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PlainText"/>
        <w:suppressAutoHyphens w:val="true"/>
        <w:spacing w:before="0" w:after="120"/>
        <w:jc w:val="right"/>
        <w:rPr>
          <w:rFonts w:ascii="Times New Roman" w:hAnsi="Times New Roman" w:cs="Times New Roman"/>
          <w:b/>
          <w:bCs/>
          <w:sz w:val="22"/>
          <w:szCs w:val="22"/>
        </w:rPr>
      </w:pPr>
      <w:r>
        <w:rPr>
          <w:rFonts w:cs="Times New Roman" w:ascii="Times New Roman" w:hAnsi="Times New Roman"/>
          <w:b/>
          <w:bCs/>
          <w:sz w:val="22"/>
          <w:szCs w:val="22"/>
        </w:rPr>
        <w:t>Załącznik do SWZ nr 2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……………………………</w:t>
      </w:r>
      <w:r>
        <w:rPr>
          <w:rFonts w:cs="Times New Roman" w:ascii="Times New Roman" w:hAnsi="Times New Roman"/>
          <w:sz w:val="22"/>
          <w:szCs w:val="22"/>
        </w:rPr>
        <w:t>.</w:t>
      </w:r>
    </w:p>
    <w:p>
      <w:pPr>
        <w:pStyle w:val="PlainText"/>
        <w:suppressAutoHyphens w:val="true"/>
        <w:spacing w:before="0" w:after="120"/>
        <w:rPr>
          <w:rFonts w:ascii="Times New Roman" w:hAnsi="Times New Roman" w:cs="Times New Roman"/>
          <w:i/>
          <w:i/>
          <w:iCs/>
          <w:sz w:val="18"/>
          <w:szCs w:val="18"/>
        </w:rPr>
      </w:pPr>
      <w:r>
        <w:rPr>
          <w:rFonts w:cs="Times New Roman" w:ascii="Times New Roman" w:hAnsi="Times New Roman"/>
          <w:sz w:val="18"/>
          <w:szCs w:val="18"/>
        </w:rPr>
        <w:tab/>
      </w:r>
      <w:r>
        <w:rPr>
          <w:rFonts w:cs="Times New Roman" w:ascii="Times New Roman" w:hAnsi="Times New Roman"/>
          <w:i/>
          <w:iCs/>
          <w:sz w:val="18"/>
          <w:szCs w:val="18"/>
        </w:rPr>
        <w:t>(Wykonawca)</w:t>
      </w:r>
    </w:p>
    <w:tbl>
      <w:tblPr>
        <w:tblW w:w="8997" w:type="dxa"/>
        <w:jc w:val="left"/>
        <w:tblInd w:w="41" w:type="dxa"/>
        <w:tblLayout w:type="fixed"/>
        <w:tblCellMar>
          <w:top w:w="0" w:type="dxa"/>
          <w:left w:w="35" w:type="dxa"/>
          <w:bottom w:w="0" w:type="dxa"/>
          <w:right w:w="70" w:type="dxa"/>
        </w:tblCellMar>
        <w:tblLook w:firstRow="0" w:noVBand="0" w:lastRow="0" w:firstColumn="0" w:lastColumn="0" w:noHBand="0" w:val="0000"/>
      </w:tblPr>
      <w:tblGrid>
        <w:gridCol w:w="8997"/>
      </w:tblGrid>
      <w:tr>
        <w:trPr>
          <w:trHeight w:val="360" w:hRule="atLeast"/>
        </w:trPr>
        <w:tc>
          <w:tcPr>
            <w:tcW w:w="8997" w:type="dxa"/>
            <w:tcBorders>
              <w:top w:val="single" w:sz="4" w:space="0" w:color="000001"/>
              <w:left w:val="single" w:sz="4" w:space="0" w:color="000001"/>
              <w:bottom w:val="single" w:sz="4" w:space="0" w:color="000001"/>
              <w:right w:val="single" w:sz="4" w:space="0" w:color="000001"/>
            </w:tcBorders>
            <w:shd w:color="CCCCCC" w:fill="auto" w:val="solid"/>
            <w:vAlign w:val="center"/>
          </w:tcPr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OŚWIADCZENIE</w:t>
            </w:r>
            <w:r>
              <w:rPr>
                <w:rStyle w:val="Zakotwiczenieprzypisudolnego"/>
                <w:rFonts w:cs="Times New Roman" w:ascii="Times New Roman" w:hAnsi="Times New Roman"/>
                <w:b/>
                <w:sz w:val="22"/>
                <w:szCs w:val="22"/>
              </w:rPr>
              <w:footnoteReference w:id="2"/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Wykonawcy / Podmiotu udostępniającego zasoby</w:t>
            </w:r>
          </w:p>
          <w:p>
            <w:pPr>
              <w:pStyle w:val="Normal"/>
              <w:widowControl w:val="false"/>
              <w:spacing w:before="0" w:after="12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>
              <w:rPr>
                <w:rFonts w:cs="Times New Roman" w:ascii="Times New Roman" w:hAnsi="Times New Roman"/>
                <w:b/>
                <w:sz w:val="22"/>
                <w:szCs w:val="22"/>
              </w:rPr>
              <w:t>składane na podstawie art. 125 ust. 1 ustawy z dnia 11 września 2019 r. Prawo zamówień publicznych dotyczące spełnienia warunków w postępowaniu i niepodleganiu wykluczenia z postępowania</w:t>
            </w:r>
          </w:p>
        </w:tc>
      </w:tr>
    </w:tbl>
    <w:p>
      <w:pPr>
        <w:pStyle w:val="NormalWeb"/>
        <w:spacing w:before="280" w:after="0"/>
        <w:rPr/>
      </w:pPr>
      <w:bookmarkStart w:id="0" w:name="_Hlk65062050"/>
      <w:r>
        <w:rPr>
          <w:spacing w:val="4"/>
          <w:sz w:val="22"/>
          <w:szCs w:val="22"/>
        </w:rPr>
        <w:t>Składając ofertę w postępowaniu o udzielenie zamówienia publicznego pn:</w:t>
      </w:r>
      <w:bookmarkEnd w:id="0"/>
      <w:r>
        <w:rPr>
          <w:spacing w:val="4"/>
          <w:sz w:val="22"/>
          <w:szCs w:val="22"/>
        </w:rPr>
        <w:t xml:space="preserve"> 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R</w:t>
      </w:r>
      <w:r>
        <w:rPr>
          <w:rFonts w:cs="Times New Roman"/>
          <w:b/>
          <w:bCs/>
          <w:i w:val="false"/>
          <w:iCs w:val="false"/>
          <w:color w:val="000000"/>
          <w:spacing w:val="0"/>
          <w:kern w:val="2"/>
          <w:sz w:val="22"/>
          <w:szCs w:val="22"/>
        </w:rPr>
        <w:t>ozbudowa wiejskiego Domu Kultury w Piątkowie (budowa tarasu)</w:t>
      </w:r>
    </w:p>
    <w:p>
      <w:pPr>
        <w:pStyle w:val="S3"/>
        <w:numPr>
          <w:ilvl w:val="0"/>
          <w:numId w:val="1"/>
        </w:numPr>
        <w:spacing w:lineRule="auto" w:line="240"/>
        <w:rPr>
          <w:rFonts w:ascii="Times New Roman" w:hAnsi="Times New Roman"/>
          <w:spacing w:val="4"/>
          <w:sz w:val="22"/>
          <w:szCs w:val="22"/>
        </w:rPr>
      </w:pPr>
      <w:r>
        <w:rPr>
          <w:rFonts w:ascii="Times New Roman" w:hAnsi="Times New Roman"/>
          <w:spacing w:val="4"/>
          <w:sz w:val="22"/>
          <w:szCs w:val="22"/>
        </w:rPr>
        <w:t>oświadczam, że nie podlegam wykluczeniu z postępowania na podstawie art. 108 ustawy Pzp</w:t>
      </w:r>
      <w:r>
        <w:rPr>
          <w:rFonts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nie podlegam wykluczeniu z postępowania na podstawie art. 109 ust. 1 pkt. 4 ustawy Pzp;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/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zachodzą wobec mnie podstawy wykluczenia z postępowania na podstawie art. …………. ustawy Pzp</w:t>
      </w:r>
      <w:r>
        <w:rPr>
          <w:rStyle w:val="Zakotwiczenieprzypisudolnego"/>
          <w:rFonts w:cs="Times New Roman" w:ascii="Times New Roman" w:hAnsi="Times New Roman"/>
          <w:spacing w:val="4"/>
          <w:sz w:val="22"/>
          <w:szCs w:val="22"/>
        </w:rPr>
        <w:footnoteReference w:id="3"/>
      </w:r>
      <w:r>
        <w:rPr>
          <w:rFonts w:cs="Times New Roman" w:ascii="Times New Roman" w:hAnsi="Times New Roman"/>
          <w:spacing w:val="4"/>
          <w:sz w:val="22"/>
          <w:szCs w:val="22"/>
        </w:rPr>
        <w:t>. Jednocześnie oświadczam, że w związku z ww. okolicznością, na podstawie art. 110 ustawy Pzp podjąłem następujące środki naprawcze: …………………………………………………………………………………;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>oświadczam, że spełniam warunki udziału w postępowaniu określone w Specyfikacji Warunków Zamówienia;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 w:cs="Times New Roman"/>
          <w:spacing w:val="4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 xml:space="preserve">oświadczam, że w celu potwierdzenia spełniania warunków udziału w postępowaniu wskazanych przez Zamawiającego, polegam na zdolnościach następujących podmiotów udostępniających zasoby …………………………..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4"/>
      </w:r>
      <w:r>
        <w:rPr>
          <w:rFonts w:cs="Times New Roman" w:ascii="Times New Roman" w:hAnsi="Times New Roman"/>
          <w:sz w:val="22"/>
          <w:szCs w:val="22"/>
        </w:rPr>
        <w:t xml:space="preserve">, w następującym zakresie </w:t>
      </w:r>
      <w:r>
        <w:rPr>
          <w:rStyle w:val="Zakotwiczenieprzypisudolnego"/>
          <w:rFonts w:cs="Times New Roman" w:ascii="Times New Roman" w:hAnsi="Times New Roman"/>
          <w:sz w:val="22"/>
          <w:szCs w:val="22"/>
        </w:rPr>
        <w:footnoteReference w:id="5"/>
      </w:r>
      <w:r>
        <w:rPr>
          <w:rFonts w:cs="Times New Roman" w:ascii="Times New Roman" w:hAnsi="Times New Roman"/>
          <w:sz w:val="22"/>
          <w:szCs w:val="22"/>
        </w:rPr>
        <w:t>: ………………………………;</w:t>
      </w:r>
    </w:p>
    <w:p>
      <w:pPr>
        <w:pStyle w:val="Normal"/>
        <w:widowControl/>
        <w:numPr>
          <w:ilvl w:val="0"/>
          <w:numId w:val="1"/>
        </w:numPr>
        <w:spacing w:before="0" w:after="120"/>
        <w:jc w:val="both"/>
        <w:rPr>
          <w:rFonts w:ascii="Times New Roman" w:hAnsi="Times New Roman" w:eastAsia="Times New Roman" w:cs="Times New Roman"/>
          <w:sz w:val="22"/>
          <w:szCs w:val="22"/>
        </w:rPr>
      </w:pPr>
      <w:r>
        <w:rPr>
          <w:rFonts w:eastAsia="Times New Roman" w:cs="Times New Roman" w:ascii="Times New Roman" w:hAnsi="Times New Roman"/>
          <w:sz w:val="22"/>
          <w:szCs w:val="22"/>
        </w:rPr>
        <w:t xml:space="preserve">oświadczam, że w stosunku do następującego/ych podmiotu/tów, będącego/ych podwykonawcą/ami: ……………………………………………………………………..….…… , nie zachodzą podstawy wykluczenia z postępowania o udzielenie przedmiotowego zamówienia </w:t>
      </w:r>
      <w:r>
        <w:rPr>
          <w:rStyle w:val="Zakotwiczenieprzypisudolnego"/>
          <w:rFonts w:eastAsia="Times New Roman" w:cs="Times New Roman" w:ascii="Times New Roman" w:hAnsi="Times New Roman"/>
          <w:sz w:val="22"/>
          <w:szCs w:val="22"/>
        </w:rPr>
        <w:footnoteReference w:id="6"/>
      </w:r>
      <w:r>
        <w:rPr>
          <w:rFonts w:eastAsia="Times New Roman" w:cs="Times New Roman" w:ascii="Times New Roman" w:hAnsi="Times New Roman"/>
          <w:sz w:val="22"/>
          <w:szCs w:val="22"/>
        </w:rPr>
        <w:t>;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Times New Roman" w:ascii="Times New Roman" w:hAnsi="Times New Roman"/>
          <w:spacing w:val="4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PlainText"/>
        <w:numPr>
          <w:ilvl w:val="0"/>
          <w:numId w:val="1"/>
        </w:numPr>
        <w:suppressAutoHyphens w:val="true"/>
        <w:spacing w:before="0" w:after="12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pacing w:val="4"/>
          <w:sz w:val="22"/>
          <w:szCs w:val="22"/>
        </w:rPr>
        <w:t xml:space="preserve">Oświadczam, że nie podlegam wykluczeniu z postępowania </w:t>
      </w:r>
      <w:r>
        <w:rPr>
          <w:rFonts w:cs="Arial" w:ascii="Times New Roman" w:hAnsi="Times New Roman"/>
          <w:sz w:val="22"/>
          <w:szCs w:val="22"/>
        </w:rPr>
        <w:t xml:space="preserve">podstawie art. 7 ust. 1 ustawy z dnia 13 kwietnia 2022 r. o szczególnych rozwiązaniach w zakresie przeciwdziałania wspieraniu agresji na Ukrainę oraz służących ochronie bezpieczeństwa narodowego (Dz. U. z 2024r., poz. 507 ze zm.). 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ascii="Times New Roman" w:hAnsi="Times New Roman"/>
          <w:sz w:val="22"/>
          <w:szCs w:val="22"/>
        </w:rPr>
      </w:pPr>
      <w:r>
        <w:rPr>
          <w:rFonts w:cs="Arial" w:ascii="Times New Roman" w:hAnsi="Times New Roman"/>
          <w:sz w:val="22"/>
          <w:szCs w:val="22"/>
        </w:rPr>
        <w:t>Zgodnie z treścią ww. przepisu, z postępowania o udzielenie zamówienia publicznego wyklucza się: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color w:val="000000"/>
          <w:sz w:val="22"/>
          <w:szCs w:val="22"/>
          <w:lang w:eastAsia="pl-PL"/>
        </w:rPr>
      </w:pPr>
      <w:r>
        <w:rPr>
          <w:rFonts w:eastAsia="Times New Roman" w:cs="Times New Roman" w:ascii="Times New Roman" w:hAnsi="Times New Roman"/>
          <w:color w:val="000000"/>
          <w:sz w:val="22"/>
          <w:szCs w:val="22"/>
          <w:lang w:eastAsia="pl-PL"/>
        </w:rPr>
        <w:tab/>
        <w:t xml:space="preserve">a) wykonawcę oraz uczestnika konkursu wymienionego w wykazach określonych w </w:t>
        <w:tab/>
        <w:t xml:space="preserve">rozporządzeniu 765/2006 i rozporządzeniu 269/2014 albo wpisanego na listę na podstawie </w:t>
        <w:tab/>
        <w:t xml:space="preserve">decyzji w sprawie wpisu na listę rozstrzygającej o zastosowaniu środka, o którym mowa w art. </w:t>
        <w:tab/>
        <w:t>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cs="Times New Roman" w:ascii="Times New Roman" w:hAnsi="Times New Roman"/>
          <w:sz w:val="22"/>
          <w:szCs w:val="22"/>
        </w:rPr>
        <w:tab/>
        <w:t xml:space="preserve">b) wykonawcę oraz uczestnika konkursu, którego beneficjentem rzeczywistym w rozumieniu </w:t>
        <w:tab/>
        <w:t xml:space="preserve">ustawy z dnia 1 marca 2018 r. o przeciwdziałaniu praniu pieniędzy oraz finansowaniu </w:t>
        <w:tab/>
        <w:t xml:space="preserve">terroryzmu (Dz. U. z 2023 r. poz. 1124, 1285, 1723 i 1843) jest osoba wymieniona w </w:t>
        <w:tab/>
        <w:t xml:space="preserve">wykazach określonych w rozporządzeniu 765/2006 i rozporządzeniu 269/2014 albo wpisana </w:t>
        <w:tab/>
        <w:t xml:space="preserve">na listę lub będąca takim beneficjentem rzeczywistym od dnia 24 lutego 2022 r., o ile została </w:t>
        <w:tab/>
        <w:t xml:space="preserve">wpisana na listę na podstawie decyzji w sprawie wpisu na listę rozstrzygającej o zastosowaniu </w:t>
        <w:tab/>
        <w:t>środka, o którym mowa w art. 1 pkt 3;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 w:eastAsia="Times New Roman" w:cs="Times New Roman"/>
          <w:i w:val="false"/>
          <w:i w:val="false"/>
          <w:iCs w:val="false"/>
          <w:color w:val="000000"/>
          <w:sz w:val="22"/>
          <w:szCs w:val="22"/>
          <w:lang w:eastAsia="pl-PL"/>
        </w:rPr>
      </w:pPr>
      <w:r>
        <w:rPr>
          <w:rFonts w:eastAsia="Times New Roman" w:cs="Arial" w:ascii="Times New Roman" w:hAnsi="Times New Roman"/>
          <w:i w:val="false"/>
          <w:iCs w:val="false"/>
          <w:color w:val="000000"/>
          <w:sz w:val="22"/>
          <w:szCs w:val="22"/>
          <w:lang w:eastAsia="pl-PL"/>
        </w:rPr>
        <w:tab/>
        <w:t xml:space="preserve">c) wykonawcę oraz uczestnika konkursu, którego jednostką dominującą w rozumieniu art. 3 </w:t>
        <w:tab/>
        <w:t xml:space="preserve">ust. 1 pkt 37 ustawy z dnia 29 września 1994 r. o rachunkowości (Dz. U. z 2023 r. poz. 120, </w:t>
        <w:tab/>
        <w:t xml:space="preserve">295 i 1598) jest podmiot wymieniony w wykazach określonych w rozporządzeniu 765/2006 i </w:t>
        <w:tab/>
        <w:t xml:space="preserve">rozporządzeniu 269/2014 albo wpisany na listę lub będący taką jednostką dominującą od dnia </w:t>
        <w:tab/>
        <w:t xml:space="preserve">24 lutego 2022 r., o ile został wpisany na listę na podstawie decyzji w sprawie wpisu na listę </w:t>
        <w:tab/>
        <w:t>rozstrzygającej o zastosowaniu środka, o którym mowa w art. 1 pkt 3.</w:t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both"/>
        <w:rPr>
          <w:rFonts w:cs="Times New Roman"/>
          <w:spacing w:val="4"/>
        </w:rPr>
      </w:pPr>
      <w:r>
        <w:rPr>
          <w:rFonts w:cs="Times New Roman"/>
          <w:spacing w:val="4"/>
        </w:rPr>
      </w:r>
    </w:p>
    <w:p>
      <w:pPr>
        <w:pStyle w:val="PlainText"/>
        <w:numPr>
          <w:ilvl w:val="0"/>
          <w:numId w:val="0"/>
        </w:numPr>
        <w:suppressAutoHyphens w:val="true"/>
        <w:spacing w:before="0" w:after="120"/>
        <w:ind w:left="720" w:hanging="0"/>
        <w:jc w:val="center"/>
        <w:rPr>
          <w:rFonts w:cs="Times New Roman"/>
          <w:spacing w:val="4"/>
        </w:rPr>
      </w:pPr>
      <w:r>
        <w:rPr>
          <w:rFonts w:cs="Times New Roman"/>
          <w:spacing w:val="4"/>
        </w:rPr>
        <w:t xml:space="preserve">  </w:t>
      </w:r>
      <w:r>
        <w:rPr>
          <w:rFonts w:cs="Times New Roman"/>
          <w:spacing w:val="4"/>
        </w:rPr>
        <w:tab/>
        <w:tab/>
        <w:tab/>
        <w:t>………………………………………………………………………………………</w:t>
      </w:r>
    </w:p>
    <w:p>
      <w:pPr>
        <w:pStyle w:val="Standard"/>
        <w:jc w:val="both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ab/>
        <w:t>(kwalifikowany podpis elektroniczny lub podpis zaufany</w:t>
      </w:r>
    </w:p>
    <w:p>
      <w:pPr>
        <w:pStyle w:val="Standard"/>
        <w:jc w:val="center"/>
        <w:rPr/>
      </w:pPr>
      <w:r>
        <w:rPr>
          <w:rFonts w:cs="Times New Roman" w:ascii="Times New Roman" w:hAnsi="Times New Roman"/>
          <w:i/>
          <w:iCs/>
          <w:color w:val="000000"/>
        </w:rPr>
        <w:tab/>
        <w:tab/>
        <w:tab/>
        <w:tab/>
        <w:t xml:space="preserve"> lub podpis osobisty osoby/osób upoważnionej/upoważnionych)                                                        </w:t>
        <w:tab/>
        <w:tab/>
        <w:tab/>
        <w:tab/>
        <w:tab/>
        <w:tab/>
        <w:tab/>
        <w:t xml:space="preserve">        </w:t>
      </w:r>
    </w:p>
    <w:p>
      <w:pPr>
        <w:pStyle w:val="Rozdzia"/>
        <w:spacing w:before="0" w:after="120"/>
        <w:rPr/>
      </w:pPr>
      <w:r>
        <w:rPr/>
      </w:r>
    </w:p>
    <w:sectPr>
      <w:headerReference w:type="default" r:id="rId2"/>
      <w:footnotePr>
        <w:numFmt w:val="decimal"/>
      </w:footnotePr>
      <w:type w:val="nextPage"/>
      <w:pgSz w:w="11906" w:h="16838"/>
      <w:pgMar w:left="1417" w:right="1417" w:gutter="0" w:header="567" w:top="1417" w:footer="0" w:bottom="1417"/>
      <w:pgNumType w:fmt="decimal"/>
      <w:formProt w:val="false"/>
      <w:textDirection w:val="lrTb"/>
      <w:docGrid w:type="default" w:linePitch="312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Basic Roman">
    <w:charset w:val="ee"/>
    <w:family w:val="roman"/>
    <w:pitch w:val="variable"/>
  </w:font>
  <w:font w:name="Basic Sans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ourier New">
    <w:charset w:val="ee"/>
    <w:family w:val="roman"/>
    <w:pitch w:val="variable"/>
  </w:font>
  <w:font w:name="Verdana">
    <w:charset w:val="ee"/>
    <w:family w:val="roman"/>
    <w:pitch w:val="variable"/>
  </w:font>
  <w:font w:name="Calibri">
    <w:charset w:val="ee"/>
    <w:family w:val="roman"/>
    <w:pitch w:val="variable"/>
  </w:font>
  <w:font w:name="Arial">
    <w:charset w:val="ee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footnote w:id="0" w:type="separator">
    <w:p>
      <w:pPr>
        <w:rPr>
          <w:sz w:val="12"/>
        </w:rPr>
      </w:pPr>
      <w:r/>
    </w:p>
  </w:footnote>
  <w:footnote w:id="1" w:type="continuationSeparator">
    <w:p>
      <w:pPr>
        <w:rPr>
          <w:sz w:val="12"/>
        </w:rPr>
      </w:pPr>
      <w:r/>
    </w:p>
  </w:footnote>
  <w:footnote w:id="2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w przypadku Wykonawców wspólnie ubiegających się o zamówienia niniejsze „Oświadczenie” powinno być złożone przez każdego z Wykonawców w zakresie, w którym każdy z tych Wykonawców wykazuje brak podstaw do wykluczenia</w:t>
      </w:r>
    </w:p>
  </w:footnote>
  <w:footnote w:id="3">
    <w:p>
      <w:pPr>
        <w:pStyle w:val="Przypisdolny"/>
        <w:widowControl w:val="false"/>
        <w:jc w:val="both"/>
        <w:rPr/>
      </w:pPr>
      <w:r>
        <w:rPr>
          <w:rStyle w:val="Znakiprzypiswdolnych"/>
        </w:rPr>
        <w:footnoteRef/>
      </w:r>
      <w:r>
        <w:rPr>
          <w:rStyle w:val="Znakiprzypiswdolnych"/>
          <w:sz w:val="14"/>
          <w:szCs w:val="14"/>
        </w:rPr>
        <w:tab/>
      </w:r>
      <w:r>
        <w:rPr>
          <w:sz w:val="14"/>
          <w:szCs w:val="14"/>
        </w:rPr>
        <w:t xml:space="preserve"> podać podstawę wykluczenia spośród wymienionych w art. 108 ustawy Pzp</w:t>
      </w:r>
    </w:p>
  </w:footnote>
  <w:footnote w:id="4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</w:t>
      </w:r>
    </w:p>
  </w:footnote>
  <w:footnote w:id="5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zakres udostępnianych zasobów</w:t>
      </w:r>
    </w:p>
  </w:footnote>
  <w:footnote w:id="6">
    <w:p>
      <w:pPr>
        <w:pStyle w:val="Przypisdolny"/>
        <w:widowControl w:val="false"/>
        <w:rPr/>
      </w:pPr>
      <w:r>
        <w:rPr>
          <w:rStyle w:val="Znakiprzypiswdolnych"/>
        </w:rPr>
        <w:footnoteRef/>
      </w:r>
      <w:r>
        <w:rPr>
          <w:rStyle w:val="Znakiprzypiswdolnych"/>
        </w:rPr>
        <w:tab/>
      </w:r>
      <w:r>
        <w:rPr/>
        <w:t xml:space="preserve"> </w:t>
      </w:r>
      <w:r>
        <w:rPr>
          <w:sz w:val="14"/>
          <w:szCs w:val="14"/>
        </w:rPr>
        <w:t>podać nazwę/y podmiotu/ów. dotyczy podwykonawcy, niebędącego podmiotem udostępniający zasoby</w:t>
      </w:r>
    </w:p>
  </w:footnote>
</w:footnote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NormalWeb"/>
      <w:spacing w:before="0" w:after="0"/>
      <w:rPr>
        <w:spacing w:val="0"/>
        <w:kern w:val="2"/>
      </w:rPr>
    </w:pPr>
    <w:r>
      <w:rPr>
        <w:bCs/>
        <w:iCs/>
        <w:spacing w:val="0"/>
        <w:kern w:val="2"/>
        <w:sz w:val="22"/>
        <w:szCs w:val="22"/>
      </w:rPr>
      <w:t>ZP.271.2.</w:t>
    </w:r>
    <w:r>
      <w:rPr>
        <w:bCs/>
        <w:iCs/>
        <w:spacing w:val="0"/>
        <w:kern w:val="2"/>
        <w:sz w:val="22"/>
        <w:szCs w:val="22"/>
      </w:rPr>
      <w:t>21</w:t>
    </w:r>
    <w:r>
      <w:rPr>
        <w:bCs/>
        <w:iCs/>
        <w:spacing w:val="0"/>
        <w:kern w:val="2"/>
        <w:sz w:val="22"/>
        <w:szCs w:val="22"/>
      </w:rPr>
      <w:t>.2024</w:t>
    </w:r>
    <w:bookmarkStart w:id="1" w:name="_Hlk84499697"/>
    <w:r>
      <w:rPr>
        <w:bCs/>
        <w:iCs/>
        <w:spacing w:val="0"/>
        <w:kern w:val="2"/>
        <w:sz w:val="22"/>
        <w:szCs w:val="22"/>
      </w:rPr>
      <w:t xml:space="preserve">    </w:t>
    </w:r>
    <w:bookmarkEnd w:id="1"/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R</w:t>
    </w:r>
    <w:r>
      <w:rPr>
        <w:rFonts w:cs="Times New Roman"/>
        <w:b/>
        <w:bCs/>
        <w:i w:val="false"/>
        <w:iCs w:val="false"/>
        <w:color w:val="000000"/>
        <w:spacing w:val="0"/>
        <w:kern w:val="2"/>
        <w:sz w:val="22"/>
        <w:szCs w:val="22"/>
      </w:rPr>
      <w:t>ozbudowa wiejskiego Domu Kultury w Piątkowie (budowa tarasu)</w:t>
    </w:r>
  </w:p>
  <w:p>
    <w:pPr>
      <w:pStyle w:val="S3"/>
      <w:spacing w:lineRule="auto" w:line="240" w:before="0" w:after="60"/>
      <w:ind w:left="0" w:hanging="0"/>
      <w:jc w:val="center"/>
      <w:rPr>
        <w:rFonts w:ascii="Times New Roman" w:hAnsi="Times New Roman"/>
        <w:bCs/>
        <w:szCs w:val="20"/>
      </w:rPr>
    </w:pPr>
    <w:r>
      <w:rPr>
        <w:rFonts w:ascii="Times New Roman" w:hAnsi="Times New Roman"/>
        <w:bCs/>
        <w:szCs w:val="20"/>
      </w:rPr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/>
    </w:lvl>
    <w:lvl w:ilvl="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/>
    </w:lvl>
    <w:lvl w:ilvl="2">
      <w:start w:val="1"/>
      <w:numFmt w:val="decimal"/>
      <w:lvlText w:val="%3)"/>
      <w:lvlJc w:val="left"/>
      <w:pPr>
        <w:tabs>
          <w:tab w:val="num" w:pos="1440"/>
        </w:tabs>
        <w:ind w:left="1440" w:hanging="360"/>
      </w:pPr>
      <w:rPr/>
    </w:lvl>
    <w:lvl w:ilvl="3">
      <w:start w:val="1"/>
      <w:numFmt w:val="decimal"/>
      <w:lvlText w:val="%4)"/>
      <w:lvlJc w:val="left"/>
      <w:pPr>
        <w:tabs>
          <w:tab w:val="num" w:pos="1800"/>
        </w:tabs>
        <w:ind w:left="1800" w:hanging="360"/>
      </w:pPr>
      <w:rPr/>
    </w:lvl>
    <w:lvl w:ilvl="4">
      <w:start w:val="1"/>
      <w:numFmt w:val="decimal"/>
      <w:lvlText w:val="%5)"/>
      <w:lvlJc w:val="left"/>
      <w:pPr>
        <w:tabs>
          <w:tab w:val="num" w:pos="2160"/>
        </w:tabs>
        <w:ind w:left="2160" w:hanging="360"/>
      </w:pPr>
      <w:rPr/>
    </w:lvl>
    <w:lvl w:ilvl="5">
      <w:start w:val="1"/>
      <w:numFmt w:val="decimal"/>
      <w:lvlText w:val="%6)"/>
      <w:lvlJc w:val="left"/>
      <w:pPr>
        <w:tabs>
          <w:tab w:val="num" w:pos="2520"/>
        </w:tabs>
        <w:ind w:left="2520" w:hanging="360"/>
      </w:pPr>
      <w:rPr/>
    </w:lvl>
    <w:lvl w:ilvl="6">
      <w:start w:val="1"/>
      <w:numFmt w:val="decimal"/>
      <w:lvlText w:val="%7)"/>
      <w:lvlJc w:val="left"/>
      <w:pPr>
        <w:tabs>
          <w:tab w:val="num" w:pos="2880"/>
        </w:tabs>
        <w:ind w:left="2880" w:hanging="360"/>
      </w:pPr>
      <w:rPr/>
    </w:lvl>
    <w:lvl w:ilvl="7">
      <w:start w:val="1"/>
      <w:numFmt w:val="decimal"/>
      <w:lvlText w:val="%8)"/>
      <w:lvlJc w:val="left"/>
      <w:pPr>
        <w:tabs>
          <w:tab w:val="num" w:pos="3240"/>
        </w:tabs>
        <w:ind w:left="3240" w:hanging="360"/>
      </w:pPr>
      <w:rPr/>
    </w:lvl>
    <w:lvl w:ilvl="8">
      <w:start w:val="1"/>
      <w:numFmt w:val="decimal"/>
      <w:lvlText w:val="%9)"/>
      <w:lvlJc w:val="left"/>
      <w:pPr>
        <w:tabs>
          <w:tab w:val="num" w:pos="3600"/>
        </w:tabs>
        <w:ind w:left="3600" w:hanging="36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8"/>
  <w:autoHyphenation w:val="true"/>
  <w:footnotePr>
    <w:numFmt w:val="decimal"/>
    <w:footnote w:id="0"/>
    <w:footnote w:id="1"/>
  </w:footnotePr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Basic Roman" w:hAnsi="Basic Roman" w:eastAsia="Basic Roman" w:cs="Basic Roman"/>
        <w:lang w:val="pl-PL" w:eastAsia="zh-CN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qFormat="1"/>
    <w:lsdException w:name="Default Paragraph Font" w:uiPriority="1"/>
    <w:lsdException w:name="Subtitle" w:uiPriority="11" w:qFormat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color w:val="00000A"/>
      <w:kern w:val="0"/>
      <w:sz w:val="20"/>
      <w:szCs w:val="20"/>
      <w:lang w:val="pl-PL" w:eastAsia="zh-CN" w:bidi="ar-SA"/>
    </w:rPr>
  </w:style>
  <w:style w:type="paragraph" w:styleId="Nagwek1">
    <w:name w:val="Heading 1"/>
    <w:basedOn w:val="Normal"/>
    <w:qFormat/>
    <w:pPr>
      <w:keepNext w:val="true"/>
      <w:keepLines/>
      <w:spacing w:before="240" w:after="60"/>
      <w:outlineLvl w:val="0"/>
    </w:pPr>
    <w:rPr>
      <w:rFonts w:ascii="Basic Sans" w:hAnsi="Basic Sans" w:eastAsia="Basic Sans" w:cs="Basic Sans"/>
      <w:b/>
      <w:bCs/>
      <w:sz w:val="36"/>
      <w:szCs w:val="36"/>
    </w:rPr>
  </w:style>
  <w:style w:type="paragraph" w:styleId="Nagwek2">
    <w:name w:val="Heading 2"/>
    <w:basedOn w:val="Nagwek1"/>
    <w:qFormat/>
    <w:pPr>
      <w:outlineLvl w:val="1"/>
    </w:pPr>
    <w:rPr>
      <w:sz w:val="32"/>
      <w:szCs w:val="32"/>
    </w:rPr>
  </w:style>
  <w:style w:type="paragraph" w:styleId="Nagwek3">
    <w:name w:val="Heading 3"/>
    <w:basedOn w:val="Nagwek2"/>
    <w:qFormat/>
    <w:pPr>
      <w:outlineLvl w:val="2"/>
    </w:pPr>
    <w:rPr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StopkaZnak" w:customStyle="1">
    <w:name w:val="Stopka Znak"/>
    <w:basedOn w:val="DefaultParagraphFont"/>
    <w:uiPriority w:val="99"/>
    <w:qFormat/>
    <w:rsid w:val="00a87f65"/>
    <w:rPr/>
  </w:style>
  <w:style w:type="character" w:styleId="Znakiprzypiswkocowych">
    <w:name w:val="Znaki przypisów końcowych"/>
    <w:qFormat/>
    <w:rPr>
      <w:vertAlign w:val="superscript"/>
    </w:rPr>
  </w:style>
  <w:style w:type="character" w:styleId="Zakotwiczenieprzypisukocowego">
    <w:name w:val="Endnote Reference"/>
    <w:rPr>
      <w:vertAlign w:val="superscript"/>
    </w:rPr>
  </w:style>
  <w:style w:type="character" w:styleId="Znakinumeracji">
    <w:name w:val="Znaki numeracji"/>
    <w:qFormat/>
    <w:rPr/>
  </w:style>
  <w:style w:type="character" w:styleId="Czeinternetowe">
    <w:name w:val="Hyperlink"/>
    <w:rPr>
      <w:color w:val="000080"/>
      <w:u w:val="single"/>
    </w:rPr>
  </w:style>
  <w:style w:type="character" w:styleId="Annotationreference">
    <w:name w:val="annotation reference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TekstkomentarzaZnak">
    <w:name w:val="Tekst komentarza Znak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Odwoaniedokomentarza1">
    <w:name w:val="Odwołanie do komentarza1"/>
    <w:qFormat/>
    <w:rPr>
      <w:sz w:val="16"/>
      <w:szCs w:val="16"/>
    </w:rPr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Tretekstu">
    <w:name w:val="Body Text"/>
    <w:basedOn w:val="Normal"/>
    <w:pPr>
      <w:spacing w:lineRule="auto" w:line="288" w:before="0" w:after="140"/>
    </w:pPr>
    <w:rPr/>
  </w:style>
  <w:style w:type="paragraph" w:styleId="Lista">
    <w:name w:val="List"/>
    <w:basedOn w:val="Tretekstu"/>
    <w:pPr/>
    <w:rPr>
      <w:rFonts w:cs="Arial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Arial"/>
    </w:rPr>
  </w:style>
  <w:style w:type="paragraph" w:styleId="PlainText">
    <w:name w:val="Plain Text"/>
    <w:basedOn w:val="Normal"/>
    <w:qFormat/>
    <w:pPr>
      <w:widowControl/>
    </w:pPr>
    <w:rPr>
      <w:rFonts w:ascii="Courier New" w:hAnsi="Courier New" w:eastAsia="Times New Roman" w:cs="Courier New"/>
    </w:rPr>
  </w:style>
  <w:style w:type="paragraph" w:styleId="Przypisdolny">
    <w:name w:val="Footnote Text"/>
    <w:basedOn w:val="Normal"/>
    <w:qFormat/>
    <w:pPr/>
    <w:rPr/>
  </w:style>
  <w:style w:type="paragraph" w:styleId="S3" w:customStyle="1">
    <w:name w:val="S3"/>
    <w:basedOn w:val="S2"/>
    <w:qFormat/>
    <w:pPr>
      <w:ind w:hanging="0"/>
    </w:pPr>
    <w:rPr/>
  </w:style>
  <w:style w:type="paragraph" w:styleId="S2" w:customStyle="1">
    <w:name w:val="S2"/>
    <w:basedOn w:val="Normal"/>
    <w:qFormat/>
    <w:pPr>
      <w:widowControl/>
      <w:spacing w:lineRule="auto" w:line="312" w:before="0" w:after="60"/>
      <w:ind w:left="340" w:hanging="340"/>
      <w:jc w:val="both"/>
    </w:pPr>
    <w:rPr>
      <w:rFonts w:ascii="Verdana" w:hAnsi="Verdana" w:eastAsia="Times New Roman" w:cs="Times New Roman"/>
      <w:szCs w:val="24"/>
    </w:rPr>
  </w:style>
  <w:style w:type="paragraph" w:styleId="Rozdzia" w:customStyle="1">
    <w:name w:val="rozdział"/>
    <w:basedOn w:val="Normal"/>
    <w:qFormat/>
    <w:pPr>
      <w:widowControl/>
      <w:ind w:left="709" w:hanging="709"/>
      <w:jc w:val="right"/>
    </w:pPr>
    <w:rPr>
      <w:rFonts w:ascii="Verdana" w:hAnsi="Verdana" w:eastAsia="Times New Roman" w:cs="Verdana"/>
      <w:b/>
      <w:bCs/>
      <w:color w:val="000000"/>
      <w:spacing w:val="5"/>
      <w:sz w:val="18"/>
      <w:szCs w:val="18"/>
    </w:rPr>
  </w:style>
  <w:style w:type="paragraph" w:styleId="Gwkaistopka">
    <w:name w:val="Główka i stopka"/>
    <w:basedOn w:val="Normal"/>
    <w:qFormat/>
    <w:pPr/>
    <w:rPr/>
  </w:style>
  <w:style w:type="paragraph" w:styleId="Gwka">
    <w:name w:val="Header"/>
    <w:basedOn w:val="Normal"/>
    <w:qFormat/>
    <w:pPr>
      <w:tabs>
        <w:tab w:val="clear" w:pos="708"/>
        <w:tab w:val="center" w:pos="4819" w:leader="none"/>
        <w:tab w:val="right" w:pos="9639" w:leader="none"/>
      </w:tabs>
    </w:pPr>
    <w:rPr/>
  </w:style>
  <w:style w:type="paragraph" w:styleId="Stopka">
    <w:name w:val="Footer"/>
    <w:basedOn w:val="Normal"/>
    <w:link w:val="StopkaZnak"/>
    <w:uiPriority w:val="99"/>
    <w:rsid w:val="00a87f65"/>
    <w:pPr>
      <w:tabs>
        <w:tab w:val="clear" w:pos="708"/>
        <w:tab w:val="center" w:pos="4536" w:leader="none"/>
        <w:tab w:val="right" w:pos="9072" w:leader="none"/>
      </w:tabs>
    </w:pPr>
    <w:rPr/>
  </w:style>
  <w:style w:type="paragraph" w:styleId="Standard" w:customStyle="1">
    <w:name w:val="Standard"/>
    <w:uiPriority w:val="99"/>
    <w:qFormat/>
    <w:rsid w:val="00f07acf"/>
    <w:pPr>
      <w:widowControl/>
      <w:suppressAutoHyphens w:val="true"/>
      <w:bidi w:val="0"/>
      <w:spacing w:before="0" w:after="0"/>
      <w:jc w:val="left"/>
    </w:pPr>
    <w:rPr>
      <w:rFonts w:ascii="Calibri" w:hAnsi="Calibri" w:eastAsia="Times New Roman" w:cs="Calibri"/>
      <w:color w:val="00000A"/>
      <w:kern w:val="0"/>
      <w:sz w:val="20"/>
      <w:szCs w:val="20"/>
      <w:lang w:val="pl-PL" w:eastAsia="zh-CN" w:bidi="ar-SA"/>
    </w:rPr>
  </w:style>
  <w:style w:type="paragraph" w:styleId="NormalWeb">
    <w:name w:val="Normal (Web)"/>
    <w:basedOn w:val="Normal"/>
    <w:uiPriority w:val="99"/>
    <w:unhideWhenUsed/>
    <w:qFormat/>
    <w:rsid w:val="007a3811"/>
    <w:pPr>
      <w:widowControl/>
      <w:spacing w:beforeAutospacing="1" w:after="119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TableParagraph">
    <w:name w:val="Table Paragraph"/>
    <w:basedOn w:val="Normal"/>
    <w:qFormat/>
    <w:pPr>
      <w:ind w:left="200" w:hanging="0"/>
    </w:pPr>
    <w:rPr>
      <w:rFonts w:ascii="Times New Roman" w:hAnsi="Times New Roman" w:eastAsia="Times New Roman" w:cs="Times New Roman"/>
    </w:rPr>
  </w:style>
  <w:style w:type="paragraph" w:styleId="Akapitzlist1">
    <w:name w:val="Akapit z listą1"/>
    <w:basedOn w:val="Normal"/>
    <w:qFormat/>
    <w:pPr>
      <w:spacing w:lineRule="atLeast" w:line="100"/>
      <w:ind w:left="720" w:hanging="0"/>
    </w:pPr>
    <w:rPr>
      <w:rFonts w:ascii="Times New Roman" w:hAnsi="Times New Roman" w:eastAsia="SimSun" w:cs="Mangal"/>
      <w:szCs w:val="21"/>
      <w:lang w:eastAsia="hi-IN" w:bidi="hi-IN"/>
    </w:rPr>
  </w:style>
  <w:style w:type="paragraph" w:styleId="Annotationtext">
    <w:name w:val="annotation text"/>
    <w:basedOn w:val="Normal"/>
    <w:qFormat/>
    <w:pPr/>
    <w:rPr/>
  </w:style>
  <w:style w:type="paragraph" w:styleId="CommentSubject">
    <w:name w:val="Comment Subject"/>
    <w:qFormat/>
    <w:pPr>
      <w:widowControl/>
      <w:suppressAutoHyphens w:val="true"/>
      <w:bidi w:val="0"/>
      <w:spacing w:before="0" w:after="0"/>
      <w:jc w:val="left"/>
    </w:pPr>
    <w:rPr>
      <w:rFonts w:ascii="Basic Roman" w:hAnsi="Basic Roman" w:eastAsia="Basic Roman" w:cs="Basic Roman"/>
      <w:b/>
      <w:bCs/>
      <w:color w:val="auto"/>
      <w:kern w:val="0"/>
      <w:sz w:val="20"/>
      <w:szCs w:val="20"/>
      <w:lang w:val="pl-PL" w:eastAsia="zh-CN" w:bidi="ar-SA"/>
    </w:rPr>
  </w:style>
  <w:style w:type="paragraph" w:styleId="CommentText">
    <w:name w:val="Comment Text"/>
    <w:basedOn w:val="Normal"/>
    <w:qFormat/>
    <w:pPr/>
    <w:rPr/>
  </w:style>
  <w:style w:type="paragraph" w:styleId="BodyText2">
    <w:name w:val="Body Text 2"/>
    <w:basedOn w:val="Normal"/>
    <w:qFormat/>
    <w:pPr>
      <w:spacing w:before="120" w:after="0"/>
      <w:jc w:val="both"/>
    </w:pPr>
    <w:rPr>
      <w:rFonts w:ascii="Times New Roman" w:hAnsi="Times New Roman" w:eastAsia="Times New Roman" w:cs="Times New Roman"/>
      <w:b/>
      <w:bCs/>
      <w:sz w:val="25"/>
      <w:szCs w:val="25"/>
    </w:rPr>
  </w:style>
  <w:style w:type="paragraph" w:styleId="ListParagraph">
    <w:name w:val="List Paragraph"/>
    <w:basedOn w:val="Normal"/>
    <w:qFormat/>
    <w:pPr>
      <w:spacing w:lineRule="auto" w:line="276"/>
      <w:ind w:left="720" w:hanging="0"/>
    </w:pPr>
    <w:rPr>
      <w:rFonts w:ascii="Arial" w:hAnsi="Arial" w:eastAsia="Times New Roman"/>
      <w:sz w:val="22"/>
      <w:szCs w:val="22"/>
    </w:rPr>
  </w:style>
  <w:style w:type="paragraph" w:styleId="Zwykytekst1">
    <w:name w:val="Zwykły tekst1"/>
    <w:basedOn w:val="Normal"/>
    <w:qFormat/>
    <w:pPr/>
    <w:rPr>
      <w:rFonts w:ascii="Courier New" w:hAnsi="Courier New" w:eastAsia="Times New Roman" w:cs="Courier New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Zwykatabela">
    <w:name w:val="Zwykła tabela"/>
    <w:uiPriority w:val="99"/>
    <w:semiHidden/>
    <w:unhideWhenUsed/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otnotes" Target="footnotes.xml"/><Relationship Id="rId4" Type="http://schemas.openxmlformats.org/officeDocument/2006/relationships/numbering" Target="numbering.xm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Basic Sans"/>
        <a:ea typeface="Basic Sans"/>
        <a:cs typeface="Basic Sans"/>
      </a:majorFont>
      <a:minorFont>
        <a:latin typeface="Basic Roman"/>
        <a:ea typeface="Basic Roman"/>
        <a:cs typeface="Basic Roma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 spcFirstLastPara="1" vertOverflow="clip" horzOverflow="clip" upright="1">
        <a:prstTxWarp prst="textNoShape">
          <a:avLst/>
        </a:prstTxWarp>
        <a:no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lt1"/>
        </a:fontRef>
      </a:style>
    </a:sp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166</TotalTime>
  <Application>LibreOffice/7.5.1.2$Windows_X86_64 LibreOffice_project/fcbaee479e84c6cd81291587d2ee68cba099e129</Application>
  <AppVersion>15.0000</AppVersion>
  <Pages>2</Pages>
  <Words>565</Words>
  <Characters>3541</Characters>
  <CharactersWithSpaces>4188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Sokalska-Lebiedziewska</dc:creator>
  <dc:description/>
  <dc:language>pl-PL</dc:language>
  <cp:lastModifiedBy/>
  <cp:lastPrinted>2024-07-16T14:22:38Z</cp:lastPrinted>
  <dcterms:modified xsi:type="dcterms:W3CDTF">2024-09-05T14:02:59Z</dcterms:modified>
  <cp:revision>36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