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B0536" w14:textId="77777777" w:rsidR="005C3746" w:rsidRPr="001715BD" w:rsidRDefault="005C3746" w:rsidP="005C3746">
      <w:pPr>
        <w:jc w:val="right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załącznik nr … do SIWZ</w:t>
      </w:r>
    </w:p>
    <w:p w14:paraId="02A3B077" w14:textId="77777777" w:rsidR="005C3746" w:rsidRPr="001715BD" w:rsidRDefault="005C3746" w:rsidP="005C3746">
      <w:pPr>
        <w:rPr>
          <w:rFonts w:ascii="Open Sans" w:hAnsi="Open Sans" w:cs="Open Sans"/>
        </w:rPr>
      </w:pPr>
    </w:p>
    <w:p w14:paraId="5CB5803C" w14:textId="64AF647E" w:rsidR="005C3746" w:rsidRPr="001715BD" w:rsidRDefault="005C3746" w:rsidP="005C3746">
      <w:pPr>
        <w:pStyle w:val="Standard"/>
        <w:spacing w:line="276" w:lineRule="auto"/>
        <w:ind w:left="0"/>
        <w:jc w:val="center"/>
        <w:rPr>
          <w:rFonts w:ascii="Open Sans" w:hAnsi="Open Sans" w:cs="Open Sans"/>
          <w:sz w:val="22"/>
          <w:szCs w:val="22"/>
        </w:rPr>
      </w:pPr>
      <w:r w:rsidRPr="001715BD">
        <w:rPr>
          <w:rFonts w:ascii="Open Sans" w:hAnsi="Open Sans" w:cs="Open Sans"/>
          <w:b/>
          <w:bCs/>
          <w:sz w:val="22"/>
          <w:szCs w:val="22"/>
        </w:rPr>
        <w:t>„</w:t>
      </w:r>
      <w:r w:rsidR="00B072AB">
        <w:rPr>
          <w:rFonts w:ascii="Open Sans" w:hAnsi="Open Sans" w:cs="Open Sans"/>
          <w:b/>
          <w:bCs/>
          <w:sz w:val="22"/>
          <w:szCs w:val="22"/>
        </w:rPr>
        <w:t>Budowa ogrodzenia Centrum Strzelectwa Sportowego</w:t>
      </w:r>
      <w:r w:rsidRPr="001715BD">
        <w:rPr>
          <w:rFonts w:ascii="Open Sans" w:hAnsi="Open Sans" w:cs="Open Sans"/>
          <w:b/>
          <w:bCs/>
          <w:sz w:val="22"/>
          <w:szCs w:val="22"/>
        </w:rPr>
        <w:t xml:space="preserve">” </w:t>
      </w:r>
    </w:p>
    <w:p w14:paraId="7D1D9CF6" w14:textId="77777777" w:rsidR="005C3746" w:rsidRPr="001715BD" w:rsidRDefault="005C3746" w:rsidP="005C3746">
      <w:pPr>
        <w:rPr>
          <w:rFonts w:ascii="Open Sans" w:hAnsi="Open Sans" w:cs="Open Sans"/>
          <w:b/>
        </w:rPr>
      </w:pPr>
    </w:p>
    <w:p w14:paraId="741B83DF" w14:textId="77777777" w:rsidR="005C3746" w:rsidRPr="001715BD" w:rsidRDefault="005C3746" w:rsidP="005C3746">
      <w:pPr>
        <w:rPr>
          <w:rFonts w:ascii="Open Sans" w:hAnsi="Open Sans" w:cs="Open Sans"/>
          <w:b/>
        </w:rPr>
      </w:pPr>
    </w:p>
    <w:p w14:paraId="5E9F019D" w14:textId="54B65F04" w:rsidR="005C3746" w:rsidRPr="001715BD" w:rsidRDefault="005C3746" w:rsidP="005C3746">
      <w:pPr>
        <w:spacing w:after="240" w:line="360" w:lineRule="auto"/>
        <w:jc w:val="center"/>
        <w:rPr>
          <w:rFonts w:ascii="Open Sans" w:hAnsi="Open Sans" w:cs="Open Sans"/>
          <w:b/>
        </w:rPr>
      </w:pPr>
      <w:r w:rsidRPr="001715BD">
        <w:rPr>
          <w:rFonts w:ascii="Open Sans" w:hAnsi="Open Sans" w:cs="Open Sans"/>
          <w:b/>
        </w:rPr>
        <w:t>Uwarunkowania dotyczące wyceny i realizacji przedmiotu zamówienia</w:t>
      </w:r>
    </w:p>
    <w:p w14:paraId="150DCAC4" w14:textId="03FE78CC" w:rsidR="005C3746" w:rsidRPr="00B072AB" w:rsidRDefault="00B072AB" w:rsidP="005C3746">
      <w:pPr>
        <w:pStyle w:val="Bezodstpw"/>
        <w:widowControl w:val="0"/>
        <w:numPr>
          <w:ilvl w:val="0"/>
          <w:numId w:val="8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0"/>
          <w:szCs w:val="20"/>
          <w:u w:val="single"/>
        </w:rPr>
      </w:pPr>
      <w:r>
        <w:rPr>
          <w:rFonts w:ascii="Open Sans" w:hAnsi="Open Sans" w:cs="Open Sans"/>
          <w:sz w:val="20"/>
          <w:szCs w:val="20"/>
          <w:u w:val="single"/>
        </w:rPr>
        <w:t xml:space="preserve">Z uwagi na kończące się prace przy budowie obwodnicy Starachowic </w:t>
      </w:r>
      <w:r w:rsidR="005C3746" w:rsidRPr="00B072AB">
        <w:rPr>
          <w:rFonts w:ascii="Open Sans" w:hAnsi="Open Sans" w:cs="Open Sans"/>
          <w:sz w:val="20"/>
          <w:szCs w:val="20"/>
          <w:u w:val="single"/>
        </w:rPr>
        <w:t>Zamawiający zaleca Wykonawcy przeprowadzenie wizji lokalnej na terenie robót objętych niniejszym zamówieniem.</w:t>
      </w:r>
    </w:p>
    <w:p w14:paraId="4D2875CD" w14:textId="5C1E339D" w:rsidR="005C3746" w:rsidRPr="001715BD" w:rsidRDefault="005C3746" w:rsidP="005C3746">
      <w:pPr>
        <w:pStyle w:val="Bezodstpw"/>
        <w:numPr>
          <w:ilvl w:val="0"/>
          <w:numId w:val="8"/>
        </w:numPr>
        <w:tabs>
          <w:tab w:val="left" w:pos="0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Zamawiający zastrzega sobie możliwość rezygnacji z części zamówienia: robót nie wpływających bezpośrednio na efekt użytkowy budowy lub robót, które Zamawiający wykona siłami własnymi (np.: wycinki drzew, rozbiórki</w:t>
      </w:r>
      <w:r w:rsidR="005D2E41">
        <w:rPr>
          <w:rFonts w:ascii="Open Sans" w:hAnsi="Open Sans" w:cs="Open Sans"/>
          <w:sz w:val="20"/>
          <w:szCs w:val="20"/>
        </w:rPr>
        <w:t xml:space="preserve">, </w:t>
      </w:r>
      <w:r w:rsidRPr="001715BD">
        <w:rPr>
          <w:rFonts w:ascii="Open Sans" w:hAnsi="Open Sans" w:cs="Open Sans"/>
          <w:sz w:val="20"/>
          <w:szCs w:val="20"/>
        </w:rPr>
        <w:t>robót odtworzeniowych i zieleni).</w:t>
      </w:r>
    </w:p>
    <w:p w14:paraId="057A314B" w14:textId="77777777" w:rsidR="005C3746" w:rsidRPr="001715BD" w:rsidRDefault="005C3746" w:rsidP="005C3746">
      <w:pPr>
        <w:pStyle w:val="NormalnyWeb"/>
        <w:numPr>
          <w:ilvl w:val="0"/>
          <w:numId w:val="8"/>
        </w:numPr>
        <w:tabs>
          <w:tab w:val="left" w:pos="426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color w:val="000000"/>
          <w:sz w:val="20"/>
          <w:szCs w:val="20"/>
        </w:rPr>
        <w:t>Roboty nieujęte w dokumentacji, a wynikające z technologii budowy, zastosowania materiałów lub montażu urządzeń winny być uwzględnione w cenie ofertowej Wykonawcy i brak ich wyszczególnienia w dokumentacji nie stanowi podstawy do roszczeń finansowych Wykonawcy w stosunku do Zamawiającego.</w:t>
      </w:r>
    </w:p>
    <w:p w14:paraId="3BC1ADD6" w14:textId="77777777" w:rsidR="005C3746" w:rsidRPr="001715BD" w:rsidRDefault="005C3746" w:rsidP="005C3746">
      <w:pPr>
        <w:pStyle w:val="NormalnyWeb"/>
        <w:numPr>
          <w:ilvl w:val="0"/>
          <w:numId w:val="8"/>
        </w:numPr>
        <w:tabs>
          <w:tab w:val="left" w:pos="426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color w:val="000000"/>
          <w:sz w:val="20"/>
          <w:szCs w:val="20"/>
        </w:rPr>
        <w:t>Wykonawca w trakcie oraz przed przystąpieniem do wykonywania robót we własnym zakresie wykona dokumentację fotograficzną oraz inwentaryzację przyległego terenu celem oddalenia ewentualnych roszczeń właścicieli nieruchomości sąsiednich dotyczących uszkodzeń spowodowanych przeprowadzonymi robotami.</w:t>
      </w:r>
    </w:p>
    <w:p w14:paraId="1036CF4D" w14:textId="67181FE1" w:rsidR="005C3746" w:rsidRPr="001715BD" w:rsidRDefault="005C3746" w:rsidP="005C3746">
      <w:pPr>
        <w:pStyle w:val="NormalnyWeb"/>
        <w:numPr>
          <w:ilvl w:val="0"/>
          <w:numId w:val="8"/>
        </w:numPr>
        <w:autoSpaceDN w:val="0"/>
        <w:spacing w:before="120" w:after="120" w:line="276" w:lineRule="auto"/>
        <w:ind w:left="426" w:hanging="426"/>
        <w:jc w:val="both"/>
        <w:rPr>
          <w:rFonts w:ascii="Open Sans" w:eastAsia="Helvetica" w:hAnsi="Open Sans" w:cs="Open Sans"/>
          <w:sz w:val="20"/>
          <w:szCs w:val="20"/>
        </w:rPr>
      </w:pPr>
      <w:r w:rsidRPr="001715BD">
        <w:rPr>
          <w:rFonts w:ascii="Open Sans" w:eastAsia="Helvetica" w:hAnsi="Open Sans" w:cs="Open Sans"/>
          <w:sz w:val="20"/>
          <w:szCs w:val="20"/>
        </w:rPr>
        <w:t>Wykonawca, którego oferta została wybrana, zobowiązany jest w terminie określonym w umowie przedłożyć kosztorys ofertowy sporządzony w formie kalkulacji szczegółowej. Kosztorys w formie kalkulacji szczegółowej powinien być tożsamy</w:t>
      </w:r>
      <w:r w:rsidR="001715BD">
        <w:rPr>
          <w:rFonts w:ascii="Open Sans" w:eastAsia="Helvetica" w:hAnsi="Open Sans" w:cs="Open Sans"/>
          <w:sz w:val="20"/>
          <w:szCs w:val="20"/>
        </w:rPr>
        <w:t xml:space="preserve"> </w:t>
      </w:r>
      <w:r w:rsidRPr="001715BD">
        <w:rPr>
          <w:rFonts w:ascii="Open Sans" w:eastAsia="Helvetica" w:hAnsi="Open Sans" w:cs="Open Sans"/>
          <w:sz w:val="20"/>
          <w:szCs w:val="20"/>
        </w:rPr>
        <w:t>z kosztorysem ofertowym załączonym do Oferty w zakresie: ilości pozycji kosztorysowych, numeru pozycji, podstawy wyceny, opisu pozycji, jednostki obmiarowej, ilości jednostek obmiarowych robót, ceny jednostkowej pozycji, wartości pozycji, zastosowanych upustów, wartości działu, wartości całego kosztorysu. Pozycje kosztorysowe z podstawą wyceny – kalkulacja (analiza) indywidualna w kosztorysie szczegółowym powinny zawierać wartość robocizny, materiałów i sprzętu.</w:t>
      </w:r>
    </w:p>
    <w:p w14:paraId="21BB674F" w14:textId="77777777" w:rsidR="005C3746" w:rsidRPr="001715BD" w:rsidRDefault="005C3746" w:rsidP="005C3746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Wykonawca własnym kosztem i staraniem pozyskuje miejsca składowania i ewentualnej utylizacji materiałów z rozbiórki.</w:t>
      </w:r>
    </w:p>
    <w:p w14:paraId="2D770D3A" w14:textId="77777777" w:rsidR="005C3746" w:rsidRPr="001715BD" w:rsidRDefault="005C3746" w:rsidP="005C3746">
      <w:pPr>
        <w:pStyle w:val="NormalnyWeb"/>
        <w:spacing w:before="0" w:after="120" w:line="276" w:lineRule="auto"/>
        <w:ind w:left="425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W pozycjach kosztorysowych dotyczących wywozu w/w materiałów należy uwzględnić rzeczywistą odległość wywozu, w oparciu o pozyskane informacje.</w:t>
      </w:r>
    </w:p>
    <w:p w14:paraId="47645BB3" w14:textId="3982203F" w:rsidR="00C572F6" w:rsidRPr="005D2E41" w:rsidRDefault="005C3746" w:rsidP="005D2E41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 xml:space="preserve">Przedmiary robót należy wycenić zgodnie z zasadami opisanymi w SWZ, mając na względzie formę wynagrodzenia umownego – wynagrodzenie kosztorysowe </w:t>
      </w:r>
      <w:r w:rsidRPr="001715BD">
        <w:rPr>
          <w:rFonts w:ascii="Open Sans" w:hAnsi="Open Sans" w:cs="Open Sans"/>
          <w:sz w:val="20"/>
          <w:szCs w:val="20"/>
        </w:rPr>
        <w:br/>
        <w:t>(ostateczna wartość wykonanych</w:t>
      </w:r>
      <w:r w:rsidR="001715BD">
        <w:rPr>
          <w:rFonts w:ascii="Open Sans" w:hAnsi="Open Sans" w:cs="Open Sans"/>
          <w:sz w:val="20"/>
          <w:szCs w:val="20"/>
        </w:rPr>
        <w:t xml:space="preserve"> </w:t>
      </w:r>
      <w:r w:rsidRPr="001715BD">
        <w:rPr>
          <w:rFonts w:ascii="Open Sans" w:hAnsi="Open Sans" w:cs="Open Sans"/>
          <w:sz w:val="20"/>
          <w:szCs w:val="20"/>
        </w:rPr>
        <w:t xml:space="preserve">robót będzie obliczana na podstawie </w:t>
      </w:r>
      <w:proofErr w:type="gramStart"/>
      <w:r w:rsidRPr="001715BD">
        <w:rPr>
          <w:rFonts w:ascii="Open Sans" w:hAnsi="Open Sans" w:cs="Open Sans"/>
          <w:sz w:val="20"/>
          <w:szCs w:val="20"/>
        </w:rPr>
        <w:t>kosztorysów  powykonawczych</w:t>
      </w:r>
      <w:proofErr w:type="gramEnd"/>
      <w:r w:rsidRPr="001715BD">
        <w:rPr>
          <w:rFonts w:ascii="Open Sans" w:hAnsi="Open Sans" w:cs="Open Sans"/>
          <w:sz w:val="20"/>
          <w:szCs w:val="20"/>
        </w:rPr>
        <w:t>).</w:t>
      </w:r>
      <w:bookmarkStart w:id="0" w:name="_GoBack"/>
      <w:bookmarkEnd w:id="0"/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5D2E41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5D2E41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5D2E41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91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3B474AFE"/>
    <w:multiLevelType w:val="multilevel"/>
    <w:tmpl w:val="7A14E47E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decimal"/>
      <w:lvlText w:val="%2."/>
      <w:lvlJc w:val="left"/>
      <w:pPr>
        <w:ind w:left="1050" w:hanging="360"/>
      </w:pPr>
    </w:lvl>
    <w:lvl w:ilvl="2">
      <w:start w:val="1"/>
      <w:numFmt w:val="decimal"/>
      <w:lvlText w:val="%3."/>
      <w:lvlJc w:val="left"/>
      <w:pPr>
        <w:ind w:left="1410" w:hanging="360"/>
      </w:pPr>
    </w:lvl>
    <w:lvl w:ilvl="3">
      <w:start w:val="1"/>
      <w:numFmt w:val="decimal"/>
      <w:lvlText w:val="%4."/>
      <w:lvlJc w:val="left"/>
      <w:pPr>
        <w:ind w:left="1770" w:hanging="360"/>
      </w:pPr>
    </w:lvl>
    <w:lvl w:ilvl="4">
      <w:start w:val="1"/>
      <w:numFmt w:val="decimal"/>
      <w:lvlText w:val="%5."/>
      <w:lvlJc w:val="left"/>
      <w:pPr>
        <w:ind w:left="2130" w:hanging="360"/>
      </w:pPr>
    </w:lvl>
    <w:lvl w:ilvl="5">
      <w:start w:val="1"/>
      <w:numFmt w:val="decimal"/>
      <w:lvlText w:val="%6."/>
      <w:lvlJc w:val="left"/>
      <w:pPr>
        <w:ind w:left="2490" w:hanging="360"/>
      </w:pPr>
    </w:lvl>
    <w:lvl w:ilvl="6">
      <w:start w:val="1"/>
      <w:numFmt w:val="decimal"/>
      <w:lvlText w:val="%7."/>
      <w:lvlJc w:val="left"/>
      <w:pPr>
        <w:ind w:left="2850" w:hanging="360"/>
      </w:pPr>
    </w:lvl>
    <w:lvl w:ilvl="7">
      <w:start w:val="1"/>
      <w:numFmt w:val="decimal"/>
      <w:lvlText w:val="%8."/>
      <w:lvlJc w:val="left"/>
      <w:pPr>
        <w:ind w:left="3210" w:hanging="360"/>
      </w:pPr>
    </w:lvl>
    <w:lvl w:ilvl="8">
      <w:start w:val="1"/>
      <w:numFmt w:val="decimal"/>
      <w:lvlText w:val="%9."/>
      <w:lvlJc w:val="left"/>
      <w:pPr>
        <w:ind w:left="3570" w:hanging="360"/>
      </w:pPr>
    </w:lvl>
  </w:abstractNum>
  <w:abstractNum w:abstractNumId="3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715BD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5C3746"/>
    <w:rsid w:val="005D2E41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0699A"/>
    <w:rsid w:val="00A24347"/>
    <w:rsid w:val="00A85E04"/>
    <w:rsid w:val="00B072AB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5C3746"/>
    <w:pPr>
      <w:widowControl/>
      <w:suppressAutoHyphens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qFormat/>
    <w:rsid w:val="005C3746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06CF2C-755E-4E77-9DF6-83ECB1A2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6</cp:revision>
  <cp:lastPrinted>2024-08-12T12:38:00Z</cp:lastPrinted>
  <dcterms:created xsi:type="dcterms:W3CDTF">2024-07-19T12:45:00Z</dcterms:created>
  <dcterms:modified xsi:type="dcterms:W3CDTF">2024-09-04T11:29:00Z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