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2CF" w:rsidRPr="00B85E45" w:rsidRDefault="001062CF" w:rsidP="00B85E45">
      <w:pPr>
        <w:spacing w:line="276" w:lineRule="auto"/>
        <w:ind w:left="1274"/>
        <w:jc w:val="center"/>
      </w:pPr>
      <w:r w:rsidRPr="00B85E45">
        <w:rPr>
          <w:b/>
        </w:rPr>
        <w:t xml:space="preserve">  SPECYFIKACJA WARUNKÓW ZAMÓWIENIA (SWZ)</w:t>
      </w:r>
    </w:p>
    <w:p w:rsidR="001062CF" w:rsidRPr="00B85E45" w:rsidRDefault="001062CF" w:rsidP="00B85E45">
      <w:pPr>
        <w:spacing w:after="19" w:line="276" w:lineRule="auto"/>
        <w:rPr>
          <w:b/>
        </w:rPr>
      </w:pPr>
    </w:p>
    <w:p w:rsidR="001062CF" w:rsidRPr="00B85E45" w:rsidRDefault="003516D5" w:rsidP="00B85E45">
      <w:pPr>
        <w:widowControl w:val="0"/>
        <w:autoSpaceDE w:val="0"/>
        <w:autoSpaceDN w:val="0"/>
        <w:adjustRightInd w:val="0"/>
        <w:spacing w:line="276" w:lineRule="auto"/>
        <w:rPr>
          <w:color w:val="FF0000"/>
        </w:rPr>
      </w:pPr>
      <w:r>
        <w:t>RGG.ZP.PN.271.12</w:t>
      </w:r>
      <w:r w:rsidR="008300E1" w:rsidRPr="00B85E45">
        <w:t>.2024</w:t>
      </w:r>
    </w:p>
    <w:p w:rsidR="001062CF" w:rsidRPr="00B85E45" w:rsidRDefault="001062CF" w:rsidP="00B85E45">
      <w:pPr>
        <w:spacing w:line="276" w:lineRule="auto"/>
        <w:rPr>
          <w:b/>
        </w:rPr>
      </w:pPr>
    </w:p>
    <w:p w:rsidR="001062CF" w:rsidRPr="00B85E45" w:rsidRDefault="001062CF" w:rsidP="00B85E45">
      <w:pPr>
        <w:spacing w:line="276" w:lineRule="auto"/>
      </w:pPr>
      <w:r w:rsidRPr="00B85E45">
        <w:rPr>
          <w:b/>
        </w:rPr>
        <w:t>Zamawiający:</w:t>
      </w:r>
      <w:r w:rsidRPr="00B85E45">
        <w:tab/>
      </w:r>
      <w:r w:rsidRPr="00B85E45">
        <w:tab/>
      </w:r>
      <w:r w:rsidRPr="00B85E45">
        <w:tab/>
      </w:r>
      <w:r w:rsidRPr="00B85E45">
        <w:tab/>
      </w:r>
      <w:r w:rsidRPr="00B85E45">
        <w:tab/>
      </w:r>
      <w:r w:rsidRPr="00B85E45">
        <w:tab/>
      </w:r>
      <w:r w:rsidRPr="00B85E45">
        <w:rPr>
          <w:i/>
        </w:rPr>
        <w:t>NIP: 466 034 47 59</w:t>
      </w:r>
    </w:p>
    <w:p w:rsidR="001062CF" w:rsidRPr="00B85E45" w:rsidRDefault="001062CF" w:rsidP="00B85E45">
      <w:pPr>
        <w:spacing w:line="276" w:lineRule="auto"/>
        <w:rPr>
          <w:i/>
        </w:rPr>
      </w:pPr>
      <w:r w:rsidRPr="00B85E45">
        <w:rPr>
          <w:i/>
        </w:rPr>
        <w:t>Gmina Bobrowniki</w:t>
      </w:r>
      <w:r w:rsidRPr="00B85E45">
        <w:rPr>
          <w:i/>
        </w:rPr>
        <w:tab/>
      </w:r>
      <w:r w:rsidRPr="00B85E45">
        <w:rPr>
          <w:i/>
        </w:rPr>
        <w:tab/>
      </w:r>
      <w:r w:rsidRPr="00B85E45">
        <w:rPr>
          <w:i/>
        </w:rPr>
        <w:tab/>
      </w:r>
      <w:r w:rsidRPr="00B85E45">
        <w:rPr>
          <w:i/>
        </w:rPr>
        <w:tab/>
      </w:r>
      <w:r w:rsidRPr="00B85E45">
        <w:rPr>
          <w:i/>
        </w:rPr>
        <w:tab/>
      </w:r>
      <w:r w:rsidRPr="00B85E45">
        <w:rPr>
          <w:i/>
        </w:rPr>
        <w:tab/>
        <w:t>telefon: 54 230 51 32</w:t>
      </w:r>
    </w:p>
    <w:p w:rsidR="001062CF" w:rsidRPr="00B85E45" w:rsidRDefault="001062CF" w:rsidP="00B85E45">
      <w:pPr>
        <w:spacing w:line="276" w:lineRule="auto"/>
        <w:rPr>
          <w:i/>
        </w:rPr>
      </w:pPr>
      <w:r w:rsidRPr="00B85E45">
        <w:rPr>
          <w:i/>
        </w:rPr>
        <w:t>ul. Nieszawska10</w:t>
      </w:r>
      <w:r w:rsidRPr="00B85E45">
        <w:rPr>
          <w:i/>
        </w:rPr>
        <w:tab/>
      </w:r>
      <w:r w:rsidRPr="00B85E45">
        <w:rPr>
          <w:i/>
        </w:rPr>
        <w:tab/>
      </w:r>
      <w:r w:rsidRPr="00B85E45">
        <w:rPr>
          <w:i/>
        </w:rPr>
        <w:tab/>
      </w:r>
      <w:r w:rsidRPr="00B85E45">
        <w:rPr>
          <w:i/>
        </w:rPr>
        <w:tab/>
      </w:r>
      <w:r w:rsidRPr="00B85E45">
        <w:rPr>
          <w:i/>
        </w:rPr>
        <w:tab/>
      </w:r>
      <w:r w:rsidRPr="00B85E45">
        <w:rPr>
          <w:i/>
        </w:rPr>
        <w:tab/>
      </w:r>
      <w:hyperlink r:id="rId8" w:history="1">
        <w:r w:rsidRPr="00B85E45">
          <w:rPr>
            <w:rStyle w:val="Hipercze"/>
            <w:rFonts w:eastAsia="Calibri"/>
            <w:i/>
          </w:rPr>
          <w:t>http://bip.bobrowniki.pl</w:t>
        </w:r>
      </w:hyperlink>
    </w:p>
    <w:p w:rsidR="001062CF" w:rsidRPr="00B85E45" w:rsidRDefault="001062CF" w:rsidP="00B85E45">
      <w:pPr>
        <w:spacing w:line="276" w:lineRule="auto"/>
        <w:rPr>
          <w:i/>
        </w:rPr>
      </w:pPr>
      <w:r w:rsidRPr="00B85E45">
        <w:rPr>
          <w:i/>
        </w:rPr>
        <w:t>87-617 Bobrowniki</w:t>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r w:rsidRPr="00B85E45">
        <w:rPr>
          <w:i/>
        </w:rPr>
        <w:tab/>
      </w:r>
    </w:p>
    <w:p w:rsidR="001062CF" w:rsidRPr="00B85E45" w:rsidRDefault="001062CF" w:rsidP="00B85E45">
      <w:pPr>
        <w:widowControl w:val="0"/>
        <w:autoSpaceDE w:val="0"/>
        <w:autoSpaceDN w:val="0"/>
        <w:adjustRightInd w:val="0"/>
        <w:spacing w:line="276" w:lineRule="auto"/>
        <w:jc w:val="center"/>
        <w:rPr>
          <w:b/>
          <w:bCs/>
        </w:rPr>
      </w:pPr>
    </w:p>
    <w:p w:rsidR="001062CF" w:rsidRPr="00B85E45" w:rsidRDefault="001062CF" w:rsidP="00B85E45">
      <w:pPr>
        <w:widowControl w:val="0"/>
        <w:autoSpaceDE w:val="0"/>
        <w:autoSpaceDN w:val="0"/>
        <w:adjustRightInd w:val="0"/>
        <w:spacing w:line="276" w:lineRule="auto"/>
        <w:jc w:val="center"/>
        <w:rPr>
          <w:b/>
          <w:bCs/>
        </w:rPr>
      </w:pPr>
      <w:r w:rsidRPr="00B85E45">
        <w:rPr>
          <w:b/>
          <w:noProof/>
        </w:rPr>
        <w:drawing>
          <wp:inline distT="0" distB="0" distL="0" distR="0">
            <wp:extent cx="1514475" cy="1866900"/>
            <wp:effectExtent l="19050" t="0" r="9525" b="0"/>
            <wp:docPr id="1" name="Obraz 1" descr="480px-POL_gmina_Bobrowniki_(powiat_lipnowski)_C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480px-POL_gmina_Bobrowniki_(powiat_lipnowski)_COA.svg.png"/>
                    <pic:cNvPicPr>
                      <a:picLocks noChangeAspect="1" noChangeArrowheads="1"/>
                    </pic:cNvPicPr>
                  </pic:nvPicPr>
                  <pic:blipFill>
                    <a:blip r:embed="rId9"/>
                    <a:srcRect/>
                    <a:stretch>
                      <a:fillRect/>
                    </a:stretch>
                  </pic:blipFill>
                  <pic:spPr bwMode="auto">
                    <a:xfrm>
                      <a:off x="0" y="0"/>
                      <a:ext cx="1514475" cy="1866900"/>
                    </a:xfrm>
                    <a:prstGeom prst="rect">
                      <a:avLst/>
                    </a:prstGeom>
                    <a:noFill/>
                    <a:ln w="9525">
                      <a:noFill/>
                      <a:miter lim="800000"/>
                      <a:headEnd/>
                      <a:tailEnd/>
                    </a:ln>
                  </pic:spPr>
                </pic:pic>
              </a:graphicData>
            </a:graphic>
          </wp:inline>
        </w:drawing>
      </w:r>
    </w:p>
    <w:p w:rsidR="001062CF" w:rsidRPr="00B85E45" w:rsidRDefault="001062CF" w:rsidP="00B85E45">
      <w:pPr>
        <w:spacing w:line="276" w:lineRule="auto"/>
      </w:pPr>
    </w:p>
    <w:p w:rsidR="001062CF" w:rsidRPr="00B85E45" w:rsidRDefault="001062CF" w:rsidP="00B85E45">
      <w:pPr>
        <w:spacing w:line="276" w:lineRule="auto"/>
      </w:pPr>
    </w:p>
    <w:p w:rsidR="001062CF" w:rsidRPr="00B85E45" w:rsidRDefault="001062CF" w:rsidP="00B85E45">
      <w:pPr>
        <w:spacing w:after="9" w:line="276" w:lineRule="auto"/>
        <w:ind w:left="405" w:right="400"/>
        <w:jc w:val="center"/>
        <w:rPr>
          <w:b/>
        </w:rPr>
      </w:pPr>
      <w:r w:rsidRPr="00B85E45">
        <w:t>Przedmiot zamówienia:</w:t>
      </w:r>
    </w:p>
    <w:p w:rsidR="001062CF" w:rsidRPr="00B85E45" w:rsidRDefault="001062CF" w:rsidP="00B85E45">
      <w:pPr>
        <w:autoSpaceDE w:val="0"/>
        <w:autoSpaceDN w:val="0"/>
        <w:spacing w:line="276" w:lineRule="auto"/>
        <w:jc w:val="center"/>
      </w:pPr>
      <w:r w:rsidRPr="00B85E45">
        <w:t>Nazwa nadana zamówieniu:</w:t>
      </w:r>
    </w:p>
    <w:p w:rsidR="000350D9" w:rsidRPr="00B85E45" w:rsidRDefault="000350D9" w:rsidP="00B85E45">
      <w:pPr>
        <w:spacing w:line="276" w:lineRule="auto"/>
        <w:jc w:val="center"/>
        <w:rPr>
          <w:b/>
          <w:i/>
        </w:rPr>
      </w:pPr>
      <w:r w:rsidRPr="00B85E45">
        <w:rPr>
          <w:b/>
          <w:i/>
        </w:rPr>
        <w:t>Budowa sieci wodociągowej oraz sieci kanalizacji deszczowej, na działkach o nr ewid. 127, 316, 301, 304, 282, położonych w obrębie ewidencyjnym Bobrowniki, gm. Bobrowniki oraz budowa sieci kanalizacji deszczowej na działkach o nr ewid. 388, 426, położonych w obrębie ewidencyjnym Bobrowniki, gm. Bobrowniki</w:t>
      </w:r>
    </w:p>
    <w:p w:rsidR="001062CF" w:rsidRPr="00B85E45" w:rsidRDefault="001062CF" w:rsidP="00B85E45">
      <w:pPr>
        <w:spacing w:line="276" w:lineRule="auto"/>
        <w:jc w:val="center"/>
        <w:rPr>
          <w:b/>
        </w:rPr>
      </w:pPr>
    </w:p>
    <w:p w:rsidR="001062CF" w:rsidRPr="00B85E45" w:rsidRDefault="001062CF" w:rsidP="00B85E45">
      <w:pPr>
        <w:spacing w:after="9" w:line="276" w:lineRule="auto"/>
        <w:ind w:left="405" w:right="348"/>
        <w:jc w:val="center"/>
      </w:pPr>
      <w:r w:rsidRPr="00B85E45">
        <w:t>Wartość zamówienia nie przekracza progów unijnych określone na podstawie art. 3  ustawy z dnia 11 września 2021 r. –</w:t>
      </w:r>
      <w:r w:rsidR="00976DD2">
        <w:t xml:space="preserve"> (Dz. U. 2023 po</w:t>
      </w:r>
      <w:r w:rsidR="000350D9" w:rsidRPr="00B85E45">
        <w:t xml:space="preserve">z. </w:t>
      </w:r>
      <w:r w:rsidR="008300E1" w:rsidRPr="00B85E45">
        <w:t>1605</w:t>
      </w:r>
      <w:r w:rsidRPr="00B85E45">
        <w:t xml:space="preserve"> </w:t>
      </w:r>
      <w:r w:rsidR="000350D9" w:rsidRPr="00B85E45">
        <w:t>t.j</w:t>
      </w:r>
      <w:r w:rsidRPr="00B85E45">
        <w:t>.)</w:t>
      </w:r>
    </w:p>
    <w:p w:rsidR="001062CF" w:rsidRPr="00B85E45" w:rsidRDefault="001062CF" w:rsidP="00B85E45">
      <w:pPr>
        <w:spacing w:after="19" w:line="276" w:lineRule="auto"/>
        <w:rPr>
          <w:b/>
        </w:rPr>
      </w:pPr>
    </w:p>
    <w:p w:rsidR="001062CF" w:rsidRPr="00B85E45" w:rsidRDefault="001062CF" w:rsidP="00B85E45">
      <w:pPr>
        <w:spacing w:line="276" w:lineRule="auto"/>
      </w:pPr>
    </w:p>
    <w:p w:rsidR="001062CF" w:rsidRPr="00B85E45" w:rsidRDefault="001062CF" w:rsidP="00B85E45">
      <w:pPr>
        <w:spacing w:line="276" w:lineRule="auto"/>
      </w:pPr>
    </w:p>
    <w:p w:rsidR="001062CF" w:rsidRPr="00B85E45" w:rsidRDefault="001062CF" w:rsidP="00B85E45">
      <w:pPr>
        <w:spacing w:line="276" w:lineRule="auto"/>
      </w:pPr>
    </w:p>
    <w:p w:rsidR="001062CF" w:rsidRPr="00B85E45" w:rsidRDefault="001062CF" w:rsidP="00B85E45">
      <w:pPr>
        <w:spacing w:line="276" w:lineRule="auto"/>
      </w:pPr>
    </w:p>
    <w:p w:rsidR="001062CF" w:rsidRPr="00B85E45" w:rsidRDefault="001062CF" w:rsidP="00B85E45">
      <w:pPr>
        <w:spacing w:line="276" w:lineRule="auto"/>
      </w:pPr>
    </w:p>
    <w:p w:rsidR="001062CF" w:rsidRPr="00B85E45" w:rsidRDefault="001062CF" w:rsidP="00B85E45">
      <w:pPr>
        <w:spacing w:line="276" w:lineRule="auto"/>
      </w:pPr>
    </w:p>
    <w:p w:rsidR="001062CF" w:rsidRPr="00B85E45" w:rsidRDefault="001062CF" w:rsidP="00683936">
      <w:pPr>
        <w:spacing w:line="276" w:lineRule="auto"/>
      </w:pPr>
    </w:p>
    <w:p w:rsidR="001062CF" w:rsidRPr="00B85E45" w:rsidRDefault="001062CF" w:rsidP="00B85E45">
      <w:pPr>
        <w:spacing w:line="276" w:lineRule="auto"/>
        <w:ind w:left="4956" w:firstLine="708"/>
      </w:pPr>
      <w:r w:rsidRPr="00B85E45">
        <w:t>Zatwierdził:</w:t>
      </w:r>
    </w:p>
    <w:p w:rsidR="00683936" w:rsidRDefault="00683936" w:rsidP="00683936">
      <w:pPr>
        <w:spacing w:line="276" w:lineRule="auto"/>
        <w:ind w:left="4956" w:firstLine="708"/>
      </w:pPr>
    </w:p>
    <w:p w:rsidR="001062CF" w:rsidRDefault="00683936" w:rsidP="00683936">
      <w:pPr>
        <w:spacing w:line="276" w:lineRule="auto"/>
        <w:ind w:left="4956" w:firstLine="708"/>
      </w:pPr>
      <w:r>
        <w:t>Burmistrz Bobrownik</w:t>
      </w:r>
    </w:p>
    <w:p w:rsidR="00683936" w:rsidRDefault="00683936" w:rsidP="00683936">
      <w:pPr>
        <w:spacing w:line="276" w:lineRule="auto"/>
        <w:ind w:left="4956" w:firstLine="708"/>
      </w:pPr>
    </w:p>
    <w:p w:rsidR="00683936" w:rsidRPr="00B85E45" w:rsidRDefault="00683936" w:rsidP="00683936">
      <w:pPr>
        <w:spacing w:line="276" w:lineRule="auto"/>
        <w:ind w:left="4956" w:firstLine="708"/>
      </w:pPr>
      <w:r>
        <w:t>Jarosław Jacek Poliwko</w:t>
      </w:r>
    </w:p>
    <w:p w:rsidR="001062CF" w:rsidRPr="00B85E45" w:rsidRDefault="001062CF" w:rsidP="00B85E45">
      <w:pPr>
        <w:spacing w:line="276" w:lineRule="auto"/>
        <w:ind w:left="4956" w:firstLine="708"/>
      </w:pPr>
    </w:p>
    <w:sdt>
      <w:sdtPr>
        <w:rPr>
          <w:rFonts w:ascii="Times New Roman" w:eastAsia="Times New Roman" w:hAnsi="Times New Roman" w:cs="Times New Roman"/>
          <w:b w:val="0"/>
          <w:bCs w:val="0"/>
          <w:color w:val="auto"/>
          <w:sz w:val="24"/>
          <w:szCs w:val="24"/>
          <w:lang w:eastAsia="pl-PL"/>
        </w:rPr>
        <w:id w:val="1231630063"/>
        <w:docPartObj>
          <w:docPartGallery w:val="Table of Contents"/>
          <w:docPartUnique/>
        </w:docPartObj>
      </w:sdtPr>
      <w:sdtContent>
        <w:p w:rsidR="001062CF" w:rsidRPr="00B85E45" w:rsidRDefault="001062CF" w:rsidP="00B85E45">
          <w:pPr>
            <w:pStyle w:val="Nagwekspisutreci"/>
            <w:rPr>
              <w:rFonts w:ascii="Times New Roman" w:hAnsi="Times New Roman" w:cs="Times New Roman"/>
              <w:sz w:val="24"/>
              <w:szCs w:val="24"/>
            </w:rPr>
          </w:pPr>
          <w:r w:rsidRPr="00B85E45">
            <w:rPr>
              <w:rFonts w:ascii="Times New Roman" w:hAnsi="Times New Roman" w:cs="Times New Roman"/>
              <w:sz w:val="24"/>
              <w:szCs w:val="24"/>
            </w:rPr>
            <w:t>Zawartość</w:t>
          </w:r>
        </w:p>
        <w:p w:rsidR="001062CF" w:rsidRPr="00B85E45" w:rsidRDefault="003A19D0" w:rsidP="00976DD2">
          <w:pPr>
            <w:pStyle w:val="Spistreci2"/>
            <w:tabs>
              <w:tab w:val="left" w:pos="660"/>
              <w:tab w:val="right" w:leader="dot" w:pos="9062"/>
            </w:tabs>
            <w:rPr>
              <w:noProof/>
            </w:rPr>
          </w:pPr>
          <w:r w:rsidRPr="00B85E45">
            <w:fldChar w:fldCharType="begin"/>
          </w:r>
          <w:r w:rsidR="001062CF" w:rsidRPr="00B85E45">
            <w:instrText xml:space="preserve"> TOC \o "1-3" \h \z \u </w:instrText>
          </w:r>
          <w:r w:rsidRPr="00B85E45">
            <w:fldChar w:fldCharType="separate"/>
          </w:r>
          <w:hyperlink r:id="rId10" w:anchor="_Toc102650010" w:history="1">
            <w:r w:rsidR="001062CF" w:rsidRPr="00B85E45">
              <w:rPr>
                <w:rStyle w:val="Hipercze"/>
                <w:rFonts w:eastAsia="Calibri"/>
                <w:noProof/>
              </w:rPr>
              <w:t>1.</w:t>
            </w:r>
            <w:r w:rsidR="001062CF" w:rsidRPr="00B85E45">
              <w:rPr>
                <w:rStyle w:val="Hipercze"/>
                <w:rFonts w:eastAsia="Calibri"/>
                <w:noProof/>
                <w:color w:val="auto"/>
              </w:rPr>
              <w:tab/>
            </w:r>
            <w:r w:rsidR="001062CF" w:rsidRPr="00B85E45">
              <w:rPr>
                <w:rStyle w:val="Hipercze"/>
                <w:rFonts w:eastAsia="Calibri"/>
                <w:noProof/>
              </w:rPr>
              <w:t>Adres strony internetowej, na której udostępniane będą zmiany i wyjaśnienia treści SWZ oraz inne dokumenty zamówienia bezpośrednio związane  z postępowaniem o udzielenie zamówienia</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_Toc102650010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3</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660"/>
              <w:tab w:val="right" w:leader="dot" w:pos="9062"/>
            </w:tabs>
            <w:rPr>
              <w:noProof/>
            </w:rPr>
          </w:pPr>
          <w:hyperlink r:id="rId11" w:anchor="_Toc102650011" w:history="1">
            <w:r w:rsidR="001062CF" w:rsidRPr="00B85E45">
              <w:rPr>
                <w:rStyle w:val="Hipercze"/>
                <w:rFonts w:eastAsia="Calibri"/>
                <w:noProof/>
              </w:rPr>
              <w:t>2.</w:t>
            </w:r>
            <w:r w:rsidR="001062CF" w:rsidRPr="00B85E45">
              <w:rPr>
                <w:rStyle w:val="Hipercze"/>
                <w:rFonts w:eastAsia="Calibri"/>
                <w:noProof/>
                <w:color w:val="auto"/>
              </w:rPr>
              <w:tab/>
            </w:r>
            <w:r w:rsidR="001062CF" w:rsidRPr="00B85E45">
              <w:rPr>
                <w:rStyle w:val="Hipercze"/>
                <w:rFonts w:eastAsia="Calibri"/>
                <w:noProof/>
              </w:rPr>
              <w:t>Tryb udzielenia zamówienia</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_Toc102650011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3</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660"/>
              <w:tab w:val="right" w:leader="dot" w:pos="9062"/>
            </w:tabs>
            <w:rPr>
              <w:noProof/>
            </w:rPr>
          </w:pPr>
          <w:hyperlink r:id="rId12" w:anchor="_Toc102650012" w:history="1">
            <w:r w:rsidR="001062CF" w:rsidRPr="00B85E45">
              <w:rPr>
                <w:rStyle w:val="Hipercze"/>
                <w:rFonts w:eastAsia="Calibri"/>
                <w:noProof/>
              </w:rPr>
              <w:t>3.</w:t>
            </w:r>
            <w:r w:rsidR="001062CF" w:rsidRPr="00B85E45">
              <w:rPr>
                <w:rStyle w:val="Hipercze"/>
                <w:rFonts w:eastAsia="Calibri"/>
                <w:noProof/>
                <w:color w:val="auto"/>
              </w:rPr>
              <w:tab/>
            </w:r>
            <w:r w:rsidR="001062CF" w:rsidRPr="00B85E45">
              <w:rPr>
                <w:rStyle w:val="Hipercze"/>
                <w:rFonts w:eastAsia="Calibri"/>
                <w:noProof/>
              </w:rPr>
              <w:t>Informacja, czy zamawiający przewiduje wybór najkorzystniejszej oferty z możliwością prowadzenia negocjacji</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_Toc102650012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3</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660"/>
              <w:tab w:val="right" w:leader="dot" w:pos="9062"/>
            </w:tabs>
            <w:rPr>
              <w:noProof/>
            </w:rPr>
          </w:pPr>
          <w:hyperlink r:id="rId13" w:anchor="_Toc102650013" w:history="1">
            <w:r w:rsidR="001062CF" w:rsidRPr="00B85E45">
              <w:rPr>
                <w:rStyle w:val="Hipercze"/>
                <w:rFonts w:eastAsia="Calibri"/>
                <w:noProof/>
              </w:rPr>
              <w:t>4.</w:t>
            </w:r>
            <w:r w:rsidR="001062CF" w:rsidRPr="00B85E45">
              <w:rPr>
                <w:rStyle w:val="Hipercze"/>
                <w:rFonts w:eastAsia="Calibri"/>
                <w:noProof/>
                <w:color w:val="auto"/>
              </w:rPr>
              <w:tab/>
            </w:r>
            <w:r w:rsidR="001062CF" w:rsidRPr="00B85E45">
              <w:rPr>
                <w:rStyle w:val="Hipercze"/>
                <w:rFonts w:eastAsia="Calibri"/>
                <w:noProof/>
              </w:rPr>
              <w:t>Opis przedmiotu zamówienia</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_Toc102650013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3</w:t>
            </w:r>
            <w:r w:rsidRPr="00B85E45">
              <w:rPr>
                <w:rStyle w:val="Hipercze"/>
                <w:rFonts w:eastAsia="Calibri"/>
                <w:noProof/>
                <w:webHidden/>
                <w:color w:val="auto"/>
              </w:rPr>
              <w:fldChar w:fldCharType="end"/>
            </w:r>
          </w:hyperlink>
        </w:p>
        <w:p w:rsidR="001062CF" w:rsidRPr="00B85E45" w:rsidRDefault="003A19D0" w:rsidP="00976DD2">
          <w:pPr>
            <w:pStyle w:val="Spistreci1"/>
            <w:tabs>
              <w:tab w:val="right" w:leader="dot" w:pos="9062"/>
            </w:tabs>
            <w:rPr>
              <w:noProof/>
            </w:rPr>
          </w:pPr>
          <w:hyperlink r:id="rId14" w:anchor="_Toc102650014" w:history="1">
            <w:r w:rsidR="001062CF" w:rsidRPr="00B85E45">
              <w:rPr>
                <w:rStyle w:val="Hipercze"/>
                <w:rFonts w:eastAsia="Calibri"/>
                <w:bCs/>
                <w:noProof/>
              </w:rPr>
              <w:t xml:space="preserve">45230000-8– </w:t>
            </w:r>
            <w:r w:rsidR="001062CF" w:rsidRPr="00B85E45">
              <w:rPr>
                <w:rStyle w:val="Hipercze"/>
                <w:rFonts w:eastAsia="Calibri"/>
                <w:bCs/>
                <w:noProof/>
                <w:kern w:val="36"/>
              </w:rPr>
              <w:t>Roboty budowlane w zakresie budowy rurociągów, linii komunikacyjnych i elektroenergetycznych, autostrad, dróg, lotnisk i kolei; wyrównywanie terenu,</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_Toc102650014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3</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660"/>
              <w:tab w:val="right" w:leader="dot" w:pos="9062"/>
            </w:tabs>
            <w:rPr>
              <w:noProof/>
            </w:rPr>
          </w:pPr>
          <w:hyperlink r:id="rId15" w:anchor="_Toc102650015" w:history="1">
            <w:r w:rsidR="001062CF" w:rsidRPr="00B85E45">
              <w:rPr>
                <w:rStyle w:val="Hipercze"/>
                <w:rFonts w:eastAsia="Calibri"/>
                <w:noProof/>
              </w:rPr>
              <w:t>5.</w:t>
            </w:r>
            <w:r w:rsidR="001062CF" w:rsidRPr="00B85E45">
              <w:rPr>
                <w:rStyle w:val="Hipercze"/>
                <w:rFonts w:eastAsia="Calibri"/>
                <w:noProof/>
                <w:color w:val="auto"/>
              </w:rPr>
              <w:tab/>
            </w:r>
            <w:r w:rsidR="001062CF" w:rsidRPr="00B85E45">
              <w:rPr>
                <w:rStyle w:val="Hipercze"/>
                <w:rFonts w:eastAsia="Calibri"/>
                <w:noProof/>
              </w:rPr>
              <w:t>Termin wykonania zamówienia</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_Toc102650015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4</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660"/>
              <w:tab w:val="right" w:leader="dot" w:pos="9062"/>
            </w:tabs>
            <w:rPr>
              <w:noProof/>
            </w:rPr>
          </w:pPr>
          <w:hyperlink r:id="rId16" w:anchor="_Toc102650016" w:history="1">
            <w:r w:rsidR="001062CF" w:rsidRPr="00B85E45">
              <w:rPr>
                <w:rStyle w:val="Hipercze"/>
                <w:rFonts w:eastAsia="Calibri"/>
                <w:noProof/>
              </w:rPr>
              <w:t>6.</w:t>
            </w:r>
            <w:r w:rsidR="001062CF" w:rsidRPr="00B85E45">
              <w:rPr>
                <w:rStyle w:val="Hipercze"/>
                <w:rFonts w:eastAsia="Calibri"/>
                <w:noProof/>
                <w:color w:val="auto"/>
              </w:rPr>
              <w:tab/>
            </w:r>
            <w:r w:rsidR="001062CF" w:rsidRPr="00B85E45">
              <w:rPr>
                <w:rStyle w:val="Hipercze"/>
                <w:rFonts w:eastAsia="Calibri"/>
                <w:noProof/>
              </w:rPr>
              <w:t>Projektowane postanowienia umowy w sprawie zamówienia publicznego, które zostaną wprowadzone do treści tej umowy.</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_Toc102650016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5</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660"/>
              <w:tab w:val="right" w:leader="dot" w:pos="9062"/>
            </w:tabs>
            <w:rPr>
              <w:noProof/>
            </w:rPr>
          </w:pPr>
          <w:hyperlink r:id="rId17" w:anchor="_Toc102650017" w:history="1">
            <w:r w:rsidR="001062CF" w:rsidRPr="00B85E45">
              <w:rPr>
                <w:rStyle w:val="Hipercze"/>
                <w:rFonts w:eastAsia="Calibri"/>
                <w:noProof/>
              </w:rPr>
              <w:t>7.</w:t>
            </w:r>
            <w:r w:rsidR="001062CF" w:rsidRPr="00B85E45">
              <w:rPr>
                <w:rStyle w:val="Hipercze"/>
                <w:rFonts w:eastAsia="Calibri"/>
                <w:noProof/>
                <w:color w:val="auto"/>
              </w:rPr>
              <w:tab/>
            </w:r>
            <w:r w:rsidR="001062CF" w:rsidRPr="00B85E45">
              <w:rPr>
                <w:rStyle w:val="Hipercze"/>
                <w:rFonts w:eastAsia="Calibri"/>
                <w:noProof/>
              </w:rPr>
              <w:t>Wymagania dotyczące wadium</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_Toc102650017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5</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660"/>
              <w:tab w:val="right" w:leader="dot" w:pos="9062"/>
            </w:tabs>
            <w:rPr>
              <w:noProof/>
            </w:rPr>
          </w:pPr>
          <w:hyperlink r:id="rId18" w:anchor="_Toc102650018" w:history="1">
            <w:r w:rsidR="001062CF" w:rsidRPr="00B85E45">
              <w:rPr>
                <w:rStyle w:val="Hipercze"/>
                <w:rFonts w:eastAsia="Calibri"/>
                <w:noProof/>
              </w:rPr>
              <w:t>8.</w:t>
            </w:r>
            <w:r w:rsidR="001062CF" w:rsidRPr="00B85E45">
              <w:rPr>
                <w:rStyle w:val="Hipercze"/>
                <w:rFonts w:eastAsia="Calibri"/>
                <w:noProof/>
                <w:color w:val="auto"/>
              </w:rPr>
              <w:tab/>
            </w:r>
            <w:r w:rsidR="001062CF" w:rsidRPr="00B85E45">
              <w:rPr>
                <w:rStyle w:val="Hipercze"/>
                <w:rFonts w:eastAsia="Calibri"/>
                <w:noProof/>
              </w:rPr>
              <w:t xml:space="preserve">Informacje o środkach komunikacji elektronicznej, przy użyciu których Zamawiający będzie </w:t>
            </w:r>
            <w:r w:rsidR="001062CF" w:rsidRPr="00B85E45">
              <w:rPr>
                <w:rStyle w:val="Hipercze"/>
                <w:rFonts w:eastAsia="Calibri"/>
                <w:noProof/>
                <w:spacing w:val="-2"/>
              </w:rPr>
              <w:t>komunikował się z wykonawcami, oraz informacje o wymaganiach technicznych i organizacyjnych</w:t>
            </w:r>
            <w:r w:rsidR="001062CF" w:rsidRPr="00B85E45">
              <w:rPr>
                <w:rStyle w:val="Hipercze"/>
                <w:rFonts w:eastAsia="Calibri"/>
                <w:noProof/>
              </w:rPr>
              <w:t xml:space="preserve"> sporządzania, wysyłania i odbierania korespondencji elektronicznej</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_Toc102650018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5</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660"/>
              <w:tab w:val="right" w:leader="dot" w:pos="9062"/>
            </w:tabs>
            <w:rPr>
              <w:noProof/>
            </w:rPr>
          </w:pPr>
          <w:hyperlink r:id="rId19" w:anchor="_Toc102650019" w:history="1">
            <w:r w:rsidR="001062CF" w:rsidRPr="00B85E45">
              <w:rPr>
                <w:rStyle w:val="Hipercze"/>
                <w:rFonts w:eastAsia="Calibri"/>
                <w:noProof/>
              </w:rPr>
              <w:t>9.</w:t>
            </w:r>
            <w:r w:rsidR="001062CF" w:rsidRPr="00B85E45">
              <w:rPr>
                <w:rStyle w:val="Hipercze"/>
                <w:rFonts w:eastAsia="Calibri"/>
                <w:noProof/>
                <w:color w:val="auto"/>
              </w:rPr>
              <w:tab/>
            </w:r>
            <w:r w:rsidR="001062CF" w:rsidRPr="00B85E45">
              <w:rPr>
                <w:rStyle w:val="Hipercze"/>
                <w:rFonts w:eastAsia="Calibri"/>
                <w:noProof/>
              </w:rPr>
              <w:t>Informacje o sposobie komunikowania się Zamawiającego z Wykonawcami w inny sposób niż przy użyciu środków komunikacji elektronicznej w przypadku zaistnienia jednej z sytuacji określonych w art. 65 ust. 1, art. 66 i art. 69 ustawy</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_Toc102650019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7</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880"/>
              <w:tab w:val="right" w:leader="dot" w:pos="9062"/>
            </w:tabs>
            <w:rPr>
              <w:noProof/>
            </w:rPr>
          </w:pPr>
          <w:hyperlink r:id="rId20" w:anchor="_Toc102650020" w:history="1">
            <w:r w:rsidR="001062CF" w:rsidRPr="00B85E45">
              <w:rPr>
                <w:rStyle w:val="Hipercze"/>
                <w:rFonts w:eastAsia="Calibri"/>
                <w:noProof/>
              </w:rPr>
              <w:t>10.</w:t>
            </w:r>
            <w:r w:rsidR="001062CF" w:rsidRPr="00B85E45">
              <w:rPr>
                <w:rStyle w:val="Hipercze"/>
                <w:rFonts w:eastAsia="Calibri"/>
                <w:noProof/>
                <w:color w:val="auto"/>
              </w:rPr>
              <w:tab/>
            </w:r>
            <w:r w:rsidR="001062CF" w:rsidRPr="00B85E45">
              <w:rPr>
                <w:rStyle w:val="Hipercze"/>
                <w:rFonts w:eastAsia="Calibri"/>
                <w:noProof/>
              </w:rPr>
              <w:t>Opis sposobu przygotowania oferty</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_Toc102650020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7</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880"/>
              <w:tab w:val="right" w:leader="dot" w:pos="9062"/>
            </w:tabs>
            <w:rPr>
              <w:noProof/>
            </w:rPr>
          </w:pPr>
          <w:hyperlink r:id="rId21" w:anchor="_Toc102650021" w:history="1">
            <w:r w:rsidR="001062CF" w:rsidRPr="00B85E45">
              <w:rPr>
                <w:rStyle w:val="Hipercze"/>
                <w:rFonts w:eastAsia="Calibri"/>
                <w:noProof/>
              </w:rPr>
              <w:t>11.</w:t>
            </w:r>
            <w:r w:rsidR="001062CF" w:rsidRPr="00B85E45">
              <w:rPr>
                <w:rStyle w:val="Hipercze"/>
                <w:rFonts w:eastAsia="Calibri"/>
                <w:noProof/>
                <w:color w:val="auto"/>
              </w:rPr>
              <w:tab/>
            </w:r>
            <w:r w:rsidR="001062CF" w:rsidRPr="00B85E45">
              <w:rPr>
                <w:rStyle w:val="Hipercze"/>
                <w:rFonts w:eastAsia="Calibri"/>
                <w:noProof/>
              </w:rPr>
              <w:t>Sposób oraz termin składania ofert</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_Toc102650021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10</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880"/>
              <w:tab w:val="right" w:leader="dot" w:pos="9062"/>
            </w:tabs>
            <w:rPr>
              <w:noProof/>
            </w:rPr>
          </w:pPr>
          <w:hyperlink r:id="rId22" w:anchor="_Toc102650022" w:history="1">
            <w:r w:rsidR="001062CF" w:rsidRPr="00B85E45">
              <w:rPr>
                <w:rStyle w:val="Hipercze"/>
                <w:rFonts w:eastAsia="Calibri"/>
                <w:noProof/>
              </w:rPr>
              <w:t>12.</w:t>
            </w:r>
            <w:r w:rsidR="001062CF" w:rsidRPr="00B85E45">
              <w:rPr>
                <w:rStyle w:val="Hipercze"/>
                <w:rFonts w:eastAsia="Calibri"/>
                <w:noProof/>
                <w:color w:val="auto"/>
              </w:rPr>
              <w:tab/>
            </w:r>
            <w:r w:rsidR="001062CF" w:rsidRPr="00B85E45">
              <w:rPr>
                <w:rStyle w:val="Hipercze"/>
                <w:rFonts w:eastAsia="Calibri"/>
                <w:noProof/>
              </w:rPr>
              <w:t>Termin otwarcia ofert.</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_Toc102650022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10</w:t>
            </w:r>
            <w:r w:rsidRPr="00B85E45">
              <w:rPr>
                <w:rStyle w:val="Hipercze"/>
                <w:rFonts w:eastAsia="Calibri"/>
                <w:noProof/>
                <w:webHidden/>
                <w:color w:val="auto"/>
              </w:rPr>
              <w:fldChar w:fldCharType="end"/>
            </w:r>
          </w:hyperlink>
        </w:p>
        <w:p w:rsidR="001062CF" w:rsidRPr="00B85E45" w:rsidRDefault="003A19D0" w:rsidP="00976DD2">
          <w:pPr>
            <w:pStyle w:val="Spistreci2"/>
            <w:tabs>
              <w:tab w:val="right" w:leader="dot" w:pos="9062"/>
            </w:tabs>
            <w:rPr>
              <w:noProof/>
            </w:rPr>
          </w:pPr>
          <w:hyperlink r:id="rId23" w:anchor="_Toc102650023" w:history="1">
            <w:r w:rsidR="001062CF" w:rsidRPr="00B85E45">
              <w:rPr>
                <w:rStyle w:val="Hipercze"/>
                <w:rFonts w:eastAsia="Calibri"/>
                <w:noProof/>
              </w:rPr>
              <w:t>13. Termin związania ofertą</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_Toc102650023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10</w:t>
            </w:r>
            <w:r w:rsidRPr="00B85E45">
              <w:rPr>
                <w:rStyle w:val="Hipercze"/>
                <w:rFonts w:eastAsia="Calibri"/>
                <w:noProof/>
                <w:webHidden/>
                <w:color w:val="auto"/>
              </w:rPr>
              <w:fldChar w:fldCharType="end"/>
            </w:r>
          </w:hyperlink>
        </w:p>
        <w:p w:rsidR="001062CF" w:rsidRPr="00B85E45" w:rsidRDefault="003A19D0" w:rsidP="00976DD2">
          <w:pPr>
            <w:pStyle w:val="Spistreci2"/>
            <w:tabs>
              <w:tab w:val="right" w:leader="dot" w:pos="9062"/>
            </w:tabs>
            <w:rPr>
              <w:noProof/>
            </w:rPr>
          </w:pPr>
          <w:hyperlink r:id="rId24" w:anchor="_Toc102650024" w:history="1">
            <w:r w:rsidR="001062CF" w:rsidRPr="00B85E45">
              <w:rPr>
                <w:rStyle w:val="Hipercze"/>
                <w:rFonts w:eastAsia="Calibri"/>
                <w:noProof/>
              </w:rPr>
              <w:t>14. Podstawy wykluczenia Wykonawcy z postępowania</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_Toc102650024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10</w:t>
            </w:r>
            <w:r w:rsidRPr="00B85E45">
              <w:rPr>
                <w:rStyle w:val="Hipercze"/>
                <w:rFonts w:eastAsia="Calibri"/>
                <w:noProof/>
                <w:webHidden/>
                <w:color w:val="auto"/>
              </w:rPr>
              <w:fldChar w:fldCharType="end"/>
            </w:r>
          </w:hyperlink>
        </w:p>
        <w:p w:rsidR="001062CF" w:rsidRPr="00B85E45" w:rsidRDefault="003A19D0" w:rsidP="00976DD2">
          <w:pPr>
            <w:pStyle w:val="Spistreci2"/>
            <w:tabs>
              <w:tab w:val="right" w:leader="dot" w:pos="9062"/>
            </w:tabs>
            <w:rPr>
              <w:noProof/>
            </w:rPr>
          </w:pPr>
          <w:hyperlink r:id="rId25" w:anchor="_Toc102650025" w:history="1">
            <w:r w:rsidR="001062CF" w:rsidRPr="00B85E45">
              <w:rPr>
                <w:rStyle w:val="Hipercze"/>
                <w:rFonts w:eastAsia="Calibri"/>
                <w:noProof/>
              </w:rPr>
              <w:t>15. Informacja o warunkach udziału w postępowaniu.</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_Toc102650025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13</w:t>
            </w:r>
            <w:r w:rsidRPr="00B85E45">
              <w:rPr>
                <w:rStyle w:val="Hipercze"/>
                <w:rFonts w:eastAsia="Calibri"/>
                <w:noProof/>
                <w:webHidden/>
                <w:color w:val="auto"/>
              </w:rPr>
              <w:fldChar w:fldCharType="end"/>
            </w:r>
          </w:hyperlink>
        </w:p>
        <w:p w:rsidR="001062CF" w:rsidRPr="00B85E45" w:rsidRDefault="003A19D0" w:rsidP="00976DD2">
          <w:pPr>
            <w:pStyle w:val="Spistreci2"/>
            <w:tabs>
              <w:tab w:val="right" w:leader="dot" w:pos="9062"/>
            </w:tabs>
            <w:rPr>
              <w:noProof/>
            </w:rPr>
          </w:pPr>
          <w:hyperlink r:id="rId26" w:anchor="_Toc102650026" w:history="1">
            <w:r w:rsidR="001062CF" w:rsidRPr="00B85E45">
              <w:rPr>
                <w:rStyle w:val="Hipercze"/>
                <w:rFonts w:eastAsia="Calibri"/>
                <w:noProof/>
              </w:rPr>
              <w:t>16. Informacja o podmiotowych środkach dowodowych</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_Toc102650026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15</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880"/>
              <w:tab w:val="right" w:leader="dot" w:pos="9062"/>
            </w:tabs>
            <w:rPr>
              <w:noProof/>
            </w:rPr>
          </w:pPr>
          <w:hyperlink r:id="rId27" w:anchor="_Toc102650027" w:history="1">
            <w:r w:rsidR="001062CF" w:rsidRPr="00B85E45">
              <w:rPr>
                <w:rStyle w:val="Hipercze"/>
                <w:rFonts w:eastAsia="Calibri"/>
                <w:noProof/>
              </w:rPr>
              <w:t>17.</w:t>
            </w:r>
            <w:r w:rsidR="001062CF" w:rsidRPr="00B85E45">
              <w:rPr>
                <w:rStyle w:val="Hipercze"/>
                <w:rFonts w:eastAsia="Calibri"/>
                <w:noProof/>
                <w:color w:val="auto"/>
              </w:rPr>
              <w:tab/>
            </w:r>
            <w:r w:rsidR="001062CF" w:rsidRPr="00B85E45">
              <w:rPr>
                <w:rStyle w:val="Hipercze"/>
                <w:rFonts w:eastAsia="Calibri"/>
                <w:noProof/>
              </w:rPr>
              <w:t>Sposób obliczania ceny</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_Toc102650027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19</w:t>
            </w:r>
            <w:r w:rsidRPr="00B85E45">
              <w:rPr>
                <w:rStyle w:val="Hipercze"/>
                <w:rFonts w:eastAsia="Calibri"/>
                <w:noProof/>
                <w:webHidden/>
                <w:color w:val="auto"/>
              </w:rPr>
              <w:fldChar w:fldCharType="end"/>
            </w:r>
          </w:hyperlink>
        </w:p>
        <w:p w:rsidR="001062CF" w:rsidRPr="00B85E45" w:rsidRDefault="003A19D0" w:rsidP="00976DD2">
          <w:pPr>
            <w:pStyle w:val="Spistreci2"/>
            <w:tabs>
              <w:tab w:val="left" w:pos="880"/>
              <w:tab w:val="right" w:leader="dot" w:pos="9062"/>
            </w:tabs>
            <w:rPr>
              <w:noProof/>
            </w:rPr>
          </w:pPr>
          <w:hyperlink r:id="rId28" w:anchor="_Toc102650028" w:history="1">
            <w:r w:rsidR="001062CF" w:rsidRPr="00B85E45">
              <w:rPr>
                <w:rStyle w:val="Hipercze"/>
                <w:rFonts w:eastAsia="Calibri"/>
                <w:noProof/>
              </w:rPr>
              <w:t>18.</w:t>
            </w:r>
            <w:r w:rsidR="001062CF" w:rsidRPr="00B85E45">
              <w:rPr>
                <w:rStyle w:val="Hipercze"/>
                <w:rFonts w:eastAsia="Calibri"/>
                <w:noProof/>
                <w:color w:val="auto"/>
              </w:rPr>
              <w:tab/>
            </w:r>
            <w:r w:rsidR="001062CF" w:rsidRPr="00B85E45">
              <w:rPr>
                <w:rStyle w:val="Hipercze"/>
                <w:rFonts w:eastAsia="Calibri"/>
                <w:noProof/>
              </w:rPr>
              <w:t>Opis kryteriów oceny ofert wraz z podaniem wag tych kryteriów i sposobu oceny ofert.</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_Toc102650028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19</w:t>
            </w:r>
            <w:r w:rsidRPr="00B85E45">
              <w:rPr>
                <w:rStyle w:val="Hipercze"/>
                <w:rFonts w:eastAsia="Calibri"/>
                <w:noProof/>
                <w:webHidden/>
                <w:color w:val="auto"/>
              </w:rPr>
              <w:fldChar w:fldCharType="end"/>
            </w:r>
          </w:hyperlink>
        </w:p>
        <w:p w:rsidR="001062CF" w:rsidRPr="00B85E45" w:rsidRDefault="003A19D0" w:rsidP="00976DD2">
          <w:pPr>
            <w:pStyle w:val="Spistreci2"/>
            <w:tabs>
              <w:tab w:val="right" w:leader="dot" w:pos="9062"/>
            </w:tabs>
            <w:rPr>
              <w:noProof/>
            </w:rPr>
          </w:pPr>
          <w:hyperlink r:id="rId29" w:anchor="_Toc102650029" w:history="1">
            <w:r w:rsidR="001062CF" w:rsidRPr="00B85E45">
              <w:rPr>
                <w:rStyle w:val="Hipercze"/>
                <w:rFonts w:eastAsia="Calibri"/>
                <w:noProof/>
              </w:rPr>
              <w:t>19. Informacje dotyczące zabezpieczenia należytego wykonania umowy</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_Toc102650029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21</w:t>
            </w:r>
            <w:r w:rsidRPr="00B85E45">
              <w:rPr>
                <w:rStyle w:val="Hipercze"/>
                <w:rFonts w:eastAsia="Calibri"/>
                <w:noProof/>
                <w:webHidden/>
                <w:color w:val="auto"/>
              </w:rPr>
              <w:fldChar w:fldCharType="end"/>
            </w:r>
          </w:hyperlink>
        </w:p>
        <w:p w:rsidR="001062CF" w:rsidRPr="00B85E45" w:rsidRDefault="003A19D0" w:rsidP="00976DD2">
          <w:pPr>
            <w:pStyle w:val="Spistreci2"/>
            <w:tabs>
              <w:tab w:val="right" w:leader="dot" w:pos="9062"/>
            </w:tabs>
            <w:rPr>
              <w:noProof/>
            </w:rPr>
          </w:pPr>
          <w:hyperlink r:id="rId30" w:anchor="_Toc102650030" w:history="1">
            <w:r w:rsidR="001062CF" w:rsidRPr="00B85E45">
              <w:rPr>
                <w:rStyle w:val="Hipercze"/>
                <w:rFonts w:eastAsia="Calibri"/>
                <w:noProof/>
              </w:rPr>
              <w:t>20. Informacje o formalnościach, jakie muszą zostać dopełnione po wyborze oferty w celu zawarcia umowy w sprawie zamówienia publicznego</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_Toc102650030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21</w:t>
            </w:r>
            <w:r w:rsidRPr="00B85E45">
              <w:rPr>
                <w:rStyle w:val="Hipercze"/>
                <w:rFonts w:eastAsia="Calibri"/>
                <w:noProof/>
                <w:webHidden/>
                <w:color w:val="auto"/>
              </w:rPr>
              <w:fldChar w:fldCharType="end"/>
            </w:r>
          </w:hyperlink>
        </w:p>
        <w:p w:rsidR="001062CF" w:rsidRPr="00B85E45" w:rsidRDefault="003A19D0" w:rsidP="00976DD2">
          <w:pPr>
            <w:pStyle w:val="Spistreci2"/>
            <w:tabs>
              <w:tab w:val="right" w:leader="dot" w:pos="9062"/>
            </w:tabs>
            <w:rPr>
              <w:noProof/>
            </w:rPr>
          </w:pPr>
          <w:hyperlink r:id="rId31" w:anchor="_Toc102650031" w:history="1">
            <w:r w:rsidR="001062CF" w:rsidRPr="00B85E45">
              <w:rPr>
                <w:rStyle w:val="Hipercze"/>
                <w:rFonts w:eastAsia="Calibri"/>
                <w:noProof/>
              </w:rPr>
              <w:t>21. Pouczenie o środkach ochrony prawnej przysługujących Wykonawcy</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_Toc102650031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22</w:t>
            </w:r>
            <w:r w:rsidRPr="00B85E45">
              <w:rPr>
                <w:rStyle w:val="Hipercze"/>
                <w:rFonts w:eastAsia="Calibri"/>
                <w:noProof/>
                <w:webHidden/>
                <w:color w:val="auto"/>
              </w:rPr>
              <w:fldChar w:fldCharType="end"/>
            </w:r>
          </w:hyperlink>
        </w:p>
        <w:p w:rsidR="001062CF" w:rsidRPr="00B85E45" w:rsidRDefault="003A19D0" w:rsidP="00976DD2">
          <w:pPr>
            <w:pStyle w:val="Spistreci2"/>
            <w:tabs>
              <w:tab w:val="right" w:leader="dot" w:pos="9062"/>
            </w:tabs>
            <w:rPr>
              <w:noProof/>
            </w:rPr>
          </w:pPr>
          <w:hyperlink r:id="rId32" w:anchor="_Toc102650032" w:history="1">
            <w:r w:rsidR="001062CF" w:rsidRPr="00B85E45">
              <w:rPr>
                <w:rStyle w:val="Hipercze"/>
                <w:rFonts w:eastAsia="Calibri"/>
                <w:noProof/>
              </w:rPr>
              <w:t>22. Postanowienia końcowe</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_Toc102650032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22</w:t>
            </w:r>
            <w:r w:rsidRPr="00B85E45">
              <w:rPr>
                <w:rStyle w:val="Hipercze"/>
                <w:rFonts w:eastAsia="Calibri"/>
                <w:noProof/>
                <w:webHidden/>
                <w:color w:val="auto"/>
              </w:rPr>
              <w:fldChar w:fldCharType="end"/>
            </w:r>
          </w:hyperlink>
        </w:p>
        <w:p w:rsidR="001062CF" w:rsidRPr="00B85E45" w:rsidRDefault="003A19D0" w:rsidP="00976DD2">
          <w:pPr>
            <w:pStyle w:val="Spistreci2"/>
            <w:tabs>
              <w:tab w:val="right" w:leader="dot" w:pos="9062"/>
            </w:tabs>
            <w:rPr>
              <w:noProof/>
            </w:rPr>
          </w:pPr>
          <w:hyperlink r:id="rId33" w:anchor="_Toc102650033" w:history="1">
            <w:r w:rsidR="001062CF" w:rsidRPr="00B85E45">
              <w:rPr>
                <w:rStyle w:val="Hipercze"/>
                <w:rFonts w:eastAsia="Calibri"/>
                <w:noProof/>
              </w:rPr>
              <w:t>23. Klauzula informacyjna dotycząca przetwarzania danych osobowych</w:t>
            </w:r>
            <w:r w:rsidR="001062CF" w:rsidRPr="00B85E45">
              <w:rPr>
                <w:rStyle w:val="Hipercze"/>
                <w:rFonts w:eastAsia="Calibri"/>
                <w:noProof/>
                <w:webHidden/>
                <w:color w:val="auto"/>
              </w:rPr>
              <w:tab/>
            </w:r>
            <w:r w:rsidRPr="00B85E45">
              <w:rPr>
                <w:rStyle w:val="Hipercze"/>
                <w:rFonts w:eastAsia="Calibri"/>
                <w:noProof/>
                <w:webHidden/>
                <w:color w:val="auto"/>
              </w:rPr>
              <w:fldChar w:fldCharType="begin"/>
            </w:r>
            <w:r w:rsidR="001062CF" w:rsidRPr="00B85E45">
              <w:rPr>
                <w:rStyle w:val="Hipercze"/>
                <w:rFonts w:eastAsia="Calibri"/>
                <w:noProof/>
                <w:webHidden/>
                <w:color w:val="auto"/>
              </w:rPr>
              <w:instrText xml:space="preserve"> PAGEREF _Toc102650033 \h </w:instrText>
            </w:r>
            <w:r w:rsidRPr="00B85E45">
              <w:rPr>
                <w:rStyle w:val="Hipercze"/>
                <w:rFonts w:eastAsia="Calibri"/>
                <w:noProof/>
                <w:webHidden/>
                <w:color w:val="auto"/>
              </w:rPr>
            </w:r>
            <w:r w:rsidRPr="00B85E45">
              <w:rPr>
                <w:rStyle w:val="Hipercze"/>
                <w:rFonts w:eastAsia="Calibri"/>
                <w:noProof/>
                <w:webHidden/>
                <w:color w:val="auto"/>
              </w:rPr>
              <w:fldChar w:fldCharType="separate"/>
            </w:r>
            <w:r w:rsidR="0073406B">
              <w:rPr>
                <w:rStyle w:val="Hipercze"/>
                <w:rFonts w:eastAsia="Calibri"/>
                <w:noProof/>
                <w:webHidden/>
                <w:color w:val="auto"/>
              </w:rPr>
              <w:t>23</w:t>
            </w:r>
            <w:r w:rsidRPr="00B85E45">
              <w:rPr>
                <w:rStyle w:val="Hipercze"/>
                <w:rFonts w:eastAsia="Calibri"/>
                <w:noProof/>
                <w:webHidden/>
                <w:color w:val="auto"/>
              </w:rPr>
              <w:fldChar w:fldCharType="end"/>
            </w:r>
          </w:hyperlink>
        </w:p>
        <w:p w:rsidR="001062CF" w:rsidRPr="00B85E45" w:rsidRDefault="003A19D0" w:rsidP="00976DD2">
          <w:pPr>
            <w:spacing w:line="276" w:lineRule="auto"/>
          </w:pPr>
          <w:r w:rsidRPr="00B85E45">
            <w:fldChar w:fldCharType="end"/>
          </w:r>
        </w:p>
      </w:sdtContent>
    </w:sdt>
    <w:p w:rsidR="001062CF" w:rsidRPr="00B85E45" w:rsidRDefault="001062CF" w:rsidP="00B85E45">
      <w:pPr>
        <w:spacing w:line="276" w:lineRule="auto"/>
        <w:ind w:left="4956" w:firstLine="708"/>
      </w:pPr>
    </w:p>
    <w:p w:rsidR="001062CF" w:rsidRPr="00B85E45" w:rsidRDefault="001062CF" w:rsidP="00B85E45">
      <w:pPr>
        <w:spacing w:line="276" w:lineRule="auto"/>
      </w:pPr>
    </w:p>
    <w:p w:rsidR="001062CF" w:rsidRPr="00B85E45" w:rsidRDefault="001062CF" w:rsidP="00B85E45">
      <w:pPr>
        <w:pStyle w:val="Akapitzlist"/>
        <w:numPr>
          <w:ilvl w:val="0"/>
          <w:numId w:val="2"/>
        </w:numPr>
        <w:spacing w:line="276" w:lineRule="auto"/>
        <w:ind w:left="284" w:right="13" w:hanging="284"/>
        <w:jc w:val="both"/>
        <w:rPr>
          <w:rStyle w:val="Nagwek2Znak"/>
          <w:rFonts w:ascii="Times New Roman" w:hAnsi="Times New Roman" w:cs="Times New Roman"/>
          <w:sz w:val="24"/>
          <w:szCs w:val="24"/>
        </w:rPr>
      </w:pPr>
      <w:bookmarkStart w:id="0" w:name="_Toc102650010"/>
      <w:r w:rsidRPr="00B85E45">
        <w:rPr>
          <w:rStyle w:val="Nagwek2Znak"/>
          <w:rFonts w:ascii="Times New Roman" w:hAnsi="Times New Roman" w:cs="Times New Roman"/>
          <w:sz w:val="24"/>
          <w:szCs w:val="24"/>
        </w:rPr>
        <w:t>Adres strony internetowej, na której udostępniane będą zmiany i wyjaśnienia treści SWZ oraz inne dokumenty za</w:t>
      </w:r>
      <w:r w:rsidR="008300E1" w:rsidRPr="00B85E45">
        <w:rPr>
          <w:rStyle w:val="Nagwek2Znak"/>
          <w:rFonts w:ascii="Times New Roman" w:hAnsi="Times New Roman" w:cs="Times New Roman"/>
          <w:sz w:val="24"/>
          <w:szCs w:val="24"/>
        </w:rPr>
        <w:t xml:space="preserve">mówienia bezpośrednio związane </w:t>
      </w:r>
      <w:r w:rsidRPr="00B85E45">
        <w:rPr>
          <w:rStyle w:val="Nagwek2Znak"/>
          <w:rFonts w:ascii="Times New Roman" w:hAnsi="Times New Roman" w:cs="Times New Roman"/>
          <w:sz w:val="24"/>
          <w:szCs w:val="24"/>
        </w:rPr>
        <w:t>z postępowaniem o udzielenie zamówienia</w:t>
      </w:r>
      <w:bookmarkEnd w:id="0"/>
    </w:p>
    <w:p w:rsidR="001062CF" w:rsidRPr="00B85E45" w:rsidRDefault="001062CF" w:rsidP="00B85E45">
      <w:pPr>
        <w:spacing w:line="276" w:lineRule="auto"/>
        <w:ind w:right="13"/>
        <w:jc w:val="both"/>
      </w:pPr>
      <w:r w:rsidRPr="00B85E45">
        <w:t>postępowanie prowadzone jest za pośrednictwem portalu e-zamówienia pod adresem https://ezamowienia.gov.pl/pl/</w:t>
      </w:r>
    </w:p>
    <w:p w:rsidR="001062CF" w:rsidRPr="00B85E45" w:rsidRDefault="001062CF" w:rsidP="00B85E45">
      <w:pPr>
        <w:spacing w:after="50" w:line="276" w:lineRule="auto"/>
        <w:ind w:left="720"/>
        <w:jc w:val="both"/>
      </w:pPr>
    </w:p>
    <w:p w:rsidR="001062CF" w:rsidRPr="00B85E45" w:rsidRDefault="001062CF" w:rsidP="00B85E45">
      <w:pPr>
        <w:pStyle w:val="Akapitzlist"/>
        <w:numPr>
          <w:ilvl w:val="0"/>
          <w:numId w:val="3"/>
        </w:numPr>
        <w:spacing w:line="276" w:lineRule="auto"/>
        <w:ind w:left="284" w:right="13" w:hanging="284"/>
        <w:jc w:val="both"/>
        <w:rPr>
          <w:b/>
          <w:bCs/>
        </w:rPr>
      </w:pPr>
      <w:bookmarkStart w:id="1" w:name="_Toc102650011"/>
      <w:r w:rsidRPr="00B85E45">
        <w:rPr>
          <w:rStyle w:val="Nagwek2Znak"/>
          <w:rFonts w:ascii="Times New Roman" w:hAnsi="Times New Roman" w:cs="Times New Roman"/>
          <w:sz w:val="24"/>
          <w:szCs w:val="24"/>
        </w:rPr>
        <w:t>Tryb udzielenia zamówienia</w:t>
      </w:r>
      <w:bookmarkEnd w:id="1"/>
    </w:p>
    <w:p w:rsidR="001062CF" w:rsidRPr="00B85E45" w:rsidRDefault="001062CF" w:rsidP="00B85E45">
      <w:pPr>
        <w:pStyle w:val="Akapitzlist"/>
        <w:numPr>
          <w:ilvl w:val="0"/>
          <w:numId w:val="4"/>
        </w:numPr>
        <w:spacing w:line="276" w:lineRule="auto"/>
        <w:ind w:left="284" w:right="13" w:hanging="284"/>
        <w:jc w:val="both"/>
      </w:pPr>
      <w:r w:rsidRPr="00B85E45">
        <w:t xml:space="preserve">Tryb podstawowy bez negocjacji, na podstawie art. 275 pkt. 1 ustawy z dnia </w:t>
      </w:r>
      <w:r w:rsidRPr="00B85E45">
        <w:br/>
        <w:t>11 września 2019 r.- Prawo zamówień public</w:t>
      </w:r>
      <w:r w:rsidR="008300E1" w:rsidRPr="00B85E45">
        <w:t>znych (Dz. U. z 2023</w:t>
      </w:r>
      <w:r w:rsidRPr="00B85E45">
        <w:t xml:space="preserve"> poz.</w:t>
      </w:r>
      <w:r w:rsidR="008300E1" w:rsidRPr="00B85E45">
        <w:t xml:space="preserve"> 1605 t.j.) </w:t>
      </w:r>
      <w:r w:rsidRPr="00B85E45">
        <w:t xml:space="preserve"> zwanej dalej „Pzp” oraz w sprawach nieuregulowanych tą ustawą przepisy Kodeksu cywilnego.</w:t>
      </w:r>
    </w:p>
    <w:p w:rsidR="001062CF" w:rsidRPr="00B85E45" w:rsidRDefault="001062CF" w:rsidP="00B85E45">
      <w:pPr>
        <w:pStyle w:val="Akapitzlist"/>
        <w:numPr>
          <w:ilvl w:val="0"/>
          <w:numId w:val="4"/>
        </w:numPr>
        <w:spacing w:line="276" w:lineRule="auto"/>
        <w:ind w:left="284" w:right="13" w:hanging="284"/>
        <w:jc w:val="both"/>
      </w:pPr>
      <w:r w:rsidRPr="00B85E45">
        <w:t xml:space="preserve">Ogłoszenie o zamówieniu zostało zamieszczone w </w:t>
      </w:r>
      <w:r w:rsidR="008300E1" w:rsidRPr="00B85E45">
        <w:t>portalu e-zamówienia pod adresem https://ezamowienia.gov.pl/pl/</w:t>
      </w:r>
    </w:p>
    <w:p w:rsidR="001062CF" w:rsidRPr="00B85E45" w:rsidRDefault="001062CF" w:rsidP="00B85E45">
      <w:pPr>
        <w:pStyle w:val="Akapitzlist"/>
        <w:numPr>
          <w:ilvl w:val="0"/>
          <w:numId w:val="4"/>
        </w:numPr>
        <w:spacing w:line="276" w:lineRule="auto"/>
        <w:ind w:left="284" w:right="13" w:hanging="284"/>
        <w:jc w:val="both"/>
      </w:pPr>
      <w:r w:rsidRPr="00B85E45">
        <w:t xml:space="preserve">Szacunkowa wartość przedmiotowego zamówienia nie przekracza progów unijnych o jakich mowa w art. 3 ustawy Pzp.  </w:t>
      </w:r>
    </w:p>
    <w:p w:rsidR="001062CF" w:rsidRPr="00B85E45" w:rsidRDefault="001062CF" w:rsidP="00B85E45">
      <w:pPr>
        <w:pStyle w:val="Akapitzlist"/>
        <w:numPr>
          <w:ilvl w:val="0"/>
          <w:numId w:val="4"/>
        </w:numPr>
        <w:spacing w:line="276" w:lineRule="auto"/>
        <w:ind w:left="284" w:hanging="284"/>
        <w:jc w:val="both"/>
      </w:pPr>
      <w:r w:rsidRPr="00B85E45">
        <w:t>Zgodnie z art. 255 ust. 3 Pzp Zamawiający przewiduje możliwość unieważnienia przedmiotowego postępowania, jeżeli cena lub koszt najkorzystniejszej oferty lub oferta z najniższą ceną przewyższa kwotę, którą Zamawiający zamierza przeznaczyć na sfinansowanie zamówienia, chyba że Zamawiający może zwiększyć tę kwotę do ceny lub kosztu najkorzystniejszej oferty.</w:t>
      </w:r>
    </w:p>
    <w:p w:rsidR="001062CF" w:rsidRPr="00B85E45" w:rsidRDefault="001062CF" w:rsidP="00B85E45">
      <w:pPr>
        <w:pStyle w:val="Nagwek2"/>
        <w:numPr>
          <w:ilvl w:val="0"/>
          <w:numId w:val="5"/>
        </w:numPr>
        <w:spacing w:line="276" w:lineRule="auto"/>
        <w:ind w:left="284" w:hanging="284"/>
        <w:jc w:val="both"/>
        <w:rPr>
          <w:rFonts w:ascii="Times New Roman" w:hAnsi="Times New Roman" w:cs="Times New Roman"/>
          <w:sz w:val="24"/>
          <w:szCs w:val="24"/>
        </w:rPr>
      </w:pPr>
      <w:bookmarkStart w:id="2" w:name="_Toc102650012"/>
      <w:r w:rsidRPr="00B85E45">
        <w:rPr>
          <w:rFonts w:ascii="Times New Roman" w:hAnsi="Times New Roman" w:cs="Times New Roman"/>
          <w:sz w:val="24"/>
          <w:szCs w:val="24"/>
        </w:rPr>
        <w:t>Informacja, czy zamawiający przewiduje wybór najkorzystniejszej oferty z możliwością prowadzenia negocjacji</w:t>
      </w:r>
      <w:bookmarkEnd w:id="2"/>
    </w:p>
    <w:p w:rsidR="001062CF" w:rsidRPr="00B85E45" w:rsidRDefault="001062CF" w:rsidP="00B85E45">
      <w:pPr>
        <w:spacing w:line="276" w:lineRule="auto"/>
        <w:ind w:right="13"/>
        <w:jc w:val="both"/>
      </w:pPr>
      <w:r w:rsidRPr="00B85E45">
        <w:t>Zamawiający nie przewiduje wyboru najkorzystniejszej oferty z możliwością prowadzenia negocjacji.</w:t>
      </w:r>
    </w:p>
    <w:p w:rsidR="001062CF" w:rsidRPr="00B85E45" w:rsidRDefault="001062CF" w:rsidP="00B85E45">
      <w:pPr>
        <w:pStyle w:val="Nagwek2"/>
        <w:numPr>
          <w:ilvl w:val="0"/>
          <w:numId w:val="6"/>
        </w:numPr>
        <w:spacing w:line="276" w:lineRule="auto"/>
        <w:ind w:left="284" w:hanging="284"/>
        <w:rPr>
          <w:rFonts w:ascii="Times New Roman" w:hAnsi="Times New Roman" w:cs="Times New Roman"/>
          <w:sz w:val="24"/>
          <w:szCs w:val="24"/>
        </w:rPr>
      </w:pPr>
      <w:bookmarkStart w:id="3" w:name="_Toc102650013"/>
      <w:r w:rsidRPr="00B85E45">
        <w:rPr>
          <w:rFonts w:ascii="Times New Roman" w:hAnsi="Times New Roman" w:cs="Times New Roman"/>
          <w:sz w:val="24"/>
          <w:szCs w:val="24"/>
        </w:rPr>
        <w:t>Opis przedmiotu zamówienia</w:t>
      </w:r>
      <w:bookmarkEnd w:id="3"/>
    </w:p>
    <w:p w:rsidR="001062CF" w:rsidRPr="00B85E45" w:rsidRDefault="001062CF" w:rsidP="00976DD2">
      <w:pPr>
        <w:spacing w:line="276" w:lineRule="auto"/>
        <w:ind w:right="13"/>
        <w:jc w:val="both"/>
      </w:pPr>
      <w:r w:rsidRPr="00B85E45">
        <w:t>Wspólny Słownik Zamówień (CPV)</w:t>
      </w:r>
    </w:p>
    <w:p w:rsidR="001062CF" w:rsidRPr="00B85E45" w:rsidRDefault="001062CF" w:rsidP="00B85E45">
      <w:pPr>
        <w:pStyle w:val="Akapitzlist"/>
        <w:spacing w:line="276" w:lineRule="auto"/>
        <w:ind w:right="13"/>
        <w:jc w:val="both"/>
      </w:pPr>
    </w:p>
    <w:p w:rsidR="001062CF" w:rsidRPr="00B85E45" w:rsidRDefault="001062CF" w:rsidP="00B85E45">
      <w:pPr>
        <w:spacing w:line="276" w:lineRule="auto"/>
        <w:ind w:right="13"/>
        <w:jc w:val="both"/>
        <w:rPr>
          <w:b/>
        </w:rPr>
      </w:pPr>
      <w:r w:rsidRPr="00B85E45">
        <w:rPr>
          <w:b/>
        </w:rPr>
        <w:t xml:space="preserve">Główny kod CPV: </w:t>
      </w:r>
    </w:p>
    <w:p w:rsidR="001062CF" w:rsidRPr="00B85E45" w:rsidRDefault="001062CF" w:rsidP="00B85E45">
      <w:pPr>
        <w:pStyle w:val="Nagwek1"/>
        <w:numPr>
          <w:ilvl w:val="0"/>
          <w:numId w:val="0"/>
        </w:numPr>
        <w:spacing w:line="276" w:lineRule="auto"/>
        <w:ind w:left="10" w:hanging="10"/>
        <w:jc w:val="both"/>
        <w:rPr>
          <w:rFonts w:ascii="Times New Roman" w:hAnsi="Times New Roman" w:cs="Times New Roman"/>
          <w:bCs/>
          <w:color w:val="auto"/>
          <w:sz w:val="24"/>
          <w:szCs w:val="24"/>
        </w:rPr>
      </w:pPr>
      <w:bookmarkStart w:id="4" w:name="_Toc102650014"/>
    </w:p>
    <w:bookmarkEnd w:id="4"/>
    <w:p w:rsidR="000350D9" w:rsidRPr="00B85E45" w:rsidRDefault="000350D9" w:rsidP="00976DD2">
      <w:pPr>
        <w:pStyle w:val="Akapitzlist"/>
        <w:spacing w:line="276" w:lineRule="auto"/>
        <w:ind w:left="284" w:right="13"/>
        <w:jc w:val="both"/>
      </w:pPr>
      <w:r w:rsidRPr="00B85E45">
        <w:t xml:space="preserve">45233000-9 roboty w zakresie konstruowania, fundamentowania oraz wykonania nawierzchni autostrad i dróg </w:t>
      </w:r>
    </w:p>
    <w:p w:rsidR="000350D9" w:rsidRPr="00B85E45" w:rsidRDefault="000350D9" w:rsidP="00976DD2">
      <w:pPr>
        <w:pStyle w:val="Akapitzlist"/>
        <w:spacing w:line="276" w:lineRule="auto"/>
        <w:ind w:left="284" w:right="13"/>
        <w:jc w:val="both"/>
      </w:pPr>
      <w:r w:rsidRPr="00B85E45">
        <w:t xml:space="preserve">71320000-7 usługi inżynieryjne w zakresie projektowania </w:t>
      </w:r>
    </w:p>
    <w:p w:rsidR="000350D9" w:rsidRPr="00B85E45" w:rsidRDefault="000350D9" w:rsidP="00976DD2">
      <w:pPr>
        <w:pStyle w:val="Akapitzlist"/>
        <w:spacing w:line="276" w:lineRule="auto"/>
        <w:ind w:left="284" w:right="13"/>
        <w:jc w:val="both"/>
      </w:pPr>
      <w:r w:rsidRPr="00B85E45">
        <w:t xml:space="preserve">45000000-7 roboty budowlane </w:t>
      </w:r>
    </w:p>
    <w:p w:rsidR="000350D9" w:rsidRPr="00B85E45" w:rsidRDefault="000350D9" w:rsidP="00976DD2">
      <w:pPr>
        <w:pStyle w:val="Akapitzlist"/>
        <w:spacing w:line="276" w:lineRule="auto"/>
        <w:ind w:left="284" w:right="13"/>
        <w:jc w:val="both"/>
      </w:pPr>
      <w:r w:rsidRPr="00B85E45">
        <w:t xml:space="preserve">45111200-0 roboty w zakresie przygotowania terenu pod budowę i roboty ziemne 45255600-5 roboty w zakresie kładzenia rur w kanalizacji </w:t>
      </w:r>
    </w:p>
    <w:p w:rsidR="000350D9" w:rsidRPr="00B85E45" w:rsidRDefault="000350D9" w:rsidP="00976DD2">
      <w:pPr>
        <w:pStyle w:val="Akapitzlist"/>
        <w:spacing w:line="276" w:lineRule="auto"/>
        <w:ind w:left="284" w:right="13"/>
        <w:jc w:val="both"/>
      </w:pPr>
      <w:r w:rsidRPr="00B85E45">
        <w:t xml:space="preserve">45231000-5 roboty budowlane w zakresie budowy rurociągów, ciągów komunikacyjnych i linii energetycznych </w:t>
      </w:r>
    </w:p>
    <w:p w:rsidR="001062CF" w:rsidRPr="00B85E45" w:rsidRDefault="000350D9" w:rsidP="00976DD2">
      <w:pPr>
        <w:pStyle w:val="Akapitzlist"/>
        <w:spacing w:line="276" w:lineRule="auto"/>
        <w:ind w:left="284" w:right="13"/>
        <w:jc w:val="both"/>
        <w:rPr>
          <w:b/>
        </w:rPr>
      </w:pPr>
      <w:r w:rsidRPr="00B85E45">
        <w:t>45232130-2 roboty budowlane w zakresie rurociągów do odprowadzania wody burzowej</w:t>
      </w:r>
    </w:p>
    <w:p w:rsidR="001062CF" w:rsidRPr="00B85E45" w:rsidRDefault="001062CF" w:rsidP="00B85E45">
      <w:pPr>
        <w:pStyle w:val="Akapitzlist"/>
        <w:numPr>
          <w:ilvl w:val="0"/>
          <w:numId w:val="7"/>
        </w:numPr>
        <w:tabs>
          <w:tab w:val="left" w:pos="0"/>
        </w:tabs>
        <w:spacing w:line="276" w:lineRule="auto"/>
        <w:ind w:left="284" w:hanging="284"/>
        <w:jc w:val="both"/>
        <w:rPr>
          <w:b/>
        </w:rPr>
      </w:pPr>
      <w:r w:rsidRPr="00B85E45">
        <w:rPr>
          <w:spacing w:val="-2"/>
        </w:rPr>
        <w:t>Nazwa nadana zamówieniu przez Zamawiającego:</w:t>
      </w:r>
    </w:p>
    <w:p w:rsidR="000350D9" w:rsidRPr="00B85E45" w:rsidRDefault="000350D9" w:rsidP="00B85E45">
      <w:pPr>
        <w:spacing w:line="276" w:lineRule="auto"/>
        <w:jc w:val="both"/>
        <w:rPr>
          <w:b/>
          <w:i/>
        </w:rPr>
      </w:pPr>
      <w:r w:rsidRPr="00B85E45">
        <w:rPr>
          <w:b/>
          <w:i/>
        </w:rPr>
        <w:t>Budowa sieci wodociągowej oraz sieci kanalizacji deszczowej, na działkach o nr ewid. 127, 316, 301, 304, 282, położonych w obrębie ewidencyjnym Bobrowniki, gm. Bobrowniki oraz budowa sieci kanalizacji deszczowej na działkach o nr ewid. 388, 426, położonych w obrębie ewidencyjnym Bobrowniki, gm. Bobrowniki</w:t>
      </w:r>
    </w:p>
    <w:p w:rsidR="001062CF" w:rsidRPr="00B85E45" w:rsidRDefault="001062CF" w:rsidP="00B85E45">
      <w:pPr>
        <w:pStyle w:val="Akapitzlist"/>
        <w:tabs>
          <w:tab w:val="left" w:pos="0"/>
        </w:tabs>
        <w:spacing w:line="276" w:lineRule="auto"/>
        <w:jc w:val="both"/>
        <w:rPr>
          <w:b/>
        </w:rPr>
      </w:pPr>
    </w:p>
    <w:p w:rsidR="001062CF" w:rsidRPr="00B85E45" w:rsidRDefault="001062CF" w:rsidP="00B85E45">
      <w:pPr>
        <w:pStyle w:val="Akapitzlist"/>
        <w:tabs>
          <w:tab w:val="left" w:pos="0"/>
        </w:tabs>
        <w:spacing w:after="120" w:line="276" w:lineRule="auto"/>
        <w:ind w:left="0"/>
        <w:jc w:val="both"/>
      </w:pPr>
      <w:r w:rsidRPr="00B85E45">
        <w:rPr>
          <w:rFonts w:eastAsia="Calibri"/>
        </w:rPr>
        <w:t xml:space="preserve">Przedmiotem zamówienia jest zadanie polegające na wykonaniu dokumentacji projektowej oraz przebudowie ulicy </w:t>
      </w:r>
      <w:r w:rsidR="000350D9" w:rsidRPr="00B85E45">
        <w:rPr>
          <w:rFonts w:eastAsia="Calibri"/>
        </w:rPr>
        <w:t>P</w:t>
      </w:r>
      <w:r w:rsidR="008300E1" w:rsidRPr="00B85E45">
        <w:rPr>
          <w:rFonts w:eastAsia="Calibri"/>
        </w:rPr>
        <w:t>odgórnej</w:t>
      </w:r>
      <w:r w:rsidRPr="00B85E45">
        <w:rPr>
          <w:rFonts w:eastAsia="Calibri"/>
        </w:rPr>
        <w:t xml:space="preserve"> i </w:t>
      </w:r>
      <w:r w:rsidR="000350D9" w:rsidRPr="00B85E45">
        <w:rPr>
          <w:rFonts w:eastAsia="Calibri"/>
        </w:rPr>
        <w:t>Wojska Polskiego</w:t>
      </w:r>
      <w:r w:rsidRPr="00B85E45">
        <w:rPr>
          <w:rFonts w:eastAsia="Calibri"/>
        </w:rPr>
        <w:t xml:space="preserve"> zlokalizowanych w miejscowości Bobrowniki. Program funkcjonalno-użytkowy (PFU) określa wszystkie wymagania dotyczące sporządzenia dokumentacji projektowej, a także wykonania robót budowlanych w zakresie przebudowy infrastruktury drogowej i przebudowy istniejącej infrastruktury.  </w:t>
      </w:r>
    </w:p>
    <w:p w:rsidR="001062CF" w:rsidRPr="00B85E45" w:rsidRDefault="001062CF" w:rsidP="00B85E45">
      <w:pPr>
        <w:pStyle w:val="Akapitzlist"/>
        <w:spacing w:after="120" w:line="276" w:lineRule="auto"/>
        <w:ind w:left="0"/>
        <w:jc w:val="both"/>
        <w:rPr>
          <w:rFonts w:eastAsia="Calibri"/>
        </w:rPr>
      </w:pPr>
      <w:r w:rsidRPr="00B85E45">
        <w:rPr>
          <w:rFonts w:eastAsia="Calibri"/>
        </w:rPr>
        <w:t xml:space="preserve">Ogólne wymagania Zamawiającego dotyczące realizacji zamówienia i obejmujące: opracowanie dokumentacji projektowej oraz wykonanie robót budowlanych zawarto w Programie Funkcjonalno Użytkowym stanowiącym załącznik do SWZ. Obowiązkiem Wykonawcy po sporządzeniu dokumentacji projektowej, a przed przystąpieniem do robót budowlanych – jest uzyskanie na rzecz Zamawiającego </w:t>
      </w:r>
      <w:r w:rsidR="000350D9" w:rsidRPr="00B85E45">
        <w:rPr>
          <w:rFonts w:eastAsia="Calibri"/>
        </w:rPr>
        <w:t>wszystkich decyzji administracyjnych umożliwiających</w:t>
      </w:r>
      <w:r w:rsidRPr="00B85E45">
        <w:rPr>
          <w:rFonts w:eastAsia="Calibri"/>
        </w:rPr>
        <w:t xml:space="preserve"> ich rozpoczęcie i realizację lub</w:t>
      </w:r>
      <w:r w:rsidR="000350D9" w:rsidRPr="00B85E45">
        <w:rPr>
          <w:rFonts w:eastAsia="Calibri"/>
        </w:rPr>
        <w:t xml:space="preserve"> dokonanie zgłoszenia robót nie </w:t>
      </w:r>
      <w:r w:rsidRPr="00B85E45">
        <w:rPr>
          <w:rFonts w:eastAsia="Calibri"/>
        </w:rPr>
        <w:t xml:space="preserve">wymagających uzyskania takiej decyzji. </w:t>
      </w:r>
    </w:p>
    <w:p w:rsidR="001062CF" w:rsidRPr="00B85E45" w:rsidRDefault="001062CF" w:rsidP="00B85E45">
      <w:pPr>
        <w:spacing w:after="120" w:line="276" w:lineRule="auto"/>
        <w:contextualSpacing/>
        <w:jc w:val="both"/>
        <w:rPr>
          <w:spacing w:val="-2"/>
          <w:position w:val="-2"/>
        </w:rPr>
      </w:pPr>
      <w:r w:rsidRPr="00B85E45">
        <w:rPr>
          <w:rFonts w:eastAsia="Calibri"/>
        </w:rPr>
        <w:t xml:space="preserve">Przedmiotem zamówienia są roboty budowlane wykonywane w systemie zaprojektuj </w:t>
      </w:r>
      <w:r w:rsidRPr="00B85E45">
        <w:rPr>
          <w:rFonts w:eastAsia="Calibri"/>
        </w:rPr>
        <w:br/>
        <w:t xml:space="preserve">i wybuduj w rozumieniu art. 7 pkt 21 </w:t>
      </w:r>
      <w:r w:rsidRPr="00B85E45">
        <w:rPr>
          <w:rFonts w:eastAsia="Calibri"/>
          <w:spacing w:val="-4"/>
        </w:rPr>
        <w:t xml:space="preserve">ustawy PZP </w:t>
      </w:r>
      <w:r w:rsidRPr="00B85E45">
        <w:rPr>
          <w:rFonts w:eastAsia="Calibri"/>
        </w:rPr>
        <w:t xml:space="preserve">polegające na budowie w rozumieniu art. 3 pkt. 6 ustawy z dnia </w:t>
      </w:r>
      <w:r w:rsidRPr="00B85E45">
        <w:rPr>
          <w:rFonts w:eastAsia="Calibri"/>
          <w:spacing w:val="-2"/>
        </w:rPr>
        <w:t>7 lipca 1994</w:t>
      </w:r>
      <w:r w:rsidR="000350D9" w:rsidRPr="00B85E45">
        <w:rPr>
          <w:rFonts w:eastAsia="Calibri"/>
          <w:spacing w:val="-2"/>
        </w:rPr>
        <w:t xml:space="preserve"> </w:t>
      </w:r>
      <w:r w:rsidRPr="00B85E45">
        <w:rPr>
          <w:rFonts w:eastAsia="Calibri"/>
          <w:spacing w:val="-2"/>
        </w:rPr>
        <w:t xml:space="preserve">r. Prawo budowlane - dalej „uPb”, w </w:t>
      </w:r>
      <w:r w:rsidRPr="00B85E45">
        <w:rPr>
          <w:rFonts w:eastAsia="Calibri"/>
        </w:rPr>
        <w:t xml:space="preserve">zakresie </w:t>
      </w:r>
      <w:r w:rsidRPr="00B85E45">
        <w:rPr>
          <w:rFonts w:eastAsia="Calibri"/>
        </w:rPr>
        <w:br/>
        <w:t xml:space="preserve">i na warunkach wykonania </w:t>
      </w:r>
      <w:r w:rsidRPr="00B85E45">
        <w:rPr>
          <w:rFonts w:eastAsia="Calibri"/>
          <w:spacing w:val="-2"/>
          <w:position w:val="-2"/>
        </w:rPr>
        <w:t>zamówienia, szczegółowo określonych w niniejszej SWZ oraz:</w:t>
      </w:r>
    </w:p>
    <w:p w:rsidR="001062CF" w:rsidRPr="00B85E45" w:rsidRDefault="001062CF" w:rsidP="00B85E45">
      <w:pPr>
        <w:numPr>
          <w:ilvl w:val="0"/>
          <w:numId w:val="8"/>
        </w:numPr>
        <w:spacing w:after="120" w:line="276" w:lineRule="auto"/>
        <w:ind w:left="567" w:hanging="283"/>
        <w:contextualSpacing/>
        <w:jc w:val="both"/>
        <w:rPr>
          <w:rFonts w:eastAsia="Calibri"/>
          <w:spacing w:val="-2"/>
        </w:rPr>
      </w:pPr>
      <w:r w:rsidRPr="00B85E45">
        <w:rPr>
          <w:rFonts w:eastAsia="Calibri"/>
          <w:spacing w:val="-2"/>
        </w:rPr>
        <w:t>  programie funkcjonalno - użytkowym (PFU) wraz z załącznikami</w:t>
      </w:r>
    </w:p>
    <w:p w:rsidR="001062CF" w:rsidRPr="00B85E45" w:rsidRDefault="001062CF" w:rsidP="00B85E45">
      <w:pPr>
        <w:numPr>
          <w:ilvl w:val="0"/>
          <w:numId w:val="8"/>
        </w:numPr>
        <w:spacing w:after="120" w:line="276" w:lineRule="auto"/>
        <w:ind w:left="567" w:hanging="283"/>
        <w:contextualSpacing/>
        <w:jc w:val="both"/>
      </w:pPr>
      <w:r w:rsidRPr="00B85E45">
        <w:rPr>
          <w:rFonts w:eastAsia="Calibri"/>
          <w:spacing w:val="-2"/>
        </w:rPr>
        <w:t>  wzorze umowy</w:t>
      </w:r>
    </w:p>
    <w:p w:rsidR="001062CF" w:rsidRPr="00B85E45" w:rsidRDefault="001062CF" w:rsidP="00B85E45">
      <w:pPr>
        <w:pStyle w:val="Akapitzlist"/>
        <w:numPr>
          <w:ilvl w:val="0"/>
          <w:numId w:val="7"/>
        </w:numPr>
        <w:spacing w:line="276" w:lineRule="auto"/>
        <w:ind w:left="284" w:hanging="284"/>
      </w:pPr>
      <w:r w:rsidRPr="00B85E45">
        <w:t xml:space="preserve">Zamawiający </w:t>
      </w:r>
      <w:r w:rsidR="000350D9" w:rsidRPr="00B85E45">
        <w:t>dopuszcza składanie</w:t>
      </w:r>
      <w:r w:rsidRPr="00B85E45">
        <w:t xml:space="preserve"> ofert częściowych.</w:t>
      </w:r>
    </w:p>
    <w:p w:rsidR="000350D9" w:rsidRPr="00B85E45" w:rsidRDefault="000350D9" w:rsidP="00B85E45">
      <w:pPr>
        <w:pStyle w:val="Akapitzlist"/>
        <w:spacing w:line="276" w:lineRule="auto"/>
        <w:ind w:left="284"/>
      </w:pPr>
      <w:r w:rsidRPr="00B85E45">
        <w:t>Opis części zamówienia:</w:t>
      </w:r>
    </w:p>
    <w:p w:rsidR="005B636F" w:rsidRPr="003516D5" w:rsidRDefault="005B636F" w:rsidP="00D057AF">
      <w:pPr>
        <w:pStyle w:val="Akapitzlist"/>
        <w:numPr>
          <w:ilvl w:val="0"/>
          <w:numId w:val="42"/>
        </w:numPr>
        <w:spacing w:line="276" w:lineRule="auto"/>
        <w:ind w:left="284" w:firstLine="0"/>
      </w:pPr>
      <w:r w:rsidRPr="003516D5">
        <w:rPr>
          <w:b/>
        </w:rPr>
        <w:t>Część 1</w:t>
      </w:r>
      <w:r w:rsidRPr="003516D5">
        <w:t xml:space="preserve"> - </w:t>
      </w:r>
      <w:r w:rsidRPr="003516D5">
        <w:rPr>
          <w:b/>
          <w:i/>
        </w:rPr>
        <w:t>Budowa sieci wodociągowej oraz sieci kanalizacji deszczowej, na działkach o nr ewid. 127, 316, 301, 304, 282, położonych w obrębie ewidencyjnym Bobrowniki, gm. Bobrowniki – ul. Podgórna</w:t>
      </w:r>
    </w:p>
    <w:p w:rsidR="000350D9" w:rsidRPr="00841AC2" w:rsidRDefault="005B636F" w:rsidP="00976DD2">
      <w:pPr>
        <w:pStyle w:val="Akapitzlist"/>
        <w:spacing w:line="276" w:lineRule="auto"/>
        <w:ind w:left="284"/>
        <w:jc w:val="both"/>
      </w:pPr>
      <w:r w:rsidRPr="00B85E45">
        <w:t xml:space="preserve">Przedmiotem zamówienia jest opracowanie dokumentacji projektowej oraz wykonanie robót w ramach zadania pn. „Budowa sieci wodociągowej oraz sieci kanalizacji deszczowej na działkach o nr ewid. 127, 316, 301, 304, 282, położonych w obrębie ewidencyjnym Bobrowniki, gm. Bobrowniki”. Zamówienie dotyczy budowy sieci kanalizacji deszczowej ulicy Podgórnej z odprowadzeniem wód opadowych i roztopowych poprzez wylot do rz. Gryzki, a także budowy sieci wodociągowej konsumpcyjnej i ppoż. W </w:t>
      </w:r>
      <w:r w:rsidRPr="00841AC2">
        <w:t>ramach budowy sieci zostanie przebudowana ulica Podgórna.</w:t>
      </w:r>
    </w:p>
    <w:p w:rsidR="005B636F" w:rsidRPr="00841AC2" w:rsidRDefault="005B636F" w:rsidP="00D057AF">
      <w:pPr>
        <w:pStyle w:val="Akapitzlist"/>
        <w:numPr>
          <w:ilvl w:val="0"/>
          <w:numId w:val="42"/>
        </w:numPr>
        <w:spacing w:line="276" w:lineRule="auto"/>
        <w:ind w:left="284" w:firstLine="0"/>
        <w:jc w:val="both"/>
        <w:rPr>
          <w:b/>
        </w:rPr>
      </w:pPr>
      <w:r w:rsidRPr="00841AC2">
        <w:rPr>
          <w:b/>
        </w:rPr>
        <w:t xml:space="preserve">Część 2 - </w:t>
      </w:r>
      <w:r w:rsidR="00944EAC" w:rsidRPr="00841AC2">
        <w:rPr>
          <w:b/>
          <w:i/>
        </w:rPr>
        <w:t>Budowa sieci kanalizacji deszczowej na działkach o nr ewid. 388, 426, położonych w obrębie ewidencyjnym Bobrowniki, gm. Bobrowniki – ul. Wojska Polskiego</w:t>
      </w:r>
    </w:p>
    <w:p w:rsidR="009F4E20" w:rsidRPr="009F4E20" w:rsidRDefault="009F4E20" w:rsidP="009F4E20">
      <w:pPr>
        <w:pStyle w:val="Akapitzlist"/>
        <w:spacing w:line="276" w:lineRule="auto"/>
        <w:ind w:left="284"/>
        <w:jc w:val="both"/>
      </w:pPr>
      <w:r>
        <w:t>Przedmiotem zamówienia jest opracowanie dokumentacji projektowej oraz wykonanie robót w ramach zadania pn. „Budowa sieci kanalizacji deszczowej na działkach o nr ewid. 388, 426, położonych w obrębie ewidencyjnym Bobrowniki, gm. Bobrowniki”. Zamówienie dotyczy budowy sieci kanalizacji deszczowej ulicy Wojska Polskiego z odprowadzeniem wód opadowych i roztopowych poprzez wylot do rz. Gryzki. W ramach budowy sieci kanalizacji deszczowej zostanie przebudowana ulica Wojska Polskiego</w:t>
      </w:r>
    </w:p>
    <w:p w:rsidR="001062CF" w:rsidRPr="00B85E45" w:rsidRDefault="001062CF" w:rsidP="00B85E45">
      <w:pPr>
        <w:pStyle w:val="Nagwek2"/>
        <w:numPr>
          <w:ilvl w:val="0"/>
          <w:numId w:val="9"/>
        </w:numPr>
        <w:spacing w:line="276" w:lineRule="auto"/>
        <w:ind w:left="284" w:hanging="284"/>
        <w:rPr>
          <w:rFonts w:ascii="Times New Roman" w:hAnsi="Times New Roman" w:cs="Times New Roman"/>
          <w:sz w:val="24"/>
          <w:szCs w:val="24"/>
        </w:rPr>
      </w:pPr>
      <w:bookmarkStart w:id="5" w:name="_Toc102650015"/>
      <w:r w:rsidRPr="00B85E45">
        <w:rPr>
          <w:rFonts w:ascii="Times New Roman" w:hAnsi="Times New Roman" w:cs="Times New Roman"/>
          <w:sz w:val="24"/>
          <w:szCs w:val="24"/>
        </w:rPr>
        <w:t>Termin wykonania zamówienia</w:t>
      </w:r>
      <w:bookmarkEnd w:id="5"/>
    </w:p>
    <w:p w:rsidR="001062CF" w:rsidRPr="00B85E45" w:rsidRDefault="001062CF" w:rsidP="00B85E45">
      <w:pPr>
        <w:tabs>
          <w:tab w:val="left" w:pos="284"/>
        </w:tabs>
        <w:spacing w:line="276" w:lineRule="auto"/>
        <w:ind w:left="284"/>
        <w:jc w:val="both"/>
        <w:rPr>
          <w:spacing w:val="-2"/>
        </w:rPr>
      </w:pPr>
      <w:r w:rsidRPr="00B85E45">
        <w:rPr>
          <w:spacing w:val="-2"/>
        </w:rPr>
        <w:t xml:space="preserve">Termin wykonania zamówienie wynosi </w:t>
      </w:r>
      <w:r w:rsidR="00841AC2">
        <w:rPr>
          <w:spacing w:val="-2"/>
        </w:rPr>
        <w:t>10</w:t>
      </w:r>
      <w:r w:rsidRPr="00B85E45">
        <w:rPr>
          <w:spacing w:val="-2"/>
        </w:rPr>
        <w:t xml:space="preserve"> miesięcy od daty podpisania umowy.</w:t>
      </w:r>
      <w:bookmarkStart w:id="6" w:name="_Hlk69467699"/>
    </w:p>
    <w:p w:rsidR="001062CF" w:rsidRPr="00B85E45" w:rsidRDefault="001062CF" w:rsidP="00B85E45">
      <w:pPr>
        <w:pStyle w:val="Nagwek2"/>
        <w:numPr>
          <w:ilvl w:val="0"/>
          <w:numId w:val="10"/>
        </w:numPr>
        <w:spacing w:line="276" w:lineRule="auto"/>
        <w:ind w:left="284" w:hanging="284"/>
        <w:jc w:val="both"/>
        <w:rPr>
          <w:rFonts w:ascii="Times New Roman" w:hAnsi="Times New Roman" w:cs="Times New Roman"/>
          <w:sz w:val="24"/>
          <w:szCs w:val="24"/>
        </w:rPr>
      </w:pPr>
      <w:bookmarkStart w:id="7" w:name="_Toc102650016"/>
      <w:bookmarkEnd w:id="6"/>
      <w:r w:rsidRPr="00B85E45">
        <w:rPr>
          <w:rFonts w:ascii="Times New Roman" w:hAnsi="Times New Roman" w:cs="Times New Roman"/>
          <w:sz w:val="24"/>
          <w:szCs w:val="24"/>
        </w:rPr>
        <w:t>Projektowane postanowienia umowy w sprawie zamówienia publicznego, które zostaną wprowadzone do treści tej umowy.</w:t>
      </w:r>
      <w:bookmarkEnd w:id="7"/>
    </w:p>
    <w:p w:rsidR="001062CF" w:rsidRPr="00B85E45" w:rsidRDefault="001062CF" w:rsidP="00B85E45">
      <w:pPr>
        <w:pStyle w:val="Akapitzlist"/>
        <w:numPr>
          <w:ilvl w:val="0"/>
          <w:numId w:val="11"/>
        </w:numPr>
        <w:spacing w:line="276" w:lineRule="auto"/>
        <w:ind w:left="284" w:hanging="284"/>
        <w:jc w:val="both"/>
      </w:pPr>
      <w:r w:rsidRPr="00B85E45">
        <w:t xml:space="preserve">Projektowane postanowienia umowy  w sprawie zamówienia publicznego, określa wzór umowy - </w:t>
      </w:r>
      <w:r w:rsidRPr="00B85E45">
        <w:rPr>
          <w:b/>
        </w:rPr>
        <w:t>załącznik nr 2 do SWZ.</w:t>
      </w:r>
    </w:p>
    <w:p w:rsidR="001062CF" w:rsidRPr="00B85E45" w:rsidRDefault="001062CF" w:rsidP="00B85E45">
      <w:pPr>
        <w:pStyle w:val="Akapitzlist"/>
        <w:numPr>
          <w:ilvl w:val="0"/>
          <w:numId w:val="11"/>
        </w:numPr>
        <w:spacing w:line="276" w:lineRule="auto"/>
        <w:ind w:left="284" w:hanging="284"/>
        <w:jc w:val="both"/>
      </w:pPr>
      <w:r w:rsidRPr="00B85E45">
        <w:t xml:space="preserve">Złożenie oferty jest jednoznaczne z akceptacją przez Wykonawcę projektowanych postanowień umowy. </w:t>
      </w:r>
    </w:p>
    <w:p w:rsidR="001062CF" w:rsidRPr="00B85E45" w:rsidRDefault="001062CF" w:rsidP="00B85E45">
      <w:pPr>
        <w:pStyle w:val="Akapitzlist"/>
        <w:numPr>
          <w:ilvl w:val="0"/>
          <w:numId w:val="11"/>
        </w:numPr>
        <w:spacing w:line="276" w:lineRule="auto"/>
        <w:ind w:left="284" w:hanging="284"/>
        <w:jc w:val="both"/>
      </w:pPr>
      <w:r w:rsidRPr="00B85E45">
        <w:t>Zamawiający przewiduje możliwość dokonywania zmian umowy w granicach wyznaczonych przepisami ustawy Pzp, w tym art. 455 oraz w zakresie i na warunkach określonych w projektowanych postanowieniach umowy.</w:t>
      </w:r>
    </w:p>
    <w:p w:rsidR="001062CF" w:rsidRPr="00B85E45" w:rsidRDefault="001062CF" w:rsidP="00B85E45">
      <w:pPr>
        <w:pStyle w:val="Nagwek2"/>
        <w:numPr>
          <w:ilvl w:val="0"/>
          <w:numId w:val="12"/>
        </w:numPr>
        <w:spacing w:line="276" w:lineRule="auto"/>
        <w:ind w:left="284" w:hanging="284"/>
        <w:rPr>
          <w:rFonts w:ascii="Times New Roman" w:hAnsi="Times New Roman" w:cs="Times New Roman"/>
          <w:sz w:val="24"/>
          <w:szCs w:val="24"/>
        </w:rPr>
      </w:pPr>
      <w:bookmarkStart w:id="8" w:name="_Toc102650017"/>
      <w:r w:rsidRPr="00B85E45">
        <w:rPr>
          <w:rFonts w:ascii="Times New Roman" w:hAnsi="Times New Roman" w:cs="Times New Roman"/>
          <w:sz w:val="24"/>
          <w:szCs w:val="24"/>
        </w:rPr>
        <w:t>Wymagania dotyczące wadium</w:t>
      </w:r>
      <w:bookmarkEnd w:id="8"/>
      <w:r w:rsidRPr="00B85E45">
        <w:rPr>
          <w:rFonts w:ascii="Times New Roman" w:hAnsi="Times New Roman" w:cs="Times New Roman"/>
          <w:sz w:val="24"/>
          <w:szCs w:val="24"/>
        </w:rPr>
        <w:tab/>
      </w:r>
    </w:p>
    <w:p w:rsidR="00944EAC" w:rsidRPr="00B85E45" w:rsidRDefault="001062CF" w:rsidP="00B85E45">
      <w:pPr>
        <w:autoSpaceDE w:val="0"/>
        <w:autoSpaceDN w:val="0"/>
        <w:adjustRightInd w:val="0"/>
        <w:spacing w:line="276" w:lineRule="auto"/>
        <w:jc w:val="both"/>
        <w:rPr>
          <w:b/>
          <w:bCs/>
          <w:color w:val="000000"/>
        </w:rPr>
      </w:pPr>
      <w:r w:rsidRPr="00B85E45">
        <w:rPr>
          <w:b/>
          <w:bCs/>
          <w:color w:val="000000"/>
        </w:rPr>
        <w:t>1.</w:t>
      </w:r>
      <w:r w:rsidRPr="00B85E45">
        <w:rPr>
          <w:color w:val="000000"/>
        </w:rPr>
        <w:t xml:space="preserve"> Zamawiający wymaga wniesienia wadium w wysokości:</w:t>
      </w:r>
      <w:r w:rsidRPr="00B85E45">
        <w:rPr>
          <w:b/>
          <w:bCs/>
          <w:color w:val="000000"/>
        </w:rPr>
        <w:t xml:space="preserve">  </w:t>
      </w:r>
    </w:p>
    <w:p w:rsidR="001062CF" w:rsidRPr="00B85E45" w:rsidRDefault="00944EAC" w:rsidP="00D057AF">
      <w:pPr>
        <w:pStyle w:val="Akapitzlist"/>
        <w:numPr>
          <w:ilvl w:val="0"/>
          <w:numId w:val="43"/>
        </w:numPr>
        <w:autoSpaceDE w:val="0"/>
        <w:autoSpaceDN w:val="0"/>
        <w:adjustRightInd w:val="0"/>
        <w:spacing w:line="276" w:lineRule="auto"/>
        <w:jc w:val="both"/>
        <w:rPr>
          <w:color w:val="000000"/>
        </w:rPr>
      </w:pPr>
      <w:r w:rsidRPr="00B85E45">
        <w:rPr>
          <w:b/>
          <w:bCs/>
          <w:color w:val="000000"/>
        </w:rPr>
        <w:t xml:space="preserve">dla części 1 - </w:t>
      </w:r>
      <w:r w:rsidR="001062CF" w:rsidRPr="00B85E45">
        <w:rPr>
          <w:b/>
          <w:bCs/>
          <w:color w:val="000000"/>
        </w:rPr>
        <w:t>28.000,00 zł</w:t>
      </w:r>
      <w:r w:rsidR="001062CF" w:rsidRPr="00B85E45">
        <w:rPr>
          <w:color w:val="000000"/>
        </w:rPr>
        <w:t xml:space="preserve"> </w:t>
      </w:r>
      <w:r w:rsidR="001062CF" w:rsidRPr="00B85E45">
        <w:rPr>
          <w:b/>
          <w:bCs/>
          <w:color w:val="000000"/>
        </w:rPr>
        <w:t xml:space="preserve"> </w:t>
      </w:r>
      <w:r w:rsidR="001062CF" w:rsidRPr="00B85E45">
        <w:rPr>
          <w:color w:val="000000"/>
        </w:rPr>
        <w:t xml:space="preserve"> (słownie: dwadzieścia osiem tysięcy zł 00/100).</w:t>
      </w:r>
    </w:p>
    <w:p w:rsidR="00944EAC" w:rsidRPr="00B85E45" w:rsidRDefault="00944EAC" w:rsidP="00D057AF">
      <w:pPr>
        <w:pStyle w:val="Akapitzlist"/>
        <w:numPr>
          <w:ilvl w:val="0"/>
          <w:numId w:val="43"/>
        </w:numPr>
        <w:autoSpaceDE w:val="0"/>
        <w:autoSpaceDN w:val="0"/>
        <w:adjustRightInd w:val="0"/>
        <w:spacing w:line="276" w:lineRule="auto"/>
        <w:jc w:val="both"/>
        <w:rPr>
          <w:color w:val="000000"/>
        </w:rPr>
      </w:pPr>
      <w:r w:rsidRPr="00B85E45">
        <w:rPr>
          <w:b/>
          <w:bCs/>
          <w:color w:val="000000"/>
        </w:rPr>
        <w:t>dla części 2 - 16.000,00 zł</w:t>
      </w:r>
      <w:r w:rsidRPr="00B85E45">
        <w:rPr>
          <w:color w:val="000000"/>
        </w:rPr>
        <w:t xml:space="preserve"> </w:t>
      </w:r>
      <w:r w:rsidRPr="00B85E45">
        <w:rPr>
          <w:b/>
          <w:bCs/>
          <w:color w:val="000000"/>
        </w:rPr>
        <w:t xml:space="preserve"> </w:t>
      </w:r>
      <w:r w:rsidRPr="00B85E45">
        <w:rPr>
          <w:color w:val="000000"/>
        </w:rPr>
        <w:t xml:space="preserve"> (słownie: szesnaście tysięcy zł 00/100).</w:t>
      </w:r>
    </w:p>
    <w:p w:rsidR="001062CF" w:rsidRPr="00B85E45" w:rsidRDefault="001062CF" w:rsidP="00B85E45">
      <w:pPr>
        <w:autoSpaceDE w:val="0"/>
        <w:autoSpaceDN w:val="0"/>
        <w:adjustRightInd w:val="0"/>
        <w:spacing w:line="276" w:lineRule="auto"/>
        <w:jc w:val="both"/>
      </w:pPr>
      <w:r w:rsidRPr="00B85E45">
        <w:rPr>
          <w:b/>
          <w:bCs/>
          <w:color w:val="000000"/>
        </w:rPr>
        <w:t>2.</w:t>
      </w:r>
      <w:r w:rsidRPr="00B85E45">
        <w:rPr>
          <w:color w:val="000000"/>
        </w:rPr>
        <w:t xml:space="preserve"> Wadium wnosi się przed upływem terminu składania ofert i utrzymuje nieprzerwanie do dnia upływu terminu związania ofertą, z wyjątkiem przypadków, o których mowa </w:t>
      </w:r>
      <w:r w:rsidRPr="00B85E45">
        <w:t xml:space="preserve">w </w:t>
      </w:r>
      <w:hyperlink r:id="rId34" w:history="1">
        <w:r w:rsidRPr="00B85E45">
          <w:rPr>
            <w:rStyle w:val="Hipercze"/>
            <w:rFonts w:eastAsia="Calibri"/>
            <w:color w:val="auto"/>
          </w:rPr>
          <w:t>art. 98 ust. 1 pkt 2 i 3 oraz ust. 2</w:t>
        </w:r>
      </w:hyperlink>
      <w:r w:rsidRPr="00B85E45">
        <w:t xml:space="preserve">. </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3.</w:t>
      </w:r>
      <w:r w:rsidRPr="00B85E45">
        <w:rPr>
          <w:color w:val="000000"/>
        </w:rPr>
        <w:t xml:space="preserve"> Wadium może być wnoszone według wyboru wykonawcy w jednej lub kilku następujących formach: </w:t>
      </w:r>
    </w:p>
    <w:p w:rsidR="001062CF" w:rsidRPr="00B85E45" w:rsidRDefault="001062CF" w:rsidP="00B85E45">
      <w:pPr>
        <w:autoSpaceDE w:val="0"/>
        <w:autoSpaceDN w:val="0"/>
        <w:adjustRightInd w:val="0"/>
        <w:spacing w:line="276" w:lineRule="auto"/>
        <w:rPr>
          <w:color w:val="000000"/>
        </w:rPr>
      </w:pPr>
      <w:r w:rsidRPr="00B85E45">
        <w:rPr>
          <w:b/>
          <w:bCs/>
          <w:color w:val="000000"/>
        </w:rPr>
        <w:t xml:space="preserve">1) </w:t>
      </w:r>
      <w:r w:rsidRPr="00B85E45">
        <w:rPr>
          <w:color w:val="000000"/>
        </w:rPr>
        <w:t xml:space="preserve"> pieniądzu;</w:t>
      </w:r>
    </w:p>
    <w:p w:rsidR="001062CF" w:rsidRPr="00B85E45" w:rsidRDefault="001062CF" w:rsidP="00B85E45">
      <w:pPr>
        <w:autoSpaceDE w:val="0"/>
        <w:autoSpaceDN w:val="0"/>
        <w:adjustRightInd w:val="0"/>
        <w:spacing w:line="276" w:lineRule="auto"/>
        <w:rPr>
          <w:color w:val="000000"/>
        </w:rPr>
      </w:pPr>
      <w:r w:rsidRPr="00B85E45">
        <w:rPr>
          <w:b/>
          <w:bCs/>
          <w:color w:val="000000"/>
        </w:rPr>
        <w:t xml:space="preserve">2) </w:t>
      </w:r>
      <w:r w:rsidRPr="00B85E45">
        <w:rPr>
          <w:color w:val="000000"/>
        </w:rPr>
        <w:t xml:space="preserve"> gwarancjach bankowych;</w:t>
      </w:r>
    </w:p>
    <w:p w:rsidR="001062CF" w:rsidRPr="00B85E45" w:rsidRDefault="001062CF" w:rsidP="00B85E45">
      <w:pPr>
        <w:autoSpaceDE w:val="0"/>
        <w:autoSpaceDN w:val="0"/>
        <w:adjustRightInd w:val="0"/>
        <w:spacing w:line="276" w:lineRule="auto"/>
        <w:rPr>
          <w:color w:val="000000"/>
        </w:rPr>
      </w:pPr>
      <w:r w:rsidRPr="00B85E45">
        <w:rPr>
          <w:b/>
          <w:bCs/>
          <w:color w:val="000000"/>
        </w:rPr>
        <w:t xml:space="preserve">3) </w:t>
      </w:r>
      <w:r w:rsidRPr="00B85E45">
        <w:rPr>
          <w:color w:val="000000"/>
        </w:rPr>
        <w:t xml:space="preserve"> gwarancjach ubezpieczeniowych;</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4) </w:t>
      </w:r>
      <w:r w:rsidRPr="00B85E45">
        <w:rPr>
          <w:color w:val="000000"/>
        </w:rPr>
        <w:t xml:space="preserve"> poręczeniach udzielanych przez podmioty, o których mowa w art. 6b ust. 5 pkt 2 ustawy </w:t>
      </w:r>
      <w:r w:rsidRPr="00B85E45">
        <w:rPr>
          <w:color w:val="000000"/>
        </w:rPr>
        <w:br/>
        <w:t xml:space="preserve">z dnia 9 listopada 2000 r. o utworzeniu Polskiej Agencji Rozwoju Przedsiębiorczości (Dz.U. </w:t>
      </w:r>
      <w:r w:rsidRPr="00B85E45">
        <w:rPr>
          <w:color w:val="000000"/>
        </w:rPr>
        <w:br/>
        <w:t>z 2019 r. poz. 310, 836 i 1572).</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4.  </w:t>
      </w:r>
      <w:r w:rsidRPr="00B85E45">
        <w:rPr>
          <w:color w:val="000000"/>
        </w:rPr>
        <w:t xml:space="preserve">Wadium wnoszone w pieniądzu wpłaca się przelewem na rachunek bankowy wskazany przez zamawiającego tj.: </w:t>
      </w:r>
      <w:r w:rsidRPr="00B85E45">
        <w:rPr>
          <w:b/>
          <w:bCs/>
          <w:color w:val="000000"/>
        </w:rPr>
        <w:t>Bank Spółdzielczy w Lipnie</w:t>
      </w:r>
      <w:r w:rsidRPr="00B85E45">
        <w:rPr>
          <w:color w:val="000000"/>
        </w:rPr>
        <w:t xml:space="preserve"> </w:t>
      </w:r>
      <w:r w:rsidRPr="00B85E45">
        <w:rPr>
          <w:b/>
          <w:bCs/>
          <w:color w:val="000000"/>
        </w:rPr>
        <w:t xml:space="preserve">Nr rachunku: </w:t>
      </w:r>
      <w:r w:rsidRPr="00B85E45">
        <w:rPr>
          <w:rStyle w:val="Pogrubienie"/>
          <w:bdr w:val="none" w:sz="0" w:space="0" w:color="auto" w:frame="1"/>
        </w:rPr>
        <w:t>82 9542 0008 2012 0021 6948 0001</w:t>
      </w:r>
      <w:r w:rsidRPr="00B85E45">
        <w:rPr>
          <w:rStyle w:val="Pogrubienie"/>
          <w:color w:val="323E3E"/>
          <w:bdr w:val="none" w:sz="0" w:space="0" w:color="auto" w:frame="1"/>
        </w:rPr>
        <w:t xml:space="preserve"> </w:t>
      </w:r>
      <w:r w:rsidRPr="00B85E45">
        <w:rPr>
          <w:color w:val="000000"/>
        </w:rPr>
        <w:t>wpisując w tytuł przelewu nazwę zadania na jakie wadium jest wnoszone.</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5. </w:t>
      </w:r>
      <w:r w:rsidRPr="00B85E45">
        <w:rPr>
          <w:color w:val="000000"/>
        </w:rPr>
        <w:t xml:space="preserve">W przypadku wnoszenia wadium przelewem na rachunek bankowy, o jego wniesieniu </w:t>
      </w:r>
      <w:r w:rsidRPr="00B85E45">
        <w:rPr>
          <w:color w:val="000000"/>
        </w:rPr>
        <w:br/>
        <w:t>w terminie decydować będzie data i godzina wpływu środków na rachunek bankowy Zamawiającego.</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6. </w:t>
      </w:r>
      <w:r w:rsidRPr="00B85E45">
        <w:rPr>
          <w:color w:val="000000"/>
          <w:u w:val="single"/>
        </w:rPr>
        <w:t>Jeżeli wadium wniesiono w formie innej niż w  pieniądzu, Wykonawca przekazuje zamawiającemu oryginał gwarancji lub poręczenia, w postaci elektronicznej poprzez dołączenie do oferty za pośrednictwem  portalu e-zamówienia.</w:t>
      </w:r>
    </w:p>
    <w:p w:rsidR="001062CF" w:rsidRPr="00B85E45" w:rsidRDefault="001062CF" w:rsidP="00B85E45">
      <w:pPr>
        <w:spacing w:line="276" w:lineRule="auto"/>
        <w:ind w:right="13"/>
        <w:jc w:val="both"/>
      </w:pPr>
      <w:r w:rsidRPr="00B85E45">
        <w:rPr>
          <w:b/>
          <w:bCs/>
          <w:color w:val="000000"/>
        </w:rPr>
        <w:t xml:space="preserve">7. </w:t>
      </w:r>
      <w:r w:rsidRPr="00B85E45">
        <w:rPr>
          <w:u w:val="single"/>
        </w:rPr>
        <w:t>Jeżeli wadium jest wnoszone w formie gwarancji lub poręczenia, o których mowa w pkt 10.4 ppkt 2 – 4, Wykonawca przekazuje zamawiającemu oryginał gwarancji lub poręczenia</w:t>
      </w:r>
      <w:r w:rsidRPr="00B85E45">
        <w:rPr>
          <w:u w:val="single"/>
        </w:rPr>
        <w:br/>
        <w:t>w postaci elektronicznej</w:t>
      </w:r>
      <w:r w:rsidRPr="00B85E45">
        <w:t>.</w:t>
      </w:r>
    </w:p>
    <w:p w:rsidR="001062CF" w:rsidRPr="00B85E45" w:rsidRDefault="001062CF" w:rsidP="00B85E45">
      <w:pPr>
        <w:pStyle w:val="Nagwek2"/>
        <w:numPr>
          <w:ilvl w:val="0"/>
          <w:numId w:val="12"/>
        </w:numPr>
        <w:spacing w:line="276" w:lineRule="auto"/>
        <w:ind w:left="284" w:hanging="284"/>
        <w:jc w:val="both"/>
        <w:rPr>
          <w:rFonts w:ascii="Times New Roman" w:hAnsi="Times New Roman" w:cs="Times New Roman"/>
          <w:sz w:val="24"/>
          <w:szCs w:val="24"/>
        </w:rPr>
      </w:pPr>
      <w:bookmarkStart w:id="9" w:name="_Toc102650018"/>
      <w:bookmarkStart w:id="10" w:name="_Toc74903915"/>
      <w:r w:rsidRPr="00B85E45">
        <w:rPr>
          <w:rFonts w:ascii="Times New Roman" w:hAnsi="Times New Roman" w:cs="Times New Roman"/>
          <w:sz w:val="24"/>
          <w:szCs w:val="24"/>
        </w:rPr>
        <w:t xml:space="preserve">Informacje o środkach komunikacji elektronicznej, przy użyciu których Zamawiający będzie </w:t>
      </w:r>
      <w:r w:rsidRPr="00B85E45">
        <w:rPr>
          <w:rFonts w:ascii="Times New Roman" w:hAnsi="Times New Roman" w:cs="Times New Roman"/>
          <w:spacing w:val="-2"/>
          <w:sz w:val="24"/>
          <w:szCs w:val="24"/>
        </w:rPr>
        <w:t>komunikował się z wykonawcami, oraz informacje o wymaganiach technicznych i organizacyjnych</w:t>
      </w:r>
      <w:r w:rsidRPr="00B85E45">
        <w:rPr>
          <w:rFonts w:ascii="Times New Roman" w:hAnsi="Times New Roman" w:cs="Times New Roman"/>
          <w:sz w:val="24"/>
          <w:szCs w:val="24"/>
        </w:rPr>
        <w:t xml:space="preserve"> sporządzania, wysyłania i odbierania korespondencji elektronicznej</w:t>
      </w:r>
      <w:bookmarkEnd w:id="9"/>
    </w:p>
    <w:p w:rsidR="001062CF" w:rsidRPr="00B85E45" w:rsidRDefault="001062CF" w:rsidP="00B85E45">
      <w:pPr>
        <w:spacing w:line="276" w:lineRule="auto"/>
      </w:pPr>
    </w:p>
    <w:p w:rsidR="001062CF" w:rsidRPr="00B85E45" w:rsidRDefault="001062CF" w:rsidP="009F4E20">
      <w:pPr>
        <w:pStyle w:val="Akapitzlist"/>
        <w:numPr>
          <w:ilvl w:val="0"/>
          <w:numId w:val="13"/>
        </w:numPr>
        <w:spacing w:line="276" w:lineRule="auto"/>
        <w:ind w:left="0" w:firstLine="0"/>
        <w:jc w:val="both"/>
      </w:pPr>
      <w:r w:rsidRPr="00B85E45">
        <w:t xml:space="preserve">W postępowaniu o udzielenie zamówienia komunikacja między Zamawiającym </w:t>
      </w:r>
      <w:r w:rsidRPr="00B85E45">
        <w:br/>
        <w:t xml:space="preserve">a Wykonawcami odbywa się </w:t>
      </w:r>
      <w:r w:rsidR="009F4E20">
        <w:t>poprzez</w:t>
      </w:r>
      <w:r w:rsidRPr="009F4E20">
        <w:t xml:space="preserve"> </w:t>
      </w:r>
      <w:r w:rsidR="009F4E20">
        <w:rPr>
          <w:color w:val="000000"/>
        </w:rPr>
        <w:t>portal</w:t>
      </w:r>
      <w:r w:rsidRPr="009F4E20">
        <w:rPr>
          <w:color w:val="000000"/>
        </w:rPr>
        <w:t xml:space="preserve"> e-zamówienia</w:t>
      </w:r>
      <w:r w:rsidRPr="009F4E20">
        <w:t>, który</w:t>
      </w:r>
      <w:r w:rsidRPr="00B85E45">
        <w:t xml:space="preserve"> dostępny jest pod adresem: https://ezamowienia.gov.pl/pl/, oraz poczty elektronicznej.</w:t>
      </w:r>
    </w:p>
    <w:p w:rsidR="001062CF" w:rsidRPr="00B85E45" w:rsidRDefault="001062CF" w:rsidP="00B85E45">
      <w:pPr>
        <w:pStyle w:val="Akapitzlist"/>
        <w:numPr>
          <w:ilvl w:val="0"/>
          <w:numId w:val="13"/>
        </w:numPr>
        <w:autoSpaceDE w:val="0"/>
        <w:autoSpaceDN w:val="0"/>
        <w:adjustRightInd w:val="0"/>
        <w:spacing w:line="276" w:lineRule="auto"/>
        <w:ind w:left="284" w:hanging="284"/>
        <w:jc w:val="both"/>
      </w:pPr>
      <w:r w:rsidRPr="00B85E45">
        <w:t xml:space="preserve">Zamawiający wyznacza następujące osoby do kontaktu z Wykonawcami: </w:t>
      </w:r>
    </w:p>
    <w:p w:rsidR="001062CF" w:rsidRPr="00B85E45" w:rsidRDefault="001062CF" w:rsidP="00B85E45">
      <w:pPr>
        <w:pStyle w:val="Akapitzlist"/>
        <w:spacing w:line="276" w:lineRule="auto"/>
        <w:ind w:left="284" w:hanging="284"/>
        <w:jc w:val="both"/>
        <w:rPr>
          <w:b/>
          <w:bCs/>
        </w:rPr>
      </w:pPr>
      <w:r w:rsidRPr="00B85E45">
        <w:rPr>
          <w:b/>
          <w:bCs/>
        </w:rPr>
        <w:t>Pani Małgorzata Rutkowska - tel. 54 230 51 44</w:t>
      </w:r>
    </w:p>
    <w:p w:rsidR="001062CF" w:rsidRPr="00B85E45" w:rsidRDefault="001062CF" w:rsidP="009F4E20">
      <w:pPr>
        <w:pStyle w:val="Akapitzlist"/>
        <w:numPr>
          <w:ilvl w:val="0"/>
          <w:numId w:val="13"/>
        </w:numPr>
        <w:autoSpaceDE w:val="0"/>
        <w:autoSpaceDN w:val="0"/>
        <w:adjustRightInd w:val="0"/>
        <w:spacing w:line="276" w:lineRule="auto"/>
        <w:ind w:left="0" w:firstLine="0"/>
        <w:jc w:val="both"/>
      </w:pPr>
      <w:r w:rsidRPr="00B85E45">
        <w:t>Wykonawca zamierzający wziąć udział w postę</w:t>
      </w:r>
      <w:r w:rsidR="009F4E20">
        <w:t xml:space="preserve">powaniu o udzielenie zamówienia </w:t>
      </w:r>
      <w:r w:rsidRPr="00B85E45">
        <w:t>publicznego, musi posiadać konto na</w:t>
      </w:r>
      <w:r w:rsidR="00944EAC" w:rsidRPr="00B85E45">
        <w:rPr>
          <w:color w:val="000000"/>
        </w:rPr>
        <w:t xml:space="preserve"> portalu e-zamówienia</w:t>
      </w:r>
      <w:r w:rsidRPr="00B85E45">
        <w:t>. Wykonawca posiadający konto na</w:t>
      </w:r>
      <w:r w:rsidR="00944EAC" w:rsidRPr="00B85E45">
        <w:rPr>
          <w:color w:val="000000"/>
        </w:rPr>
        <w:t xml:space="preserve"> portalu e-zamówienia</w:t>
      </w:r>
      <w:r w:rsidRPr="00B85E45">
        <w:t xml:space="preserve"> ma dostęp do następujących formularzy:</w:t>
      </w:r>
      <w:r w:rsidR="00944EAC" w:rsidRPr="00B85E45">
        <w:t xml:space="preserve"> </w:t>
      </w:r>
      <w:r w:rsidRPr="00B85E45">
        <w:t>„Formularz do złożenia, zmiany, wycofania oferty lub wniosku” oraz do</w:t>
      </w:r>
      <w:r w:rsidR="009F4E20">
        <w:t xml:space="preserve"> </w:t>
      </w:r>
      <w:r w:rsidRPr="00B85E45">
        <w:t>„Formularza do komunikacji”.</w:t>
      </w:r>
    </w:p>
    <w:p w:rsidR="001062CF" w:rsidRPr="00B85E45" w:rsidRDefault="001062CF" w:rsidP="009F4E20">
      <w:pPr>
        <w:pStyle w:val="Akapitzlist"/>
        <w:numPr>
          <w:ilvl w:val="0"/>
          <w:numId w:val="13"/>
        </w:numPr>
        <w:autoSpaceDE w:val="0"/>
        <w:autoSpaceDN w:val="0"/>
        <w:adjustRightInd w:val="0"/>
        <w:spacing w:line="276" w:lineRule="auto"/>
        <w:ind w:left="0" w:firstLine="0"/>
        <w:jc w:val="both"/>
      </w:pPr>
      <w:r w:rsidRPr="00B85E45">
        <w:t>Wymagania techniczne i organizacyjne wysyłania i odbierania dokumentów elektronicznych, elektronicznych kopii dokumentów i oświadczeń oraz informacji przekazywanych przy ich użyciu opisane zostały w Regulaminie korzystania z systemu e</w:t>
      </w:r>
      <w:r w:rsidR="00944EAC" w:rsidRPr="00B85E45">
        <w:t>-zamówienia.</w:t>
      </w:r>
    </w:p>
    <w:p w:rsidR="001062CF" w:rsidRPr="00B85E45" w:rsidRDefault="001062CF" w:rsidP="009F4E20">
      <w:pPr>
        <w:pStyle w:val="Akapitzlist"/>
        <w:numPr>
          <w:ilvl w:val="0"/>
          <w:numId w:val="13"/>
        </w:numPr>
        <w:autoSpaceDE w:val="0"/>
        <w:autoSpaceDN w:val="0"/>
        <w:adjustRightInd w:val="0"/>
        <w:spacing w:line="276" w:lineRule="auto"/>
        <w:ind w:left="0" w:firstLine="0"/>
        <w:jc w:val="both"/>
      </w:pPr>
      <w:r w:rsidRPr="00B85E45">
        <w:t xml:space="preserve">Maksymalny rozmiar plików przesyłanych za pośrednictwem dedykowanych formularzy: „Formularz złożenia, zmiany, wycofania oferty lub wniosku” i „Formularza do komunikacji” wynosi 150 MB. </w:t>
      </w:r>
    </w:p>
    <w:p w:rsidR="001062CF" w:rsidRPr="00B85E45" w:rsidRDefault="001062CF" w:rsidP="009F4E20">
      <w:pPr>
        <w:pStyle w:val="Akapitzlist"/>
        <w:numPr>
          <w:ilvl w:val="0"/>
          <w:numId w:val="13"/>
        </w:numPr>
        <w:autoSpaceDE w:val="0"/>
        <w:autoSpaceDN w:val="0"/>
        <w:adjustRightInd w:val="0"/>
        <w:spacing w:line="276" w:lineRule="auto"/>
        <w:ind w:left="0" w:firstLine="0"/>
        <w:jc w:val="both"/>
      </w:pPr>
      <w:r w:rsidRPr="00B85E45">
        <w:t>Za datę przekazania oferty, wniosków, zawiadomień, dokumentów elektronicznych, oświadczeń lub elektronicznych kopii dokumentów lub oświadczeń oraz innych informacji przyjmuje się datę ich przekazania na</w:t>
      </w:r>
      <w:r w:rsidR="00944EAC" w:rsidRPr="00B85E45">
        <w:rPr>
          <w:color w:val="000000"/>
        </w:rPr>
        <w:t xml:space="preserve"> portalu e-zamówienia</w:t>
      </w:r>
      <w:r w:rsidRPr="00B85E45">
        <w:t xml:space="preserve">. </w:t>
      </w:r>
    </w:p>
    <w:p w:rsidR="001062CF" w:rsidRPr="00B85E45" w:rsidRDefault="001062CF" w:rsidP="009F4E20">
      <w:pPr>
        <w:pStyle w:val="Akapitzlist"/>
        <w:numPr>
          <w:ilvl w:val="0"/>
          <w:numId w:val="13"/>
        </w:numPr>
        <w:autoSpaceDE w:val="0"/>
        <w:autoSpaceDN w:val="0"/>
        <w:adjustRightInd w:val="0"/>
        <w:spacing w:line="276" w:lineRule="auto"/>
        <w:ind w:left="0" w:firstLine="0"/>
        <w:jc w:val="both"/>
      </w:pPr>
      <w:r w:rsidRPr="00B85E45">
        <w:t xml:space="preserve">Dane postępowanie można wyszukać na Liście wszystkich postępowań </w:t>
      </w:r>
      <w:r w:rsidRPr="00B85E45">
        <w:rPr>
          <w:color w:val="000000"/>
        </w:rPr>
        <w:t xml:space="preserve">portalu </w:t>
      </w:r>
      <w:r w:rsidR="009F4E20">
        <w:rPr>
          <w:color w:val="000000"/>
        </w:rPr>
        <w:br/>
      </w:r>
      <w:r w:rsidRPr="00B85E45">
        <w:rPr>
          <w:color w:val="000000"/>
        </w:rPr>
        <w:t>e-zamówienia</w:t>
      </w:r>
      <w:r w:rsidRPr="00B85E45">
        <w:t xml:space="preserve"> klikając wcześniej opcję „Dla Wykonawców” lub ze strony głównej z zakładki Postępowania. </w:t>
      </w:r>
    </w:p>
    <w:p w:rsidR="001062CF" w:rsidRPr="00B85E45" w:rsidRDefault="001062CF" w:rsidP="00B85E45">
      <w:pPr>
        <w:autoSpaceDE w:val="0"/>
        <w:autoSpaceDN w:val="0"/>
        <w:adjustRightInd w:val="0"/>
        <w:spacing w:line="276" w:lineRule="auto"/>
        <w:ind w:left="284" w:hanging="284"/>
        <w:jc w:val="both"/>
        <w:rPr>
          <w:b/>
          <w:bCs/>
          <w:u w:val="single"/>
        </w:rPr>
      </w:pPr>
      <w:r w:rsidRPr="00B85E45">
        <w:rPr>
          <w:bCs/>
        </w:rPr>
        <w:t xml:space="preserve">     </w:t>
      </w:r>
      <w:r w:rsidRPr="00B85E45">
        <w:rPr>
          <w:b/>
          <w:bCs/>
          <w:u w:val="single"/>
        </w:rPr>
        <w:t>Sposób komunikowania się Zamawiającego z Wykonawcami (nie dotyczy składania ofert i wniosków).</w:t>
      </w:r>
    </w:p>
    <w:p w:rsidR="001062CF" w:rsidRPr="00B85E45" w:rsidRDefault="001062CF" w:rsidP="009F4E20">
      <w:pPr>
        <w:pStyle w:val="Akapitzlist"/>
        <w:numPr>
          <w:ilvl w:val="0"/>
          <w:numId w:val="13"/>
        </w:numPr>
        <w:autoSpaceDE w:val="0"/>
        <w:autoSpaceDN w:val="0"/>
        <w:adjustRightInd w:val="0"/>
        <w:spacing w:line="276" w:lineRule="auto"/>
        <w:ind w:left="0" w:firstLine="0"/>
        <w:jc w:val="both"/>
      </w:pPr>
      <w:r w:rsidRPr="00B85E45">
        <w:t xml:space="preserve">W postępowaniu o udzielenie zamówienia komunikacja pomiędzy Zamawiającym </w:t>
      </w:r>
      <w:r w:rsidRPr="00B85E45">
        <w:br/>
        <w:t xml:space="preserve">a Wykonawcami w szczególności składanie oświadczeń, wniosków </w:t>
      </w:r>
      <w:r w:rsidRPr="009F4E20">
        <w:t>(innych niż oferta</w:t>
      </w:r>
      <w:r w:rsidRPr="00B85E45">
        <w:t xml:space="preserve">), zawiadomień oraz przekazywanie informacji odbywa się elektronicznie za pośrednictwem dedykowanego formularza: „Formularz do komunikacji” dostępnego na </w:t>
      </w:r>
      <w:r w:rsidR="00944EAC" w:rsidRPr="00B85E45">
        <w:rPr>
          <w:color w:val="000000"/>
        </w:rPr>
        <w:t>portalu e-zamówienia</w:t>
      </w:r>
      <w:r w:rsidRPr="00B85E45">
        <w:rPr>
          <w:color w:val="000000"/>
        </w:rPr>
        <w:t>.</w:t>
      </w:r>
      <w:r w:rsidRPr="00B85E45">
        <w:t xml:space="preserve"> We wszelkiej korespondencji związanej z niniejszym postępowaniem Zamawiający i Wykonawcy posługują się numerem ogłoszenia (BZP, lub ID postępowania) oraz nazwą postępowania.</w:t>
      </w:r>
    </w:p>
    <w:p w:rsidR="001062CF" w:rsidRPr="00B85E45" w:rsidRDefault="001062CF" w:rsidP="009F4E20">
      <w:pPr>
        <w:pStyle w:val="Akapitzlist"/>
        <w:numPr>
          <w:ilvl w:val="0"/>
          <w:numId w:val="13"/>
        </w:numPr>
        <w:autoSpaceDE w:val="0"/>
        <w:autoSpaceDN w:val="0"/>
        <w:adjustRightInd w:val="0"/>
        <w:spacing w:line="276" w:lineRule="auto"/>
        <w:ind w:left="0" w:firstLine="0"/>
        <w:jc w:val="both"/>
      </w:pPr>
      <w:r w:rsidRPr="00B85E45">
        <w:t xml:space="preserve">Zamawiający może również komunikować się z Wykonawcami za pomocą poczty elektronicznej, email </w:t>
      </w:r>
      <w:hyperlink r:id="rId35" w:history="1">
        <w:r w:rsidRPr="00841AC2">
          <w:rPr>
            <w:rStyle w:val="Hipercze"/>
            <w:rFonts w:eastAsia="Calibri"/>
            <w:u w:val="none"/>
          </w:rPr>
          <w:t>inwestycje</w:t>
        </w:r>
      </w:hyperlink>
      <w:r w:rsidRPr="00B85E45">
        <w:rPr>
          <w:color w:val="0000FF"/>
        </w:rPr>
        <w:t>@ugbobrowniki.pl.</w:t>
      </w:r>
      <w:r w:rsidRPr="00B85E45">
        <w:t xml:space="preserve"> </w:t>
      </w:r>
    </w:p>
    <w:p w:rsidR="001062CF" w:rsidRPr="00B85E45" w:rsidRDefault="001062CF" w:rsidP="009F4E20">
      <w:pPr>
        <w:pStyle w:val="Akapitzlist"/>
        <w:numPr>
          <w:ilvl w:val="0"/>
          <w:numId w:val="13"/>
        </w:numPr>
        <w:autoSpaceDE w:val="0"/>
        <w:autoSpaceDN w:val="0"/>
        <w:adjustRightInd w:val="0"/>
        <w:spacing w:line="276" w:lineRule="auto"/>
        <w:ind w:left="0" w:firstLine="0"/>
        <w:jc w:val="both"/>
      </w:pPr>
      <w:r w:rsidRPr="00B85E45">
        <w:t xml:space="preserve">Dokumenty elektroniczne, składane są przez Wykonawcę za pośrednictwem „Formularza do komunikacji” jako załączniki. Zamawiający dopuszcza również możliwość składania dokumentów elektronicznych za pomocą poczty elektronicznej, na wskazany w pkt 9 adres email. Sposób sporządzenia dokumentów elektronicznych musi być zgodny z wymaganiami określonymi w rozporządzeniu Prezesa Rady Ministrów </w:t>
      </w:r>
      <w:r w:rsidRPr="00B85E45">
        <w:br/>
        <w:t xml:space="preserve">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w:t>
      </w:r>
      <w:r w:rsidRPr="00B85E45">
        <w:br/>
        <w:t xml:space="preserve">z 2020 poz. 2415). </w:t>
      </w:r>
    </w:p>
    <w:p w:rsidR="001062CF" w:rsidRPr="00B85E45" w:rsidRDefault="001062CF" w:rsidP="00B85E45">
      <w:pPr>
        <w:pStyle w:val="Nagwek2"/>
        <w:numPr>
          <w:ilvl w:val="0"/>
          <w:numId w:val="12"/>
        </w:numPr>
        <w:spacing w:line="276" w:lineRule="auto"/>
        <w:ind w:left="284" w:hanging="284"/>
        <w:rPr>
          <w:rFonts w:ascii="Times New Roman" w:hAnsi="Times New Roman" w:cs="Times New Roman"/>
          <w:sz w:val="24"/>
          <w:szCs w:val="24"/>
        </w:rPr>
      </w:pPr>
      <w:bookmarkStart w:id="11" w:name="_Toc102650019"/>
      <w:r w:rsidRPr="00B85E45">
        <w:rPr>
          <w:rFonts w:ascii="Times New Roman" w:hAnsi="Times New Roman" w:cs="Times New Roman"/>
          <w:sz w:val="24"/>
          <w:szCs w:val="24"/>
        </w:rPr>
        <w:t>Informacje o sposobie komunikowania się Zamawiającego z Wykonawcami w inny sposób niż przy użyciu środków komunikacji elektronicznej w przypadku zaistnienia jednej z sytuacji określonych w art. 65 ust. 1, art. 66 i art. 69 ustawy</w:t>
      </w:r>
      <w:bookmarkEnd w:id="11"/>
    </w:p>
    <w:p w:rsidR="001062CF" w:rsidRPr="00B85E45" w:rsidRDefault="001062CF" w:rsidP="009F4E20">
      <w:pPr>
        <w:pStyle w:val="Akapitzlist"/>
        <w:spacing w:line="276" w:lineRule="auto"/>
        <w:ind w:left="0" w:right="13"/>
        <w:jc w:val="both"/>
      </w:pPr>
      <w:r w:rsidRPr="00B85E45">
        <w:t>Zamawiający nie przewiduje możliwości odstąpienia od wymagania użycia środków komunikacji elektronicznej.</w:t>
      </w:r>
    </w:p>
    <w:p w:rsidR="001062CF" w:rsidRPr="00B85E45" w:rsidRDefault="001062CF" w:rsidP="00B85E45">
      <w:pPr>
        <w:pStyle w:val="Nagwek2"/>
        <w:numPr>
          <w:ilvl w:val="0"/>
          <w:numId w:val="12"/>
        </w:numPr>
        <w:spacing w:line="276" w:lineRule="auto"/>
        <w:ind w:left="284" w:hanging="284"/>
        <w:rPr>
          <w:rFonts w:ascii="Times New Roman" w:hAnsi="Times New Roman" w:cs="Times New Roman"/>
          <w:sz w:val="24"/>
          <w:szCs w:val="24"/>
        </w:rPr>
      </w:pPr>
      <w:bookmarkStart w:id="12" w:name="_Toc102650020"/>
      <w:r w:rsidRPr="00B85E45">
        <w:rPr>
          <w:rFonts w:ascii="Times New Roman" w:hAnsi="Times New Roman" w:cs="Times New Roman"/>
          <w:sz w:val="24"/>
          <w:szCs w:val="24"/>
        </w:rPr>
        <w:t>Opis sposobu przygotowania oferty</w:t>
      </w:r>
      <w:bookmarkEnd w:id="12"/>
    </w:p>
    <w:p w:rsidR="001062CF" w:rsidRPr="00B85E45" w:rsidRDefault="001062CF" w:rsidP="00B85E45">
      <w:pPr>
        <w:pStyle w:val="Akapitzlist"/>
        <w:numPr>
          <w:ilvl w:val="0"/>
          <w:numId w:val="14"/>
        </w:numPr>
        <w:tabs>
          <w:tab w:val="left" w:pos="284"/>
        </w:tabs>
        <w:spacing w:line="276" w:lineRule="auto"/>
        <w:ind w:left="0" w:firstLine="0"/>
        <w:jc w:val="both"/>
      </w:pPr>
      <w:r w:rsidRPr="00B85E45">
        <w:t xml:space="preserve">Ofertę sporządza się, pod rygorem nieważności, w formie lub w postaci elektronicznej </w:t>
      </w:r>
      <w:r w:rsidRPr="00B85E45">
        <w:br/>
        <w:t>i opatruje się kwalifikowanym podpisem elektronicznym, podpisem zaufanym, lub podpisem osobistym osoby upoważnionej do reprezentowania wykonawców zgodnie z formą reprezentacji określoną w dokumencie rejestrowym właściwym dla formy organizacyjnej lub innym dokumencie.</w:t>
      </w:r>
    </w:p>
    <w:p w:rsidR="001062CF" w:rsidRPr="00B85E45" w:rsidRDefault="001062CF" w:rsidP="009F4E20">
      <w:pPr>
        <w:pStyle w:val="Akapitzlist"/>
        <w:numPr>
          <w:ilvl w:val="0"/>
          <w:numId w:val="14"/>
        </w:numPr>
        <w:tabs>
          <w:tab w:val="left" w:pos="0"/>
        </w:tabs>
        <w:spacing w:line="276" w:lineRule="auto"/>
        <w:ind w:left="0" w:firstLine="0"/>
        <w:jc w:val="both"/>
        <w:rPr>
          <w:b/>
          <w:bCs/>
        </w:rPr>
      </w:pPr>
      <w:r w:rsidRPr="00B85E45">
        <w:t xml:space="preserve">Do danych zawierających dokumenty tekstowe, tekstowo-graficzne lub multimedialne stosuje się między innymi formaty plików: .rft; .pdf; .xps; odt;doc; docx; </w:t>
      </w:r>
      <w:r w:rsidRPr="00B85E45">
        <w:rPr>
          <w:b/>
          <w:bCs/>
        </w:rPr>
        <w:t xml:space="preserve">Zamawiający rekomenduje wykorzystanie formatów: .pdf .doc .xls .jpg (.jpeg) ze szczególnym wskazaniem na pdf. </w:t>
      </w:r>
    </w:p>
    <w:p w:rsidR="001062CF" w:rsidRPr="00B85E45" w:rsidRDefault="001062CF" w:rsidP="00B85E45">
      <w:pPr>
        <w:pStyle w:val="Akapitzlist"/>
        <w:numPr>
          <w:ilvl w:val="0"/>
          <w:numId w:val="14"/>
        </w:numPr>
        <w:spacing w:line="276" w:lineRule="auto"/>
        <w:ind w:left="284" w:right="13" w:hanging="284"/>
        <w:jc w:val="both"/>
      </w:pPr>
      <w:r w:rsidRPr="00B85E45">
        <w:t>Ofertę sporządza się  w języku polskim.</w:t>
      </w:r>
    </w:p>
    <w:p w:rsidR="001062CF" w:rsidRPr="00B85E45" w:rsidRDefault="001062CF" w:rsidP="009F4E20">
      <w:pPr>
        <w:pStyle w:val="Akapitzlist"/>
        <w:numPr>
          <w:ilvl w:val="0"/>
          <w:numId w:val="14"/>
        </w:numPr>
        <w:spacing w:line="276" w:lineRule="auto"/>
        <w:ind w:left="0" w:right="13" w:firstLine="0"/>
        <w:jc w:val="both"/>
      </w:pPr>
      <w:r w:rsidRPr="00B85E45">
        <w:t>Dla wszelkich oświadczeń i dokumentów składanych z ofertą, o ile wymagają tłumaczenia na język polski, pierwszeństwo mieć będzie tłumaczenie w języku polskim.</w:t>
      </w:r>
    </w:p>
    <w:p w:rsidR="001062CF" w:rsidRPr="00B85E45" w:rsidRDefault="001062CF" w:rsidP="00B85E45">
      <w:pPr>
        <w:pStyle w:val="Akapitzlist"/>
        <w:numPr>
          <w:ilvl w:val="0"/>
          <w:numId w:val="14"/>
        </w:numPr>
        <w:spacing w:line="276" w:lineRule="auto"/>
        <w:ind w:left="284" w:right="13" w:hanging="284"/>
        <w:jc w:val="both"/>
        <w:rPr>
          <w:b/>
        </w:rPr>
      </w:pPr>
      <w:r w:rsidRPr="00B85E45">
        <w:rPr>
          <w:b/>
        </w:rPr>
        <w:t>Oferta jest deklaracją wykonania zamówienia na warunkach określonych przez Zamawiającego w SWZ, w tym we wzorze umowy:</w:t>
      </w:r>
    </w:p>
    <w:p w:rsidR="001062CF" w:rsidRPr="003516D5" w:rsidRDefault="001062CF" w:rsidP="00B85E45">
      <w:pPr>
        <w:pStyle w:val="Akapitzlist"/>
        <w:numPr>
          <w:ilvl w:val="0"/>
          <w:numId w:val="15"/>
        </w:numPr>
        <w:spacing w:line="276" w:lineRule="auto"/>
        <w:ind w:left="567" w:right="13" w:hanging="284"/>
        <w:jc w:val="both"/>
        <w:rPr>
          <w:bCs/>
        </w:rPr>
      </w:pPr>
      <w:r w:rsidRPr="00B85E45">
        <w:t xml:space="preserve">za cenę ryczałtową wykonania zamówienia zaoferowaną przez Wykonawcę </w:t>
      </w:r>
      <w:r w:rsidRPr="00B85E45">
        <w:br/>
      </w:r>
      <w:r w:rsidRPr="003516D5">
        <w:t>w formularzu ofertowym (uznaje się cenę wyrażoną  w PLN)</w:t>
      </w:r>
    </w:p>
    <w:p w:rsidR="001062CF" w:rsidRPr="003516D5" w:rsidRDefault="001062CF" w:rsidP="00B85E45">
      <w:pPr>
        <w:pStyle w:val="Akapitzlist"/>
        <w:numPr>
          <w:ilvl w:val="0"/>
          <w:numId w:val="15"/>
        </w:numPr>
        <w:tabs>
          <w:tab w:val="left" w:pos="567"/>
        </w:tabs>
        <w:spacing w:line="276" w:lineRule="auto"/>
        <w:ind w:left="284" w:firstLine="0"/>
        <w:jc w:val="both"/>
      </w:pPr>
      <w:r w:rsidRPr="003516D5">
        <w:t>z okresem udzielonej gwarancji jakości na wykonane roboty budowlane, zadeklarowanym przez Wykonawcę w formularzu ofertowym, wybranym z wymaganych przez Zamawiającego 5 okresów gwarancji, tj.: 36 miesięcy, 42 miesiące, 48 miesięcy, 54 miesiące lub 60 miesięcy.</w:t>
      </w:r>
    </w:p>
    <w:p w:rsidR="001062CF" w:rsidRPr="00B85E45" w:rsidRDefault="001062CF" w:rsidP="00B85E45">
      <w:pPr>
        <w:pStyle w:val="Akapitzlist"/>
        <w:numPr>
          <w:ilvl w:val="0"/>
          <w:numId w:val="14"/>
        </w:numPr>
        <w:spacing w:line="276" w:lineRule="auto"/>
        <w:ind w:left="284" w:right="13" w:hanging="284"/>
        <w:jc w:val="both"/>
      </w:pPr>
      <w:r w:rsidRPr="00B85E45">
        <w:t>Zamawiający odrzuci ofertę Wykonawcy, jeżeli jej treść nie odpowiada treści SWZ.</w:t>
      </w:r>
    </w:p>
    <w:p w:rsidR="001062CF" w:rsidRPr="00B85E45" w:rsidRDefault="001062CF" w:rsidP="009F4E20">
      <w:pPr>
        <w:pStyle w:val="Akapitzlist"/>
        <w:numPr>
          <w:ilvl w:val="0"/>
          <w:numId w:val="14"/>
        </w:numPr>
        <w:spacing w:line="276" w:lineRule="auto"/>
        <w:ind w:left="0" w:right="13" w:firstLine="0"/>
        <w:jc w:val="both"/>
      </w:pPr>
      <w:r w:rsidRPr="00B85E45">
        <w:t xml:space="preserve">Zwrot „Podpisany przez Wykonawcę” oznacza: Podpisanie przez osobę/y upoważnioną/e do reprezentowania Wykonawcy, zgodnie z formą reprezentacji, określoną w rejestrze sądowym lub innym dokumencie, albo przez osobę umocowaną przez osoby uprawnione, zgodnie z dołączonym pełnomocnictwem. </w:t>
      </w:r>
    </w:p>
    <w:p w:rsidR="001062CF" w:rsidRPr="00B85E45" w:rsidRDefault="001062CF" w:rsidP="00B85E45">
      <w:pPr>
        <w:pStyle w:val="Akapitzlist"/>
        <w:numPr>
          <w:ilvl w:val="0"/>
          <w:numId w:val="14"/>
        </w:numPr>
        <w:spacing w:line="276" w:lineRule="auto"/>
        <w:ind w:right="13"/>
        <w:jc w:val="both"/>
      </w:pPr>
      <w:r w:rsidRPr="00B85E45">
        <w:t xml:space="preserve">W przypadku, gdy ofertę składają </w:t>
      </w:r>
      <w:r w:rsidRPr="00B85E45">
        <w:rPr>
          <w:b/>
        </w:rPr>
        <w:t>Wykonawcy wspólnie ubiegający się</w:t>
      </w:r>
      <w:r w:rsidRPr="00B85E45">
        <w:t xml:space="preserve"> o udzielenie zamówienia na podstawie art. 58 Pzp, (np. konsorcjum, spółka cywilna), to: </w:t>
      </w:r>
    </w:p>
    <w:p w:rsidR="001062CF" w:rsidRPr="00B85E45" w:rsidRDefault="001062CF" w:rsidP="00B85E45">
      <w:pPr>
        <w:pStyle w:val="Akapitzlist"/>
        <w:numPr>
          <w:ilvl w:val="0"/>
          <w:numId w:val="16"/>
        </w:numPr>
        <w:spacing w:line="276" w:lineRule="auto"/>
        <w:ind w:left="567" w:hanging="283"/>
        <w:jc w:val="both"/>
      </w:pPr>
      <w:r w:rsidRPr="00B85E45">
        <w:t>Wykonawcy ustanawiają pełnomocnika do reprezentowania ich w postępowaniu o udzielenie zamówienia albo reprezentowania w postępowaniu i zawarcia umowy w sprawie zamówienia publicznego, a wszelka korespondencja prowadzona będzie  wyłącznie z pełnomocnikiem wymienionym w pełnomocnictwie, jako reprezentantem pozostałych Wykonawców.</w:t>
      </w:r>
    </w:p>
    <w:p w:rsidR="001062CF" w:rsidRPr="00B85E45" w:rsidRDefault="001062CF" w:rsidP="00B85E45">
      <w:pPr>
        <w:pStyle w:val="Akapitzlist"/>
        <w:numPr>
          <w:ilvl w:val="0"/>
          <w:numId w:val="16"/>
        </w:numPr>
        <w:spacing w:line="276" w:lineRule="auto"/>
        <w:ind w:left="567" w:right="13" w:hanging="283"/>
        <w:jc w:val="both"/>
      </w:pPr>
      <w:r w:rsidRPr="00B85E45">
        <w:t>wszyscy Wykonawcy występujący wspólnie muszą upoważnić na piśmie pod rygorem nieważności (art.99 § 2 K.c.) ustanowionego pełnomocnika, jako przedstawiciela pozostałych, a jego upoważnienie musi być udokumentowane pełnomocnictwem przez upełnomocnionych przedstawicieli wszystkich pozostałych Wykonawców i dołączone do składanej oferty,</w:t>
      </w:r>
    </w:p>
    <w:p w:rsidR="001062CF" w:rsidRPr="00B85E45" w:rsidRDefault="001062CF" w:rsidP="00B85E45">
      <w:pPr>
        <w:pStyle w:val="Akapitzlist"/>
        <w:numPr>
          <w:ilvl w:val="0"/>
          <w:numId w:val="16"/>
        </w:numPr>
        <w:spacing w:line="276" w:lineRule="auto"/>
        <w:ind w:left="567" w:right="13" w:hanging="283"/>
        <w:jc w:val="both"/>
      </w:pPr>
      <w:r w:rsidRPr="00B85E45">
        <w:t>oferta musi być podpisana w taki sposób, by prawnie zobowiązywała wszystkich Wykonawców występujących wspólnie,</w:t>
      </w:r>
    </w:p>
    <w:p w:rsidR="001062CF" w:rsidRPr="00B85E45" w:rsidRDefault="001062CF" w:rsidP="00B85E45">
      <w:pPr>
        <w:pStyle w:val="Akapitzlist"/>
        <w:numPr>
          <w:ilvl w:val="0"/>
          <w:numId w:val="16"/>
        </w:numPr>
        <w:spacing w:line="276" w:lineRule="auto"/>
        <w:ind w:left="567" w:right="13" w:hanging="283"/>
        <w:jc w:val="both"/>
      </w:pPr>
      <w:r w:rsidRPr="00B85E45">
        <w:t>z treści formularza ofertowego powinno wynikać, że oferta składana jest w imieniu Wykonawców wspólnie ubiegających się o udzielenie zamówienia,</w:t>
      </w:r>
    </w:p>
    <w:p w:rsidR="001062CF" w:rsidRPr="00B85E45" w:rsidRDefault="001062CF" w:rsidP="00B85E45">
      <w:pPr>
        <w:pStyle w:val="Akapitzlist"/>
        <w:numPr>
          <w:ilvl w:val="0"/>
          <w:numId w:val="16"/>
        </w:numPr>
        <w:spacing w:line="276" w:lineRule="auto"/>
        <w:ind w:left="567" w:right="13" w:hanging="283"/>
        <w:jc w:val="both"/>
      </w:pPr>
      <w:r w:rsidRPr="00B85E45">
        <w:t>w miejscach dotyczących danych poszczególnych wykonawców (nazwa, adres, NIP, REGON) należy wpisać stosowne dane dotyczące poszczególnych Wykonawców wspólnie ubiegających się o udzielenie zamówienia.</w:t>
      </w:r>
    </w:p>
    <w:p w:rsidR="001062CF" w:rsidRPr="00B85E45" w:rsidRDefault="001062CF" w:rsidP="00B85E45">
      <w:pPr>
        <w:pStyle w:val="Akapitzlist"/>
        <w:numPr>
          <w:ilvl w:val="0"/>
          <w:numId w:val="14"/>
        </w:numPr>
        <w:spacing w:line="276" w:lineRule="auto"/>
        <w:ind w:right="13"/>
        <w:jc w:val="both"/>
      </w:pPr>
      <w:r w:rsidRPr="00B85E45">
        <w:t>Wraz z ofertą Wykonawca zobowiązany jest złożyć, za pośrednictwem Platformy:</w:t>
      </w:r>
    </w:p>
    <w:p w:rsidR="001062CF" w:rsidRPr="00B85E45" w:rsidRDefault="001062CF" w:rsidP="00B85E45">
      <w:pPr>
        <w:pStyle w:val="Akapitzlist"/>
        <w:numPr>
          <w:ilvl w:val="0"/>
          <w:numId w:val="17"/>
        </w:numPr>
        <w:spacing w:line="276" w:lineRule="auto"/>
        <w:ind w:left="426" w:right="13" w:hanging="142"/>
        <w:jc w:val="both"/>
      </w:pPr>
      <w:r w:rsidRPr="00B85E45">
        <w:t xml:space="preserve">pełnomocnictwo/a, jeżeli z właściwego rejestru albo z centralnej ewidencji </w:t>
      </w:r>
      <w:r w:rsidRPr="00B85E45">
        <w:br/>
        <w:t>i informacji o działalności gospodarczej, do których jest bezpłatny i ogólnodostępny dostęp lub z treści złożonych Zamawiającemu oświadczeń lub dokumentów nie wynika uprawnienie do podpisania oferty oraz względnie do podpisania innych oświadczeń lub dokumentów składanych wraz z ofertą,</w:t>
      </w:r>
    </w:p>
    <w:p w:rsidR="001062CF" w:rsidRPr="00B85E45" w:rsidRDefault="001062CF" w:rsidP="00B85E45">
      <w:pPr>
        <w:pStyle w:val="Akapitzlist"/>
        <w:numPr>
          <w:ilvl w:val="0"/>
          <w:numId w:val="17"/>
        </w:numPr>
        <w:spacing w:line="276" w:lineRule="auto"/>
        <w:ind w:left="426" w:right="13" w:hanging="142"/>
        <w:jc w:val="both"/>
      </w:pPr>
      <w:r w:rsidRPr="00B85E45">
        <w:t>pełnomocnictwo/a wynikające z art. 58 ust 2 PZP, do reprezentowania wszystkich Wykonawców wspólnie ubiegających się o udzielenie zamówienia, ewentualnie umowa o współdziałaniu, z której będzie wynikać przedmiotowe pełnomocnictwo – o ile dotyczy. Pełnomocnik może być ustanowiony do reprezentowania Wykonawców w postępowaniu albo do reprezentowania w postępowaniu i zawarcia umowy.</w:t>
      </w:r>
    </w:p>
    <w:p w:rsidR="001062CF" w:rsidRPr="00B85E45" w:rsidRDefault="001062CF" w:rsidP="00B85E45">
      <w:pPr>
        <w:pStyle w:val="Akapitzlist"/>
        <w:numPr>
          <w:ilvl w:val="0"/>
          <w:numId w:val="17"/>
        </w:numPr>
        <w:spacing w:line="276" w:lineRule="auto"/>
        <w:ind w:left="426" w:right="11" w:hanging="142"/>
        <w:jc w:val="both"/>
      </w:pPr>
      <w:r w:rsidRPr="00B85E45">
        <w:t xml:space="preserve">pełnomocnictwo/a, jeżeli z właściwego rejestru (do których jest bezpłatny i ogólnodostępny dostęp) lub z treści złożonych Zamawiającemu oświadczeń lub dokumentów nie wynika uprawnienie do podpisania zobowiązania innego podmiotu oraz względnie do podpisania innych oświadczeń lub dokumentów składanych przez ten podmiot (w przypadku gdy Wykonawca korzysta ze zdolności innych podmiotów dla wykazania spełniania warunków udziału w postępowaniu, </w:t>
      </w:r>
    </w:p>
    <w:p w:rsidR="001062CF" w:rsidRPr="00B85E45" w:rsidRDefault="001062CF" w:rsidP="009F4E20">
      <w:pPr>
        <w:spacing w:before="120" w:line="276" w:lineRule="auto"/>
        <w:ind w:right="11"/>
        <w:jc w:val="both"/>
      </w:pPr>
      <w:r w:rsidRPr="00B85E45">
        <w:t xml:space="preserve">Pełnomocnictwo, o którym mowa w pkt 1), 2) lub 3) </w:t>
      </w:r>
      <w:r w:rsidRPr="009F4E20">
        <w:rPr>
          <w:b/>
          <w:bCs/>
        </w:rPr>
        <w:t xml:space="preserve">musi być złożone w oryginale. Zamawiający zaleca </w:t>
      </w:r>
      <w:r w:rsidRPr="009F4E20">
        <w:rPr>
          <w:bCs/>
        </w:rPr>
        <w:t>złożenie pełnomocnictwa w takiej samej formie, jak składana jest oferta z załączonymi dokumentami,</w:t>
      </w:r>
      <w:r w:rsidRPr="00B85E45">
        <w:t xml:space="preserve"> (tj. w formie elektronicznej opatrzonej kwalifikowanym podpisem elektronicznym lub postaci elektronicznej opatrzonej podpisem zaufanym lub podpisem osobistym).</w:t>
      </w:r>
    </w:p>
    <w:p w:rsidR="001062CF" w:rsidRPr="00B85E45" w:rsidRDefault="001062CF" w:rsidP="009F4E20">
      <w:pPr>
        <w:spacing w:before="60" w:line="276" w:lineRule="auto"/>
        <w:jc w:val="both"/>
      </w:pPr>
      <w:r w:rsidRPr="00B85E45">
        <w:rPr>
          <w:b/>
          <w:bCs/>
        </w:rPr>
        <w:t xml:space="preserve">Dopuszcza się </w:t>
      </w:r>
      <w:r w:rsidRPr="00B85E45">
        <w:t xml:space="preserve">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w:t>
      </w:r>
      <w:r w:rsidRPr="00B85E45">
        <w:rPr>
          <w:spacing w:val="-2"/>
        </w:rPr>
        <w:t>opatrzenie skanu pełnomocnictwa sporządzonego uprzednio w formie pisemnej kwalifikowanym</w:t>
      </w:r>
      <w:r w:rsidRPr="00B85E45">
        <w:t xml:space="preserve"> podpisem, podpisem zaufanym lub podpisem osobistym mocodawcy. Elektroniczna kopia pełnomocnictwa nie może być uwierzytelniona przez upełnomocnionego.</w:t>
      </w:r>
    </w:p>
    <w:p w:rsidR="001062CF" w:rsidRPr="00B85E45" w:rsidRDefault="001062CF" w:rsidP="009F4E20">
      <w:pPr>
        <w:spacing w:before="60" w:line="276" w:lineRule="auto"/>
        <w:jc w:val="both"/>
      </w:pPr>
      <w:r w:rsidRPr="00B85E45">
        <w:t>Dokumenty sporządzone w języku obcym składa się wraz z tłumaczeniem na język polski, przy czym pierwszeństwo będzie mieć tłumaczenie w języku polskim.</w:t>
      </w:r>
    </w:p>
    <w:p w:rsidR="001062CF" w:rsidRPr="00B85E45" w:rsidRDefault="001062CF" w:rsidP="009F4E20">
      <w:pPr>
        <w:pStyle w:val="Akapitzlist"/>
        <w:numPr>
          <w:ilvl w:val="0"/>
          <w:numId w:val="14"/>
        </w:numPr>
        <w:spacing w:line="276" w:lineRule="auto"/>
        <w:ind w:left="0" w:right="13" w:firstLine="0"/>
        <w:jc w:val="both"/>
      </w:pPr>
      <w:r w:rsidRPr="00B85E45">
        <w:t xml:space="preserve">Jeden Wykonawca może złożyć </w:t>
      </w:r>
      <w:r w:rsidRPr="00B85E45">
        <w:rPr>
          <w:b/>
        </w:rPr>
        <w:t xml:space="preserve">jedną ofertę. </w:t>
      </w:r>
      <w:r w:rsidRPr="00B85E45">
        <w:t>Złożona przez wykonawcę oferta winna być zgodna z wymogami Zamawiającego przedstawionymi w SWZ, zarówno indywidualnie jak i w ramach oferty wspólnej</w:t>
      </w:r>
      <w:r w:rsidRPr="00B85E45">
        <w:rPr>
          <w:i/>
        </w:rPr>
        <w:t xml:space="preserve"> (np. konsorcjum, spółki cywilnej).</w:t>
      </w:r>
    </w:p>
    <w:p w:rsidR="001062CF" w:rsidRPr="00B85E45" w:rsidRDefault="001062CF" w:rsidP="009F4E20">
      <w:pPr>
        <w:pStyle w:val="Akapitzlist"/>
        <w:numPr>
          <w:ilvl w:val="0"/>
          <w:numId w:val="14"/>
        </w:numPr>
        <w:spacing w:line="276" w:lineRule="auto"/>
        <w:ind w:left="0" w:right="13" w:firstLine="0"/>
        <w:jc w:val="both"/>
      </w:pPr>
      <w:r w:rsidRPr="00B85E45">
        <w:t>Złożona przez Wykonawcę oferta winna być zgodna z wymogami Zamawiającego przedstawionymi w SWZ, zarówno indywidualnie jak i w ramach oferty wspólnej (np. konsorcjum, spółki cywilnej).</w:t>
      </w:r>
    </w:p>
    <w:p w:rsidR="001062CF" w:rsidRPr="00B85E45" w:rsidRDefault="001062CF" w:rsidP="009F4E20">
      <w:pPr>
        <w:pStyle w:val="Akapitzlist"/>
        <w:numPr>
          <w:ilvl w:val="0"/>
          <w:numId w:val="14"/>
        </w:numPr>
        <w:spacing w:line="276" w:lineRule="auto"/>
        <w:ind w:left="0" w:right="13" w:firstLine="0"/>
        <w:jc w:val="both"/>
      </w:pPr>
      <w:r w:rsidRPr="00B85E45">
        <w:t>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udostępniane (tzn. stosowną deklarację złożył w formularzu Oferty) oraz wykazał, iż zastrzeżone informacje stanowią tajemnicę przedsiębiorstwa.</w:t>
      </w:r>
    </w:p>
    <w:p w:rsidR="001062CF" w:rsidRPr="00B85E45" w:rsidRDefault="001062CF" w:rsidP="009F4E20">
      <w:pPr>
        <w:pStyle w:val="Akapitzlist"/>
        <w:numPr>
          <w:ilvl w:val="0"/>
          <w:numId w:val="14"/>
        </w:numPr>
        <w:spacing w:line="276" w:lineRule="auto"/>
        <w:ind w:left="0" w:right="13" w:firstLine="0"/>
        <w:jc w:val="both"/>
      </w:pPr>
      <w:r w:rsidRPr="00B85E45">
        <w:rPr>
          <w:rFonts w:eastAsia="Calibri"/>
          <w:color w:val="000000"/>
        </w:rPr>
        <w:t>Przez tajemnicę przedsiębiorstwa, w rozumieniu art. 11 ust. 2 ustawy z dnia 16 kwietnia 1993 r. o zwalczaniu nieuczciwej konkurencji (t.j. Dz. U. z 2020 r., poz. 1913),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1062CF" w:rsidRPr="00B85E45" w:rsidRDefault="001062CF" w:rsidP="009F4E20">
      <w:pPr>
        <w:pStyle w:val="Akapitzlist"/>
        <w:numPr>
          <w:ilvl w:val="0"/>
          <w:numId w:val="14"/>
        </w:numPr>
        <w:spacing w:line="276" w:lineRule="auto"/>
        <w:ind w:left="0" w:right="13" w:firstLine="0"/>
        <w:jc w:val="both"/>
      </w:pPr>
      <w:r w:rsidRPr="00B85E45">
        <w:t xml:space="preserve">Wszelkie informacje stanowiące tajemnicę przedsiębiorstwa w rozumieniu ustawy </w:t>
      </w:r>
      <w:r w:rsidRPr="00B85E45">
        <w:br/>
        <w:t xml:space="preserve">o zwalczaniu nieuczciwej konkurencji, które Wykonawca pragnie zastrzec jako tajemnicę przedsiębiorstwa, winny być załączone na Platformie w osobnym pliku wraz </w:t>
      </w:r>
      <w:r w:rsidRPr="00B85E45">
        <w:br/>
        <w:t>z jednoczesnym jego oznaczeniem „TAJEMNICA PRZEDSIĘBIORSTWA”.</w:t>
      </w:r>
    </w:p>
    <w:p w:rsidR="001062CF" w:rsidRPr="00B85E45" w:rsidRDefault="001062CF" w:rsidP="009F4E20">
      <w:pPr>
        <w:pStyle w:val="Akapitzlist"/>
        <w:numPr>
          <w:ilvl w:val="0"/>
          <w:numId w:val="14"/>
        </w:numPr>
        <w:spacing w:line="276" w:lineRule="auto"/>
        <w:ind w:left="0" w:right="13" w:firstLine="0"/>
        <w:jc w:val="both"/>
      </w:pPr>
      <w:r w:rsidRPr="00B85E45">
        <w:t>Wykonawca w formularzu ofertowym, winien wskazać kategorię przedsiębiorstwa, do której należy. Zgodnie z zaleceniem Komisji z dnia 06 maja 2003 r. dotyczącym definicji mikroprzedsiębiorstw oraz małych i średnich przedsiębiorstw (Dz. Urz. UE L 124 z 20.05.2003, str. 36):</w:t>
      </w:r>
    </w:p>
    <w:p w:rsidR="001062CF" w:rsidRPr="00B85E45" w:rsidRDefault="001062CF" w:rsidP="00B85E45">
      <w:pPr>
        <w:pStyle w:val="Akapitzlist"/>
        <w:numPr>
          <w:ilvl w:val="0"/>
          <w:numId w:val="18"/>
        </w:numPr>
        <w:spacing w:line="276" w:lineRule="auto"/>
        <w:ind w:left="426" w:right="13" w:hanging="142"/>
        <w:jc w:val="both"/>
      </w:pPr>
      <w:r w:rsidRPr="00B85E45">
        <w:rPr>
          <w:u w:val="single"/>
        </w:rPr>
        <w:t>Mikroprzedsiębiorstwo:</w:t>
      </w:r>
      <w:r w:rsidRPr="00B85E45">
        <w:t xml:space="preserve"> to przedsiębiorstwo, które zatrudnia mniej niż 10 osób i którego roczny obrót lub roczna suma bilansowa nie przekracza 2 milionów EUR. </w:t>
      </w:r>
    </w:p>
    <w:p w:rsidR="001062CF" w:rsidRPr="00B85E45" w:rsidRDefault="001062CF" w:rsidP="00B85E45">
      <w:pPr>
        <w:pStyle w:val="Akapitzlist"/>
        <w:numPr>
          <w:ilvl w:val="0"/>
          <w:numId w:val="18"/>
        </w:numPr>
        <w:spacing w:line="276" w:lineRule="auto"/>
        <w:ind w:left="426" w:right="13" w:hanging="142"/>
        <w:jc w:val="both"/>
      </w:pPr>
      <w:r w:rsidRPr="00B85E45">
        <w:rPr>
          <w:u w:val="single"/>
        </w:rPr>
        <w:t>Małe przedsiębiorstwo</w:t>
      </w:r>
      <w:r w:rsidRPr="00B85E45">
        <w:t xml:space="preserve">: to przedsiębiorstwo, które zatrudnia mniej niż 50 osób i którego roczny obrót lub roczna suma bilansowa nie przekracza 10 milionów EUR. </w:t>
      </w:r>
    </w:p>
    <w:p w:rsidR="001062CF" w:rsidRPr="00B85E45" w:rsidRDefault="001062CF" w:rsidP="00B85E45">
      <w:pPr>
        <w:pStyle w:val="Akapitzlist"/>
        <w:numPr>
          <w:ilvl w:val="0"/>
          <w:numId w:val="18"/>
        </w:numPr>
        <w:spacing w:line="276" w:lineRule="auto"/>
        <w:ind w:left="426" w:right="13" w:hanging="142"/>
        <w:jc w:val="both"/>
        <w:rPr>
          <w:color w:val="000000" w:themeColor="text1"/>
        </w:rPr>
      </w:pPr>
      <w:r w:rsidRPr="00B85E45">
        <w:rPr>
          <w:u w:val="single"/>
        </w:rPr>
        <w:t>Średnie przedsiębiorstwa</w:t>
      </w:r>
      <w:r w:rsidRPr="00B85E45">
        <w:t xml:space="preserve">: to przedsiębiorstwa, które nie są mikroprzedsiębiorstwami </w:t>
      </w:r>
      <w:r w:rsidRPr="00B85E45">
        <w:rPr>
          <w:color w:val="000000" w:themeColor="text1"/>
        </w:rPr>
        <w:t>ani małymi przedsiębiorstwami i które zatrudniają mniej niż 250 osób i których roczny obrót nie przekracza 50 milionów EUR lub roczna suma bilansowa nie przekracza 43 milionów EUR).</w:t>
      </w:r>
    </w:p>
    <w:p w:rsidR="001062CF" w:rsidRPr="00B85E45" w:rsidRDefault="001062CF" w:rsidP="00B85E45">
      <w:pPr>
        <w:pStyle w:val="Akapitzlist"/>
        <w:numPr>
          <w:ilvl w:val="0"/>
          <w:numId w:val="14"/>
        </w:numPr>
        <w:spacing w:line="276" w:lineRule="auto"/>
        <w:ind w:right="13"/>
        <w:jc w:val="both"/>
        <w:rPr>
          <w:color w:val="000000" w:themeColor="text1"/>
        </w:rPr>
      </w:pPr>
      <w:r w:rsidRPr="00B85E45">
        <w:rPr>
          <w:color w:val="000000" w:themeColor="text1"/>
        </w:rPr>
        <w:t xml:space="preserve">Wykonawca, przed upływem terminu składania ofert, może zmienić lub wycofać ofertę. </w:t>
      </w:r>
    </w:p>
    <w:p w:rsidR="001062CF" w:rsidRPr="00B85E45" w:rsidRDefault="001062CF" w:rsidP="009F4E20">
      <w:pPr>
        <w:pStyle w:val="Akapitzlist"/>
        <w:spacing w:line="276" w:lineRule="auto"/>
        <w:ind w:left="0" w:right="13"/>
        <w:jc w:val="both"/>
        <w:rPr>
          <w:color w:val="000000" w:themeColor="text1"/>
        </w:rPr>
      </w:pPr>
      <w:r w:rsidRPr="00B85E45">
        <w:rPr>
          <w:color w:val="000000" w:themeColor="text1"/>
        </w:rPr>
        <w:t>W tym celu składa ponownie ofertę w danym postępowaniu na platformie zakupowej dedykowanej dla danego postępowania. Powiadomienie o wprowadzeniu zmian lub wycofaniu oferty należy przesłać za pośrednictwem platformy e</w:t>
      </w:r>
      <w:r w:rsidR="004E6D32" w:rsidRPr="00B85E45">
        <w:rPr>
          <w:color w:val="000000" w:themeColor="text1"/>
        </w:rPr>
        <w:t>-</w:t>
      </w:r>
      <w:r w:rsidRPr="00B85E45">
        <w:rPr>
          <w:color w:val="000000" w:themeColor="text1"/>
        </w:rPr>
        <w:t>zamówienia i dodatkowo oznaczyć opisem „ZMIANA” lub „WYCOFANIE” w miejscu na komentarz do całej oferty.</w:t>
      </w:r>
    </w:p>
    <w:p w:rsidR="001062CF" w:rsidRPr="00B85E45" w:rsidRDefault="001062CF" w:rsidP="009F4E20">
      <w:pPr>
        <w:pStyle w:val="Akapitzlist"/>
        <w:numPr>
          <w:ilvl w:val="0"/>
          <w:numId w:val="14"/>
        </w:numPr>
        <w:spacing w:line="276" w:lineRule="auto"/>
        <w:ind w:left="0" w:right="13" w:firstLine="0"/>
        <w:jc w:val="both"/>
        <w:rPr>
          <w:color w:val="000000" w:themeColor="text1"/>
        </w:rPr>
      </w:pPr>
      <w:r w:rsidRPr="00B85E45">
        <w:rPr>
          <w:color w:val="000000" w:themeColor="text1"/>
        </w:rPr>
        <w:t>Wykonawca po upływie terminu do składania ofert nie może skutecznie dokonać zmiany ani wycofać złożonej oferty.</w:t>
      </w:r>
    </w:p>
    <w:p w:rsidR="001062CF" w:rsidRPr="00B85E45" w:rsidRDefault="001062CF" w:rsidP="00B85E45">
      <w:pPr>
        <w:pStyle w:val="Nagwek2"/>
        <w:numPr>
          <w:ilvl w:val="0"/>
          <w:numId w:val="12"/>
        </w:numPr>
        <w:tabs>
          <w:tab w:val="left" w:pos="851"/>
        </w:tabs>
        <w:spacing w:line="276" w:lineRule="auto"/>
        <w:ind w:left="284" w:hanging="284"/>
        <w:rPr>
          <w:rFonts w:ascii="Times New Roman" w:eastAsia="Times New Roman" w:hAnsi="Times New Roman" w:cs="Times New Roman"/>
          <w:sz w:val="24"/>
          <w:szCs w:val="24"/>
        </w:rPr>
      </w:pPr>
      <w:bookmarkStart w:id="13" w:name="_Toc102650021"/>
      <w:bookmarkStart w:id="14" w:name="_Toc74903917"/>
      <w:r w:rsidRPr="00B85E45">
        <w:rPr>
          <w:rFonts w:ascii="Times New Roman" w:eastAsia="Times New Roman" w:hAnsi="Times New Roman" w:cs="Times New Roman"/>
          <w:sz w:val="24"/>
          <w:szCs w:val="24"/>
        </w:rPr>
        <w:t>Sposób oraz termin składania ofert</w:t>
      </w:r>
      <w:bookmarkEnd w:id="13"/>
      <w:bookmarkEnd w:id="14"/>
    </w:p>
    <w:p w:rsidR="004E6D32" w:rsidRPr="00B85E45" w:rsidRDefault="001062CF" w:rsidP="00B85E45">
      <w:pPr>
        <w:spacing w:line="276" w:lineRule="auto"/>
        <w:jc w:val="both"/>
      </w:pPr>
      <w:r w:rsidRPr="00B85E45">
        <w:t xml:space="preserve">Wykonawca składa ofertę przy użyciu narzędzi komunikacji elektronicznej dostępnej pod adresem https://ezamowienia.gov.pl/pl/  </w:t>
      </w:r>
    </w:p>
    <w:p w:rsidR="001062CF" w:rsidRPr="00B85E45" w:rsidRDefault="001062CF" w:rsidP="00B85E45">
      <w:pPr>
        <w:spacing w:line="276" w:lineRule="auto"/>
        <w:jc w:val="both"/>
      </w:pPr>
      <w:r w:rsidRPr="00B85E45">
        <w:t xml:space="preserve">Oferty należy składać do dnia  </w:t>
      </w:r>
      <w:r w:rsidR="00683936">
        <w:rPr>
          <w:b/>
        </w:rPr>
        <w:t>03 października</w:t>
      </w:r>
      <w:r w:rsidR="004E6D32" w:rsidRPr="00B85E45">
        <w:rPr>
          <w:b/>
        </w:rPr>
        <w:t xml:space="preserve"> 2024</w:t>
      </w:r>
      <w:r w:rsidRPr="00B85E45">
        <w:rPr>
          <w:b/>
        </w:rPr>
        <w:t xml:space="preserve"> r. godz. </w:t>
      </w:r>
      <w:r w:rsidR="004E6D32" w:rsidRPr="00B85E45">
        <w:rPr>
          <w:b/>
        </w:rPr>
        <w:t>9</w:t>
      </w:r>
      <w:r w:rsidRPr="00B85E45">
        <w:rPr>
          <w:b/>
          <w:vertAlign w:val="superscript"/>
        </w:rPr>
        <w:t>00</w:t>
      </w:r>
      <w:r w:rsidRPr="00B85E45">
        <w:t>.</w:t>
      </w:r>
    </w:p>
    <w:p w:rsidR="001062CF" w:rsidRPr="00B85E45" w:rsidRDefault="001062CF" w:rsidP="00B85E45">
      <w:pPr>
        <w:pStyle w:val="Nagwek2"/>
        <w:numPr>
          <w:ilvl w:val="0"/>
          <w:numId w:val="12"/>
        </w:numPr>
        <w:tabs>
          <w:tab w:val="left" w:pos="284"/>
        </w:tabs>
        <w:spacing w:line="276" w:lineRule="auto"/>
        <w:ind w:left="284" w:hanging="284"/>
        <w:rPr>
          <w:rFonts w:ascii="Times New Roman" w:hAnsi="Times New Roman" w:cs="Times New Roman"/>
          <w:sz w:val="24"/>
          <w:szCs w:val="24"/>
        </w:rPr>
      </w:pPr>
      <w:bookmarkStart w:id="15" w:name="_Toc102650022"/>
      <w:r w:rsidRPr="00B85E45">
        <w:rPr>
          <w:rFonts w:ascii="Times New Roman" w:hAnsi="Times New Roman" w:cs="Times New Roman"/>
          <w:sz w:val="24"/>
          <w:szCs w:val="24"/>
        </w:rPr>
        <w:t>Termin otwarcia ofert.</w:t>
      </w:r>
      <w:bookmarkEnd w:id="15"/>
    </w:p>
    <w:p w:rsidR="001062CF" w:rsidRPr="00B85E45" w:rsidRDefault="001062CF" w:rsidP="009F4E20">
      <w:pPr>
        <w:pStyle w:val="Akapitzlist"/>
        <w:numPr>
          <w:ilvl w:val="0"/>
          <w:numId w:val="19"/>
        </w:numPr>
        <w:spacing w:line="276" w:lineRule="auto"/>
        <w:ind w:left="284" w:right="13" w:hanging="283"/>
        <w:jc w:val="both"/>
        <w:rPr>
          <w:b/>
          <w:bCs/>
        </w:rPr>
      </w:pPr>
      <w:r w:rsidRPr="00B85E45">
        <w:t xml:space="preserve">Otwarcie ofert nastąpi w dniu </w:t>
      </w:r>
      <w:r w:rsidR="00683936">
        <w:rPr>
          <w:b/>
        </w:rPr>
        <w:t>03 października</w:t>
      </w:r>
      <w:r w:rsidR="00683936" w:rsidRPr="00B85E45">
        <w:rPr>
          <w:b/>
        </w:rPr>
        <w:t xml:space="preserve"> </w:t>
      </w:r>
      <w:r w:rsidR="004E6D32" w:rsidRPr="00B85E45">
        <w:rPr>
          <w:b/>
        </w:rPr>
        <w:t xml:space="preserve">2024 </w:t>
      </w:r>
      <w:r w:rsidRPr="00B85E45">
        <w:rPr>
          <w:b/>
          <w:bCs/>
        </w:rPr>
        <w:t xml:space="preserve">r. o godzinie </w:t>
      </w:r>
      <w:r w:rsidR="004E6D32" w:rsidRPr="00B85E45">
        <w:rPr>
          <w:b/>
          <w:bCs/>
        </w:rPr>
        <w:t>9</w:t>
      </w:r>
      <w:r w:rsidRPr="00B85E45">
        <w:rPr>
          <w:b/>
          <w:bCs/>
          <w:vertAlign w:val="superscript"/>
        </w:rPr>
        <w:t>30</w:t>
      </w:r>
      <w:r w:rsidRPr="00B85E45">
        <w:rPr>
          <w:b/>
          <w:bCs/>
        </w:rPr>
        <w:t>.</w:t>
      </w:r>
    </w:p>
    <w:p w:rsidR="001062CF" w:rsidRPr="00B85E45" w:rsidRDefault="001062CF" w:rsidP="009F4E20">
      <w:pPr>
        <w:pStyle w:val="Akapitzlist"/>
        <w:numPr>
          <w:ilvl w:val="0"/>
          <w:numId w:val="19"/>
        </w:numPr>
        <w:spacing w:line="276" w:lineRule="auto"/>
        <w:ind w:left="0" w:right="13" w:firstLine="1"/>
        <w:jc w:val="both"/>
      </w:pPr>
      <w:r w:rsidRPr="00B85E45">
        <w:t>Otwarcie ofert następuje niezwłocznie po upływie terminu składania ofert, nie później niż następnego dnia po dniu, w którym upłynął termin składania ofert.</w:t>
      </w:r>
    </w:p>
    <w:p w:rsidR="001062CF" w:rsidRPr="00B85E45" w:rsidRDefault="001062CF" w:rsidP="00B85E45">
      <w:pPr>
        <w:pStyle w:val="Akapitzlist"/>
        <w:numPr>
          <w:ilvl w:val="0"/>
          <w:numId w:val="20"/>
        </w:numPr>
        <w:spacing w:line="276" w:lineRule="auto"/>
        <w:ind w:left="567" w:right="13" w:hanging="283"/>
        <w:jc w:val="both"/>
      </w:pPr>
      <w:r w:rsidRPr="00B85E45">
        <w:t>w przypadku awarii systemu teleinformatycznego, która powoduje brak możliwości otwarcia ofert w terminie określonym  przez Zamawiającego, otwarcie ofert następuje niezwłocznie po usunięciu awarii,</w:t>
      </w:r>
    </w:p>
    <w:p w:rsidR="001062CF" w:rsidRPr="00B85E45" w:rsidRDefault="001062CF" w:rsidP="00B85E45">
      <w:pPr>
        <w:pStyle w:val="Akapitzlist"/>
        <w:numPr>
          <w:ilvl w:val="0"/>
          <w:numId w:val="20"/>
        </w:numPr>
        <w:spacing w:line="276" w:lineRule="auto"/>
        <w:ind w:left="567" w:right="13" w:hanging="283"/>
        <w:jc w:val="both"/>
      </w:pPr>
      <w:r w:rsidRPr="00B85E45">
        <w:t>Zamawiający informuje o zmianie terminu otwarcia ofert na stronie internetowej prowadzonego postępowania.</w:t>
      </w:r>
    </w:p>
    <w:p w:rsidR="001062CF" w:rsidRPr="00B85E45" w:rsidRDefault="001062CF" w:rsidP="009F4E20">
      <w:pPr>
        <w:pStyle w:val="Akapitzlist"/>
        <w:numPr>
          <w:ilvl w:val="0"/>
          <w:numId w:val="19"/>
        </w:numPr>
        <w:spacing w:line="276" w:lineRule="auto"/>
        <w:ind w:left="284" w:right="13" w:hanging="283"/>
        <w:jc w:val="both"/>
      </w:pPr>
      <w:r w:rsidRPr="00B85E45">
        <w:rPr>
          <w:u w:val="single"/>
        </w:rPr>
        <w:t>Zamawiający nie przewiduje publicznego otwarcia ofert</w:t>
      </w:r>
      <w:r w:rsidRPr="00B85E45">
        <w:t>.</w:t>
      </w:r>
    </w:p>
    <w:p w:rsidR="001062CF" w:rsidRPr="00B85E45" w:rsidRDefault="001062CF" w:rsidP="009F4E20">
      <w:pPr>
        <w:pStyle w:val="Akapitzlist"/>
        <w:numPr>
          <w:ilvl w:val="0"/>
          <w:numId w:val="19"/>
        </w:numPr>
        <w:spacing w:line="276" w:lineRule="auto"/>
        <w:ind w:left="0" w:right="13" w:firstLine="1"/>
        <w:jc w:val="both"/>
      </w:pPr>
      <w:r w:rsidRPr="00B85E45">
        <w:t>Zamawiający udostępni na stronie internetowej prowadzonego postępowania informację o kwocie, jaką zamierza przeznaczyć na sfinansowanie zamówienia (najpóźniej przed otwarciem ofert).</w:t>
      </w:r>
    </w:p>
    <w:p w:rsidR="001062CF" w:rsidRPr="00B85E45" w:rsidRDefault="001062CF" w:rsidP="009F4E20">
      <w:pPr>
        <w:pStyle w:val="Akapitzlist"/>
        <w:numPr>
          <w:ilvl w:val="0"/>
          <w:numId w:val="19"/>
        </w:numPr>
        <w:spacing w:line="276" w:lineRule="auto"/>
        <w:ind w:left="0" w:right="13" w:firstLine="1"/>
        <w:jc w:val="both"/>
      </w:pPr>
      <w:r w:rsidRPr="00B85E45">
        <w:t>Zamawiający, niezwłocznie po otwarciu ofert, udostępni na stronie internetowej prowadzonego postępowania informacje o:</w:t>
      </w:r>
    </w:p>
    <w:p w:rsidR="001062CF" w:rsidRPr="00B85E45" w:rsidRDefault="001062CF" w:rsidP="00B85E45">
      <w:pPr>
        <w:pStyle w:val="Akapitzlist"/>
        <w:numPr>
          <w:ilvl w:val="0"/>
          <w:numId w:val="21"/>
        </w:numPr>
        <w:spacing w:line="276" w:lineRule="auto"/>
        <w:ind w:left="567" w:right="13" w:hanging="283"/>
        <w:jc w:val="both"/>
      </w:pPr>
      <w:r w:rsidRPr="00B85E45">
        <w:t>nazwach albo imionach i nazwiskach oraz siedzibach lub miejscach prowadzonej działalności gospodarczej bądź miejscach zamieszkania wykonawców, których oferty zostały otwarte;</w:t>
      </w:r>
    </w:p>
    <w:p w:rsidR="001062CF" w:rsidRPr="00B85E45" w:rsidRDefault="001062CF" w:rsidP="00B85E45">
      <w:pPr>
        <w:pStyle w:val="Akapitzlist"/>
        <w:numPr>
          <w:ilvl w:val="0"/>
          <w:numId w:val="21"/>
        </w:numPr>
        <w:spacing w:line="276" w:lineRule="auto"/>
        <w:ind w:left="567" w:right="13" w:hanging="283"/>
        <w:jc w:val="both"/>
      </w:pPr>
      <w:r w:rsidRPr="00B85E45">
        <w:t>cenach lub kosztach zawartych w ofertach;</w:t>
      </w:r>
    </w:p>
    <w:p w:rsidR="001062CF" w:rsidRPr="00B85E45" w:rsidRDefault="001062CF" w:rsidP="00B85E45">
      <w:pPr>
        <w:pStyle w:val="Nagwek2"/>
        <w:spacing w:line="276" w:lineRule="auto"/>
        <w:ind w:left="284" w:hanging="284"/>
        <w:rPr>
          <w:rFonts w:ascii="Times New Roman" w:eastAsia="Times New Roman" w:hAnsi="Times New Roman" w:cs="Times New Roman"/>
          <w:sz w:val="24"/>
          <w:szCs w:val="24"/>
        </w:rPr>
      </w:pPr>
      <w:bookmarkStart w:id="16" w:name="_Toc102650023"/>
      <w:r w:rsidRPr="00B85E45">
        <w:rPr>
          <w:rFonts w:ascii="Times New Roman" w:eastAsia="Times New Roman" w:hAnsi="Times New Roman" w:cs="Times New Roman"/>
          <w:sz w:val="24"/>
          <w:szCs w:val="24"/>
        </w:rPr>
        <w:t>13. Termin związania ofertą</w:t>
      </w:r>
      <w:bookmarkEnd w:id="10"/>
      <w:bookmarkEnd w:id="16"/>
    </w:p>
    <w:p w:rsidR="001062CF" w:rsidRPr="00841AC2" w:rsidRDefault="001062CF" w:rsidP="00B85E45">
      <w:pPr>
        <w:spacing w:line="276" w:lineRule="auto"/>
        <w:jc w:val="both"/>
      </w:pPr>
      <w:r w:rsidRPr="00841AC2">
        <w:rPr>
          <w:b/>
        </w:rPr>
        <w:t>1.</w:t>
      </w:r>
      <w:r w:rsidRPr="00841AC2">
        <w:t xml:space="preserve"> Wykonawca jest związany ofertą od dnia upływu terminu składania ofert do dnia </w:t>
      </w:r>
    </w:p>
    <w:p w:rsidR="001062CF" w:rsidRPr="00B85E45" w:rsidRDefault="00683936" w:rsidP="00B85E45">
      <w:pPr>
        <w:spacing w:line="276" w:lineRule="auto"/>
        <w:jc w:val="both"/>
        <w:rPr>
          <w:b/>
        </w:rPr>
      </w:pPr>
      <w:r>
        <w:rPr>
          <w:b/>
        </w:rPr>
        <w:t>01 listopada</w:t>
      </w:r>
      <w:r w:rsidR="004E6D32" w:rsidRPr="00841AC2">
        <w:rPr>
          <w:b/>
        </w:rPr>
        <w:t xml:space="preserve"> 2024</w:t>
      </w:r>
      <w:r w:rsidR="001062CF" w:rsidRPr="00841AC2">
        <w:rPr>
          <w:b/>
        </w:rPr>
        <w:t xml:space="preserve"> r.</w:t>
      </w:r>
    </w:p>
    <w:p w:rsidR="001062CF" w:rsidRPr="00B85E45" w:rsidRDefault="001062CF" w:rsidP="00B85E45">
      <w:pPr>
        <w:spacing w:line="276" w:lineRule="auto"/>
        <w:jc w:val="both"/>
      </w:pPr>
      <w:r w:rsidRPr="00B85E45">
        <w:rPr>
          <w:b/>
        </w:rPr>
        <w:t>2.</w:t>
      </w:r>
      <w:r w:rsidRPr="00B85E45">
        <w:t xml:space="preserve"> W przypadku gdy wybór najkorzystniejszej oferty nie nastąpi przed upływem terminu związania ofertą, Zamawiający przed upływem terminu związania ofertą zwraca się jednokrotnie do wykonawców o wyrażenie zgody na przedłużenie tego terminu </w:t>
      </w:r>
      <w:r w:rsidRPr="00B85E45">
        <w:br/>
        <w:t>o wskazywany przez niego okres, nie dłuższy niż 30 dni.</w:t>
      </w:r>
    </w:p>
    <w:p w:rsidR="001062CF" w:rsidRPr="00B85E45" w:rsidRDefault="001062CF" w:rsidP="00B85E45">
      <w:pPr>
        <w:spacing w:line="276" w:lineRule="auto"/>
        <w:jc w:val="both"/>
        <w:rPr>
          <w:color w:val="000000"/>
        </w:rPr>
      </w:pPr>
      <w:r w:rsidRPr="00B85E45">
        <w:rPr>
          <w:b/>
          <w:color w:val="000000"/>
        </w:rPr>
        <w:t>3.</w:t>
      </w:r>
      <w:r w:rsidRPr="00B85E45">
        <w:rPr>
          <w:color w:val="000000"/>
        </w:rPr>
        <w:t xml:space="preserve"> Przedłużenie terminu związania ofertą, o którym mowa w pkt. 1. wymaga złożenia przez Wykonawcę pisemnego oświadczenia o wyrażeniu zgody na przedłużenie terminu związania ofertą.</w:t>
      </w:r>
    </w:p>
    <w:p w:rsidR="001062CF" w:rsidRPr="00B85E45" w:rsidRDefault="001062CF" w:rsidP="00B85E45">
      <w:pPr>
        <w:spacing w:line="276" w:lineRule="auto"/>
        <w:jc w:val="both"/>
        <w:rPr>
          <w:color w:val="000000"/>
        </w:rPr>
      </w:pPr>
      <w:r w:rsidRPr="00B85E45">
        <w:rPr>
          <w:b/>
          <w:color w:val="000000"/>
        </w:rPr>
        <w:t>4.</w:t>
      </w:r>
      <w:r w:rsidRPr="00B85E45">
        <w:rPr>
          <w:color w:val="000000"/>
        </w:rPr>
        <w:t xml:space="preserve"> Przedłużenie terminu związania ofertą jest dopuszczalne tylko z jednoczesnym przedłużeniem okresu ważności wadium albo, jeżeli nie jest to możliwie, z wniesieniem nowego wadium na przedłużony okres związania ofertą.</w:t>
      </w:r>
    </w:p>
    <w:p w:rsidR="001062CF" w:rsidRPr="00B85E45" w:rsidRDefault="001062CF" w:rsidP="00B85E45">
      <w:pPr>
        <w:pStyle w:val="Nagwek2"/>
        <w:spacing w:line="276" w:lineRule="auto"/>
        <w:rPr>
          <w:rFonts w:ascii="Times New Roman" w:hAnsi="Times New Roman" w:cs="Times New Roman"/>
          <w:sz w:val="24"/>
          <w:szCs w:val="24"/>
        </w:rPr>
      </w:pPr>
      <w:bookmarkStart w:id="17" w:name="_Toc102650024"/>
      <w:bookmarkStart w:id="18" w:name="_Toc97540418"/>
      <w:r w:rsidRPr="00B85E45">
        <w:rPr>
          <w:rFonts w:ascii="Times New Roman" w:hAnsi="Times New Roman" w:cs="Times New Roman"/>
          <w:sz w:val="24"/>
          <w:szCs w:val="24"/>
        </w:rPr>
        <w:t>14. Podstawy wykluczenia Wykonawcy z postępowania</w:t>
      </w:r>
      <w:bookmarkEnd w:id="17"/>
      <w:bookmarkEnd w:id="18"/>
    </w:p>
    <w:p w:rsidR="001062CF" w:rsidRPr="00B85E45" w:rsidRDefault="001062CF" w:rsidP="00B85E45">
      <w:pPr>
        <w:autoSpaceDE w:val="0"/>
        <w:autoSpaceDN w:val="0"/>
        <w:adjustRightInd w:val="0"/>
        <w:spacing w:line="276" w:lineRule="auto"/>
        <w:jc w:val="both"/>
        <w:rPr>
          <w:u w:val="single"/>
        </w:rPr>
      </w:pPr>
      <w:r w:rsidRPr="00B85E45">
        <w:rPr>
          <w:b/>
          <w:bCs/>
          <w:u w:val="single"/>
        </w:rPr>
        <w:t xml:space="preserve">1. </w:t>
      </w:r>
      <w:r w:rsidRPr="00B85E45">
        <w:rPr>
          <w:u w:val="single"/>
        </w:rPr>
        <w:t>Obligatoryjne przesłanki wykluczenia Wykonawcy określono w art. 108 ust. 1 PZP. Zamawiający wykluczy z postępowania Wykonawcę:</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1) </w:t>
      </w:r>
      <w:r w:rsidRPr="00B85E45">
        <w:rPr>
          <w:color w:val="000000"/>
          <w:vertAlign w:val="superscript"/>
        </w:rPr>
        <w:t xml:space="preserve"> </w:t>
      </w:r>
      <w:r w:rsidRPr="00B85E45">
        <w:rPr>
          <w:color w:val="000000"/>
        </w:rPr>
        <w:t xml:space="preserve">będącego osobą fizyczną, którego prawomocnie skazano za przestępstwo: </w:t>
      </w:r>
    </w:p>
    <w:p w:rsidR="001062CF" w:rsidRPr="00B85E45" w:rsidRDefault="001062CF" w:rsidP="00B85E45">
      <w:pPr>
        <w:autoSpaceDE w:val="0"/>
        <w:autoSpaceDN w:val="0"/>
        <w:adjustRightInd w:val="0"/>
        <w:spacing w:line="276" w:lineRule="auto"/>
        <w:ind w:left="240"/>
        <w:jc w:val="both"/>
        <w:rPr>
          <w:color w:val="000000"/>
        </w:rPr>
      </w:pPr>
      <w:r w:rsidRPr="00B85E45">
        <w:rPr>
          <w:b/>
          <w:bCs/>
          <w:color w:val="000000"/>
        </w:rPr>
        <w:t xml:space="preserve"> a) </w:t>
      </w:r>
      <w:r w:rsidRPr="00B85E45">
        <w:rPr>
          <w:color w:val="000000"/>
        </w:rPr>
        <w:t xml:space="preserve"> udziału w zorganizowanej grupie przestępczej albo związku mającym na celu popełnienie przestępstwa lub przestępstwa skarbowego, o którym mowa w art. 258 Kodeksu karnego, </w:t>
      </w:r>
    </w:p>
    <w:p w:rsidR="001062CF" w:rsidRPr="00B85E45" w:rsidRDefault="001062CF" w:rsidP="00B85E45">
      <w:pPr>
        <w:autoSpaceDE w:val="0"/>
        <w:autoSpaceDN w:val="0"/>
        <w:adjustRightInd w:val="0"/>
        <w:spacing w:line="276" w:lineRule="auto"/>
        <w:ind w:left="240"/>
        <w:jc w:val="both"/>
        <w:rPr>
          <w:color w:val="000000"/>
        </w:rPr>
      </w:pPr>
      <w:r w:rsidRPr="00B85E45">
        <w:rPr>
          <w:b/>
          <w:bCs/>
          <w:color w:val="000000"/>
        </w:rPr>
        <w:t xml:space="preserve"> b) </w:t>
      </w:r>
      <w:r w:rsidRPr="00B85E45">
        <w:rPr>
          <w:color w:val="000000"/>
        </w:rPr>
        <w:t xml:space="preserve"> handlu ludźmi, o którym mowa w art. 189a Kodeksu karnego, </w:t>
      </w:r>
    </w:p>
    <w:p w:rsidR="001062CF" w:rsidRPr="00B85E45" w:rsidRDefault="001062CF" w:rsidP="00B85E45">
      <w:pPr>
        <w:autoSpaceDE w:val="0"/>
        <w:autoSpaceDN w:val="0"/>
        <w:adjustRightInd w:val="0"/>
        <w:spacing w:line="276" w:lineRule="auto"/>
        <w:ind w:left="240"/>
        <w:jc w:val="both"/>
        <w:rPr>
          <w:color w:val="000000"/>
        </w:rPr>
      </w:pPr>
      <w:r w:rsidRPr="00B85E45">
        <w:rPr>
          <w:b/>
          <w:bCs/>
          <w:color w:val="000000"/>
        </w:rPr>
        <w:t xml:space="preserve"> c) </w:t>
      </w:r>
      <w:r w:rsidRPr="00B85E45">
        <w:rPr>
          <w:color w:val="000000"/>
        </w:rPr>
        <w:t xml:space="preserve"> o którym mowa w art. 228-230a, art. 250a Kodeksu karnego lub w art. 46 lub art.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1062CF" w:rsidRPr="00B85E45" w:rsidRDefault="001062CF" w:rsidP="00B85E45">
      <w:pPr>
        <w:autoSpaceDE w:val="0"/>
        <w:autoSpaceDN w:val="0"/>
        <w:adjustRightInd w:val="0"/>
        <w:spacing w:line="276" w:lineRule="auto"/>
        <w:ind w:left="240"/>
        <w:jc w:val="both"/>
        <w:rPr>
          <w:color w:val="000000"/>
        </w:rPr>
      </w:pPr>
      <w:r w:rsidRPr="00B85E45">
        <w:rPr>
          <w:b/>
          <w:bCs/>
          <w:color w:val="000000"/>
        </w:rPr>
        <w:t xml:space="preserve"> d) </w:t>
      </w:r>
      <w:r w:rsidRPr="00B85E45">
        <w:rPr>
          <w:color w:val="00000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062CF" w:rsidRPr="00B85E45" w:rsidRDefault="001062CF" w:rsidP="00B85E45">
      <w:pPr>
        <w:autoSpaceDE w:val="0"/>
        <w:autoSpaceDN w:val="0"/>
        <w:adjustRightInd w:val="0"/>
        <w:spacing w:line="276" w:lineRule="auto"/>
        <w:ind w:left="240"/>
        <w:jc w:val="both"/>
        <w:rPr>
          <w:color w:val="000000"/>
        </w:rPr>
      </w:pPr>
      <w:r w:rsidRPr="00B85E45">
        <w:rPr>
          <w:b/>
          <w:bCs/>
          <w:color w:val="000000"/>
        </w:rPr>
        <w:t xml:space="preserve"> e) </w:t>
      </w:r>
      <w:r w:rsidRPr="00B85E45">
        <w:rPr>
          <w:color w:val="000000"/>
        </w:rPr>
        <w:t xml:space="preserve"> o charakterze terrorystycznym, o którym mowa w art. 115 § 20 Kodeksu karnego, lub mające na celu popełnienie tego przestępstwa, </w:t>
      </w:r>
    </w:p>
    <w:p w:rsidR="001062CF" w:rsidRPr="00B85E45" w:rsidRDefault="001062CF" w:rsidP="00B85E45">
      <w:pPr>
        <w:autoSpaceDE w:val="0"/>
        <w:autoSpaceDN w:val="0"/>
        <w:adjustRightInd w:val="0"/>
        <w:spacing w:line="276" w:lineRule="auto"/>
        <w:ind w:left="240"/>
        <w:jc w:val="both"/>
        <w:rPr>
          <w:color w:val="000000"/>
        </w:rPr>
      </w:pPr>
      <w:r w:rsidRPr="00B85E45">
        <w:rPr>
          <w:b/>
          <w:bCs/>
          <w:color w:val="000000"/>
        </w:rPr>
        <w:t xml:space="preserve"> f) </w:t>
      </w:r>
      <w:r w:rsidRPr="00B85E45">
        <w:rPr>
          <w:color w:val="000000"/>
        </w:rPr>
        <w:t xml:space="preserve"> powierzenia wykonywania pracy małoletniemu cudzoziemcowi, o którym mowa </w:t>
      </w:r>
      <w:r w:rsidRPr="00B85E45">
        <w:rPr>
          <w:color w:val="000000"/>
        </w:rPr>
        <w:br/>
        <w:t xml:space="preserve">w art. 9 ust. 2 ustawy z dnia 15 czerwca 2012 r. o skutkach powierzania wykonywania pracy cudzoziemcom przebywającym wbrew przepisom na terytorium Rzeczypospolitej Polskiej (Dz.U. poz. 769), </w:t>
      </w:r>
    </w:p>
    <w:p w:rsidR="001062CF" w:rsidRPr="00B85E45" w:rsidRDefault="001062CF" w:rsidP="00B85E45">
      <w:pPr>
        <w:autoSpaceDE w:val="0"/>
        <w:autoSpaceDN w:val="0"/>
        <w:adjustRightInd w:val="0"/>
        <w:spacing w:line="276" w:lineRule="auto"/>
        <w:ind w:left="240"/>
        <w:jc w:val="both"/>
        <w:rPr>
          <w:color w:val="000000"/>
        </w:rPr>
      </w:pPr>
      <w:r w:rsidRPr="00B85E45">
        <w:rPr>
          <w:b/>
          <w:bCs/>
          <w:color w:val="000000"/>
        </w:rPr>
        <w:t xml:space="preserve"> g) </w:t>
      </w:r>
      <w:r w:rsidRPr="00B85E45">
        <w:rPr>
          <w:color w:val="00000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062CF" w:rsidRPr="00B85E45" w:rsidRDefault="001062CF" w:rsidP="00B85E45">
      <w:pPr>
        <w:autoSpaceDE w:val="0"/>
        <w:autoSpaceDN w:val="0"/>
        <w:adjustRightInd w:val="0"/>
        <w:spacing w:line="276" w:lineRule="auto"/>
        <w:ind w:left="240"/>
        <w:jc w:val="both"/>
        <w:rPr>
          <w:color w:val="000000"/>
        </w:rPr>
      </w:pPr>
      <w:r w:rsidRPr="00B85E45">
        <w:rPr>
          <w:b/>
          <w:bCs/>
          <w:color w:val="000000"/>
        </w:rPr>
        <w:t xml:space="preserve"> h) </w:t>
      </w:r>
      <w:r w:rsidRPr="00B85E45">
        <w:rPr>
          <w:color w:val="000000"/>
        </w:rPr>
        <w:t xml:space="preserve">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2) </w:t>
      </w:r>
      <w:r w:rsidRPr="00B85E45">
        <w:rPr>
          <w:color w:val="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3) </w:t>
      </w:r>
      <w:r w:rsidRPr="00B85E45">
        <w:rPr>
          <w:color w:val="000000"/>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4) </w:t>
      </w:r>
      <w:r w:rsidRPr="00B85E45">
        <w:rPr>
          <w:color w:val="000000"/>
        </w:rPr>
        <w:t xml:space="preserve">wobec którego prawomocnie orzeczono zakaz ubiegania się o zamówienia publiczne; </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5) </w:t>
      </w:r>
      <w:r w:rsidRPr="00B85E45">
        <w:rPr>
          <w:color w:val="00000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6) </w:t>
      </w:r>
      <w:r w:rsidRPr="00B85E45">
        <w:rPr>
          <w:color w:val="000000"/>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669FA" w:rsidRPr="009F4E20" w:rsidRDefault="001062CF" w:rsidP="009F4E20">
      <w:pPr>
        <w:autoSpaceDE w:val="0"/>
        <w:autoSpaceDN w:val="0"/>
        <w:adjustRightInd w:val="0"/>
        <w:spacing w:line="276" w:lineRule="auto"/>
        <w:jc w:val="both"/>
        <w:rPr>
          <w:color w:val="000000"/>
          <w:u w:val="single"/>
        </w:rPr>
      </w:pPr>
      <w:r w:rsidRPr="00B85E45">
        <w:rPr>
          <w:b/>
          <w:bCs/>
          <w:color w:val="000000"/>
          <w:u w:val="single"/>
        </w:rPr>
        <w:t>2.</w:t>
      </w:r>
      <w:r w:rsidRPr="00B85E45">
        <w:rPr>
          <w:color w:val="000000"/>
          <w:u w:val="single"/>
        </w:rPr>
        <w:t xml:space="preserve"> Dodatkowo Zamawiający przewiduje wykluczenie Wykonawcy na podst. art 109 ust. 1 pkt </w:t>
      </w:r>
      <w:r w:rsidR="00A669FA" w:rsidRPr="00B85E45">
        <w:rPr>
          <w:color w:val="000000"/>
          <w:u w:val="single"/>
        </w:rPr>
        <w:t xml:space="preserve">1 i </w:t>
      </w:r>
      <w:r w:rsidRPr="00B85E45">
        <w:rPr>
          <w:color w:val="000000"/>
          <w:u w:val="single"/>
        </w:rPr>
        <w:t>4-8 ustawy PZP:</w:t>
      </w:r>
    </w:p>
    <w:p w:rsidR="00A669FA" w:rsidRPr="00B85E45" w:rsidRDefault="00A669FA" w:rsidP="00D057AF">
      <w:pPr>
        <w:pStyle w:val="Akapitzlist"/>
        <w:numPr>
          <w:ilvl w:val="0"/>
          <w:numId w:val="44"/>
        </w:numPr>
        <w:autoSpaceDE w:val="0"/>
        <w:autoSpaceDN w:val="0"/>
        <w:adjustRightInd w:val="0"/>
        <w:spacing w:line="276" w:lineRule="auto"/>
        <w:ind w:left="709"/>
        <w:jc w:val="both"/>
        <w:rPr>
          <w:color w:val="000000"/>
          <w:u w:val="single"/>
        </w:rPr>
      </w:pPr>
      <w:r w:rsidRPr="00B85E45">
        <w:rPr>
          <w:color w:val="333333"/>
          <w:shd w:val="clear" w:color="auto" w:fill="FFFFFF"/>
        </w:rPr>
        <w:t>który naruszył obowiązki dotyczące płatności podatków, opłat lub składek na ubezpieczenia społeczne lub zdrowotne, z wyjątkiem przypadku, o którym mowa w </w:t>
      </w:r>
      <w:hyperlink r:id="rId36" w:history="1">
        <w:r w:rsidRPr="00B85E45">
          <w:rPr>
            <w:rStyle w:val="Hipercze"/>
            <w:rFonts w:eastAsia="Calibri"/>
            <w:color w:val="116634"/>
            <w:shd w:val="clear" w:color="auto" w:fill="FFFFFF"/>
          </w:rPr>
          <w:t>art. 108 ust. 1 pkt 3</w:t>
        </w:r>
      </w:hyperlink>
      <w:r w:rsidRPr="00B85E45">
        <w:rPr>
          <w:color w:val="333333"/>
          <w:shd w:val="clear" w:color="auto" w:fill="FFFFFF"/>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1062CF" w:rsidRPr="00B85E45" w:rsidRDefault="001062CF" w:rsidP="00D057AF">
      <w:pPr>
        <w:pStyle w:val="Akapitzlist"/>
        <w:numPr>
          <w:ilvl w:val="0"/>
          <w:numId w:val="44"/>
        </w:numPr>
        <w:autoSpaceDE w:val="0"/>
        <w:autoSpaceDN w:val="0"/>
        <w:adjustRightInd w:val="0"/>
        <w:spacing w:line="276" w:lineRule="auto"/>
        <w:ind w:left="709"/>
        <w:jc w:val="both"/>
        <w:rPr>
          <w:color w:val="000000"/>
          <w:u w:val="single"/>
        </w:rPr>
      </w:pPr>
      <w:r w:rsidRPr="00B85E45">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1062CF" w:rsidRPr="00B85E45" w:rsidRDefault="001062CF" w:rsidP="00D057AF">
      <w:pPr>
        <w:pStyle w:val="Akapitzlist"/>
        <w:numPr>
          <w:ilvl w:val="0"/>
          <w:numId w:val="44"/>
        </w:numPr>
        <w:autoSpaceDE w:val="0"/>
        <w:autoSpaceDN w:val="0"/>
        <w:adjustRightInd w:val="0"/>
        <w:spacing w:line="276" w:lineRule="auto"/>
        <w:ind w:left="709"/>
        <w:jc w:val="both"/>
        <w:rPr>
          <w:color w:val="000000"/>
          <w:u w:val="single"/>
        </w:rPr>
      </w:pPr>
      <w:r w:rsidRPr="00B85E45">
        <w:rPr>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1062CF" w:rsidRPr="00B85E45" w:rsidRDefault="001062CF" w:rsidP="00D057AF">
      <w:pPr>
        <w:pStyle w:val="Akapitzlist"/>
        <w:numPr>
          <w:ilvl w:val="0"/>
          <w:numId w:val="44"/>
        </w:numPr>
        <w:autoSpaceDE w:val="0"/>
        <w:autoSpaceDN w:val="0"/>
        <w:adjustRightInd w:val="0"/>
        <w:spacing w:line="276" w:lineRule="auto"/>
        <w:ind w:left="709"/>
        <w:jc w:val="both"/>
        <w:rPr>
          <w:color w:val="000000"/>
          <w:u w:val="single"/>
        </w:rPr>
      </w:pPr>
      <w:r w:rsidRPr="00B85E45">
        <w:rPr>
          <w:color w:val="000000"/>
        </w:rPr>
        <w:t>jeżeli występuje konflikt interesów w rozumieniu art. 56 ust. 2, którego nie można skutecznie wyeliminować w inny sposób niż przez wykluczenie Wykonawcy;</w:t>
      </w:r>
    </w:p>
    <w:p w:rsidR="001062CF" w:rsidRPr="00B85E45" w:rsidRDefault="001062CF" w:rsidP="00D057AF">
      <w:pPr>
        <w:pStyle w:val="Akapitzlist"/>
        <w:numPr>
          <w:ilvl w:val="0"/>
          <w:numId w:val="44"/>
        </w:numPr>
        <w:autoSpaceDE w:val="0"/>
        <w:autoSpaceDN w:val="0"/>
        <w:adjustRightInd w:val="0"/>
        <w:spacing w:line="276" w:lineRule="auto"/>
        <w:ind w:left="709"/>
        <w:jc w:val="both"/>
        <w:rPr>
          <w:color w:val="000000"/>
          <w:u w:val="single"/>
        </w:rPr>
      </w:pPr>
      <w:r w:rsidRPr="00B85E45">
        <w:rPr>
          <w:color w:val="000000"/>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062CF" w:rsidRPr="00B85E45" w:rsidRDefault="001062CF" w:rsidP="00D057AF">
      <w:pPr>
        <w:pStyle w:val="Akapitzlist"/>
        <w:numPr>
          <w:ilvl w:val="0"/>
          <w:numId w:val="44"/>
        </w:numPr>
        <w:autoSpaceDE w:val="0"/>
        <w:autoSpaceDN w:val="0"/>
        <w:adjustRightInd w:val="0"/>
        <w:spacing w:line="276" w:lineRule="auto"/>
        <w:jc w:val="both"/>
        <w:rPr>
          <w:color w:val="000000"/>
          <w:u w:val="single"/>
        </w:rPr>
      </w:pPr>
      <w:r w:rsidRPr="00B85E45">
        <w:rPr>
          <w:color w:val="00000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062CF" w:rsidRPr="00B85E45" w:rsidRDefault="001062CF" w:rsidP="00B85E45">
      <w:pPr>
        <w:autoSpaceDE w:val="0"/>
        <w:autoSpaceDN w:val="0"/>
        <w:adjustRightInd w:val="0"/>
        <w:spacing w:line="276" w:lineRule="auto"/>
        <w:jc w:val="both"/>
        <w:rPr>
          <w:color w:val="000000"/>
        </w:rPr>
      </w:pPr>
      <w:r w:rsidRPr="00B85E45">
        <w:rPr>
          <w:b/>
          <w:bCs/>
          <w:color w:val="000000"/>
        </w:rPr>
        <w:t xml:space="preserve">3. </w:t>
      </w:r>
      <w:r w:rsidRPr="00B85E45">
        <w:rPr>
          <w:color w:val="000000"/>
        </w:rPr>
        <w:t>Jeżeli Wykonawca polega na zdolnościach lub sytuacji podmiotów udostępniających zasoby Zamawiający zbada, czy nie zachodzą wobec tego podmiotu podstawy wykluczenia, które zostały przewidziane względem Wykonawcy.</w:t>
      </w:r>
    </w:p>
    <w:p w:rsidR="001062CF" w:rsidRPr="00B85E45" w:rsidRDefault="001062CF" w:rsidP="00B85E45">
      <w:pPr>
        <w:autoSpaceDE w:val="0"/>
        <w:autoSpaceDN w:val="0"/>
        <w:adjustRightInd w:val="0"/>
        <w:spacing w:line="276" w:lineRule="auto"/>
        <w:jc w:val="both"/>
        <w:rPr>
          <w:b/>
          <w:bCs/>
          <w:color w:val="000000"/>
        </w:rPr>
      </w:pPr>
      <w:r w:rsidRPr="009F4E20">
        <w:rPr>
          <w:bCs/>
          <w:color w:val="000000"/>
        </w:rPr>
        <w:t>4.</w:t>
      </w:r>
      <w:r w:rsidRPr="00B85E45">
        <w:rPr>
          <w:b/>
          <w:bCs/>
          <w:color w:val="000000"/>
        </w:rPr>
        <w:t xml:space="preserve"> </w:t>
      </w:r>
      <w:r w:rsidRPr="00B85E45">
        <w:rPr>
          <w:color w:val="000000"/>
        </w:rPr>
        <w:t>W przypadku wspólnego ubiegania się Wykonawców o udzielenie zamówienia zamawiający bada, czy nie zachodzą podstawy wykluczenia wobec każdego z tych wykonawców.</w:t>
      </w:r>
    </w:p>
    <w:p w:rsidR="001062CF" w:rsidRPr="009F4E20" w:rsidRDefault="001062CF" w:rsidP="00B85E45">
      <w:pPr>
        <w:autoSpaceDE w:val="0"/>
        <w:autoSpaceDN w:val="0"/>
        <w:adjustRightInd w:val="0"/>
        <w:spacing w:line="276" w:lineRule="auto"/>
        <w:jc w:val="both"/>
        <w:rPr>
          <w:bCs/>
          <w:color w:val="000000"/>
        </w:rPr>
      </w:pPr>
      <w:r w:rsidRPr="009F4E20">
        <w:rPr>
          <w:bCs/>
          <w:color w:val="000000"/>
        </w:rPr>
        <w:t>5.</w:t>
      </w:r>
      <w:r w:rsidR="009F4E20">
        <w:rPr>
          <w:bCs/>
          <w:color w:val="000000"/>
        </w:rPr>
        <w:t xml:space="preserve"> </w:t>
      </w:r>
      <w:r w:rsidRPr="009F4E20">
        <w:rPr>
          <w:bCs/>
          <w:color w:val="000000"/>
        </w:rPr>
        <w:t xml:space="preserve">Na podst. art 125 ust 1 ustawy PZP Wykonawca do oferty  dołącza oświadczenie </w:t>
      </w:r>
      <w:r w:rsidRPr="009F4E20">
        <w:rPr>
          <w:bCs/>
          <w:color w:val="000000"/>
        </w:rPr>
        <w:br/>
        <w:t>o niepodleganiu wykluczeniu, spełnianiu warunków udziału w postępowaniu w zakresie wskazanym przez Zamawiającego zał. nr 4, zał. nr 5.</w:t>
      </w:r>
    </w:p>
    <w:p w:rsidR="001062CF" w:rsidRPr="00ED456E" w:rsidRDefault="001062CF" w:rsidP="00B85E45">
      <w:pPr>
        <w:autoSpaceDE w:val="0"/>
        <w:autoSpaceDN w:val="0"/>
        <w:adjustRightInd w:val="0"/>
        <w:spacing w:line="276" w:lineRule="auto"/>
        <w:jc w:val="both"/>
        <w:rPr>
          <w:bCs/>
          <w:color w:val="000000"/>
        </w:rPr>
      </w:pPr>
      <w:r w:rsidRPr="009F4E20">
        <w:rPr>
          <w:bCs/>
          <w:color w:val="000000"/>
        </w:rPr>
        <w:t>6.Oświadczenie, o którym mowa w pkt 5 stanowi dowód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w:t>
      </w:r>
    </w:p>
    <w:p w:rsidR="001062CF" w:rsidRPr="00ED456E" w:rsidRDefault="001062CF" w:rsidP="00ED456E">
      <w:pPr>
        <w:autoSpaceDE w:val="0"/>
        <w:autoSpaceDN w:val="0"/>
        <w:adjustRightInd w:val="0"/>
        <w:spacing w:line="276" w:lineRule="auto"/>
        <w:jc w:val="both"/>
        <w:rPr>
          <w:color w:val="000000"/>
        </w:rPr>
      </w:pPr>
      <w:r w:rsidRPr="00B85E45">
        <w:rPr>
          <w:color w:val="000000"/>
        </w:rPr>
        <w:t xml:space="preserve">7. W przypadku wspólnego ubiegania się o zamówienie przez Wykonawców oświadczenie, </w:t>
      </w:r>
      <w:r w:rsidRPr="00B85E45">
        <w:rPr>
          <w:color w:val="000000"/>
        </w:rPr>
        <w:br/>
        <w:t>o którym mowa w pkt 5, składa każdy z wykonawców. Oświadczenia te potwierdzają brak podstaw wykluczenia oraz spełnianie warunków udziału w postępowaniu w zakresie, w jakim każdy z wykonawców wykazuje spełnianie warunków udziału w postępowaniu.</w:t>
      </w:r>
    </w:p>
    <w:p w:rsidR="001062CF" w:rsidRPr="00B85E45" w:rsidRDefault="001062CF" w:rsidP="00B85E45">
      <w:pPr>
        <w:autoSpaceDE w:val="0"/>
        <w:autoSpaceDN w:val="0"/>
        <w:adjustRightInd w:val="0"/>
        <w:spacing w:line="276" w:lineRule="auto"/>
        <w:jc w:val="both"/>
        <w:rPr>
          <w:color w:val="000000"/>
        </w:rPr>
      </w:pPr>
      <w:r w:rsidRPr="00B85E45">
        <w:rPr>
          <w:color w:val="000000"/>
        </w:rPr>
        <w:t>8. Wykonawca w przypadku polegania na zdolnościach lub sytuacji podmiotów udostępniających zasoby, przedstawia, wraz z oświadczeniem, o którym mowa w pkt 5, także oświadczenie podmiotu udostępniającego zasoby, potwierdzające brak podstaw wykluczenia tego podmiotu oraz odpowiednio spełnianie warunków udziału w postępowaniu lub kryteriów selekcji, w zakresie, w jakim wykonawca powołuje się na jego zasoby.</w:t>
      </w:r>
    </w:p>
    <w:p w:rsidR="001062CF" w:rsidRPr="00B85E45" w:rsidRDefault="001062CF" w:rsidP="00B85E45">
      <w:pPr>
        <w:pStyle w:val="Nagwek2"/>
        <w:spacing w:line="276" w:lineRule="auto"/>
        <w:rPr>
          <w:rFonts w:ascii="Times New Roman" w:hAnsi="Times New Roman" w:cs="Times New Roman"/>
          <w:sz w:val="24"/>
          <w:szCs w:val="24"/>
        </w:rPr>
      </w:pPr>
      <w:bookmarkStart w:id="19" w:name="_Toc102650025"/>
      <w:r w:rsidRPr="00B85E45">
        <w:rPr>
          <w:rFonts w:ascii="Times New Roman" w:hAnsi="Times New Roman" w:cs="Times New Roman"/>
          <w:sz w:val="24"/>
          <w:szCs w:val="24"/>
        </w:rPr>
        <w:t>15. Informacja o warunkach udziału w postępowaniu.</w:t>
      </w:r>
      <w:bookmarkEnd w:id="19"/>
    </w:p>
    <w:p w:rsidR="001062CF" w:rsidRPr="00B85E45" w:rsidRDefault="001062CF" w:rsidP="00ED456E">
      <w:pPr>
        <w:pStyle w:val="Akapitzlist"/>
        <w:numPr>
          <w:ilvl w:val="0"/>
          <w:numId w:val="22"/>
        </w:numPr>
        <w:spacing w:line="276" w:lineRule="auto"/>
        <w:ind w:left="0" w:firstLine="0"/>
        <w:jc w:val="both"/>
      </w:pPr>
      <w:r w:rsidRPr="00B85E45">
        <w:t xml:space="preserve">O udzielenie zamówienia mogą ubiegać się Wykonawcy, którzy </w:t>
      </w:r>
      <w:r w:rsidR="00ED456E">
        <w:rPr>
          <w:b/>
        </w:rPr>
        <w:t xml:space="preserve">spełniają warunki </w:t>
      </w:r>
      <w:r w:rsidRPr="00B85E45">
        <w:rPr>
          <w:b/>
        </w:rPr>
        <w:t>udziału w postępowaniu</w:t>
      </w:r>
      <w:r w:rsidRPr="00B85E45">
        <w:t xml:space="preserve"> dotyczące </w:t>
      </w:r>
      <w:r w:rsidRPr="00B85E45">
        <w:rPr>
          <w:b/>
          <w:bCs/>
        </w:rPr>
        <w:t>zdolności technicznej lub zawodowej</w:t>
      </w:r>
      <w:r w:rsidRPr="00B85E45">
        <w:t>, tj.:</w:t>
      </w:r>
    </w:p>
    <w:p w:rsidR="001062CF" w:rsidRPr="00B85E45" w:rsidRDefault="004617A1" w:rsidP="004617A1">
      <w:pPr>
        <w:pStyle w:val="Akapitzlist"/>
        <w:numPr>
          <w:ilvl w:val="0"/>
          <w:numId w:val="22"/>
        </w:numPr>
        <w:spacing w:line="276" w:lineRule="auto"/>
      </w:pPr>
      <w:r w:rsidRPr="00B85E45">
        <w:rPr>
          <w:b/>
        </w:rPr>
        <w:t>Część 1</w:t>
      </w:r>
      <w:r w:rsidRPr="00B85E45">
        <w:t xml:space="preserve"> - </w:t>
      </w:r>
      <w:r w:rsidRPr="00B85E45">
        <w:rPr>
          <w:b/>
          <w:i/>
        </w:rPr>
        <w:t>Budowa sieci wodociągowej oraz sieci kanalizacji deszczowej, na działkach o nr ewid. 127, 316, 301, 304, 282, położonych w obrębie ewidencyjnym Bobrowniki, gm. Bobrowniki – ul. Podgórna</w:t>
      </w:r>
    </w:p>
    <w:p w:rsidR="001062CF" w:rsidRPr="00841AC2" w:rsidRDefault="001062CF" w:rsidP="00B85E45">
      <w:pPr>
        <w:pStyle w:val="Akapitzlist"/>
        <w:numPr>
          <w:ilvl w:val="0"/>
          <w:numId w:val="23"/>
        </w:numPr>
        <w:tabs>
          <w:tab w:val="num" w:pos="1134"/>
        </w:tabs>
        <w:spacing w:before="60" w:after="11" w:line="276" w:lineRule="auto"/>
        <w:ind w:left="567" w:right="6" w:hanging="283"/>
        <w:jc w:val="both"/>
        <w:rPr>
          <w:b/>
          <w:bCs/>
        </w:rPr>
      </w:pPr>
      <w:r w:rsidRPr="00841AC2">
        <w:rPr>
          <w:rFonts w:eastAsia="Calibri"/>
          <w:b/>
          <w:bCs/>
          <w:color w:val="000000"/>
        </w:rPr>
        <w:t>doświadczenia wykonawcy</w:t>
      </w:r>
      <w:r w:rsidRPr="00841AC2">
        <w:rPr>
          <w:rFonts w:eastAsia="Calibri"/>
          <w:color w:val="000000"/>
        </w:rPr>
        <w:t xml:space="preserve"> </w:t>
      </w:r>
    </w:p>
    <w:p w:rsidR="001062CF" w:rsidRPr="00841AC2" w:rsidRDefault="001062CF" w:rsidP="00B85E45">
      <w:pPr>
        <w:pStyle w:val="Akapitzlist"/>
        <w:numPr>
          <w:ilvl w:val="0"/>
          <w:numId w:val="24"/>
        </w:numPr>
        <w:tabs>
          <w:tab w:val="num" w:pos="1134"/>
        </w:tabs>
        <w:spacing w:before="60" w:after="11" w:line="276" w:lineRule="auto"/>
        <w:ind w:left="567" w:right="6" w:hanging="283"/>
        <w:jc w:val="both"/>
        <w:rPr>
          <w:b/>
          <w:bCs/>
        </w:rPr>
      </w:pPr>
      <w:r w:rsidRPr="00841AC2">
        <w:rPr>
          <w:color w:val="000000"/>
        </w:rPr>
        <w:t>Wykonawca zobowiązany jest wykazać się doświadczeniem w wykonaniu w okresie ostatnich 3 lat – (przed upływem terminu składania ofert, a jeżeli okres prowadzenia działalności jest krótszy – w tym okresie</w:t>
      </w:r>
      <w:r w:rsidR="00C92032" w:rsidRPr="00841AC2">
        <w:rPr>
          <w:color w:val="000000"/>
        </w:rPr>
        <w:t>)</w:t>
      </w:r>
      <w:r w:rsidRPr="00841AC2">
        <w:rPr>
          <w:color w:val="000000"/>
        </w:rPr>
        <w:t xml:space="preserve"> co najmniej </w:t>
      </w:r>
      <w:r w:rsidRPr="00841AC2">
        <w:rPr>
          <w:b/>
          <w:bCs/>
        </w:rPr>
        <w:t xml:space="preserve">jednej usługi </w:t>
      </w:r>
      <w:r w:rsidRPr="00841AC2">
        <w:rPr>
          <w:bCs/>
        </w:rPr>
        <w:t>obejmującej swoim zakresem opracowanie projektu budowlanego i projektu wykonawczego na budowę lub przebudowę ulic</w:t>
      </w:r>
      <w:r w:rsidR="00841AC2">
        <w:rPr>
          <w:bCs/>
        </w:rPr>
        <w:t xml:space="preserve">, </w:t>
      </w:r>
      <w:r w:rsidR="00837203">
        <w:rPr>
          <w:bCs/>
        </w:rPr>
        <w:t>dróg, parkingów</w:t>
      </w:r>
      <w:r w:rsidRPr="00841AC2">
        <w:rPr>
          <w:bCs/>
        </w:rPr>
        <w:t xml:space="preserve"> </w:t>
      </w:r>
      <w:r w:rsidR="004617A1" w:rsidRPr="00841AC2">
        <w:rPr>
          <w:bCs/>
        </w:rPr>
        <w:t>zgodnie z za</w:t>
      </w:r>
      <w:r w:rsidR="00C92032" w:rsidRPr="00841AC2">
        <w:rPr>
          <w:bCs/>
        </w:rPr>
        <w:t>p</w:t>
      </w:r>
      <w:r w:rsidR="004617A1" w:rsidRPr="00841AC2">
        <w:rPr>
          <w:bCs/>
        </w:rPr>
        <w:t xml:space="preserve">isami zawartymi w </w:t>
      </w:r>
      <w:r w:rsidR="00C92032" w:rsidRPr="00841AC2">
        <w:rPr>
          <w:bCs/>
        </w:rPr>
        <w:t>Programie Funkcjonalno-Użytkowym</w:t>
      </w:r>
      <w:r w:rsidRPr="00841AC2">
        <w:rPr>
          <w:bCs/>
        </w:rPr>
        <w:t xml:space="preserve">, </w:t>
      </w:r>
    </w:p>
    <w:p w:rsidR="001062CF" w:rsidRPr="00841AC2" w:rsidRDefault="001062CF" w:rsidP="00B85E45">
      <w:pPr>
        <w:pStyle w:val="Akapitzlist"/>
        <w:numPr>
          <w:ilvl w:val="0"/>
          <w:numId w:val="24"/>
        </w:numPr>
        <w:tabs>
          <w:tab w:val="num" w:pos="1134"/>
        </w:tabs>
        <w:spacing w:before="60" w:after="11" w:line="276" w:lineRule="auto"/>
        <w:ind w:left="567" w:right="6" w:hanging="283"/>
        <w:jc w:val="both"/>
        <w:rPr>
          <w:b/>
          <w:bCs/>
        </w:rPr>
      </w:pPr>
      <w:r w:rsidRPr="00841AC2">
        <w:rPr>
          <w:color w:val="000000"/>
        </w:rPr>
        <w:t xml:space="preserve">Wykonawca zobowiązany jest wykazać się doświadczeniem w wykonaniu w okresie ostatnich 5 lat – (przed upływem terminu składania ofert, a jeżeli okres prowadzenia działalności jest krótszy – w tym okresie, co najmniej: </w:t>
      </w:r>
      <w:r w:rsidRPr="00841AC2">
        <w:rPr>
          <w:b/>
          <w:bCs/>
        </w:rPr>
        <w:t>jednej roboty budowlanej</w:t>
      </w:r>
      <w:r w:rsidRPr="00841AC2">
        <w:rPr>
          <w:bCs/>
        </w:rPr>
        <w:t xml:space="preserve"> polegającej </w:t>
      </w:r>
      <w:r w:rsidR="00C92032" w:rsidRPr="00841AC2">
        <w:rPr>
          <w:bCs/>
        </w:rPr>
        <w:t>na budowie lub przebudowie ulic</w:t>
      </w:r>
      <w:r w:rsidR="00837203">
        <w:rPr>
          <w:bCs/>
        </w:rPr>
        <w:t>,</w:t>
      </w:r>
      <w:r w:rsidR="00837203" w:rsidRPr="00837203">
        <w:rPr>
          <w:bCs/>
        </w:rPr>
        <w:t xml:space="preserve"> </w:t>
      </w:r>
      <w:r w:rsidR="00837203">
        <w:rPr>
          <w:bCs/>
        </w:rPr>
        <w:t xml:space="preserve">dróg, parkingów </w:t>
      </w:r>
      <w:r w:rsidR="00C92032" w:rsidRPr="00841AC2">
        <w:rPr>
          <w:bCs/>
        </w:rPr>
        <w:t xml:space="preserve"> zgodnie z zapisami zawartymi w Programie Funkcjonalno-Użytkowym o wartości nie mniej niż 2.000.000,00 zł.</w:t>
      </w:r>
    </w:p>
    <w:p w:rsidR="001062CF" w:rsidRDefault="001062CF" w:rsidP="00B85E45">
      <w:pPr>
        <w:spacing w:before="120" w:after="120" w:line="276" w:lineRule="auto"/>
        <w:ind w:left="284" w:right="11"/>
        <w:jc w:val="both"/>
        <w:rPr>
          <w:rFonts w:eastAsia="Calibri"/>
          <w:b/>
          <w:color w:val="000000"/>
        </w:rPr>
      </w:pPr>
      <w:r w:rsidRPr="00B85E45">
        <w:rPr>
          <w:rFonts w:eastAsia="Calibri"/>
          <w:b/>
          <w:color w:val="000000"/>
        </w:rPr>
        <w:t xml:space="preserve">Warunek będzie spełniony, kiedy Wykonawca wykaże, </w:t>
      </w:r>
      <w:r w:rsidR="005676CE" w:rsidRPr="00B85E45">
        <w:rPr>
          <w:rFonts w:eastAsia="Calibri"/>
          <w:b/>
          <w:color w:val="000000"/>
        </w:rPr>
        <w:t xml:space="preserve">że wykonał ww. zakres łącznie </w:t>
      </w:r>
      <w:r w:rsidR="005676CE" w:rsidRPr="00B85E45">
        <w:rPr>
          <w:rFonts w:eastAsia="Calibri"/>
          <w:b/>
          <w:color w:val="000000"/>
        </w:rPr>
        <w:br/>
        <w:t xml:space="preserve">- </w:t>
      </w:r>
      <w:r w:rsidRPr="00B85E45">
        <w:rPr>
          <w:rFonts w:eastAsia="Calibri"/>
          <w:b/>
          <w:color w:val="000000"/>
        </w:rPr>
        <w:t>w ramach jednego zadania w systemie „zaprojektuj i wybuduj</w:t>
      </w:r>
      <w:r w:rsidR="005676CE" w:rsidRPr="00B85E45">
        <w:rPr>
          <w:rFonts w:eastAsia="Calibri"/>
          <w:b/>
          <w:color w:val="000000"/>
        </w:rPr>
        <w:t>”.</w:t>
      </w:r>
    </w:p>
    <w:p w:rsidR="00C92032" w:rsidRPr="00C92032" w:rsidRDefault="00C92032" w:rsidP="00C92032">
      <w:pPr>
        <w:pStyle w:val="Akapitzlist"/>
        <w:spacing w:line="276" w:lineRule="auto"/>
        <w:ind w:left="284"/>
        <w:jc w:val="both"/>
        <w:rPr>
          <w:b/>
        </w:rPr>
      </w:pPr>
      <w:r w:rsidRPr="00C92032">
        <w:rPr>
          <w:b/>
        </w:rPr>
        <w:t xml:space="preserve">Część 2 - </w:t>
      </w:r>
      <w:r w:rsidRPr="00C92032">
        <w:rPr>
          <w:b/>
          <w:i/>
        </w:rPr>
        <w:t>Budowa sieci kanalizacji deszczowej na działkach o nr ewid. 388, 426, położonych w obrębie ewidencyjnym Bobrowniki, gm. Bobrowniki – ul. Wojska Polskiego</w:t>
      </w:r>
    </w:p>
    <w:p w:rsidR="00C92032" w:rsidRPr="00841AC2" w:rsidRDefault="00C92032" w:rsidP="00C92032">
      <w:pPr>
        <w:pStyle w:val="Akapitzlist"/>
        <w:numPr>
          <w:ilvl w:val="0"/>
          <w:numId w:val="24"/>
        </w:numPr>
        <w:tabs>
          <w:tab w:val="num" w:pos="1134"/>
        </w:tabs>
        <w:spacing w:before="60" w:after="11" w:line="276" w:lineRule="auto"/>
        <w:ind w:left="567" w:right="6" w:hanging="283"/>
        <w:jc w:val="both"/>
        <w:rPr>
          <w:b/>
          <w:bCs/>
        </w:rPr>
      </w:pPr>
      <w:r w:rsidRPr="00841AC2">
        <w:rPr>
          <w:color w:val="000000"/>
        </w:rPr>
        <w:t xml:space="preserve">Wykonawca zobowiązany jest wykazać się doświadczeniem w wykonaniu w okresie ostatnich 3 lat – (przed upływem terminu składania ofert, a jeżeli okres prowadzenia działalności jest krótszy – w tym okresie) co najmniej </w:t>
      </w:r>
      <w:r w:rsidRPr="00841AC2">
        <w:rPr>
          <w:b/>
          <w:bCs/>
        </w:rPr>
        <w:t xml:space="preserve">jednej usługi </w:t>
      </w:r>
      <w:r w:rsidRPr="00841AC2">
        <w:rPr>
          <w:bCs/>
        </w:rPr>
        <w:t>obejmującej swoim zakresem opracowanie projektu budowlanego i projektu wykonawczego na budowę lub przebudowę ulic</w:t>
      </w:r>
      <w:r w:rsidR="00837203">
        <w:rPr>
          <w:bCs/>
        </w:rPr>
        <w:t>, dróg, parkingów</w:t>
      </w:r>
      <w:r w:rsidRPr="00841AC2">
        <w:rPr>
          <w:bCs/>
        </w:rPr>
        <w:t xml:space="preserve"> zgodnie z zapisami zawartymi w Programie Funkcjonalno-Użytkowym, </w:t>
      </w:r>
    </w:p>
    <w:p w:rsidR="00C92032" w:rsidRPr="00841AC2" w:rsidRDefault="00C92032" w:rsidP="00C92032">
      <w:pPr>
        <w:pStyle w:val="Akapitzlist"/>
        <w:numPr>
          <w:ilvl w:val="0"/>
          <w:numId w:val="24"/>
        </w:numPr>
        <w:tabs>
          <w:tab w:val="num" w:pos="1134"/>
        </w:tabs>
        <w:spacing w:before="60" w:after="11" w:line="276" w:lineRule="auto"/>
        <w:ind w:left="567" w:right="6" w:hanging="283"/>
        <w:jc w:val="both"/>
        <w:rPr>
          <w:b/>
          <w:bCs/>
        </w:rPr>
      </w:pPr>
      <w:r w:rsidRPr="00841AC2">
        <w:rPr>
          <w:color w:val="000000"/>
        </w:rPr>
        <w:t xml:space="preserve">Wykonawca zobowiązany jest wykazać się doświadczeniem w wykonaniu w okresie ostatnich 5 lat – (przed upływem terminu składania ofert, a jeżeli okres prowadzenia działalności jest krótszy – w tym okresie, co najmniej: </w:t>
      </w:r>
      <w:r w:rsidRPr="00841AC2">
        <w:rPr>
          <w:b/>
          <w:bCs/>
        </w:rPr>
        <w:t>jednej roboty budowlanej</w:t>
      </w:r>
      <w:r w:rsidRPr="00841AC2">
        <w:rPr>
          <w:bCs/>
        </w:rPr>
        <w:t xml:space="preserve"> polegającej na budowie lub przebudowie ulic</w:t>
      </w:r>
      <w:r w:rsidR="00837203">
        <w:rPr>
          <w:bCs/>
        </w:rPr>
        <w:t>, dróg, parkingów</w:t>
      </w:r>
      <w:r w:rsidRPr="00841AC2">
        <w:rPr>
          <w:bCs/>
        </w:rPr>
        <w:t xml:space="preserve"> zgodnie z zapisami zawartymi w Programie Funkcjonalno-Użytkowym o wartości nie mniej niż 1.000.000,00 zł.</w:t>
      </w:r>
    </w:p>
    <w:p w:rsidR="00C92032" w:rsidRPr="00C92032" w:rsidRDefault="00C92032" w:rsidP="00C92032">
      <w:pPr>
        <w:pStyle w:val="Akapitzlist"/>
        <w:spacing w:before="60" w:after="11" w:line="276" w:lineRule="auto"/>
        <w:ind w:left="567" w:right="6"/>
        <w:jc w:val="both"/>
        <w:rPr>
          <w:b/>
          <w:bCs/>
          <w:highlight w:val="yellow"/>
        </w:rPr>
      </w:pPr>
    </w:p>
    <w:p w:rsidR="001062CF" w:rsidRPr="00B85E45" w:rsidRDefault="001062CF" w:rsidP="00B85E45">
      <w:pPr>
        <w:spacing w:after="11" w:line="276" w:lineRule="auto"/>
        <w:ind w:left="284" w:right="5"/>
        <w:contextualSpacing/>
        <w:jc w:val="both"/>
        <w:rPr>
          <w:highlight w:val="yellow"/>
        </w:rPr>
      </w:pPr>
      <w:r w:rsidRPr="00B85E45">
        <w:rPr>
          <w:rFonts w:eastAsia="Calibri"/>
          <w:color w:val="000000"/>
        </w:rPr>
        <w:t>Wykonawcy wspólnie ubiegający się o zamówienie na podst. art. 58 Pzp ww. warunek spełniają następująco: przynajmniej jeden z tych wykonawców musi posiadać doświadczenie w zakresie określonym w pkt a) i/lub b), z tym że wymóg posiadania tego</w:t>
      </w:r>
      <w:r w:rsidRPr="00B85E45">
        <w:t xml:space="preserve"> doświadczenia dotyczy wykonawców zamierzających bezpośrednio realizować zamówienie.</w:t>
      </w:r>
    </w:p>
    <w:p w:rsidR="001062CF" w:rsidRPr="00B85E45" w:rsidRDefault="001062CF" w:rsidP="00B85E45">
      <w:pPr>
        <w:pStyle w:val="Akapitzlist"/>
        <w:numPr>
          <w:ilvl w:val="0"/>
          <w:numId w:val="23"/>
        </w:numPr>
        <w:spacing w:before="120" w:after="120" w:line="276" w:lineRule="auto"/>
        <w:ind w:left="567" w:right="6" w:hanging="283"/>
        <w:jc w:val="both"/>
        <w:rPr>
          <w:rFonts w:eastAsia="Calibri"/>
          <w:b/>
          <w:bCs/>
          <w:color w:val="000000"/>
        </w:rPr>
      </w:pPr>
      <w:r w:rsidRPr="00B85E45">
        <w:rPr>
          <w:rFonts w:eastAsia="Calibri"/>
          <w:b/>
          <w:bCs/>
          <w:color w:val="000000"/>
        </w:rPr>
        <w:t xml:space="preserve">osób skierowanych przez wykonawcę do realizacji zamówienia - </w:t>
      </w:r>
      <w:r w:rsidRPr="00B85E45">
        <w:rPr>
          <w:rFonts w:eastAsia="Calibri"/>
          <w:color w:val="000000"/>
        </w:rPr>
        <w:t>Wykonawca zobowiązany jest wykazać się dysponowaniem osobami, które będą skierowane przez niego do realizacji zamówienia i posiadają  kwalifikacje i doświadczenie zawodowe nie mniejsze niż określone poniżej, dla poszczególnych funkcji, tj.:</w:t>
      </w:r>
    </w:p>
    <w:p w:rsidR="001062CF" w:rsidRPr="00B85E45" w:rsidRDefault="001062CF" w:rsidP="00B85E45">
      <w:pPr>
        <w:numPr>
          <w:ilvl w:val="0"/>
          <w:numId w:val="25"/>
        </w:numPr>
        <w:spacing w:after="11" w:line="276" w:lineRule="auto"/>
        <w:ind w:left="567" w:right="5" w:hanging="284"/>
        <w:contextualSpacing/>
        <w:jc w:val="both"/>
        <w:rPr>
          <w:rFonts w:eastAsia="Calibri"/>
          <w:color w:val="000000"/>
        </w:rPr>
      </w:pPr>
      <w:r w:rsidRPr="00B85E45">
        <w:rPr>
          <w:rFonts w:eastAsia="Calibri"/>
          <w:b/>
          <w:bCs/>
          <w:color w:val="000000"/>
        </w:rPr>
        <w:t xml:space="preserve">projektant </w:t>
      </w:r>
      <w:r w:rsidRPr="00B85E45">
        <w:rPr>
          <w:rFonts w:eastAsia="Calibri"/>
          <w:color w:val="000000"/>
        </w:rPr>
        <w:t>– minimum 1 osoba:</w:t>
      </w:r>
    </w:p>
    <w:p w:rsidR="001062CF" w:rsidRPr="00B85E45" w:rsidRDefault="001062CF" w:rsidP="00B85E45">
      <w:pPr>
        <w:numPr>
          <w:ilvl w:val="0"/>
          <w:numId w:val="26"/>
        </w:numPr>
        <w:spacing w:after="11" w:line="276" w:lineRule="auto"/>
        <w:ind w:left="567" w:right="13" w:hanging="284"/>
        <w:contextualSpacing/>
        <w:jc w:val="both"/>
        <w:rPr>
          <w:rFonts w:eastAsia="Calibri"/>
          <w:color w:val="000000"/>
        </w:rPr>
      </w:pPr>
      <w:r w:rsidRPr="00B85E45">
        <w:rPr>
          <w:rFonts w:eastAsia="Calibri"/>
          <w:color w:val="000000"/>
          <w:u w:val="single"/>
        </w:rPr>
        <w:t>minimalne kwalifikacje zawodowe</w:t>
      </w:r>
      <w:r w:rsidRPr="00B85E45">
        <w:rPr>
          <w:rFonts w:eastAsia="Calibri"/>
          <w:color w:val="000000"/>
        </w:rPr>
        <w:t xml:space="preserve">: posiada uprawnienia budowlane </w:t>
      </w:r>
      <w:r w:rsidRPr="00B85E45">
        <w:rPr>
          <w:rFonts w:eastAsia="Calibri"/>
        </w:rPr>
        <w:t xml:space="preserve">bez ograniczeń </w:t>
      </w:r>
      <w:r w:rsidRPr="00B85E45">
        <w:rPr>
          <w:rFonts w:eastAsia="Calibri"/>
          <w:color w:val="000000"/>
        </w:rPr>
        <w:t>do projektowania w specjalności inżynieryjnej drogowej</w:t>
      </w:r>
      <w:r w:rsidR="005676CE" w:rsidRPr="00B85E45">
        <w:rPr>
          <w:rFonts w:eastAsia="Calibri"/>
          <w:color w:val="000000"/>
        </w:rPr>
        <w:t>,</w:t>
      </w:r>
    </w:p>
    <w:p w:rsidR="001062CF" w:rsidRPr="00B85E45" w:rsidRDefault="001062CF" w:rsidP="00B85E45">
      <w:pPr>
        <w:pStyle w:val="Akapitzlist"/>
        <w:spacing w:line="276" w:lineRule="auto"/>
        <w:ind w:left="567"/>
        <w:jc w:val="both"/>
        <w:rPr>
          <w:b/>
          <w:bCs/>
        </w:rPr>
      </w:pPr>
      <w:r w:rsidRPr="00B85E45">
        <w:rPr>
          <w:rFonts w:eastAsia="Calibri"/>
          <w:color w:val="000000"/>
          <w:u w:val="single"/>
        </w:rPr>
        <w:t>minimalne doświadczenie zawodowe</w:t>
      </w:r>
      <w:r w:rsidRPr="00B85E45">
        <w:rPr>
          <w:rFonts w:eastAsia="Calibri"/>
          <w:color w:val="000000"/>
        </w:rPr>
        <w:t>: co najmniej trzy lata doświadcz</w:t>
      </w:r>
      <w:r w:rsidR="005676CE" w:rsidRPr="00B85E45">
        <w:rPr>
          <w:rFonts w:eastAsia="Calibri"/>
          <w:color w:val="000000"/>
        </w:rPr>
        <w:t>enia zawodowego w projektowaniu</w:t>
      </w:r>
      <w:r w:rsidRPr="00B85E45">
        <w:rPr>
          <w:rFonts w:eastAsia="Calibri"/>
          <w:color w:val="000000"/>
        </w:rPr>
        <w:t xml:space="preserve"> w ww. specjalności, liczone od daty uzyskania uprawnień budowlanych do projektowania, </w:t>
      </w:r>
      <w:r w:rsidRPr="00B85E45">
        <w:rPr>
          <w:rFonts w:eastAsia="Calibri"/>
          <w:b/>
          <w:color w:val="000000"/>
        </w:rPr>
        <w:t>w tym co najmniej</w:t>
      </w:r>
      <w:r w:rsidRPr="00B85E45">
        <w:rPr>
          <w:rFonts w:eastAsia="Calibri"/>
          <w:color w:val="000000"/>
        </w:rPr>
        <w:t xml:space="preserve"> jedna usługa polegająca na opracowaniu dokumentacji projektowej dla budowy/ przebudowy ulicy  </w:t>
      </w:r>
      <w:bookmarkStart w:id="20" w:name="_Hlk89424885"/>
      <w:r w:rsidRPr="00B85E45">
        <w:rPr>
          <w:bCs/>
        </w:rPr>
        <w:t xml:space="preserve">o klasie funkcjonalno – </w:t>
      </w:r>
      <w:r w:rsidRPr="00837203">
        <w:rPr>
          <w:bCs/>
        </w:rPr>
        <w:t>technicznej „D” lub wyższej</w:t>
      </w:r>
      <w:r w:rsidR="00837203" w:rsidRPr="00837203">
        <w:rPr>
          <w:bCs/>
        </w:rPr>
        <w:t xml:space="preserve"> </w:t>
      </w:r>
      <w:r w:rsidR="00837203" w:rsidRPr="00841AC2">
        <w:rPr>
          <w:bCs/>
        </w:rPr>
        <w:t xml:space="preserve">zgodnie z zapisami zawartymi w </w:t>
      </w:r>
      <w:r w:rsidR="00837203">
        <w:rPr>
          <w:bCs/>
        </w:rPr>
        <w:t>Programie Funkcjonalno-Użytkowym,</w:t>
      </w:r>
    </w:p>
    <w:bookmarkEnd w:id="20"/>
    <w:p w:rsidR="001062CF" w:rsidRPr="00B85E45" w:rsidRDefault="001062CF" w:rsidP="00B85E45">
      <w:pPr>
        <w:numPr>
          <w:ilvl w:val="0"/>
          <w:numId w:val="25"/>
        </w:numPr>
        <w:spacing w:before="120" w:after="11" w:line="276" w:lineRule="auto"/>
        <w:ind w:left="567" w:right="6" w:hanging="283"/>
        <w:jc w:val="both"/>
        <w:rPr>
          <w:rFonts w:eastAsia="Calibri"/>
          <w:color w:val="000000"/>
        </w:rPr>
      </w:pPr>
      <w:r w:rsidRPr="00B85E45">
        <w:rPr>
          <w:rFonts w:eastAsia="Calibri"/>
          <w:b/>
          <w:bCs/>
          <w:color w:val="000000"/>
        </w:rPr>
        <w:t>kierownik budowy</w:t>
      </w:r>
      <w:r w:rsidRPr="00B85E45">
        <w:rPr>
          <w:rFonts w:eastAsia="Calibri"/>
          <w:color w:val="000000"/>
        </w:rPr>
        <w:t xml:space="preserve"> – minimum 1 osoba:</w:t>
      </w:r>
    </w:p>
    <w:p w:rsidR="001062CF" w:rsidRPr="00B85E45" w:rsidRDefault="001062CF" w:rsidP="00B85E45">
      <w:pPr>
        <w:pStyle w:val="Akapitzlist"/>
        <w:numPr>
          <w:ilvl w:val="0"/>
          <w:numId w:val="27"/>
        </w:numPr>
        <w:spacing w:after="11" w:line="276" w:lineRule="auto"/>
        <w:ind w:left="567" w:right="13" w:hanging="283"/>
        <w:jc w:val="both"/>
        <w:rPr>
          <w:rFonts w:eastAsia="Calibri"/>
          <w:color w:val="000000"/>
        </w:rPr>
      </w:pPr>
      <w:r w:rsidRPr="00B85E45">
        <w:rPr>
          <w:rFonts w:eastAsia="Calibri"/>
          <w:color w:val="000000"/>
          <w:u w:val="single"/>
        </w:rPr>
        <w:t>minimalne kwalifikacje zawodowe</w:t>
      </w:r>
      <w:r w:rsidRPr="00B85E45">
        <w:rPr>
          <w:rFonts w:eastAsia="Calibri"/>
          <w:color w:val="000000"/>
        </w:rPr>
        <w:t xml:space="preserve">: posiada uprawnienia budowlane </w:t>
      </w:r>
      <w:r w:rsidRPr="00B85E45">
        <w:rPr>
          <w:rFonts w:eastAsia="Calibri"/>
        </w:rPr>
        <w:t xml:space="preserve">bez ograniczeń </w:t>
      </w:r>
      <w:r w:rsidRPr="00B85E45">
        <w:rPr>
          <w:rFonts w:eastAsia="Calibri"/>
          <w:color w:val="000000"/>
        </w:rPr>
        <w:t>do kierowania robotami budowlanymi w specjalności  inżynieryjno- drogowej</w:t>
      </w:r>
    </w:p>
    <w:p w:rsidR="001062CF" w:rsidRPr="00B85E45" w:rsidRDefault="001062CF" w:rsidP="00B85E45">
      <w:pPr>
        <w:pStyle w:val="Akapitzlist"/>
        <w:numPr>
          <w:ilvl w:val="0"/>
          <w:numId w:val="27"/>
        </w:numPr>
        <w:tabs>
          <w:tab w:val="left" w:pos="1134"/>
        </w:tabs>
        <w:spacing w:line="276" w:lineRule="auto"/>
        <w:ind w:left="567" w:hanging="283"/>
        <w:jc w:val="both"/>
        <w:rPr>
          <w:b/>
          <w:bCs/>
        </w:rPr>
      </w:pPr>
      <w:r w:rsidRPr="00B85E45">
        <w:rPr>
          <w:rFonts w:eastAsia="Calibri"/>
          <w:color w:val="000000"/>
          <w:u w:val="single"/>
        </w:rPr>
        <w:t>minimalne doświadczenie zawodowe</w:t>
      </w:r>
      <w:r w:rsidRPr="00B85E45">
        <w:rPr>
          <w:rFonts w:eastAsia="Calibri"/>
          <w:color w:val="000000"/>
        </w:rPr>
        <w:t xml:space="preserve">: co najmniej trzy lata doświadczenia zawodowego w kierowaniu robotami budowlanymi jako kierownik budowy lub kierownik robót, liczone od daty uzyskania uprawnień budowlanych, </w:t>
      </w:r>
    </w:p>
    <w:p w:rsidR="001062CF" w:rsidRPr="00B85E45" w:rsidRDefault="001062CF" w:rsidP="00B85E45">
      <w:pPr>
        <w:spacing w:after="11" w:line="276" w:lineRule="auto"/>
        <w:ind w:left="2127" w:right="13"/>
        <w:contextualSpacing/>
        <w:jc w:val="both"/>
        <w:rPr>
          <w:rFonts w:eastAsia="Calibri"/>
          <w:color w:val="000000"/>
        </w:rPr>
      </w:pPr>
    </w:p>
    <w:p w:rsidR="001062CF" w:rsidRPr="00B85E45" w:rsidRDefault="001062CF" w:rsidP="00B85E45">
      <w:pPr>
        <w:spacing w:after="11" w:line="276" w:lineRule="auto"/>
        <w:ind w:right="5"/>
        <w:contextualSpacing/>
        <w:jc w:val="both"/>
        <w:rPr>
          <w:rFonts w:eastAsia="Calibri"/>
          <w:color w:val="000000"/>
        </w:rPr>
      </w:pPr>
      <w:r w:rsidRPr="00B85E45">
        <w:rPr>
          <w:rFonts w:eastAsia="Calibri"/>
          <w:color w:val="000000"/>
        </w:rPr>
        <w:t xml:space="preserve">Wymienione wyżej osoby winny posiadać uprawnienia do pełnienia samodzielnej funkcji technicznej w budownictwie, wymagane przepisami ustawy z dnia 7 lipca 1994 Prawo budowlane </w:t>
      </w:r>
      <w:r w:rsidR="005676CE" w:rsidRPr="00B85E45">
        <w:rPr>
          <w:bCs/>
          <w:color w:val="333333"/>
          <w:shd w:val="clear" w:color="auto" w:fill="FFFFFF"/>
        </w:rPr>
        <w:t xml:space="preserve">tj. </w:t>
      </w:r>
      <w:r w:rsidR="005676CE" w:rsidRPr="00B85E45">
        <w:rPr>
          <w:bCs/>
          <w:shd w:val="clear" w:color="auto" w:fill="FFFFFF"/>
        </w:rPr>
        <w:t>z dnia 21 marca 2024 r</w:t>
      </w:r>
      <w:r w:rsidR="005676CE" w:rsidRPr="00B85E45">
        <w:t>. </w:t>
      </w:r>
      <w:hyperlink r:id="rId37" w:history="1">
        <w:r w:rsidR="005676CE" w:rsidRPr="00B85E45">
          <w:rPr>
            <w:rStyle w:val="Hipercze"/>
            <w:rFonts w:eastAsia="Calibri"/>
            <w:color w:val="auto"/>
            <w:u w:val="none"/>
          </w:rPr>
          <w:t>(Dz.</w:t>
        </w:r>
        <w:r w:rsidR="001016F1" w:rsidRPr="00B85E45">
          <w:rPr>
            <w:rStyle w:val="Hipercze"/>
            <w:rFonts w:eastAsia="Calibri"/>
            <w:color w:val="auto"/>
            <w:u w:val="none"/>
          </w:rPr>
          <w:t xml:space="preserve"> </w:t>
        </w:r>
        <w:r w:rsidR="005676CE" w:rsidRPr="00B85E45">
          <w:rPr>
            <w:rStyle w:val="Hipercze"/>
            <w:rFonts w:eastAsia="Calibri"/>
            <w:color w:val="auto"/>
            <w:u w:val="none"/>
          </w:rPr>
          <w:t>U. z 2024 r. poz. 725)</w:t>
        </w:r>
      </w:hyperlink>
      <w:r w:rsidR="005676CE" w:rsidRPr="00B85E45">
        <w:rPr>
          <w:rFonts w:eastAsia="Calibri"/>
          <w:color w:val="000000"/>
        </w:rPr>
        <w:t xml:space="preserve"> </w:t>
      </w:r>
      <w:r w:rsidR="001016F1" w:rsidRPr="00B85E45">
        <w:rPr>
          <w:rFonts w:eastAsia="Calibri"/>
          <w:color w:val="000000"/>
        </w:rPr>
        <w:t xml:space="preserve">- </w:t>
      </w:r>
      <w:r w:rsidRPr="00B85E45">
        <w:rPr>
          <w:rFonts w:eastAsia="Calibri"/>
          <w:color w:val="000000"/>
        </w:rPr>
        <w:t xml:space="preserve">wg stanu prawnego obowiązującego </w:t>
      </w:r>
      <w:r w:rsidR="001016F1" w:rsidRPr="00B85E45">
        <w:rPr>
          <w:rFonts w:eastAsia="Calibri"/>
          <w:color w:val="000000"/>
        </w:rPr>
        <w:t>na dzień wszczęcia postępowania</w:t>
      </w:r>
      <w:r w:rsidRPr="00B85E45">
        <w:rPr>
          <w:rFonts w:eastAsia="Calibri"/>
          <w:color w:val="000000"/>
        </w:rPr>
        <w:t xml:space="preserve">. </w:t>
      </w:r>
    </w:p>
    <w:p w:rsidR="001016F1" w:rsidRPr="00B85E45" w:rsidRDefault="001062CF" w:rsidP="00B85E45">
      <w:pPr>
        <w:spacing w:after="11" w:line="276" w:lineRule="auto"/>
        <w:ind w:right="5"/>
        <w:contextualSpacing/>
        <w:jc w:val="both"/>
        <w:rPr>
          <w:rFonts w:eastAsia="Calibri"/>
          <w:color w:val="000000"/>
        </w:rPr>
      </w:pPr>
      <w:r w:rsidRPr="00B85E45">
        <w:rPr>
          <w:rFonts w:eastAsia="Calibri"/>
          <w:color w:val="000000"/>
        </w:rPr>
        <w:t xml:space="preserve">Zamawiający określając wymogi dla osób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w:t>
      </w:r>
    </w:p>
    <w:p w:rsidR="001062CF" w:rsidRPr="00B85E45" w:rsidRDefault="001062CF" w:rsidP="00B85E45">
      <w:pPr>
        <w:spacing w:after="11" w:line="276" w:lineRule="auto"/>
        <w:ind w:right="5"/>
        <w:contextualSpacing/>
        <w:jc w:val="both"/>
        <w:rPr>
          <w:rFonts w:eastAsia="Calibri"/>
          <w:color w:val="000000"/>
        </w:rPr>
      </w:pPr>
      <w:r w:rsidRPr="00B85E45">
        <w:rPr>
          <w:rFonts w:eastAsia="Calibri"/>
          <w:color w:val="000000"/>
        </w:rPr>
        <w:t>22 grudnia 2015 r. o zasadach uznawania kwalifikacji zawodowych nabytych w państwach członkowskich Unii Europejskiej (tekst jedn. Dz. U. z 2020</w:t>
      </w:r>
      <w:r w:rsidR="001016F1" w:rsidRPr="00B85E45">
        <w:rPr>
          <w:rFonts w:eastAsia="Calibri"/>
          <w:color w:val="000000"/>
        </w:rPr>
        <w:t xml:space="preserve"> r. poz. 220)</w:t>
      </w:r>
      <w:r w:rsidRPr="00B85E45">
        <w:rPr>
          <w:rFonts w:eastAsia="Calibri"/>
          <w:color w:val="000000"/>
        </w:rPr>
        <w:t xml:space="preserve"> lub inne uprawnienia umożliwiające wykonywanie tych samych czynności, do wykonywania których w aktualnym stanie prawnym uprawniają uprawnienia budowlane w tej samej specjalności.</w:t>
      </w:r>
    </w:p>
    <w:p w:rsidR="001062CF" w:rsidRPr="00ED456E" w:rsidRDefault="001062CF" w:rsidP="00ED456E">
      <w:pPr>
        <w:spacing w:after="11" w:line="276" w:lineRule="auto"/>
        <w:ind w:right="5"/>
        <w:contextualSpacing/>
        <w:jc w:val="both"/>
        <w:rPr>
          <w:rFonts w:eastAsia="Calibri"/>
          <w:color w:val="000000"/>
        </w:rPr>
      </w:pPr>
      <w:r w:rsidRPr="00B85E45">
        <w:rPr>
          <w:rFonts w:eastAsia="Calibri"/>
          <w:color w:val="000000"/>
        </w:rPr>
        <w:t>Wykonawcy wspólnie ubiegający się o zamówienie na podst. art. 58 Pzp, ww. warunek udziału w postępowaniu spełniają łącznie.</w:t>
      </w:r>
    </w:p>
    <w:p w:rsidR="001062CF" w:rsidRPr="00B85E45" w:rsidRDefault="001062CF" w:rsidP="00B85E45">
      <w:pPr>
        <w:pStyle w:val="Akapitzlist"/>
        <w:numPr>
          <w:ilvl w:val="0"/>
          <w:numId w:val="22"/>
        </w:numPr>
        <w:spacing w:line="276" w:lineRule="auto"/>
        <w:ind w:left="0" w:firstLine="0"/>
        <w:jc w:val="both"/>
      </w:pPr>
      <w:r w:rsidRPr="00B85E45">
        <w:t>W celu potwierdzenia spełnienia warunków udziału</w:t>
      </w:r>
      <w:r w:rsidR="001016F1" w:rsidRPr="00B85E45">
        <w:t xml:space="preserve"> w postępowaniu, Wykonawca może </w:t>
      </w:r>
      <w:r w:rsidRPr="00B85E45">
        <w:t>polegać na potencjale podmiotu udostępniającego zasoby na zasadach opisanych w art. 118–123 ustawy Pzp. Podmiot, na potencjał którego Wykonawca powołuje się w celu wykazania spełnienia warunków udziału w postępowaniu, nie może podlegać wykluczeniu na podstawie art. 108 ust. 1 oraz art. 109 ust. 1 pkt 4 ustawy Pzp.</w:t>
      </w:r>
    </w:p>
    <w:p w:rsidR="001062CF" w:rsidRPr="00B85E45" w:rsidRDefault="001062CF" w:rsidP="00B85E45">
      <w:pPr>
        <w:pStyle w:val="Akapitzlist"/>
        <w:numPr>
          <w:ilvl w:val="0"/>
          <w:numId w:val="22"/>
        </w:numPr>
        <w:spacing w:line="276" w:lineRule="auto"/>
        <w:ind w:left="0" w:firstLine="0"/>
        <w:jc w:val="both"/>
      </w:pPr>
      <w:r w:rsidRPr="00B85E45">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w:t>
      </w:r>
      <w:r w:rsidR="001016F1" w:rsidRPr="00B85E45">
        <w:t xml:space="preserve">arunki udziału </w:t>
      </w:r>
      <w:r w:rsidRPr="00B85E45">
        <w:t xml:space="preserve">w postępowaniu. </w:t>
      </w:r>
    </w:p>
    <w:p w:rsidR="001062CF" w:rsidRPr="00B85E45" w:rsidRDefault="001062CF" w:rsidP="00B85E45">
      <w:pPr>
        <w:pStyle w:val="Akapitzlist"/>
        <w:numPr>
          <w:ilvl w:val="0"/>
          <w:numId w:val="22"/>
        </w:numPr>
        <w:spacing w:line="276" w:lineRule="auto"/>
        <w:ind w:left="0" w:firstLine="0"/>
        <w:jc w:val="both"/>
      </w:pPr>
      <w:r w:rsidRPr="00B85E45">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1062CF" w:rsidRPr="00B85E45" w:rsidRDefault="001062CF" w:rsidP="00B85E45">
      <w:pPr>
        <w:pStyle w:val="Akapitzlist"/>
        <w:numPr>
          <w:ilvl w:val="0"/>
          <w:numId w:val="22"/>
        </w:numPr>
        <w:spacing w:line="276" w:lineRule="auto"/>
        <w:ind w:left="0" w:firstLine="0"/>
        <w:jc w:val="both"/>
      </w:pPr>
      <w:r w:rsidRPr="00B85E45">
        <w:t>W odniesieniu do warunków dotyczących kwalifikacji zawodowych lub doświadczenia, Wykonawcy wspólnie ubiegający się o udzielenie zamówienia mogą polegać na zdolnościach tych z Wykonawców, którzy wykonają roboty budowlane lub usługi, do realizacji których te zdolności są wymagane. W tym przypadku Wykonawcy wspólnie ubiegający się o udzielenie zamówienia dołączają do oferty oświadczenie, z którego wynika, które roboty budowlane, dostawy lub usługi wykonają poszczególni Wykonawcy.</w:t>
      </w:r>
    </w:p>
    <w:p w:rsidR="001062CF" w:rsidRPr="00B85E45" w:rsidRDefault="001062CF" w:rsidP="00B85E45">
      <w:pPr>
        <w:pStyle w:val="Akapitzlist"/>
        <w:numPr>
          <w:ilvl w:val="0"/>
          <w:numId w:val="22"/>
        </w:numPr>
        <w:spacing w:line="276" w:lineRule="auto"/>
        <w:ind w:left="0" w:firstLine="0"/>
        <w:jc w:val="both"/>
      </w:pPr>
      <w:r w:rsidRPr="00B85E45">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1062CF" w:rsidRPr="00B85E45" w:rsidRDefault="001062CF" w:rsidP="00B85E45">
      <w:pPr>
        <w:pStyle w:val="Nagwek2"/>
        <w:spacing w:line="276" w:lineRule="auto"/>
        <w:rPr>
          <w:rFonts w:ascii="Times New Roman" w:hAnsi="Times New Roman" w:cs="Times New Roman"/>
          <w:sz w:val="24"/>
          <w:szCs w:val="24"/>
        </w:rPr>
      </w:pPr>
      <w:bookmarkStart w:id="21" w:name="_Toc102650026"/>
      <w:r w:rsidRPr="00B85E45">
        <w:rPr>
          <w:rFonts w:ascii="Times New Roman" w:hAnsi="Times New Roman" w:cs="Times New Roman"/>
          <w:sz w:val="24"/>
          <w:szCs w:val="24"/>
        </w:rPr>
        <w:t>16. Informacja o podmiotowych środkach dowodowych</w:t>
      </w:r>
      <w:bookmarkEnd w:id="21"/>
    </w:p>
    <w:p w:rsidR="001062CF" w:rsidRPr="00B85E45" w:rsidRDefault="001062CF" w:rsidP="00B85E45">
      <w:pPr>
        <w:pStyle w:val="Akapitzlist"/>
        <w:numPr>
          <w:ilvl w:val="0"/>
          <w:numId w:val="28"/>
        </w:numPr>
        <w:spacing w:before="120" w:line="276" w:lineRule="auto"/>
        <w:ind w:left="284" w:right="11" w:hanging="284"/>
        <w:rPr>
          <w:b/>
          <w:bCs/>
        </w:rPr>
      </w:pPr>
      <w:r w:rsidRPr="00B85E45">
        <w:rPr>
          <w:b/>
          <w:bCs/>
        </w:rPr>
        <w:t xml:space="preserve">Dokumenty składane wraz z ofertą: </w:t>
      </w:r>
    </w:p>
    <w:p w:rsidR="001062CF" w:rsidRPr="00B85E45" w:rsidRDefault="001062CF" w:rsidP="00B85E45">
      <w:pPr>
        <w:pStyle w:val="Akapitzlist"/>
        <w:numPr>
          <w:ilvl w:val="0"/>
          <w:numId w:val="29"/>
        </w:numPr>
        <w:spacing w:line="276" w:lineRule="auto"/>
        <w:ind w:left="0" w:right="13" w:firstLine="0"/>
        <w:jc w:val="both"/>
      </w:pPr>
      <w:r w:rsidRPr="00EC1248">
        <w:rPr>
          <w:b/>
        </w:rPr>
        <w:t>Oświadczenie o niepodleganiu wykluczeniu</w:t>
      </w:r>
      <w:r w:rsidRPr="00EC1248">
        <w:t xml:space="preserve"> oraz </w:t>
      </w:r>
      <w:r w:rsidRPr="00EC1248">
        <w:rPr>
          <w:b/>
        </w:rPr>
        <w:t>spełnianiu warunków udziału</w:t>
      </w:r>
      <w:r w:rsidRPr="00EC1248">
        <w:rPr>
          <w:b/>
        </w:rPr>
        <w:br/>
        <w:t>w postępowaniu, o którym mowa w art. 125 ust. 1 ustawy Pzp</w:t>
      </w:r>
      <w:r w:rsidRPr="00EC1248">
        <w:t xml:space="preserve">,  w zakresie wskazanym w rozdziale </w:t>
      </w:r>
      <w:r w:rsidR="00EC1248" w:rsidRPr="00EC1248">
        <w:t>14-15</w:t>
      </w:r>
      <w:r w:rsidRPr="00EC1248">
        <w:t xml:space="preserve"> SWZ. Oświadczenie to</w:t>
      </w:r>
      <w:r w:rsidRPr="00B85E45">
        <w:t xml:space="preserve"> stanowi dowód potwierdzający brak podstaw wykluczenia oraz spełnianie warunków udziału w postępowaniu, na dzień składania ofert, tymczasowo zastępujący wymagane podmiotowe środki dowodowe.</w:t>
      </w:r>
    </w:p>
    <w:p w:rsidR="001062CF" w:rsidRPr="00B85E45" w:rsidRDefault="001062CF" w:rsidP="00B85E45">
      <w:pPr>
        <w:pStyle w:val="Akapitzlist"/>
        <w:spacing w:line="276" w:lineRule="auto"/>
        <w:ind w:left="284" w:right="13" w:hanging="284"/>
        <w:jc w:val="both"/>
      </w:pPr>
    </w:p>
    <w:p w:rsidR="001062CF" w:rsidRPr="00B85E45" w:rsidRDefault="001062CF" w:rsidP="00B85E45">
      <w:pPr>
        <w:pStyle w:val="Akapitzlist"/>
        <w:spacing w:line="276" w:lineRule="auto"/>
        <w:ind w:left="0" w:right="13"/>
        <w:jc w:val="both"/>
      </w:pPr>
      <w:r w:rsidRPr="00B85E45">
        <w:t xml:space="preserve">Oświadczenie składane jest pod rygorem nieważności w formie elektronicznej lub w postaci elektronicznej opatrzonej kwalifikowanym podpisem elektronicznym, podpisem zaufanym, lub podpisem osobistym. Oświadczenie składają: </w:t>
      </w:r>
    </w:p>
    <w:p w:rsidR="001062CF" w:rsidRPr="00B85E45" w:rsidRDefault="001062CF" w:rsidP="00B85E45">
      <w:pPr>
        <w:pStyle w:val="Akapitzlist"/>
        <w:spacing w:line="276" w:lineRule="auto"/>
        <w:ind w:left="284" w:right="13" w:hanging="284"/>
        <w:jc w:val="both"/>
      </w:pPr>
      <w:r w:rsidRPr="00B85E45">
        <w:t xml:space="preserve">a)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Wzory oświadczeń określają </w:t>
      </w:r>
      <w:r w:rsidRPr="00B85E45">
        <w:rPr>
          <w:b/>
          <w:bCs/>
        </w:rPr>
        <w:t>załączniki nr 4 i 5</w:t>
      </w:r>
      <w:r w:rsidRPr="00B85E45">
        <w:t xml:space="preserve"> do SWZ.</w:t>
      </w:r>
    </w:p>
    <w:p w:rsidR="001062CF" w:rsidRPr="00B85E45" w:rsidRDefault="001062CF" w:rsidP="00B85E45">
      <w:pPr>
        <w:pStyle w:val="Akapitzlist"/>
        <w:spacing w:line="276" w:lineRule="auto"/>
        <w:ind w:left="284" w:right="13" w:hanging="284"/>
        <w:jc w:val="both"/>
      </w:pPr>
      <w:r w:rsidRPr="00B85E45">
        <w:t xml:space="preserve">b)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Wzór oświadczenia określa </w:t>
      </w:r>
      <w:r w:rsidRPr="00B85E45">
        <w:rPr>
          <w:b/>
          <w:bCs/>
        </w:rPr>
        <w:t>załącznik nr 6</w:t>
      </w:r>
      <w:r w:rsidRPr="00B85E45">
        <w:t xml:space="preserve"> do SWZ.</w:t>
      </w:r>
    </w:p>
    <w:p w:rsidR="001062CF" w:rsidRPr="00B85E45" w:rsidRDefault="001062CF" w:rsidP="00ED456E">
      <w:pPr>
        <w:pStyle w:val="Akapitzlist"/>
        <w:numPr>
          <w:ilvl w:val="0"/>
          <w:numId w:val="29"/>
        </w:numPr>
        <w:spacing w:line="276" w:lineRule="auto"/>
        <w:ind w:left="0" w:right="13" w:firstLine="0"/>
        <w:jc w:val="both"/>
      </w:pPr>
      <w:r w:rsidRPr="00B85E45">
        <w:t>Oświadczenie wykonawców wspólnie ubiegających się o udzielenie zamówienia, z którego wynika, które roboty budowlane, dostawy lub usługi, wykonają poszczególni wykonawcy</w:t>
      </w:r>
      <w:r w:rsidR="00ED456E">
        <w:t xml:space="preserve"> </w:t>
      </w:r>
      <w:r w:rsidRPr="00B85E45">
        <w:t xml:space="preserve">– </w:t>
      </w:r>
      <w:r w:rsidRPr="00B85E45">
        <w:rPr>
          <w:b/>
          <w:bCs/>
        </w:rPr>
        <w:t>załącznik nr 7 do SWZ</w:t>
      </w:r>
      <w:r w:rsidR="00EC1248">
        <w:rPr>
          <w:b/>
          <w:bCs/>
        </w:rPr>
        <w:t xml:space="preserve"> </w:t>
      </w:r>
      <w:r w:rsidRPr="00B85E45">
        <w:t>(jeżeli dotyczy).</w:t>
      </w:r>
    </w:p>
    <w:p w:rsidR="001062CF" w:rsidRPr="00B85E45" w:rsidRDefault="001062CF" w:rsidP="00ED456E">
      <w:pPr>
        <w:pStyle w:val="Akapitzlist"/>
        <w:spacing w:line="276" w:lineRule="auto"/>
        <w:ind w:left="0" w:right="13"/>
        <w:jc w:val="both"/>
      </w:pPr>
      <w:r w:rsidRPr="00B85E45">
        <w:t xml:space="preserve">     Oświadczenie musi być złożone w formie elektronicznej lub w postaci elektronicznej opatrzonej kwalifikowanym podpisem elektronicznym, podpisem zaufanym, lub podpisem osobistym osoby upoważnionej do reprezentowania wykonawców zgodnie z formą reprezentacji określoną w dokumencie rejestrowym właściwym dla formy organizacyjnej lub innym dokumencie.</w:t>
      </w:r>
    </w:p>
    <w:p w:rsidR="001062CF" w:rsidRPr="00B85E45" w:rsidRDefault="001062CF" w:rsidP="00ED456E">
      <w:pPr>
        <w:pStyle w:val="Akapitzlist"/>
        <w:numPr>
          <w:ilvl w:val="0"/>
          <w:numId w:val="29"/>
        </w:numPr>
        <w:spacing w:line="276" w:lineRule="auto"/>
        <w:ind w:left="0" w:right="13" w:firstLine="0"/>
        <w:jc w:val="both"/>
      </w:pPr>
      <w:r w:rsidRPr="00B85E45">
        <w:t>Zobowiązanie podmiotu (jeżeli dotyczy) udostępniającego zasoby lub inny podmiotowy środek dowodowy potwierdzający, że stosunek łączący Wykonawcę z podmiotami udostępniającymi zasoby gwarantuje rzeczywisty dostęp do tych zasobów oraz określa w szczególności:</w:t>
      </w:r>
    </w:p>
    <w:p w:rsidR="001062CF" w:rsidRPr="00B85E45" w:rsidRDefault="001062CF" w:rsidP="00B85E45">
      <w:pPr>
        <w:pStyle w:val="Akapitzlist"/>
        <w:numPr>
          <w:ilvl w:val="0"/>
          <w:numId w:val="30"/>
        </w:numPr>
        <w:spacing w:line="276" w:lineRule="auto"/>
        <w:ind w:left="284" w:right="13" w:hanging="284"/>
        <w:jc w:val="both"/>
      </w:pPr>
      <w:r w:rsidRPr="00B85E45">
        <w:t>nazwę i wskazanie siedziby podmiotu udostępniającego Wykonawcy swoje zasoby,</w:t>
      </w:r>
    </w:p>
    <w:p w:rsidR="001062CF" w:rsidRPr="00B85E45" w:rsidRDefault="001062CF" w:rsidP="00B85E45">
      <w:pPr>
        <w:pStyle w:val="Akapitzlist"/>
        <w:numPr>
          <w:ilvl w:val="0"/>
          <w:numId w:val="30"/>
        </w:numPr>
        <w:spacing w:line="276" w:lineRule="auto"/>
        <w:ind w:left="284" w:right="13" w:hanging="284"/>
        <w:jc w:val="both"/>
      </w:pPr>
      <w:r w:rsidRPr="00B85E45">
        <w:t>nazwę i wskazanie siedziby Wykonawcy, któremu podmiot trzeci udostępnił swoje zasoby,</w:t>
      </w:r>
    </w:p>
    <w:p w:rsidR="001062CF" w:rsidRPr="00B85E45" w:rsidRDefault="001062CF" w:rsidP="00B85E45">
      <w:pPr>
        <w:pStyle w:val="Akapitzlist"/>
        <w:numPr>
          <w:ilvl w:val="0"/>
          <w:numId w:val="30"/>
        </w:numPr>
        <w:spacing w:line="276" w:lineRule="auto"/>
        <w:ind w:left="284" w:right="13" w:hanging="284"/>
        <w:jc w:val="both"/>
      </w:pPr>
      <w:r w:rsidRPr="00B85E45">
        <w:t>zakres dostępnych Wykonawcy zasobów innego podmiotu, (tj. informacje, jakie konkretnie zasoby zostaną udostępnione),</w:t>
      </w:r>
    </w:p>
    <w:p w:rsidR="001062CF" w:rsidRPr="00B85E45" w:rsidRDefault="001062CF" w:rsidP="00B85E45">
      <w:pPr>
        <w:pStyle w:val="Akapitzlist"/>
        <w:numPr>
          <w:ilvl w:val="0"/>
          <w:numId w:val="30"/>
        </w:numPr>
        <w:spacing w:line="276" w:lineRule="auto"/>
        <w:ind w:left="284" w:right="13" w:hanging="284"/>
        <w:jc w:val="both"/>
      </w:pPr>
      <w:r w:rsidRPr="00B85E45">
        <w:t>sposób wykorzystania przez Wykonawcę zasobów innego podmiotu przy wykonywaniu zamówienia publicznego, (tj. informacje, w jaki sposób udostępnione zasoby będą wykorzystywane przy wykonywaniu zamówienia publicznego),</w:t>
      </w:r>
    </w:p>
    <w:p w:rsidR="001062CF" w:rsidRPr="00B85E45" w:rsidRDefault="001062CF" w:rsidP="00B85E45">
      <w:pPr>
        <w:pStyle w:val="Akapitzlist"/>
        <w:numPr>
          <w:ilvl w:val="0"/>
          <w:numId w:val="30"/>
        </w:numPr>
        <w:spacing w:line="276" w:lineRule="auto"/>
        <w:ind w:left="284" w:right="13" w:hanging="284"/>
        <w:jc w:val="both"/>
      </w:pPr>
      <w:r w:rsidRPr="00B85E45">
        <w:t>charakter stosunku, jaki będzie łączył Wykonawcę z innym podmiotem, (tj. informacje, na jakiej podstawie wykonawca będzie nimi dysponował),</w:t>
      </w:r>
    </w:p>
    <w:p w:rsidR="001062CF" w:rsidRPr="00B85E45" w:rsidRDefault="001062CF" w:rsidP="00B85E45">
      <w:pPr>
        <w:pStyle w:val="Akapitzlist"/>
        <w:numPr>
          <w:ilvl w:val="0"/>
          <w:numId w:val="30"/>
        </w:numPr>
        <w:spacing w:line="276" w:lineRule="auto"/>
        <w:ind w:left="284" w:right="13" w:hanging="284"/>
        <w:jc w:val="both"/>
      </w:pPr>
      <w:r w:rsidRPr="00B85E45">
        <w:t xml:space="preserve">zakres i okres udziału innego podmiotu przy wykonywaniu zamówienia publicznego, </w:t>
      </w:r>
    </w:p>
    <w:p w:rsidR="001062CF" w:rsidRPr="00B85E45" w:rsidRDefault="001062CF" w:rsidP="00B85E45">
      <w:pPr>
        <w:pStyle w:val="Akapitzlist"/>
        <w:numPr>
          <w:ilvl w:val="0"/>
          <w:numId w:val="30"/>
        </w:numPr>
        <w:spacing w:line="276" w:lineRule="auto"/>
        <w:ind w:left="284" w:right="13" w:hanging="284"/>
        <w:jc w:val="both"/>
      </w:pPr>
      <w:r w:rsidRPr="00B85E45">
        <w:t>czy podmiot, na zdolnościach którego Wykonawca polega w odniesieniu do warunków udziału w postępowaniu dotyczących kwalifikacji zawodowych lub doświadczenia (nie dotyczy sytuacji finansowej lub ekonomicznej), zrealizuje roboty budowlane lub usługi, do realizacji których te zdolności są wymagane.</w:t>
      </w:r>
    </w:p>
    <w:p w:rsidR="001062CF" w:rsidRPr="00B85E45" w:rsidRDefault="001062CF" w:rsidP="00B85E45">
      <w:pPr>
        <w:pStyle w:val="Akapitzlist"/>
        <w:spacing w:line="276" w:lineRule="auto"/>
        <w:ind w:left="284" w:right="13" w:hanging="284"/>
        <w:jc w:val="both"/>
      </w:pPr>
      <w:r w:rsidRPr="00B85E45">
        <w:t xml:space="preserve">     Zobowiązanie innego podmiotu sporządza się w formie elektronicznej lub w postaci elektronicznej opatrzonej kwalifikowanym podpisem elektronicznym, podpisem zaufanym, lub podpisem osobistym (osoby/osób uprawnionych do działania w imieniu podmiotu trzeciego).</w:t>
      </w:r>
    </w:p>
    <w:p w:rsidR="001062CF" w:rsidRPr="00B85E45" w:rsidRDefault="001062CF" w:rsidP="00B85E45">
      <w:pPr>
        <w:pStyle w:val="Akapitzlist"/>
        <w:spacing w:line="276" w:lineRule="auto"/>
        <w:ind w:left="284" w:right="13" w:hanging="284"/>
        <w:jc w:val="both"/>
      </w:pPr>
      <w:r w:rsidRPr="00B85E45">
        <w:t xml:space="preserve">      Zobowiązanie wraz z dowodami, że osoba podpisująca zobowiązanie, była uprawniona do działania w imieniu innego podmiotu, wykonawca dołącza do oferty jako załączniki.</w:t>
      </w:r>
    </w:p>
    <w:p w:rsidR="001062CF" w:rsidRPr="00B85E45" w:rsidRDefault="001062CF" w:rsidP="00B85E45">
      <w:pPr>
        <w:pStyle w:val="Akapitzlist"/>
        <w:spacing w:line="276" w:lineRule="auto"/>
        <w:ind w:left="284" w:right="13" w:hanging="284"/>
        <w:jc w:val="both"/>
      </w:pPr>
    </w:p>
    <w:p w:rsidR="001062CF" w:rsidRPr="00B85E45" w:rsidRDefault="001062CF" w:rsidP="00ED456E">
      <w:pPr>
        <w:pStyle w:val="Akapitzlist"/>
        <w:numPr>
          <w:ilvl w:val="0"/>
          <w:numId w:val="29"/>
        </w:numPr>
        <w:spacing w:line="276" w:lineRule="auto"/>
        <w:ind w:left="0" w:right="13" w:firstLine="0"/>
        <w:jc w:val="both"/>
      </w:pPr>
      <w:r w:rsidRPr="00B85E45">
        <w:t xml:space="preserve">Zastrzeżenie tajemnicy przedsiębiorstwa (jeżeli dotyczy)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Dokument musi być złożony w formie elektronicznej lub w postaci elektronicznej opatrzonej kwalifikowanym podpisem elektronicznym, podpisem zaufanym, lub podpisem osobistym osoby upoważnionej do reprezentowania wykonawców zgodnie z formą reprezentacji określoną w dokumencie rejestrowym właściwym dla formy organizacyjnej lub innym dokumencie. </w:t>
      </w:r>
    </w:p>
    <w:p w:rsidR="001062CF" w:rsidRPr="00B85E45" w:rsidRDefault="001062CF" w:rsidP="00B85E45">
      <w:pPr>
        <w:pStyle w:val="Akapitzlist"/>
        <w:spacing w:line="276" w:lineRule="auto"/>
        <w:ind w:left="1440" w:right="13"/>
        <w:jc w:val="both"/>
      </w:pPr>
    </w:p>
    <w:p w:rsidR="001062CF" w:rsidRPr="00B85E45" w:rsidRDefault="001062CF" w:rsidP="00B85E45">
      <w:pPr>
        <w:pStyle w:val="Akapitzlist"/>
        <w:numPr>
          <w:ilvl w:val="0"/>
          <w:numId w:val="28"/>
        </w:numPr>
        <w:spacing w:before="120" w:line="276" w:lineRule="auto"/>
        <w:ind w:left="0" w:right="11" w:firstLine="0"/>
      </w:pPr>
      <w:r w:rsidRPr="00B85E45">
        <w:rPr>
          <w:b/>
        </w:rPr>
        <w:t>Podmiotowe środki dowodowe (aktualne na dzień złożenia) składane na wezwanie Zamawiającego,  zgodnie z art. 274 ust. 1 ustawy Pzp</w:t>
      </w:r>
      <w:r w:rsidRPr="00B85E45">
        <w:t xml:space="preserve"> -  składa Wykonawca, którego oferta została najwyżej oceniona,  w wyznaczonym terminie, nie krótszym niż 5 dni: </w:t>
      </w:r>
    </w:p>
    <w:p w:rsidR="001062CF" w:rsidRPr="00B85E45" w:rsidRDefault="001062CF" w:rsidP="00B85E45">
      <w:pPr>
        <w:spacing w:line="276" w:lineRule="auto"/>
        <w:ind w:right="13"/>
        <w:jc w:val="both"/>
      </w:pPr>
      <w:r w:rsidRPr="00B85E45">
        <w:t xml:space="preserve">W przypadku robót budowlanych i usług wykonanych </w:t>
      </w:r>
      <w:r w:rsidRPr="00B85E45">
        <w:rPr>
          <w:b/>
        </w:rPr>
        <w:t>w ramach jednego zadania w systemie „zaprojektuj i wybuduj”</w:t>
      </w:r>
      <w:r w:rsidRPr="00B85E45">
        <w:t xml:space="preserve"> - Wykonawca składa tylko wykaz robót budowlanych, o którym mowa w pkt 1).</w:t>
      </w:r>
    </w:p>
    <w:p w:rsidR="001062CF" w:rsidRPr="00B85E45" w:rsidRDefault="001062CF" w:rsidP="00ED456E">
      <w:pPr>
        <w:pStyle w:val="Akapitzlist"/>
        <w:numPr>
          <w:ilvl w:val="0"/>
          <w:numId w:val="31"/>
        </w:numPr>
        <w:spacing w:line="276" w:lineRule="auto"/>
        <w:ind w:left="0" w:right="13" w:firstLine="0"/>
        <w:jc w:val="both"/>
      </w:pPr>
      <w:r w:rsidRPr="00B85E45">
        <w:rPr>
          <w:b/>
          <w:bCs/>
        </w:rPr>
        <w:t>wykaz robót budowlanych</w:t>
      </w:r>
      <w:r w:rsidRPr="00B85E45">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załącznik nr 8 do SWZ</w:t>
      </w:r>
    </w:p>
    <w:p w:rsidR="001062CF" w:rsidRPr="00B85E45" w:rsidRDefault="001062CF" w:rsidP="00B85E45">
      <w:pPr>
        <w:pStyle w:val="Akapitzlist"/>
        <w:spacing w:line="276" w:lineRule="auto"/>
        <w:ind w:left="1494" w:right="13"/>
        <w:jc w:val="both"/>
      </w:pPr>
    </w:p>
    <w:p w:rsidR="001062CF" w:rsidRPr="00EC1248" w:rsidRDefault="001062CF" w:rsidP="00ED456E">
      <w:pPr>
        <w:pStyle w:val="Akapitzlist"/>
        <w:numPr>
          <w:ilvl w:val="0"/>
          <w:numId w:val="31"/>
        </w:numPr>
        <w:spacing w:line="276" w:lineRule="auto"/>
        <w:ind w:left="0" w:right="13" w:firstLine="0"/>
        <w:jc w:val="both"/>
      </w:pPr>
      <w:r w:rsidRPr="00EC1248">
        <w:rPr>
          <w:b/>
        </w:rPr>
        <w:t>wykaz usług wykonanych</w:t>
      </w:r>
      <w:r w:rsidRPr="00EC1248">
        <w:t xml:space="preserve"> – w okresie ostatnich 3 lat przed upływem terminu składania ofert, a jeżeli okres prowadzenia działalności jest krótszy – w tym okresie wraz z podaniem ich wartości, przedmiotu, dat wykonania i podmiotów, na rzecz których usługi zostały wykonane (sporządzony według wzoru Zamawiającego) oraz załączeniem dowodów określających czy usługi zostały wykonane należycie, przy czym dowodami, o których mowa, są referencje bądź inne dokumenty sporządzone przez podmiot, na rzecz którego usługi zostały wykonywane, a jeżeli wykonawca z  przyczyn niezależnych od niego nie jest wstanie uzyskać tych dokumentów – oświadczenie Wykonawcy - załącznik nr 8 do SWZ</w:t>
      </w:r>
    </w:p>
    <w:p w:rsidR="001062CF" w:rsidRPr="00B85E45" w:rsidRDefault="001062CF" w:rsidP="00EC1248">
      <w:pPr>
        <w:pStyle w:val="Akapitzlist"/>
        <w:numPr>
          <w:ilvl w:val="0"/>
          <w:numId w:val="31"/>
        </w:numPr>
        <w:spacing w:before="120" w:after="120" w:line="276" w:lineRule="auto"/>
        <w:ind w:left="0" w:firstLine="0"/>
        <w:jc w:val="both"/>
      </w:pPr>
      <w:r w:rsidRPr="00B85E45">
        <w:rPr>
          <w:b/>
          <w:bCs/>
        </w:rPr>
        <w:t>wykaz osób</w:t>
      </w:r>
      <w:r w:rsidRPr="00B85E45">
        <w:t xml:space="preserve">, skierowanych przez Wykonawcę do realizacji zamówienia publicznego, </w:t>
      </w:r>
      <w:r w:rsidRPr="00B85E45">
        <w:br/>
        <w:t xml:space="preserve">w szczególności odpowiedzialnych za świadczenie usług w zakresie projektowania lub  kierowanie robotami budowlanymi, wraz z informacjami na temat ich kwalifikacji zawodowych, uprawnień, doświadczenia, niezbędnych do wykonania zamówienia publicznego, a także zakresu wykonywanych przez nie czynności oraz informacją </w:t>
      </w:r>
      <w:r w:rsidRPr="00B85E45">
        <w:br/>
        <w:t>o podstawie do dysponowania tymi osobami - załącznik nr 10a i 10b do SWZ</w:t>
      </w:r>
    </w:p>
    <w:p w:rsidR="001062CF" w:rsidRPr="00B85E45" w:rsidRDefault="001062CF" w:rsidP="00B85E45">
      <w:pPr>
        <w:tabs>
          <w:tab w:val="left" w:pos="0"/>
          <w:tab w:val="left" w:pos="567"/>
        </w:tabs>
        <w:spacing w:before="120" w:after="120" w:line="276" w:lineRule="auto"/>
        <w:jc w:val="both"/>
      </w:pPr>
      <w:r w:rsidRPr="00B85E45">
        <w:t xml:space="preserve">Jeżeli Wykonawca powołuje się na doświadczenie w realizacji robót budowlanych lub usług (w zakresie projektowania), wykonywanych wspólnie z innymi wykonawcami, wykaz, o którym mowa w pkt 1) lub 2), dotyczy robót budowlanych lub usług, w których wykonaniu wykonawca ten </w:t>
      </w:r>
      <w:r w:rsidRPr="00B85E45">
        <w:rPr>
          <w:i/>
        </w:rPr>
        <w:t>bezpośrednio uczestniczył</w:t>
      </w:r>
      <w:r w:rsidRPr="00B85E45">
        <w:t>;</w:t>
      </w:r>
    </w:p>
    <w:p w:rsidR="001062CF" w:rsidRPr="00B85E45" w:rsidRDefault="001062CF" w:rsidP="00B85E45">
      <w:pPr>
        <w:tabs>
          <w:tab w:val="left" w:pos="0"/>
          <w:tab w:val="left" w:pos="567"/>
        </w:tabs>
        <w:spacing w:before="120" w:after="120" w:line="276" w:lineRule="auto"/>
        <w:jc w:val="both"/>
      </w:pPr>
      <w:r w:rsidRPr="00B85E45">
        <w:rPr>
          <w:b/>
        </w:rPr>
        <w:t>Uwaga:</w:t>
      </w:r>
      <w:r w:rsidRPr="00B85E45">
        <w:t xml:space="preserve"> Wykonawca wykazując doświadczenie może uczynić to jedynie w zakresie, w którym sam je nabył. Jeśli doświadczenie zostało nabyte w ramach wykonawców występujących wspólnie (np. konsorcjum) to wykazaniu podlega doświadczenie powstałe jedynie w granicach wykonania prac/robót przez dany podmiot.</w:t>
      </w:r>
    </w:p>
    <w:p w:rsidR="001062CF" w:rsidRPr="00B85E45" w:rsidRDefault="001062CF" w:rsidP="00B85E45">
      <w:pPr>
        <w:tabs>
          <w:tab w:val="left" w:pos="567"/>
        </w:tabs>
        <w:spacing w:before="120" w:after="120" w:line="276" w:lineRule="auto"/>
        <w:jc w:val="both"/>
      </w:pPr>
      <w:r w:rsidRPr="00B85E45">
        <w:t xml:space="preserve">Wykonawca nie jest zobowiązany do złożenia podmiotowych środków dowodowych, które Zamawiający posiada, jeżeli Wykonawca wskaże te środki oraz potwierdzi ich prawidłowość i aktualność. </w:t>
      </w:r>
    </w:p>
    <w:p w:rsidR="001062CF" w:rsidRPr="00B85E45" w:rsidRDefault="001062CF" w:rsidP="00B85E45">
      <w:pPr>
        <w:tabs>
          <w:tab w:val="left" w:pos="567"/>
        </w:tabs>
        <w:spacing w:before="120" w:after="120" w:line="276" w:lineRule="auto"/>
        <w:jc w:val="both"/>
      </w:pPr>
      <w:r w:rsidRPr="00B85E45">
        <w:t xml:space="preserve">Zamawiający nie wzywa do złożenia podmiotowych środków dowodowych, jeżeli można je uzyskać za pomocą bezpłatnych i ogólnodostępnych baz danych, w szczególności  rejestrów publicznych w rozumieniu ustawy z dnia 17 lutego 2005 r. o informatyzacji działalności podmiotów realizujących zadania publiczne, o ile Wykonawca wskazał w oświadczeniu, </w:t>
      </w:r>
      <w:r w:rsidRPr="00B85E45">
        <w:br/>
        <w:t>o którym mowa w art. 125 ust. 1, dane umożliwiające dostęp do tych środków.</w:t>
      </w:r>
    </w:p>
    <w:p w:rsidR="001062CF" w:rsidRPr="00B85E45" w:rsidRDefault="001062CF" w:rsidP="00EC1248">
      <w:pPr>
        <w:numPr>
          <w:ilvl w:val="0"/>
          <w:numId w:val="32"/>
        </w:numPr>
        <w:tabs>
          <w:tab w:val="left" w:pos="567"/>
        </w:tabs>
        <w:spacing w:before="120" w:after="120" w:line="276" w:lineRule="auto"/>
        <w:ind w:left="0" w:right="5" w:firstLine="0"/>
        <w:contextualSpacing/>
        <w:jc w:val="both"/>
      </w:pPr>
      <w:r w:rsidRPr="00B85E45">
        <w:t xml:space="preserve">W celu potwierdzenia braku podstaw do wykluczenia Zamawiający żąda </w:t>
      </w:r>
      <w:r w:rsidRPr="00B85E45">
        <w:rPr>
          <w:b/>
          <w:bCs/>
        </w:rPr>
        <w:t xml:space="preserve">oświadczenia </w:t>
      </w:r>
      <w:r w:rsidRPr="00B85E45">
        <w:rPr>
          <w:b/>
          <w:bCs/>
        </w:rPr>
        <w:br/>
        <w:t>o aktualności informacji zawartych w oświadczeniu,</w:t>
      </w:r>
      <w:r w:rsidRPr="00B85E45">
        <w:t xml:space="preserve"> o którym mowa w art. 125 ust. 1 Pzp w zakresie podstaw wykluczenia wskazanych przez Zamawiającego, czyli art. 108 ust. 1 oraz 109 ust. 1 pkt 4 Pzp. Wzór oświadczenia określa </w:t>
      </w:r>
      <w:r w:rsidRPr="00B85E45">
        <w:rPr>
          <w:b/>
          <w:bCs/>
        </w:rPr>
        <w:t>załącznik nr 11</w:t>
      </w:r>
      <w:r w:rsidRPr="00B85E45">
        <w:t xml:space="preserve"> do SWZ. </w:t>
      </w:r>
      <w:r w:rsidRPr="00B85E45">
        <w:rPr>
          <w:rFonts w:eastAsia="Calibri"/>
          <w:lang w:eastAsia="en-US"/>
        </w:rPr>
        <w:t xml:space="preserve">W przypadku Wykonawców wspólnie ubiegających się o udzielenie zamówienia, oświadczenie o aktualności informacji zawartych w oświadczeniu składane jest </w:t>
      </w:r>
      <w:r w:rsidRPr="00B85E45">
        <w:rPr>
          <w:rFonts w:eastAsia="Calibri"/>
          <w:u w:val="single"/>
          <w:lang w:eastAsia="en-US"/>
        </w:rPr>
        <w:t>przez każdego z Wykonawców wspólnie ubiegających się</w:t>
      </w:r>
      <w:r w:rsidRPr="00B85E45">
        <w:rPr>
          <w:rFonts w:eastAsia="Calibri"/>
          <w:lang w:eastAsia="en-US"/>
        </w:rPr>
        <w:t xml:space="preserve"> o udzielenie zamówienia.</w:t>
      </w:r>
    </w:p>
    <w:p w:rsidR="001062CF" w:rsidRPr="00B85E45" w:rsidRDefault="001062CF" w:rsidP="00B85E45">
      <w:pPr>
        <w:spacing w:line="276" w:lineRule="auto"/>
        <w:ind w:left="284" w:hanging="284"/>
        <w:jc w:val="both"/>
        <w:rPr>
          <w:rFonts w:eastAsia="Calibri"/>
        </w:rPr>
      </w:pPr>
    </w:p>
    <w:p w:rsidR="001062CF" w:rsidRPr="00B85E45" w:rsidRDefault="001062CF" w:rsidP="00B85E45">
      <w:pPr>
        <w:spacing w:line="276" w:lineRule="auto"/>
        <w:jc w:val="both"/>
        <w:rPr>
          <w:rFonts w:eastAsia="Calibri"/>
        </w:rPr>
      </w:pPr>
      <w:r w:rsidRPr="00B85E45">
        <w:rPr>
          <w:rFonts w:eastAsia="Calibri"/>
          <w:bCs/>
        </w:rPr>
        <w:t>Podmiotowe</w:t>
      </w:r>
      <w:r w:rsidRPr="00B85E45">
        <w:rPr>
          <w:bCs/>
        </w:rPr>
        <w:t xml:space="preserve"> środki dowodowe</w:t>
      </w:r>
      <w:r w:rsidRPr="00B85E45">
        <w:rPr>
          <w:rFonts w:eastAsia="Calibri"/>
        </w:rPr>
        <w:t xml:space="preserve"> winny być sporządzone w formie elektronicznej, w postaci elektronicznej opatrzonej podpisem zaufanym lub podpisem osobistym, w formie pisemnej lub w formie dokumentowej.</w:t>
      </w:r>
    </w:p>
    <w:p w:rsidR="001062CF" w:rsidRPr="00B85E45" w:rsidRDefault="001062CF" w:rsidP="00B85E45">
      <w:pPr>
        <w:autoSpaceDE w:val="0"/>
        <w:autoSpaceDN w:val="0"/>
        <w:adjustRightInd w:val="0"/>
        <w:spacing w:line="276" w:lineRule="auto"/>
        <w:jc w:val="both"/>
      </w:pPr>
      <w:r w:rsidRPr="00B85E45">
        <w:t xml:space="preserve">Dokumenty elektroniczne, składane są przez Wykonawcę za pośrednictwem „Formularza do komunikacji” jako załączniki. Zamawiający dopuszcza również możliwość składania dokumentów elektronicznych za pomocą poczty elektronicznej, na wskazany </w:t>
      </w:r>
      <w:r w:rsidRPr="00B85E45">
        <w:br/>
        <w:t xml:space="preserve">w dziale 8 pkt 9 adres email. Sposób sporządzenia dokumentów elektronicznych musi być zgodny z wymaganiami określonymi w rozporządzeniu Prezesa Rady Ministrów z dnia </w:t>
      </w:r>
      <w:r w:rsidRPr="00B85E45">
        <w:br/>
        <w:t>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Pr="00B85E45">
        <w:rPr>
          <w:rFonts w:eastAsia="Calibri"/>
        </w:rPr>
        <w:t>.</w:t>
      </w:r>
    </w:p>
    <w:p w:rsidR="001062CF" w:rsidRPr="00B85E45" w:rsidRDefault="001062CF" w:rsidP="00B85E45">
      <w:pPr>
        <w:pStyle w:val="Nagwek2"/>
        <w:numPr>
          <w:ilvl w:val="0"/>
          <w:numId w:val="33"/>
        </w:numPr>
        <w:spacing w:line="276" w:lineRule="auto"/>
        <w:ind w:left="284" w:hanging="284"/>
        <w:rPr>
          <w:rFonts w:ascii="Times New Roman" w:hAnsi="Times New Roman" w:cs="Times New Roman"/>
          <w:sz w:val="24"/>
          <w:szCs w:val="24"/>
        </w:rPr>
      </w:pPr>
      <w:bookmarkStart w:id="22" w:name="_Toc102650027"/>
      <w:r w:rsidRPr="00B85E45">
        <w:rPr>
          <w:rFonts w:ascii="Times New Roman" w:hAnsi="Times New Roman" w:cs="Times New Roman"/>
          <w:sz w:val="24"/>
          <w:szCs w:val="24"/>
        </w:rPr>
        <w:t>Sposób obliczania ceny</w:t>
      </w:r>
      <w:bookmarkEnd w:id="22"/>
    </w:p>
    <w:p w:rsidR="001062CF" w:rsidRPr="00B85E45" w:rsidRDefault="001062CF" w:rsidP="00ED456E">
      <w:pPr>
        <w:pStyle w:val="Akapitzlist"/>
        <w:numPr>
          <w:ilvl w:val="0"/>
          <w:numId w:val="34"/>
        </w:numPr>
        <w:spacing w:line="276" w:lineRule="auto"/>
        <w:ind w:left="0" w:right="11" w:firstLine="0"/>
        <w:jc w:val="both"/>
      </w:pPr>
      <w:r w:rsidRPr="00B85E45">
        <w:t>Cena oferty jest ceną brutto, czyli zawiera VAT (nie dotyczy wykonawców zagranicznych, którzy nie są płatnikami VAT w Polsce) oraz inne podatki i daniny publiczne, wyrażoną w PLN z dokładnością do dwóch miejsc po przecinku.</w:t>
      </w:r>
    </w:p>
    <w:p w:rsidR="001062CF" w:rsidRPr="00B85E45" w:rsidRDefault="001062CF" w:rsidP="00ED456E">
      <w:pPr>
        <w:pStyle w:val="Akapitzlist"/>
        <w:numPr>
          <w:ilvl w:val="0"/>
          <w:numId w:val="34"/>
        </w:numPr>
        <w:spacing w:line="276" w:lineRule="auto"/>
        <w:ind w:left="0" w:right="11" w:firstLine="0"/>
        <w:jc w:val="both"/>
        <w:rPr>
          <w:b/>
        </w:rPr>
      </w:pPr>
      <w:r w:rsidRPr="00B85E45">
        <w:t xml:space="preserve">Wykonawca winien podać w formularzu ofertowym kwotę netto Vat oraz kwotę brutto dla usług projektowania, robót budowlanych oraz innych składowych dotyczących wykonania </w:t>
      </w:r>
    </w:p>
    <w:p w:rsidR="001062CF" w:rsidRPr="00B85E45" w:rsidRDefault="001062CF" w:rsidP="00B85E45">
      <w:pPr>
        <w:pStyle w:val="Akapitzlist"/>
        <w:numPr>
          <w:ilvl w:val="0"/>
          <w:numId w:val="34"/>
        </w:numPr>
        <w:spacing w:line="276" w:lineRule="auto"/>
        <w:ind w:left="284" w:right="13" w:hanging="284"/>
        <w:jc w:val="both"/>
      </w:pPr>
      <w:r w:rsidRPr="00B85E45">
        <w:t>Cena oferty stanowi wynagrodzenie ryczałtowe.</w:t>
      </w:r>
    </w:p>
    <w:p w:rsidR="001062CF" w:rsidRPr="00B85E45" w:rsidRDefault="001062CF" w:rsidP="00ED456E">
      <w:pPr>
        <w:pStyle w:val="Akapitzlist"/>
        <w:numPr>
          <w:ilvl w:val="0"/>
          <w:numId w:val="34"/>
        </w:numPr>
        <w:spacing w:line="276" w:lineRule="auto"/>
        <w:ind w:left="0" w:right="13" w:firstLine="0"/>
        <w:jc w:val="both"/>
      </w:pPr>
      <w:r w:rsidRPr="00B85E45">
        <w:t xml:space="preserve">Wykonawca zobowiązany jest zastosować stawkę VAT zgodnie z obowiązującymi przepisami ustawy z 11 marca 2004 r. o  podatku od towarów i usług. </w:t>
      </w:r>
    </w:p>
    <w:p w:rsidR="001062CF" w:rsidRPr="00B85E45" w:rsidRDefault="001062CF" w:rsidP="00ED456E">
      <w:pPr>
        <w:pStyle w:val="Akapitzlist"/>
        <w:numPr>
          <w:ilvl w:val="0"/>
          <w:numId w:val="34"/>
        </w:numPr>
        <w:spacing w:line="276" w:lineRule="auto"/>
        <w:ind w:left="0" w:right="13" w:firstLine="0"/>
        <w:jc w:val="both"/>
      </w:pPr>
      <w:r w:rsidRPr="00B85E45">
        <w:t xml:space="preserve">Cena oferty musi obejmować wszystkie koszty związane z realizacją przedmiotu zamówienia, wszystkie inne koszty oraz ewentualne upusty i rabaty a także wszystkie potencjalne ryzyka ekonomiczne, jakie mogą wystąpić przy realizacji przedmiotu zamówienia, wynikające z okoliczności, których nie można było przewidzieć w chwili zawierania umowy.  </w:t>
      </w:r>
    </w:p>
    <w:p w:rsidR="001062CF" w:rsidRPr="00B85E45" w:rsidRDefault="001062CF" w:rsidP="00B85E45">
      <w:pPr>
        <w:pStyle w:val="Akapitzlist"/>
        <w:numPr>
          <w:ilvl w:val="0"/>
          <w:numId w:val="34"/>
        </w:numPr>
        <w:spacing w:line="276" w:lineRule="auto"/>
        <w:ind w:left="284" w:right="13" w:hanging="284"/>
        <w:jc w:val="both"/>
      </w:pPr>
      <w:r w:rsidRPr="00B85E45">
        <w:t xml:space="preserve">Wykonawcy ponoszą wszelkie koszty związane z przygotowaniem i złożeniem oferty. </w:t>
      </w:r>
    </w:p>
    <w:p w:rsidR="001062CF" w:rsidRPr="00B85E45" w:rsidRDefault="001062CF" w:rsidP="00ED456E">
      <w:pPr>
        <w:pStyle w:val="Akapitzlist"/>
        <w:numPr>
          <w:ilvl w:val="0"/>
          <w:numId w:val="34"/>
        </w:numPr>
        <w:spacing w:line="276" w:lineRule="auto"/>
        <w:ind w:left="0" w:right="13" w:firstLine="0"/>
        <w:jc w:val="both"/>
      </w:pPr>
      <w:r w:rsidRPr="00B85E45">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rsidR="001062CF" w:rsidRPr="00B85E45" w:rsidRDefault="001062CF" w:rsidP="00ED456E">
      <w:pPr>
        <w:pStyle w:val="Akapitzlist"/>
        <w:numPr>
          <w:ilvl w:val="0"/>
          <w:numId w:val="35"/>
        </w:numPr>
        <w:spacing w:line="276" w:lineRule="auto"/>
        <w:ind w:left="0" w:right="13" w:firstLine="0"/>
        <w:jc w:val="both"/>
      </w:pPr>
      <w:r w:rsidRPr="00B85E45">
        <w:t xml:space="preserve">poinformowania zamawiającego, że wybór jego oferty będzie prowadził do powstania u zamawiającego obowiązku podatkowego; </w:t>
      </w:r>
    </w:p>
    <w:p w:rsidR="001062CF" w:rsidRPr="00B85E45" w:rsidRDefault="001062CF" w:rsidP="00ED456E">
      <w:pPr>
        <w:pStyle w:val="Akapitzlist"/>
        <w:numPr>
          <w:ilvl w:val="0"/>
          <w:numId w:val="35"/>
        </w:numPr>
        <w:spacing w:line="276" w:lineRule="auto"/>
        <w:ind w:left="0" w:right="13" w:firstLine="0"/>
        <w:jc w:val="both"/>
      </w:pPr>
      <w:r w:rsidRPr="00B85E45">
        <w:t xml:space="preserve">wskazania nazwy (rodzaju) towaru lub usługi, których dostawa lub świadczenie będą prowadziły do powstania obowiązku podatkowego; </w:t>
      </w:r>
    </w:p>
    <w:p w:rsidR="001062CF" w:rsidRPr="00B85E45" w:rsidRDefault="001062CF" w:rsidP="00B85E45">
      <w:pPr>
        <w:pStyle w:val="Akapitzlist"/>
        <w:numPr>
          <w:ilvl w:val="0"/>
          <w:numId w:val="35"/>
        </w:numPr>
        <w:spacing w:line="276" w:lineRule="auto"/>
        <w:ind w:left="284" w:right="13" w:hanging="284"/>
        <w:jc w:val="both"/>
      </w:pPr>
      <w:r w:rsidRPr="00B85E45">
        <w:t xml:space="preserve">wskazania wartości towaru lub usługi objętego obowiązkiem podatkowym zamawiającego, bez kwoty podatku; </w:t>
      </w:r>
    </w:p>
    <w:p w:rsidR="001062CF" w:rsidRPr="00B85E45" w:rsidRDefault="001062CF" w:rsidP="008939C9">
      <w:pPr>
        <w:pStyle w:val="Akapitzlist"/>
        <w:numPr>
          <w:ilvl w:val="0"/>
          <w:numId w:val="35"/>
        </w:numPr>
        <w:spacing w:line="276" w:lineRule="auto"/>
        <w:ind w:left="0" w:right="13" w:firstLine="0"/>
        <w:jc w:val="both"/>
      </w:pPr>
      <w:r w:rsidRPr="00B85E45">
        <w:t xml:space="preserve">wskazania stawki podatku od towarów i usług, która zgodnie z wiedzą wykonawcy, będzie miała zastosowanie. </w:t>
      </w:r>
    </w:p>
    <w:p w:rsidR="001062CF" w:rsidRPr="00B85E45" w:rsidRDefault="001062CF" w:rsidP="00B85E45">
      <w:pPr>
        <w:pStyle w:val="Nagwek2"/>
        <w:numPr>
          <w:ilvl w:val="0"/>
          <w:numId w:val="33"/>
        </w:numPr>
        <w:spacing w:line="276" w:lineRule="auto"/>
        <w:ind w:left="284" w:hanging="284"/>
        <w:rPr>
          <w:rFonts w:ascii="Times New Roman" w:hAnsi="Times New Roman" w:cs="Times New Roman"/>
          <w:sz w:val="24"/>
          <w:szCs w:val="24"/>
        </w:rPr>
      </w:pPr>
      <w:bookmarkStart w:id="23" w:name="_Toc102650028"/>
      <w:r w:rsidRPr="00B85E45">
        <w:rPr>
          <w:rFonts w:ascii="Times New Roman" w:hAnsi="Times New Roman" w:cs="Times New Roman"/>
          <w:sz w:val="24"/>
          <w:szCs w:val="24"/>
        </w:rPr>
        <w:t>Opis kryteriów oceny ofert wraz z podaniem wag tych kryteriów i sposobu oceny ofert</w:t>
      </w:r>
      <w:bookmarkEnd w:id="23"/>
    </w:p>
    <w:p w:rsidR="001062CF" w:rsidRDefault="001062CF" w:rsidP="00B85E45">
      <w:pPr>
        <w:pStyle w:val="Akapitzlist"/>
        <w:numPr>
          <w:ilvl w:val="0"/>
          <w:numId w:val="36"/>
        </w:numPr>
        <w:spacing w:before="120" w:line="276" w:lineRule="auto"/>
        <w:ind w:left="284" w:right="11" w:hanging="284"/>
      </w:pPr>
      <w:r w:rsidRPr="00B85E45">
        <w:t xml:space="preserve">Przy wyborze najkorzystniejszej oferty zamawiający będzie kierował się następującymi </w:t>
      </w:r>
      <w:r w:rsidRPr="00EC1248">
        <w:t>kryteriami i odpowiadającymi im znaczeniami oraz wagami:</w:t>
      </w:r>
    </w:p>
    <w:p w:rsidR="00EC1248" w:rsidRPr="00EC1248" w:rsidRDefault="00EC1248" w:rsidP="00EC1248">
      <w:pPr>
        <w:pStyle w:val="Akapitzlist"/>
        <w:spacing w:before="120" w:line="276" w:lineRule="auto"/>
        <w:ind w:left="284" w:right="11"/>
      </w:pPr>
    </w:p>
    <w:p w:rsidR="001062CF" w:rsidRPr="00EC1248" w:rsidRDefault="001062CF" w:rsidP="00B85E45">
      <w:pPr>
        <w:pStyle w:val="Akapitzlist"/>
        <w:numPr>
          <w:ilvl w:val="0"/>
          <w:numId w:val="37"/>
        </w:numPr>
        <w:spacing w:line="276" w:lineRule="auto"/>
        <w:ind w:left="284" w:right="13" w:hanging="284"/>
      </w:pPr>
      <w:r w:rsidRPr="00EC1248">
        <w:rPr>
          <w:b/>
        </w:rPr>
        <w:t xml:space="preserve">Cena (C) </w:t>
      </w:r>
      <w:r w:rsidRPr="00EC1248">
        <w:t>– max 60%</w:t>
      </w:r>
    </w:p>
    <w:p w:rsidR="001062CF" w:rsidRDefault="001062CF" w:rsidP="00B85E45">
      <w:pPr>
        <w:pStyle w:val="Akapitzlist"/>
        <w:numPr>
          <w:ilvl w:val="0"/>
          <w:numId w:val="37"/>
        </w:numPr>
        <w:spacing w:line="276" w:lineRule="auto"/>
        <w:ind w:left="284" w:right="13" w:hanging="284"/>
        <w:jc w:val="both"/>
      </w:pPr>
      <w:r w:rsidRPr="00EC1248">
        <w:rPr>
          <w:b/>
        </w:rPr>
        <w:t>Gwarancja jakości na wykonane roboty budowlane (G</w:t>
      </w:r>
      <w:r w:rsidR="00600A8F" w:rsidRPr="00EC1248">
        <w:rPr>
          <w:b/>
        </w:rPr>
        <w:t>)</w:t>
      </w:r>
      <w:r w:rsidRPr="00EC1248">
        <w:rPr>
          <w:b/>
        </w:rPr>
        <w:t xml:space="preserve"> </w:t>
      </w:r>
      <w:r w:rsidR="00600A8F" w:rsidRPr="00EC1248">
        <w:t>– max 4</w:t>
      </w:r>
      <w:r w:rsidRPr="00EC1248">
        <w:t>0%</w:t>
      </w:r>
    </w:p>
    <w:p w:rsidR="00EC1248" w:rsidRPr="00EC1248" w:rsidRDefault="00EC1248" w:rsidP="00EC1248">
      <w:pPr>
        <w:pStyle w:val="Akapitzlist"/>
        <w:spacing w:line="276" w:lineRule="auto"/>
        <w:ind w:left="284" w:right="13"/>
        <w:jc w:val="both"/>
      </w:pPr>
    </w:p>
    <w:p w:rsidR="001062CF" w:rsidRPr="00B85E45" w:rsidRDefault="001062CF" w:rsidP="00B85E45">
      <w:pPr>
        <w:pStyle w:val="Akapitzlist"/>
        <w:numPr>
          <w:ilvl w:val="0"/>
          <w:numId w:val="36"/>
        </w:numPr>
        <w:spacing w:before="120" w:after="120" w:line="276" w:lineRule="auto"/>
        <w:ind w:left="284" w:right="11" w:hanging="284"/>
      </w:pPr>
      <w:r w:rsidRPr="00B85E45">
        <w:t>Sposób przyznawania punktów:</w:t>
      </w:r>
    </w:p>
    <w:p w:rsidR="001062CF" w:rsidRPr="00B85E45" w:rsidRDefault="001062CF" w:rsidP="00B85E45">
      <w:pPr>
        <w:pStyle w:val="Akapitzlist"/>
        <w:numPr>
          <w:ilvl w:val="0"/>
          <w:numId w:val="38"/>
        </w:numPr>
        <w:spacing w:line="276" w:lineRule="auto"/>
        <w:ind w:left="284" w:right="13" w:hanging="284"/>
      </w:pPr>
      <w:r w:rsidRPr="00B85E45">
        <w:t xml:space="preserve">Opis kryterium </w:t>
      </w:r>
      <w:r w:rsidRPr="00B85E45">
        <w:rPr>
          <w:b/>
          <w:bCs/>
        </w:rPr>
        <w:t>cena (C):</w:t>
      </w:r>
    </w:p>
    <w:p w:rsidR="001062CF" w:rsidRPr="00B85E45" w:rsidRDefault="001062CF" w:rsidP="00B85E45">
      <w:pPr>
        <w:pStyle w:val="Akapitzlist"/>
        <w:spacing w:line="276" w:lineRule="auto"/>
        <w:ind w:left="0" w:right="13"/>
        <w:jc w:val="both"/>
      </w:pPr>
      <w:r w:rsidRPr="00B85E45">
        <w:t xml:space="preserve">Kryterium rozpatrywane będzie na podstawie ceny oferty brutto za wykonanie zamówienia, zadeklarowanej przez wykonawcę w formularzu ofertowym. </w:t>
      </w:r>
    </w:p>
    <w:p w:rsidR="001062CF" w:rsidRPr="00B85E45" w:rsidRDefault="001062CF" w:rsidP="00B85E45">
      <w:pPr>
        <w:pStyle w:val="Akapitzlist"/>
        <w:spacing w:line="276" w:lineRule="auto"/>
        <w:ind w:left="284" w:right="13" w:hanging="284"/>
        <w:jc w:val="both"/>
      </w:pPr>
    </w:p>
    <w:p w:rsidR="001062CF" w:rsidRPr="00B85E45" w:rsidRDefault="001062CF" w:rsidP="00B85E45">
      <w:pPr>
        <w:pStyle w:val="Akapitzlist"/>
        <w:spacing w:line="276" w:lineRule="auto"/>
        <w:ind w:left="0" w:right="13"/>
        <w:jc w:val="both"/>
      </w:pPr>
      <w:r w:rsidRPr="00B85E45">
        <w:t>W tym kryterium można uzyskać maksymalnie</w:t>
      </w:r>
      <w:r w:rsidRPr="00B85E45">
        <w:rPr>
          <w:u w:val="single"/>
        </w:rPr>
        <w:t xml:space="preserve"> 60 punktów.</w:t>
      </w:r>
      <w:r w:rsidRPr="00B85E45">
        <w:t xml:space="preserve"> Przyznane punkty zostaną zaokrąglone do dwóch miejsc po przecinku.</w:t>
      </w:r>
    </w:p>
    <w:p w:rsidR="001062CF" w:rsidRPr="00B85E45" w:rsidRDefault="001062CF" w:rsidP="00B85E45">
      <w:pPr>
        <w:pStyle w:val="Akapitzlist"/>
        <w:spacing w:line="276" w:lineRule="auto"/>
        <w:ind w:left="284" w:right="13" w:hanging="284"/>
        <w:jc w:val="both"/>
      </w:pPr>
    </w:p>
    <w:p w:rsidR="001062CF" w:rsidRPr="00B85E45" w:rsidRDefault="001062CF" w:rsidP="00B85E45">
      <w:pPr>
        <w:pStyle w:val="Akapitzlist"/>
        <w:spacing w:line="276" w:lineRule="auto"/>
        <w:ind w:left="284" w:right="13" w:hanging="284"/>
        <w:jc w:val="both"/>
      </w:pPr>
      <w:r w:rsidRPr="00B85E45">
        <w:t>Liczba punktów (C) w tym kryterium zostanie obliczona w następujący sposób:</w:t>
      </w:r>
    </w:p>
    <w:tbl>
      <w:tblPr>
        <w:tblW w:w="0" w:type="auto"/>
        <w:tblInd w:w="1631" w:type="dxa"/>
        <w:tblLayout w:type="fixed"/>
        <w:tblCellMar>
          <w:left w:w="71" w:type="dxa"/>
          <w:right w:w="71" w:type="dxa"/>
        </w:tblCellMar>
        <w:tblLook w:val="04A0"/>
      </w:tblPr>
      <w:tblGrid>
        <w:gridCol w:w="850"/>
        <w:gridCol w:w="988"/>
        <w:gridCol w:w="425"/>
        <w:gridCol w:w="992"/>
      </w:tblGrid>
      <w:tr w:rsidR="001062CF" w:rsidRPr="00B85E45" w:rsidTr="001062CF">
        <w:trPr>
          <w:trHeight w:val="559"/>
        </w:trPr>
        <w:tc>
          <w:tcPr>
            <w:tcW w:w="850" w:type="dxa"/>
            <w:vAlign w:val="center"/>
            <w:hideMark/>
          </w:tcPr>
          <w:p w:rsidR="001062CF" w:rsidRPr="00B85E45" w:rsidRDefault="001062CF" w:rsidP="00B85E45">
            <w:pPr>
              <w:numPr>
                <w:ilvl w:val="12"/>
                <w:numId w:val="0"/>
              </w:numPr>
              <w:spacing w:line="276" w:lineRule="auto"/>
              <w:ind w:left="284" w:hanging="284"/>
              <w:rPr>
                <w:b/>
                <w:bCs/>
                <w:lang w:eastAsia="en-US"/>
              </w:rPr>
            </w:pPr>
            <w:r w:rsidRPr="00B85E45">
              <w:rPr>
                <w:b/>
                <w:bCs/>
                <w:lang w:eastAsia="en-US"/>
              </w:rPr>
              <w:t>C  =</w:t>
            </w:r>
          </w:p>
        </w:tc>
        <w:tc>
          <w:tcPr>
            <w:tcW w:w="988" w:type="dxa"/>
            <w:vAlign w:val="center"/>
            <w:hideMark/>
          </w:tcPr>
          <w:p w:rsidR="001062CF" w:rsidRPr="00B85E45" w:rsidRDefault="001062CF" w:rsidP="00B85E45">
            <w:pPr>
              <w:spacing w:line="276" w:lineRule="auto"/>
              <w:ind w:left="284" w:hanging="284"/>
              <w:jc w:val="center"/>
              <w:rPr>
                <w:b/>
                <w:bCs/>
                <w:u w:val="single"/>
                <w:lang w:eastAsia="en-US"/>
              </w:rPr>
            </w:pPr>
            <w:r w:rsidRPr="00B85E45">
              <w:rPr>
                <w:b/>
                <w:bCs/>
                <w:u w:val="single"/>
                <w:lang w:eastAsia="en-US"/>
              </w:rPr>
              <w:t>C</w:t>
            </w:r>
            <w:r w:rsidRPr="00B85E45">
              <w:rPr>
                <w:b/>
                <w:bCs/>
                <w:u w:val="single"/>
                <w:vertAlign w:val="subscript"/>
                <w:lang w:eastAsia="en-US"/>
              </w:rPr>
              <w:t>min</w:t>
            </w:r>
          </w:p>
          <w:p w:rsidR="001062CF" w:rsidRPr="00B85E45" w:rsidRDefault="001062CF" w:rsidP="00B85E45">
            <w:pPr>
              <w:numPr>
                <w:ilvl w:val="12"/>
                <w:numId w:val="0"/>
              </w:numPr>
              <w:spacing w:line="276" w:lineRule="auto"/>
              <w:ind w:left="284" w:hanging="284"/>
              <w:jc w:val="center"/>
              <w:rPr>
                <w:b/>
                <w:bCs/>
                <w:lang w:eastAsia="en-US"/>
              </w:rPr>
            </w:pPr>
            <w:r w:rsidRPr="00B85E45">
              <w:rPr>
                <w:b/>
                <w:bCs/>
                <w:lang w:eastAsia="en-US"/>
              </w:rPr>
              <w:t>C</w:t>
            </w:r>
            <w:r w:rsidRPr="00B85E45">
              <w:rPr>
                <w:b/>
                <w:bCs/>
                <w:vertAlign w:val="subscript"/>
                <w:lang w:eastAsia="en-US"/>
              </w:rPr>
              <w:t>o</w:t>
            </w:r>
          </w:p>
        </w:tc>
        <w:tc>
          <w:tcPr>
            <w:tcW w:w="425" w:type="dxa"/>
            <w:vAlign w:val="center"/>
            <w:hideMark/>
          </w:tcPr>
          <w:p w:rsidR="001062CF" w:rsidRPr="00B85E45" w:rsidRDefault="001062CF" w:rsidP="00B85E45">
            <w:pPr>
              <w:numPr>
                <w:ilvl w:val="12"/>
                <w:numId w:val="0"/>
              </w:numPr>
              <w:spacing w:line="276" w:lineRule="auto"/>
              <w:ind w:left="284" w:hanging="284"/>
              <w:rPr>
                <w:b/>
                <w:bCs/>
                <w:u w:val="single"/>
                <w:lang w:eastAsia="en-US"/>
              </w:rPr>
            </w:pPr>
            <w:r w:rsidRPr="00B85E45">
              <w:rPr>
                <w:b/>
                <w:bCs/>
                <w:lang w:eastAsia="en-US"/>
              </w:rPr>
              <w:t>x</w:t>
            </w:r>
          </w:p>
        </w:tc>
        <w:tc>
          <w:tcPr>
            <w:tcW w:w="992" w:type="dxa"/>
            <w:vAlign w:val="center"/>
            <w:hideMark/>
          </w:tcPr>
          <w:p w:rsidR="001062CF" w:rsidRPr="00B85E45" w:rsidRDefault="001062CF" w:rsidP="00B85E45">
            <w:pPr>
              <w:numPr>
                <w:ilvl w:val="12"/>
                <w:numId w:val="0"/>
              </w:numPr>
              <w:spacing w:line="276" w:lineRule="auto"/>
              <w:ind w:left="284" w:hanging="284"/>
              <w:rPr>
                <w:b/>
                <w:bCs/>
                <w:lang w:eastAsia="en-US"/>
              </w:rPr>
            </w:pPr>
            <w:r w:rsidRPr="00B85E45">
              <w:rPr>
                <w:b/>
                <w:bCs/>
                <w:lang w:eastAsia="en-US"/>
              </w:rPr>
              <w:t>60 pkt</w:t>
            </w:r>
          </w:p>
        </w:tc>
      </w:tr>
    </w:tbl>
    <w:p w:rsidR="001062CF" w:rsidRPr="00B85E45" w:rsidRDefault="001062CF" w:rsidP="00B85E45">
      <w:pPr>
        <w:pStyle w:val="Akapitzlist"/>
        <w:spacing w:line="276" w:lineRule="auto"/>
        <w:ind w:left="284" w:right="13" w:hanging="284"/>
        <w:rPr>
          <w:i/>
          <w:iCs/>
        </w:rPr>
      </w:pPr>
      <w:r w:rsidRPr="00B85E45">
        <w:rPr>
          <w:i/>
          <w:iCs/>
        </w:rPr>
        <w:t>Gdzie:</w:t>
      </w:r>
    </w:p>
    <w:p w:rsidR="001062CF" w:rsidRPr="00B85E45" w:rsidRDefault="001062CF" w:rsidP="00B85E45">
      <w:pPr>
        <w:pStyle w:val="Akapitzlist"/>
        <w:spacing w:line="276" w:lineRule="auto"/>
        <w:ind w:left="284" w:right="13" w:hanging="284"/>
        <w:rPr>
          <w:i/>
          <w:iCs/>
        </w:rPr>
      </w:pPr>
      <w:r w:rsidRPr="00B85E45">
        <w:rPr>
          <w:i/>
          <w:iCs/>
        </w:rPr>
        <w:t>C – liczba punktów uzyskanych przez ocenianą ofertę w kryterium cena</w:t>
      </w:r>
    </w:p>
    <w:p w:rsidR="001062CF" w:rsidRPr="00B85E45" w:rsidRDefault="001062CF" w:rsidP="00B85E45">
      <w:pPr>
        <w:pStyle w:val="Akapitzlist"/>
        <w:spacing w:line="276" w:lineRule="auto"/>
        <w:ind w:left="284" w:right="13" w:hanging="284"/>
        <w:rPr>
          <w:i/>
          <w:iCs/>
        </w:rPr>
      </w:pPr>
      <w:r w:rsidRPr="00B85E45">
        <w:rPr>
          <w:i/>
          <w:iCs/>
        </w:rPr>
        <w:t>Cmin – najniższa cena spośród nieodrzuconych ofert</w:t>
      </w:r>
    </w:p>
    <w:p w:rsidR="001062CF" w:rsidRPr="00B85E45" w:rsidRDefault="001062CF" w:rsidP="00B85E45">
      <w:pPr>
        <w:pStyle w:val="Akapitzlist"/>
        <w:spacing w:line="276" w:lineRule="auto"/>
        <w:ind w:left="0" w:right="13"/>
        <w:rPr>
          <w:i/>
          <w:iCs/>
        </w:rPr>
      </w:pPr>
      <w:r w:rsidRPr="00B85E45">
        <w:rPr>
          <w:i/>
          <w:iCs/>
        </w:rPr>
        <w:t>Co – cena ocenianej oferty</w:t>
      </w:r>
    </w:p>
    <w:p w:rsidR="001062CF" w:rsidRPr="00B85E45" w:rsidRDefault="001062CF" w:rsidP="00B85E45">
      <w:pPr>
        <w:numPr>
          <w:ilvl w:val="0"/>
          <w:numId w:val="38"/>
        </w:numPr>
        <w:spacing w:before="120" w:after="120" w:line="276" w:lineRule="auto"/>
        <w:ind w:left="284" w:right="11" w:hanging="284"/>
        <w:jc w:val="both"/>
        <w:rPr>
          <w:rFonts w:eastAsia="Calibri"/>
          <w:color w:val="000000"/>
        </w:rPr>
      </w:pPr>
      <w:r w:rsidRPr="00B85E45">
        <w:rPr>
          <w:rFonts w:eastAsia="Calibri"/>
          <w:color w:val="000000"/>
        </w:rPr>
        <w:t xml:space="preserve">Opis kryterium </w:t>
      </w:r>
      <w:r w:rsidRPr="00B85E45">
        <w:rPr>
          <w:rFonts w:eastAsia="Calibri"/>
          <w:b/>
          <w:bCs/>
          <w:color w:val="000000"/>
        </w:rPr>
        <w:t>Gwarancja jakości na wykonane roboty budowlane (G):</w:t>
      </w:r>
    </w:p>
    <w:p w:rsidR="001062CF" w:rsidRPr="00B85E45" w:rsidRDefault="001062CF" w:rsidP="00B85E45">
      <w:pPr>
        <w:spacing w:after="11" w:line="276" w:lineRule="auto"/>
        <w:ind w:right="13"/>
        <w:contextualSpacing/>
        <w:jc w:val="both"/>
        <w:rPr>
          <w:rFonts w:eastAsia="Calibri"/>
          <w:color w:val="000000"/>
        </w:rPr>
      </w:pPr>
      <w:r w:rsidRPr="00B85E45">
        <w:rPr>
          <w:rFonts w:eastAsia="Calibri"/>
          <w:color w:val="000000"/>
        </w:rPr>
        <w:t>Kryterium Gwarancja jakości na wykonane roboty budowlane rozpatrywane będzie  na podstawie zadeklarowanego przez Wykonawcę w formularzu ofertowym  okresu gwarancji jakości na wykonane roboty budowlane. Zamawiający wymaga minimum 36 miesięcy gwarancji. Wykonawca zobowiązany jest zadeklarować  jeden z poniższych  okresów udzielania gwarancji jakości:</w:t>
      </w:r>
    </w:p>
    <w:p w:rsidR="001062CF" w:rsidRPr="00B85E45" w:rsidRDefault="001062CF" w:rsidP="00B85E45">
      <w:pPr>
        <w:spacing w:after="11" w:line="276" w:lineRule="auto"/>
        <w:ind w:right="13"/>
        <w:contextualSpacing/>
        <w:jc w:val="both"/>
        <w:rPr>
          <w:rFonts w:eastAsia="Calibri"/>
          <w:b/>
          <w:bCs/>
        </w:rPr>
      </w:pPr>
      <w:r w:rsidRPr="00B85E45">
        <w:rPr>
          <w:rFonts w:eastAsia="Calibri"/>
        </w:rPr>
        <w:t xml:space="preserve">Gwarancja </w:t>
      </w:r>
      <w:r w:rsidRPr="00B85E45">
        <w:rPr>
          <w:rFonts w:eastAsia="Calibri"/>
          <w:b/>
          <w:bCs/>
        </w:rPr>
        <w:t>jakości 36 miesięcy –  0 pkt.</w:t>
      </w:r>
    </w:p>
    <w:p w:rsidR="001062CF" w:rsidRPr="00B85E45" w:rsidRDefault="001062CF" w:rsidP="00B85E45">
      <w:pPr>
        <w:spacing w:after="11" w:line="276" w:lineRule="auto"/>
        <w:ind w:right="13"/>
        <w:contextualSpacing/>
        <w:jc w:val="both"/>
        <w:rPr>
          <w:rFonts w:eastAsia="Calibri"/>
          <w:b/>
          <w:bCs/>
        </w:rPr>
      </w:pPr>
      <w:r w:rsidRPr="00B85E45">
        <w:rPr>
          <w:rFonts w:eastAsia="Calibri"/>
        </w:rPr>
        <w:t xml:space="preserve">Gwarancja </w:t>
      </w:r>
      <w:r w:rsidRPr="00B85E45">
        <w:rPr>
          <w:rFonts w:eastAsia="Calibri"/>
          <w:b/>
          <w:bCs/>
        </w:rPr>
        <w:t>jakości 42 miesiące – 10 pkt.</w:t>
      </w:r>
    </w:p>
    <w:p w:rsidR="001062CF" w:rsidRPr="00B85E45" w:rsidRDefault="001062CF" w:rsidP="00B85E45">
      <w:pPr>
        <w:spacing w:after="11" w:line="276" w:lineRule="auto"/>
        <w:ind w:right="13"/>
        <w:contextualSpacing/>
        <w:jc w:val="both"/>
        <w:rPr>
          <w:rFonts w:eastAsia="Calibri"/>
          <w:b/>
          <w:bCs/>
        </w:rPr>
      </w:pPr>
      <w:r w:rsidRPr="00B85E45">
        <w:rPr>
          <w:rFonts w:eastAsia="Calibri"/>
        </w:rPr>
        <w:t xml:space="preserve">Gwarancja </w:t>
      </w:r>
      <w:r w:rsidRPr="00B85E45">
        <w:rPr>
          <w:rFonts w:eastAsia="Calibri"/>
          <w:b/>
          <w:bCs/>
        </w:rPr>
        <w:t>jakości 48 miesięcy – 20 pkt.</w:t>
      </w:r>
    </w:p>
    <w:p w:rsidR="001062CF" w:rsidRPr="00B85E45" w:rsidRDefault="001062CF" w:rsidP="00B85E45">
      <w:pPr>
        <w:spacing w:after="11" w:line="276" w:lineRule="auto"/>
        <w:ind w:right="13"/>
        <w:contextualSpacing/>
        <w:jc w:val="both"/>
        <w:rPr>
          <w:rFonts w:eastAsia="Calibri"/>
          <w:b/>
          <w:bCs/>
        </w:rPr>
      </w:pPr>
      <w:r w:rsidRPr="00B85E45">
        <w:rPr>
          <w:rFonts w:eastAsia="Calibri"/>
        </w:rPr>
        <w:t xml:space="preserve">Gwarancja </w:t>
      </w:r>
      <w:r w:rsidR="00683936">
        <w:rPr>
          <w:rFonts w:eastAsia="Calibri"/>
          <w:b/>
          <w:bCs/>
        </w:rPr>
        <w:t>jakości 54 miesięcy –</w:t>
      </w:r>
      <w:r w:rsidRPr="00B85E45">
        <w:rPr>
          <w:rFonts w:eastAsia="Calibri"/>
          <w:b/>
          <w:bCs/>
        </w:rPr>
        <w:t xml:space="preserve"> </w:t>
      </w:r>
      <w:r w:rsidR="00683936">
        <w:rPr>
          <w:rFonts w:eastAsia="Calibri"/>
          <w:b/>
          <w:bCs/>
        </w:rPr>
        <w:t>3</w:t>
      </w:r>
      <w:r w:rsidRPr="00B85E45">
        <w:rPr>
          <w:rFonts w:eastAsia="Calibri"/>
          <w:b/>
          <w:bCs/>
        </w:rPr>
        <w:t>0 pkt.</w:t>
      </w:r>
    </w:p>
    <w:p w:rsidR="001062CF" w:rsidRPr="00B85E45" w:rsidRDefault="001062CF" w:rsidP="00B85E45">
      <w:pPr>
        <w:spacing w:after="120" w:line="276" w:lineRule="auto"/>
        <w:ind w:right="11"/>
        <w:jc w:val="both"/>
        <w:rPr>
          <w:rFonts w:eastAsia="Calibri"/>
          <w:b/>
          <w:bCs/>
          <w:color w:val="000000"/>
        </w:rPr>
      </w:pPr>
      <w:r w:rsidRPr="00B85E45">
        <w:rPr>
          <w:rFonts w:eastAsia="Calibri"/>
          <w:color w:val="000000"/>
        </w:rPr>
        <w:t>Gwarancja</w:t>
      </w:r>
      <w:r w:rsidRPr="00B85E45">
        <w:rPr>
          <w:rFonts w:eastAsia="Calibri"/>
          <w:b/>
          <w:bCs/>
          <w:color w:val="000000"/>
        </w:rPr>
        <w:t xml:space="preserve"> jakości 60 miesięcy  - 40 pkt.</w:t>
      </w:r>
    </w:p>
    <w:p w:rsidR="001062CF" w:rsidRPr="00B85E45" w:rsidRDefault="001062CF" w:rsidP="00B85E45">
      <w:pPr>
        <w:spacing w:after="11" w:line="276" w:lineRule="auto"/>
        <w:ind w:right="13"/>
        <w:contextualSpacing/>
        <w:jc w:val="both"/>
        <w:rPr>
          <w:rFonts w:eastAsia="Calibri"/>
          <w:color w:val="000000"/>
        </w:rPr>
      </w:pPr>
      <w:r w:rsidRPr="00B85E45">
        <w:rPr>
          <w:rFonts w:eastAsia="Calibri"/>
          <w:color w:val="000000"/>
        </w:rPr>
        <w:t xml:space="preserve">W tym kryterium można uzyskać  maksymalnie </w:t>
      </w:r>
      <w:r w:rsidRPr="00B85E45">
        <w:rPr>
          <w:rFonts w:eastAsia="Calibri"/>
          <w:color w:val="000000"/>
          <w:u w:val="single"/>
        </w:rPr>
        <w:t>40 punktów</w:t>
      </w:r>
      <w:r w:rsidRPr="00B85E45">
        <w:rPr>
          <w:rFonts w:eastAsia="Calibri"/>
          <w:color w:val="000000"/>
        </w:rPr>
        <w:t>.</w:t>
      </w:r>
    </w:p>
    <w:p w:rsidR="001062CF" w:rsidRPr="00B85E45" w:rsidRDefault="001062CF" w:rsidP="008939C9">
      <w:pPr>
        <w:pStyle w:val="Akapitzlist"/>
        <w:numPr>
          <w:ilvl w:val="0"/>
          <w:numId w:val="36"/>
        </w:numPr>
        <w:spacing w:before="120" w:line="276" w:lineRule="auto"/>
        <w:ind w:left="0" w:right="11" w:firstLine="0"/>
        <w:jc w:val="both"/>
      </w:pPr>
      <w:r w:rsidRPr="00B85E45">
        <w:t>Za najkorzystniejszą zostanie uznana oferta, która u</w:t>
      </w:r>
      <w:r w:rsidR="008939C9">
        <w:t xml:space="preserve">zyska łącznie największą liczbę </w:t>
      </w:r>
      <w:r w:rsidRPr="00B85E45">
        <w:t xml:space="preserve">punktów, wyliczoną zgodnie z wzorem: </w:t>
      </w:r>
      <w:r w:rsidRPr="00B85E45">
        <w:rPr>
          <w:b/>
        </w:rPr>
        <w:t xml:space="preserve">P = C+ G, </w:t>
      </w:r>
      <w:r w:rsidRPr="00B85E45">
        <w:t>gdzie:</w:t>
      </w:r>
    </w:p>
    <w:p w:rsidR="001062CF" w:rsidRPr="00B85E45" w:rsidRDefault="001062CF" w:rsidP="00B85E45">
      <w:pPr>
        <w:pStyle w:val="Akapitzlist"/>
        <w:spacing w:line="276" w:lineRule="auto"/>
        <w:ind w:left="1080" w:right="13"/>
        <w:jc w:val="both"/>
        <w:rPr>
          <w:i/>
        </w:rPr>
      </w:pPr>
      <w:r w:rsidRPr="00B85E45">
        <w:rPr>
          <w:i/>
        </w:rPr>
        <w:t>P – łączna liczba punktów oferty ocenianej</w:t>
      </w:r>
    </w:p>
    <w:p w:rsidR="001062CF" w:rsidRPr="00B85E45" w:rsidRDefault="001062CF" w:rsidP="00B85E45">
      <w:pPr>
        <w:pStyle w:val="Akapitzlist"/>
        <w:spacing w:line="276" w:lineRule="auto"/>
        <w:ind w:left="1080" w:right="13"/>
        <w:jc w:val="both"/>
        <w:rPr>
          <w:i/>
        </w:rPr>
      </w:pPr>
      <w:r w:rsidRPr="00B85E45">
        <w:rPr>
          <w:i/>
        </w:rPr>
        <w:t xml:space="preserve">C – liczba punktów uzyskanych w kryterium cena  </w:t>
      </w:r>
    </w:p>
    <w:p w:rsidR="001062CF" w:rsidRPr="00B85E45" w:rsidRDefault="001062CF" w:rsidP="00B85E45">
      <w:pPr>
        <w:pStyle w:val="Akapitzlist"/>
        <w:spacing w:line="276" w:lineRule="auto"/>
        <w:ind w:left="708" w:right="13" w:firstLine="372"/>
        <w:jc w:val="both"/>
        <w:rPr>
          <w:i/>
        </w:rPr>
      </w:pPr>
      <w:r w:rsidRPr="00B85E45">
        <w:rPr>
          <w:i/>
        </w:rPr>
        <w:t>G – liczba punktów uzyskanych w kryterium gwarancja jakości na wykonane roboty budowlane</w:t>
      </w:r>
    </w:p>
    <w:p w:rsidR="001062CF" w:rsidRPr="00B85E45" w:rsidRDefault="001062CF" w:rsidP="008939C9">
      <w:pPr>
        <w:pStyle w:val="Akapitzlist"/>
        <w:numPr>
          <w:ilvl w:val="0"/>
          <w:numId w:val="36"/>
        </w:numPr>
        <w:spacing w:before="120" w:line="276" w:lineRule="auto"/>
        <w:ind w:left="0" w:right="11" w:firstLine="0"/>
        <w:jc w:val="both"/>
      </w:pPr>
      <w:r w:rsidRPr="00B85E45">
        <w:t xml:space="preserve">Jeżeli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wykonawców, którzy złożyli te oferty, do złożenia w terminie określonym przez Zamawiającego ofert dodatkowych. </w:t>
      </w:r>
    </w:p>
    <w:p w:rsidR="001062CF" w:rsidRPr="00B85E45" w:rsidRDefault="001062CF" w:rsidP="00B85E45">
      <w:pPr>
        <w:spacing w:line="276" w:lineRule="auto"/>
        <w:ind w:right="13"/>
        <w:jc w:val="both"/>
      </w:pPr>
    </w:p>
    <w:p w:rsidR="001062CF" w:rsidRPr="00B85E45" w:rsidRDefault="001062CF" w:rsidP="00B85E45">
      <w:pPr>
        <w:spacing w:line="276" w:lineRule="auto"/>
        <w:ind w:right="13"/>
        <w:jc w:val="both"/>
      </w:pPr>
      <w:r w:rsidRPr="00B85E45">
        <w:t>Wykonawcy, składający oferty dodatkowe, nie mogą zaoferować cen wyższych niż zaoferowane w złożonych ofertach.</w:t>
      </w:r>
    </w:p>
    <w:p w:rsidR="001062CF" w:rsidRPr="00B85E45" w:rsidRDefault="001062CF" w:rsidP="00B85E45">
      <w:pPr>
        <w:pStyle w:val="Akapitzlist"/>
        <w:spacing w:line="276" w:lineRule="auto"/>
        <w:ind w:left="0" w:right="13"/>
        <w:jc w:val="both"/>
      </w:pPr>
      <w:r w:rsidRPr="00B85E45">
        <w:t>Zamawiający udzieli zamówienia wykonawcy, którego oferta odpowiada wszystkim wymaganiom ustawy Pzp oraz SWZ i została uznana jako najkorzystniejsza spośród ofert nieodrzuconych, w oparciu o podane wyżej kryteria oceny ofert.</w:t>
      </w:r>
      <w:bookmarkStart w:id="24" w:name="_Toc74903921"/>
    </w:p>
    <w:p w:rsidR="001062CF" w:rsidRPr="00B85E45" w:rsidRDefault="001062CF" w:rsidP="00B85E45">
      <w:pPr>
        <w:pStyle w:val="Nagwek2"/>
        <w:spacing w:line="276" w:lineRule="auto"/>
        <w:rPr>
          <w:rFonts w:ascii="Times New Roman" w:eastAsia="Times New Roman" w:hAnsi="Times New Roman" w:cs="Times New Roman"/>
          <w:sz w:val="24"/>
          <w:szCs w:val="24"/>
        </w:rPr>
      </w:pPr>
      <w:bookmarkStart w:id="25" w:name="_Toc102650029"/>
      <w:bookmarkStart w:id="26" w:name="_Toc74903922"/>
      <w:bookmarkEnd w:id="24"/>
      <w:r w:rsidRPr="00B85E45">
        <w:rPr>
          <w:rFonts w:ascii="Times New Roman" w:eastAsia="Times New Roman" w:hAnsi="Times New Roman" w:cs="Times New Roman"/>
          <w:sz w:val="24"/>
          <w:szCs w:val="24"/>
        </w:rPr>
        <w:t>19. Informacje dotyczące zabezpieczenia należytego wykonania umowy</w:t>
      </w:r>
      <w:bookmarkEnd w:id="25"/>
      <w:bookmarkEnd w:id="26"/>
    </w:p>
    <w:p w:rsidR="001062CF" w:rsidRPr="00B85E45" w:rsidRDefault="001062CF" w:rsidP="00B85E45">
      <w:pPr>
        <w:spacing w:before="57" w:after="57" w:line="276" w:lineRule="auto"/>
        <w:jc w:val="both"/>
      </w:pPr>
      <w:r w:rsidRPr="00B85E45">
        <w:rPr>
          <w:b/>
        </w:rPr>
        <w:t>1</w:t>
      </w:r>
      <w:r w:rsidRPr="00B85E45">
        <w:t xml:space="preserve">. Zamawiający będzie żądał od wykonawcy, którego oferta zostanie wybrana jako najkorzystniejsza, wniesienia najpóźniej w dniu podpisania umowy </w:t>
      </w:r>
      <w:r w:rsidRPr="00B85E45">
        <w:rPr>
          <w:u w:val="single"/>
        </w:rPr>
        <w:t>zabezpieczenia 5% ceny całkowitej podanej w ofercie</w:t>
      </w:r>
      <w:r w:rsidRPr="00B85E45">
        <w:rPr>
          <w:u w:val="single"/>
        </w:rPr>
        <w:t> </w:t>
      </w:r>
      <w:r w:rsidRPr="00B85E45">
        <w:rPr>
          <w:u w:val="single"/>
        </w:rPr>
        <w:t xml:space="preserve">należytego wykonania umowy w wysokości </w:t>
      </w:r>
      <w:r w:rsidRPr="00B85E45">
        <w:t>.</w:t>
      </w:r>
    </w:p>
    <w:p w:rsidR="001062CF" w:rsidRPr="00B85E45" w:rsidRDefault="001062CF" w:rsidP="00B85E45">
      <w:pPr>
        <w:spacing w:before="57" w:after="57" w:line="276" w:lineRule="auto"/>
        <w:jc w:val="both"/>
      </w:pPr>
      <w:r w:rsidRPr="00B85E45">
        <w:rPr>
          <w:b/>
        </w:rPr>
        <w:t xml:space="preserve">2. </w:t>
      </w:r>
      <w:r w:rsidRPr="00B85E45">
        <w:t xml:space="preserve">Zabezpieczenie może być wniesione, według wyboru wykonawcy, w jednej lub w kilku następujących formach: </w:t>
      </w:r>
    </w:p>
    <w:p w:rsidR="001062CF" w:rsidRPr="00B85E45" w:rsidRDefault="001062CF" w:rsidP="00B85E45">
      <w:pPr>
        <w:spacing w:before="57" w:after="57" w:line="276" w:lineRule="auto"/>
        <w:ind w:left="142"/>
        <w:jc w:val="both"/>
        <w:rPr>
          <w:color w:val="000000"/>
        </w:rPr>
      </w:pPr>
      <w:r w:rsidRPr="00B85E45">
        <w:rPr>
          <w:color w:val="000000"/>
        </w:rPr>
        <w:t xml:space="preserve">1) pieniądzu; </w:t>
      </w:r>
    </w:p>
    <w:p w:rsidR="001062CF" w:rsidRPr="00B85E45" w:rsidRDefault="001062CF" w:rsidP="00B85E45">
      <w:pPr>
        <w:spacing w:before="57" w:after="57" w:line="276" w:lineRule="auto"/>
        <w:ind w:left="142"/>
        <w:jc w:val="both"/>
        <w:rPr>
          <w:color w:val="000000"/>
        </w:rPr>
      </w:pPr>
      <w:r w:rsidRPr="00B85E45">
        <w:rPr>
          <w:color w:val="000000"/>
        </w:rPr>
        <w:t xml:space="preserve">2) poręczeniach bankowych lub poręczeniach spółdzielczej kasy oszczędnościowo-kredytowej, z tym że zobowiązanie kasy jest zawsze zobowiązaniem pieniężnym; </w:t>
      </w:r>
    </w:p>
    <w:p w:rsidR="001062CF" w:rsidRPr="00B85E45" w:rsidRDefault="001062CF" w:rsidP="00B85E45">
      <w:pPr>
        <w:spacing w:before="57" w:after="57" w:line="276" w:lineRule="auto"/>
        <w:ind w:left="142"/>
        <w:jc w:val="both"/>
        <w:rPr>
          <w:color w:val="000000"/>
        </w:rPr>
      </w:pPr>
      <w:r w:rsidRPr="00B85E45">
        <w:rPr>
          <w:color w:val="000000"/>
        </w:rPr>
        <w:t xml:space="preserve">3) gwarancjach bankowych; </w:t>
      </w:r>
    </w:p>
    <w:p w:rsidR="001062CF" w:rsidRPr="00B85E45" w:rsidRDefault="001062CF" w:rsidP="00B85E45">
      <w:pPr>
        <w:spacing w:before="57" w:after="57" w:line="276" w:lineRule="auto"/>
        <w:ind w:left="142"/>
        <w:jc w:val="both"/>
        <w:rPr>
          <w:color w:val="000000"/>
        </w:rPr>
      </w:pPr>
      <w:r w:rsidRPr="00B85E45">
        <w:rPr>
          <w:color w:val="000000"/>
        </w:rPr>
        <w:t xml:space="preserve">4) gwarancjach ubezpieczeniowych; </w:t>
      </w:r>
    </w:p>
    <w:p w:rsidR="001062CF" w:rsidRPr="00B85E45" w:rsidRDefault="001062CF" w:rsidP="00B85E45">
      <w:pPr>
        <w:spacing w:before="57" w:after="57" w:line="276" w:lineRule="auto"/>
        <w:ind w:left="142"/>
        <w:jc w:val="both"/>
      </w:pPr>
      <w:r w:rsidRPr="00B85E45">
        <w:t>5) poręczeniach udzielanych przez podmioty, o których mowa w art. 6 b ust. 5 pkt 2 ustawy z 9.11.2000 r. o utworzeniu Polskiej Agencji Rozwoju Przedsiębiorczości.</w:t>
      </w:r>
    </w:p>
    <w:p w:rsidR="001062CF" w:rsidRPr="00B85E45" w:rsidRDefault="001062CF" w:rsidP="00B85E45">
      <w:pPr>
        <w:spacing w:before="57" w:after="57" w:line="276" w:lineRule="auto"/>
        <w:jc w:val="both"/>
      </w:pPr>
      <w:r w:rsidRPr="00B85E45">
        <w:rPr>
          <w:b/>
        </w:rPr>
        <w:t xml:space="preserve">3. </w:t>
      </w:r>
      <w:r w:rsidRPr="00B85E45">
        <w:t xml:space="preserve">Zabezpieczenie wnoszone w pieniądzu Wykonawca wpłaca przelewem na rachunek bankowy wskazany przez Zamawiającego. </w:t>
      </w:r>
    </w:p>
    <w:p w:rsidR="001062CF" w:rsidRPr="00B85E45" w:rsidRDefault="001062CF" w:rsidP="00B85E45">
      <w:pPr>
        <w:spacing w:before="57" w:after="57" w:line="276" w:lineRule="auto"/>
        <w:jc w:val="both"/>
      </w:pPr>
      <w:r w:rsidRPr="00B85E45">
        <w:rPr>
          <w:b/>
        </w:rPr>
        <w:t>4.</w:t>
      </w:r>
      <w:r w:rsidRPr="00B85E45">
        <w:t xml:space="preserve"> W trakcie realizacji umowy wykonawca może dokonać zmiany formy zabezpieczenia na jedną lub kilka form, o których mowa w pkt 17.2. Zmiana formy zabezpieczenia jest dokonywana z zachowaniem ciągłości zabezpieczenia i bez zmniejszenia jego wysokości.</w:t>
      </w:r>
    </w:p>
    <w:p w:rsidR="001062CF" w:rsidRPr="00B85E45" w:rsidRDefault="001062CF" w:rsidP="00B85E45">
      <w:pPr>
        <w:spacing w:before="57" w:after="57" w:line="276" w:lineRule="auto"/>
        <w:jc w:val="both"/>
      </w:pPr>
      <w:r w:rsidRPr="00B85E45">
        <w:rPr>
          <w:b/>
        </w:rPr>
        <w:t>5.</w:t>
      </w:r>
      <w:r w:rsidRPr="00B85E45">
        <w:t xml:space="preserve"> Zamawiający dokona zwrotu zabezpieczenia należytego wykonania umowy </w:t>
      </w:r>
      <w:r w:rsidRPr="00B85E45">
        <w:br/>
        <w:t>w następujący sposób:</w:t>
      </w:r>
    </w:p>
    <w:p w:rsidR="001062CF" w:rsidRPr="00B85E45" w:rsidRDefault="001062CF" w:rsidP="00B85E45">
      <w:pPr>
        <w:spacing w:before="57" w:after="57" w:line="276" w:lineRule="auto"/>
        <w:jc w:val="both"/>
      </w:pPr>
      <w:r w:rsidRPr="00B85E45">
        <w:rPr>
          <w:b/>
        </w:rPr>
        <w:t>6.</w:t>
      </w:r>
      <w:r w:rsidRPr="00B85E45">
        <w:t xml:space="preserve"> 70% wartości zabezpieczenia zostanie zwrócone w terminie 30 dni od dnia wykonania zamówienia i uznania przez zamawiającego za należycie wykonane;</w:t>
      </w:r>
    </w:p>
    <w:p w:rsidR="001062CF" w:rsidRPr="00B85E45" w:rsidRDefault="001062CF" w:rsidP="00B85E45">
      <w:pPr>
        <w:spacing w:before="57" w:after="57" w:line="276" w:lineRule="auto"/>
        <w:jc w:val="both"/>
        <w:rPr>
          <w:color w:val="000000"/>
        </w:rPr>
      </w:pPr>
      <w:r w:rsidRPr="00B85E45">
        <w:rPr>
          <w:b/>
          <w:color w:val="000000"/>
        </w:rPr>
        <w:t xml:space="preserve">7. </w:t>
      </w:r>
      <w:r w:rsidRPr="00B85E45">
        <w:rPr>
          <w:color w:val="000000"/>
        </w:rPr>
        <w:t>30% wartości zabezpieczenia Zamawiający pozostawi na zabezpieczenie roszczeń z tytułu rękojmi za wady lub gwarancji – kwota ta zostanie zwrócona nie później niż w 15 dniu po upływie okresu rękojmi za wady lub gwarancji.</w:t>
      </w:r>
      <w:bookmarkStart w:id="27" w:name="_Toc74903923"/>
    </w:p>
    <w:p w:rsidR="001062CF" w:rsidRPr="00B85E45" w:rsidRDefault="001062CF" w:rsidP="00B85E45">
      <w:pPr>
        <w:pStyle w:val="Nagwek2"/>
        <w:spacing w:line="276" w:lineRule="auto"/>
        <w:rPr>
          <w:rFonts w:ascii="Times New Roman" w:eastAsia="Times New Roman" w:hAnsi="Times New Roman" w:cs="Times New Roman"/>
          <w:sz w:val="24"/>
          <w:szCs w:val="24"/>
        </w:rPr>
      </w:pPr>
      <w:bookmarkStart w:id="28" w:name="_Toc102650030"/>
      <w:r w:rsidRPr="00B85E45">
        <w:rPr>
          <w:rFonts w:ascii="Times New Roman" w:eastAsia="Times New Roman" w:hAnsi="Times New Roman" w:cs="Times New Roman"/>
          <w:sz w:val="24"/>
          <w:szCs w:val="24"/>
        </w:rPr>
        <w:t>20. Informacje o formalnościach, jakie muszą zostać dopełnione po wyborze oferty w</w:t>
      </w:r>
      <w:r w:rsidRPr="00B85E45">
        <w:rPr>
          <w:rFonts w:ascii="Times New Roman" w:eastAsia="Times New Roman" w:hAnsi="Times New Roman" w:cs="Times New Roman"/>
          <w:sz w:val="24"/>
          <w:szCs w:val="24"/>
        </w:rPr>
        <w:br/>
        <w:t xml:space="preserve"> celu zawarcia umowy w sprawie zamówienia publicznego</w:t>
      </w:r>
      <w:bookmarkEnd w:id="27"/>
      <w:bookmarkEnd w:id="28"/>
    </w:p>
    <w:p w:rsidR="001062CF" w:rsidRPr="00B85E45" w:rsidRDefault="001062CF" w:rsidP="00B85E45">
      <w:pPr>
        <w:spacing w:line="276" w:lineRule="auto"/>
        <w:jc w:val="both"/>
      </w:pPr>
      <w:r w:rsidRPr="00B85E45">
        <w:rPr>
          <w:b/>
        </w:rPr>
        <w:t xml:space="preserve">1. </w:t>
      </w:r>
      <w:r w:rsidRPr="00B85E45">
        <w:t xml:space="preserve">Jeżeli zostanie wybrana oferta wykonawców wspólnie ubiegających się o udzielenie zamówienia, Zamawiający </w:t>
      </w:r>
      <w:r w:rsidRPr="00B85E45">
        <w:rPr>
          <w:b/>
        </w:rPr>
        <w:t>zażąda</w:t>
      </w:r>
      <w:r w:rsidRPr="00B85E45">
        <w:t xml:space="preserve"> przed zawarciem umowy w sprawie zamówienia publicznego kopii umowy regulującej współpracę tych wykonawców.</w:t>
      </w:r>
    </w:p>
    <w:p w:rsidR="001062CF" w:rsidRPr="00B85E45" w:rsidRDefault="001062CF" w:rsidP="00B85E45">
      <w:pPr>
        <w:spacing w:line="276" w:lineRule="auto"/>
        <w:jc w:val="both"/>
      </w:pPr>
      <w:r w:rsidRPr="00B85E45">
        <w:rPr>
          <w:b/>
        </w:rPr>
        <w:t xml:space="preserve">2. </w:t>
      </w:r>
      <w:r w:rsidRPr="00B85E45">
        <w:t xml:space="preserve">Zamawiający powiadomi wybranego Wykonawcę o terminie podpisania umowy </w:t>
      </w:r>
      <w:r w:rsidRPr="00B85E45">
        <w:br/>
        <w:t>w sprawie zamówienia publicznego.</w:t>
      </w:r>
    </w:p>
    <w:p w:rsidR="001062CF" w:rsidRPr="00B85E45" w:rsidRDefault="001062CF" w:rsidP="00B85E45">
      <w:pPr>
        <w:spacing w:line="276" w:lineRule="auto"/>
        <w:jc w:val="both"/>
      </w:pPr>
      <w:r w:rsidRPr="00B85E45">
        <w:rPr>
          <w:b/>
        </w:rPr>
        <w:t xml:space="preserve">3. </w:t>
      </w:r>
      <w:r w:rsidRPr="00B85E45">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1062CF" w:rsidRPr="00B85E45" w:rsidRDefault="001062CF" w:rsidP="00B85E45">
      <w:pPr>
        <w:spacing w:line="276" w:lineRule="auto"/>
        <w:jc w:val="both"/>
        <w:rPr>
          <w:color w:val="000000"/>
        </w:rPr>
      </w:pPr>
      <w:r w:rsidRPr="00B85E45">
        <w:rPr>
          <w:b/>
          <w:color w:val="000000"/>
        </w:rPr>
        <w:t xml:space="preserve">4. </w:t>
      </w:r>
      <w:r w:rsidRPr="00B85E45">
        <w:rPr>
          <w:color w:val="000000"/>
        </w:rPr>
        <w:t>Przed podpisaniem umowy wybrany Wykonawca przekaże Zamawiającemu informacje niezbędne do wpisania do treści umowy (np. imiona i nazwiska upoważnionych osób, które będą reprezentować wykonawcę przy podpisaniu umowy).</w:t>
      </w:r>
    </w:p>
    <w:p w:rsidR="001062CF" w:rsidRPr="00B85E45" w:rsidRDefault="001062CF" w:rsidP="00B85E45">
      <w:pPr>
        <w:spacing w:line="276" w:lineRule="auto"/>
        <w:jc w:val="both"/>
        <w:rPr>
          <w:color w:val="000000"/>
        </w:rPr>
      </w:pPr>
      <w:r w:rsidRPr="00B85E45">
        <w:rPr>
          <w:b/>
          <w:color w:val="000000"/>
          <w:u w:val="single"/>
        </w:rPr>
        <w:t>5</w:t>
      </w:r>
      <w:r w:rsidRPr="00B85E45">
        <w:rPr>
          <w:color w:val="000000"/>
          <w:u w:val="single"/>
        </w:rPr>
        <w:t>. W dniu podpisania umowy Wykonawca przekaże Zamawiającemu kosztorys ofertowy, potwierdzenie wniesienia zabezpieczenia należytego wykonania umowy oraz potwierdzenie odpowiedniego do realizowanego zamówienia ubezpieczenia odpowiedzialności cywilnej.</w:t>
      </w:r>
    </w:p>
    <w:p w:rsidR="001062CF" w:rsidRPr="00B85E45" w:rsidRDefault="001062CF" w:rsidP="00B85E45">
      <w:pPr>
        <w:pStyle w:val="Nagwek2"/>
        <w:spacing w:line="276" w:lineRule="auto"/>
        <w:rPr>
          <w:rFonts w:ascii="Times New Roman" w:eastAsia="Times New Roman" w:hAnsi="Times New Roman" w:cs="Times New Roman"/>
          <w:sz w:val="24"/>
          <w:szCs w:val="24"/>
        </w:rPr>
      </w:pPr>
      <w:bookmarkStart w:id="29" w:name="_Toc102650031"/>
      <w:bookmarkStart w:id="30" w:name="_Toc74903924"/>
      <w:r w:rsidRPr="00B85E45">
        <w:rPr>
          <w:rFonts w:ascii="Times New Roman" w:eastAsia="Times New Roman" w:hAnsi="Times New Roman" w:cs="Times New Roman"/>
          <w:sz w:val="24"/>
          <w:szCs w:val="24"/>
        </w:rPr>
        <w:t>21. Pouczenie o środkach ochrony prawnej przysługujących Wykonawcy</w:t>
      </w:r>
      <w:bookmarkEnd w:id="29"/>
      <w:bookmarkEnd w:id="30"/>
    </w:p>
    <w:p w:rsidR="001062CF" w:rsidRPr="00B85E45" w:rsidRDefault="001062CF" w:rsidP="00B85E45">
      <w:pPr>
        <w:spacing w:line="276" w:lineRule="auto"/>
        <w:jc w:val="both"/>
        <w:rPr>
          <w:color w:val="000000"/>
        </w:rPr>
      </w:pPr>
      <w:r w:rsidRPr="00B85E45">
        <w:rPr>
          <w:color w:val="000000"/>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1062CF" w:rsidRPr="00B85E45" w:rsidRDefault="001062CF" w:rsidP="00B85E45">
      <w:pPr>
        <w:pStyle w:val="Nagwek2"/>
        <w:spacing w:line="276" w:lineRule="auto"/>
        <w:rPr>
          <w:rFonts w:ascii="Times New Roman" w:hAnsi="Times New Roman" w:cs="Times New Roman"/>
          <w:sz w:val="24"/>
          <w:szCs w:val="24"/>
        </w:rPr>
      </w:pPr>
      <w:bookmarkStart w:id="31" w:name="_Toc102650032"/>
      <w:r w:rsidRPr="00B85E45">
        <w:rPr>
          <w:rFonts w:ascii="Times New Roman" w:hAnsi="Times New Roman" w:cs="Times New Roman"/>
          <w:sz w:val="24"/>
          <w:szCs w:val="24"/>
        </w:rPr>
        <w:t>22. Postanowienia końcowe</w:t>
      </w:r>
      <w:bookmarkEnd w:id="31"/>
    </w:p>
    <w:p w:rsidR="001062CF" w:rsidRPr="00B85E45" w:rsidRDefault="001062CF" w:rsidP="008939C9">
      <w:pPr>
        <w:pStyle w:val="Akapitzlist"/>
        <w:numPr>
          <w:ilvl w:val="0"/>
          <w:numId w:val="39"/>
        </w:numPr>
        <w:spacing w:line="276" w:lineRule="auto"/>
        <w:ind w:left="0" w:firstLine="0"/>
        <w:jc w:val="both"/>
      </w:pPr>
      <w:r w:rsidRPr="00B85E45">
        <w:t xml:space="preserve">Zamawiający nie dopuszcza możliwości oraz nie wymaga złożenia oferty wariantowej, o której mowa w art. 92 ustawy Pzp tzn. oferty przewidującej odmienny sposób wykonania zamówienia niż określony w niniejszej SWZ. </w:t>
      </w:r>
    </w:p>
    <w:p w:rsidR="001062CF" w:rsidRPr="00B85E45" w:rsidRDefault="001062CF" w:rsidP="008939C9">
      <w:pPr>
        <w:pStyle w:val="Akapitzlist"/>
        <w:numPr>
          <w:ilvl w:val="0"/>
          <w:numId w:val="39"/>
        </w:numPr>
        <w:spacing w:line="276" w:lineRule="auto"/>
        <w:ind w:left="0" w:firstLine="0"/>
        <w:jc w:val="both"/>
      </w:pPr>
      <w:r w:rsidRPr="00B85E45">
        <w:t>Wymagania w zakresie zatrudnienia przez wykonawcę lub podwykonawcę osób na podstawie stosunku pracy.</w:t>
      </w:r>
    </w:p>
    <w:p w:rsidR="001062CF" w:rsidRPr="00B85E45" w:rsidRDefault="001062CF" w:rsidP="00B85E45">
      <w:pPr>
        <w:pStyle w:val="Akapitzlist"/>
        <w:numPr>
          <w:ilvl w:val="0"/>
          <w:numId w:val="40"/>
        </w:numPr>
        <w:spacing w:line="276" w:lineRule="auto"/>
        <w:ind w:left="284" w:hanging="284"/>
        <w:jc w:val="both"/>
      </w:pPr>
      <w:r w:rsidRPr="00B85E45">
        <w:t>Zamawiający, zgodnie z art. 95 ustawy Pzp wymaga, aby wykonawca lub podwykonawca przy realizacji zamówienia (w całym okresie obowiązywania umowy) zatrudnił na umowę o pracę w rozumieniu przepisów Kodeksu pracy (art. 22 § 1), osoby które będą wykonywały czynności bezpośrednio związane z wykonywaniem robót budowlanych, czyli tzw. pracowników fizycznych. Wymóg ten nie dotyczy więc, między innymi osób: projektujących, kierujących budową lub robotami budowlanymi, dostawców materiałów budowlanych.</w:t>
      </w:r>
    </w:p>
    <w:p w:rsidR="001062CF" w:rsidRPr="00B85E45" w:rsidRDefault="001062CF" w:rsidP="00B85E45">
      <w:pPr>
        <w:pStyle w:val="Akapitzlist"/>
        <w:numPr>
          <w:ilvl w:val="0"/>
          <w:numId w:val="40"/>
        </w:numPr>
        <w:spacing w:line="276" w:lineRule="auto"/>
        <w:ind w:left="284" w:hanging="284"/>
        <w:jc w:val="both"/>
        <w:rPr>
          <w:b/>
        </w:rPr>
      </w:pPr>
      <w:r w:rsidRPr="00B85E45">
        <w:t xml:space="preserve">Wymagania dotyczące umowy o podwykonawstwo zostały określone w projektowanych postanowieniach umowy w sprawie zamówienia publicznego, stanowiących </w:t>
      </w:r>
      <w:r w:rsidRPr="00B85E45">
        <w:br/>
      </w:r>
      <w:r w:rsidRPr="00B85E45">
        <w:rPr>
          <w:b/>
        </w:rPr>
        <w:t>załącznik nr  2 do SWZ.</w:t>
      </w:r>
    </w:p>
    <w:p w:rsidR="001062CF" w:rsidRPr="00B85E45" w:rsidRDefault="001062CF" w:rsidP="008939C9">
      <w:pPr>
        <w:pStyle w:val="Akapitzlist"/>
        <w:numPr>
          <w:ilvl w:val="0"/>
          <w:numId w:val="39"/>
        </w:numPr>
        <w:spacing w:line="276" w:lineRule="auto"/>
        <w:ind w:left="0" w:firstLine="0"/>
        <w:jc w:val="both"/>
      </w:pPr>
      <w:r w:rsidRPr="00B85E45">
        <w:t xml:space="preserve">Nie zastrzega się możliwości ubiegania o udzielenie zamówienia wyłącznie przez wykonawców, o których mowa w art. 94 ustawy Pzp. </w:t>
      </w:r>
    </w:p>
    <w:p w:rsidR="00C315AB" w:rsidRPr="00C315AB" w:rsidRDefault="00C315AB" w:rsidP="00C315AB">
      <w:pPr>
        <w:pStyle w:val="Akapitzlist"/>
        <w:numPr>
          <w:ilvl w:val="0"/>
          <w:numId w:val="39"/>
        </w:numPr>
        <w:tabs>
          <w:tab w:val="left" w:pos="142"/>
        </w:tabs>
        <w:autoSpaceDE w:val="0"/>
        <w:autoSpaceDN w:val="0"/>
        <w:adjustRightInd w:val="0"/>
        <w:ind w:left="0" w:firstLine="0"/>
        <w:jc w:val="both"/>
        <w:rPr>
          <w:color w:val="000000"/>
          <w:lang w:val="en-US"/>
        </w:rPr>
      </w:pPr>
      <w:r w:rsidRPr="00C315AB">
        <w:rPr>
          <w:color w:val="000000"/>
        </w:rPr>
        <w:t xml:space="preserve">Wykonawca przed złożeniem oferty zobowiązany jest do dokonania wizji lokalnej (potwierdzonej protokołem podpisanym przez pracownika Urzędu Gminy) na placu budowy </w:t>
      </w:r>
      <w:r w:rsidRPr="00C315AB">
        <w:rPr>
          <w:bCs/>
          <w:color w:val="000000"/>
        </w:rPr>
        <w:t>łącznie z dokonaniem obmiaru rob</w:t>
      </w:r>
      <w:r w:rsidRPr="00C315AB">
        <w:rPr>
          <w:bCs/>
          <w:color w:val="000000"/>
          <w:lang w:val="en-US"/>
        </w:rPr>
        <w:t>ót</w:t>
      </w:r>
      <w:r w:rsidRPr="00C315AB">
        <w:rPr>
          <w:color w:val="000000"/>
          <w:lang w:val="en-US"/>
        </w:rPr>
        <w:t xml:space="preserve">, będących przedmiotem zamówienia. </w:t>
      </w:r>
    </w:p>
    <w:p w:rsidR="001062CF" w:rsidRPr="00B85E45" w:rsidRDefault="001062CF" w:rsidP="00B85E45">
      <w:pPr>
        <w:pStyle w:val="Akapitzlist"/>
        <w:numPr>
          <w:ilvl w:val="0"/>
          <w:numId w:val="39"/>
        </w:numPr>
        <w:spacing w:line="276" w:lineRule="auto"/>
        <w:ind w:left="284" w:hanging="284"/>
        <w:jc w:val="both"/>
      </w:pPr>
      <w:r w:rsidRPr="00B85E45">
        <w:t xml:space="preserve">Nie przewiduje się rozliczenia w walutach obcych. </w:t>
      </w:r>
    </w:p>
    <w:p w:rsidR="001062CF" w:rsidRPr="00B85E45" w:rsidRDefault="001062CF" w:rsidP="00B85E45">
      <w:pPr>
        <w:pStyle w:val="Akapitzlist"/>
        <w:numPr>
          <w:ilvl w:val="0"/>
          <w:numId w:val="39"/>
        </w:numPr>
        <w:spacing w:line="276" w:lineRule="auto"/>
        <w:ind w:left="284" w:hanging="284"/>
        <w:jc w:val="both"/>
      </w:pPr>
      <w:r w:rsidRPr="00B85E45">
        <w:t xml:space="preserve">Nie przewiduje się  zwrotu kosztów udziału w postępowaniu. </w:t>
      </w:r>
    </w:p>
    <w:p w:rsidR="001062CF" w:rsidRPr="00B85E45" w:rsidRDefault="001062CF" w:rsidP="008939C9">
      <w:pPr>
        <w:pStyle w:val="Akapitzlist"/>
        <w:numPr>
          <w:ilvl w:val="0"/>
          <w:numId w:val="39"/>
        </w:numPr>
        <w:spacing w:line="276" w:lineRule="auto"/>
        <w:ind w:left="0" w:firstLine="0"/>
        <w:jc w:val="both"/>
      </w:pPr>
      <w:r w:rsidRPr="00B85E45">
        <w:t xml:space="preserve">Nie zastrzega się obowiązku osobistego wykonania przez wykonawcę kluczowych zadań. Wykonawca może powierzyć wykonanie części zamówienia podwykonawcy. </w:t>
      </w:r>
      <w:r w:rsidRPr="00B85E45">
        <w:br/>
        <w:t>Wykonawca jest zobowiązany wskazać części zamówienia których wykonanie zamierza powierzyć podwykonawcom i podać firmy podwykonawców, o ile są już znane.</w:t>
      </w:r>
    </w:p>
    <w:p w:rsidR="001062CF" w:rsidRPr="00B85E45" w:rsidRDefault="001062CF" w:rsidP="008939C9">
      <w:pPr>
        <w:pStyle w:val="Akapitzlist"/>
        <w:numPr>
          <w:ilvl w:val="0"/>
          <w:numId w:val="39"/>
        </w:numPr>
        <w:spacing w:line="276" w:lineRule="auto"/>
        <w:ind w:left="0" w:firstLine="0"/>
        <w:jc w:val="both"/>
      </w:pPr>
      <w:r w:rsidRPr="00B85E45">
        <w:t>Zamawiający nie przewiduje zawarcia umowy ramowej, o  której mowa w art. 311–315 ustawy Pzp.</w:t>
      </w:r>
    </w:p>
    <w:p w:rsidR="001062CF" w:rsidRPr="00B85E45" w:rsidRDefault="001062CF" w:rsidP="008939C9">
      <w:pPr>
        <w:pStyle w:val="Akapitzlist"/>
        <w:numPr>
          <w:ilvl w:val="0"/>
          <w:numId w:val="39"/>
        </w:numPr>
        <w:spacing w:line="276" w:lineRule="auto"/>
        <w:ind w:left="0" w:firstLine="0"/>
        <w:jc w:val="both"/>
      </w:pPr>
      <w:r w:rsidRPr="00B85E45">
        <w:t xml:space="preserve">Zamawiający nie przewiduje przeprowadzenia aukcji elektronicznej, o  której mowa w art. 308 ust. 1 ustawy Pzp. </w:t>
      </w:r>
    </w:p>
    <w:p w:rsidR="001062CF" w:rsidRPr="00B85E45" w:rsidRDefault="001062CF" w:rsidP="00B85E45">
      <w:pPr>
        <w:pStyle w:val="Akapitzlist"/>
        <w:numPr>
          <w:ilvl w:val="0"/>
          <w:numId w:val="39"/>
        </w:numPr>
        <w:spacing w:line="276" w:lineRule="auto"/>
        <w:ind w:left="0" w:firstLine="0"/>
        <w:jc w:val="both"/>
      </w:pPr>
      <w:r w:rsidRPr="00B85E45">
        <w:t xml:space="preserve">Nie wymaga się  złożenia ofert w postaci katalogów elektronicznych. </w:t>
      </w:r>
    </w:p>
    <w:p w:rsidR="001062CF" w:rsidRPr="00B85E45" w:rsidRDefault="001062CF" w:rsidP="00B85E45">
      <w:pPr>
        <w:spacing w:line="276" w:lineRule="auto"/>
        <w:jc w:val="both"/>
        <w:rPr>
          <w:color w:val="000000"/>
        </w:rPr>
      </w:pPr>
      <w:r w:rsidRPr="00B85E45">
        <w:t>Zamawiający przewiduje możliwość zmiany umowy bez przeprowadzenia nowego postępowania o udzielenie zamówienia, w zakresie i na warunkach określonych w projektowanych postanowieniach umowy, stanowiących załącznik</w:t>
      </w:r>
      <w:r w:rsidR="008939C9">
        <w:t xml:space="preserve"> </w:t>
      </w:r>
      <w:r w:rsidRPr="00B85E45">
        <w:t>nr 2do SWZ.</w:t>
      </w:r>
      <w:bookmarkStart w:id="32" w:name="_Toc74903925"/>
    </w:p>
    <w:p w:rsidR="001062CF" w:rsidRPr="00B85E45" w:rsidRDefault="001062CF" w:rsidP="00B85E45">
      <w:pPr>
        <w:pStyle w:val="Nagwek2"/>
        <w:spacing w:line="276" w:lineRule="auto"/>
        <w:rPr>
          <w:rFonts w:ascii="Times New Roman" w:eastAsia="Times New Roman" w:hAnsi="Times New Roman" w:cs="Times New Roman"/>
          <w:sz w:val="24"/>
          <w:szCs w:val="24"/>
        </w:rPr>
      </w:pPr>
      <w:bookmarkStart w:id="33" w:name="_Toc102650033"/>
      <w:r w:rsidRPr="00B85E45">
        <w:rPr>
          <w:rFonts w:ascii="Times New Roman" w:eastAsia="Times New Roman" w:hAnsi="Times New Roman" w:cs="Times New Roman"/>
          <w:sz w:val="24"/>
          <w:szCs w:val="24"/>
        </w:rPr>
        <w:t>23. Klauzula informacyjna dotycząca przetwarzania danych osobowych</w:t>
      </w:r>
      <w:bookmarkEnd w:id="32"/>
      <w:bookmarkEnd w:id="33"/>
    </w:p>
    <w:p w:rsidR="00EC1248" w:rsidRPr="00103C33" w:rsidRDefault="00EC1248" w:rsidP="00EC1248">
      <w:pPr>
        <w:pStyle w:val="Default"/>
        <w:spacing w:before="240"/>
        <w:ind w:firstLine="708"/>
        <w:jc w:val="both"/>
        <w:rPr>
          <w:rFonts w:ascii="Times New Roman" w:hAnsi="Times New Roman" w:cs="Times New Roman"/>
        </w:rPr>
      </w:pPr>
      <w:r w:rsidRPr="00103C33">
        <w:rPr>
          <w:rFonts w:ascii="Times New Roman" w:hAnsi="Times New Roman" w:cs="Times New Roman"/>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(RODO), informujemy, że :</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rPr>
        <w:t>Administratorem Pani/Pana danych osobowych jest Gmina Bobrowniki reprezentowana przez Burmistrza Bobrownik. Może Pani/Pan się z nim kontaktować w następujący sposób: listownie na adres siedziby:</w:t>
      </w:r>
      <w:r>
        <w:rPr>
          <w:rFonts w:ascii="Times New Roman" w:hAnsi="Times New Roman" w:cs="Times New Roman"/>
        </w:rPr>
        <w:t xml:space="preserve"> </w:t>
      </w:r>
      <w:r w:rsidRPr="00103C33">
        <w:rPr>
          <w:rFonts w:ascii="Times New Roman" w:hAnsi="Times New Roman" w:cs="Times New Roman"/>
        </w:rPr>
        <w:t>ul. Nieszawska 10, 87-617 Bobrowniki</w:t>
      </w:r>
      <w:r w:rsidRPr="00103C33">
        <w:rPr>
          <w:rFonts w:ascii="Times New Roman" w:hAnsi="Times New Roman" w:cs="Times New Roman"/>
          <w:shd w:val="clear" w:color="auto" w:fill="FFFFFF"/>
        </w:rPr>
        <w:t xml:space="preserve">, </w:t>
      </w:r>
      <w:r w:rsidRPr="00103C33">
        <w:rPr>
          <w:rFonts w:ascii="Times New Roman" w:hAnsi="Times New Roman" w:cs="Times New Roman"/>
        </w:rPr>
        <w:t xml:space="preserve">e-mail:  </w:t>
      </w:r>
      <w:hyperlink r:id="rId38" w:history="1">
        <w:r w:rsidRPr="00103C33">
          <w:rPr>
            <w:rStyle w:val="Hipercze"/>
            <w:rFonts w:ascii="Times New Roman" w:hAnsi="Times New Roman" w:cs="Times New Roman"/>
            <w:color w:val="auto"/>
            <w:bdr w:val="none" w:sz="0" w:space="0" w:color="auto" w:frame="1"/>
            <w:shd w:val="clear" w:color="auto" w:fill="FFFFFF"/>
          </w:rPr>
          <w:t>sekretariat@ugbobrowniki.pl</w:t>
        </w:r>
      </w:hyperlink>
      <w:r w:rsidRPr="00103C33">
        <w:rPr>
          <w:rFonts w:ascii="Times New Roman" w:hAnsi="Times New Roman" w:cs="Times New Roman"/>
          <w:color w:val="auto"/>
        </w:rPr>
        <w:t xml:space="preserve">, </w:t>
      </w:r>
      <w:r w:rsidRPr="00103C33">
        <w:rPr>
          <w:rFonts w:ascii="Times New Roman" w:hAnsi="Times New Roman" w:cs="Times New Roman"/>
        </w:rPr>
        <w:t xml:space="preserve">tel. </w:t>
      </w:r>
      <w:r w:rsidRPr="00103C33">
        <w:rPr>
          <w:rFonts w:ascii="Times New Roman" w:hAnsi="Times New Roman" w:cs="Times New Roman"/>
          <w:shd w:val="clear" w:color="auto" w:fill="FFFFFF"/>
        </w:rPr>
        <w:t>(54) 230 51 50.</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rPr>
        <w:t>W sprawach związanych z przetwarzaniem Pani/Pana danych osobowych oraz przysługującymi Pani/Panu w związku z tym uprawnieniami można kontaktować się z wyznaczonym w Urzędzie Miasta i Gminy Bobrowniki Inspektorem Ochrony Danych Osobowych.</w:t>
      </w:r>
      <w:r>
        <w:rPr>
          <w:rFonts w:ascii="Times New Roman" w:hAnsi="Times New Roman" w:cs="Times New Roman"/>
        </w:rPr>
        <w:t xml:space="preserve"> </w:t>
      </w:r>
      <w:r w:rsidRPr="00103C33">
        <w:rPr>
          <w:rFonts w:ascii="Times New Roman" w:hAnsi="Times New Roman" w:cs="Times New Roman"/>
        </w:rPr>
        <w:t>Dane kontaktowe Inspektora Ochrony Danych: e-mail:</w:t>
      </w:r>
      <w:hyperlink r:id="rId39" w:history="1">
        <w:r w:rsidRPr="00103C33">
          <w:rPr>
            <w:rStyle w:val="Hipercze"/>
            <w:rFonts w:ascii="Times New Roman" w:hAnsi="Times New Roman" w:cs="Times New Roman"/>
            <w:color w:val="auto"/>
          </w:rPr>
          <w:t>iod@ugbobrowniki.pl</w:t>
        </w:r>
      </w:hyperlink>
      <w:r w:rsidRPr="00103C33">
        <w:rPr>
          <w:rFonts w:ascii="Times New Roman" w:hAnsi="Times New Roman" w:cs="Times New Roman"/>
        </w:rPr>
        <w:t>.</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shd w:val="clear" w:color="auto" w:fill="FFFFFF"/>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rPr>
        <w:t xml:space="preserve">Administrator przetwarza Pani/Pana dane osobowe </w:t>
      </w:r>
      <w:r w:rsidRPr="00103C33">
        <w:rPr>
          <w:rFonts w:ascii="Times New Roman" w:hAnsi="Times New Roman" w:cs="Times New Roman"/>
          <w:shd w:val="clear" w:color="auto" w:fill="FFFFFF"/>
        </w:rPr>
        <w:t>na podstawie</w:t>
      </w:r>
      <w:r>
        <w:rPr>
          <w:rFonts w:ascii="Times New Roman" w:hAnsi="Times New Roman" w:cs="Times New Roman"/>
          <w:shd w:val="clear" w:color="auto" w:fill="FFFFFF"/>
        </w:rPr>
        <w:t xml:space="preserve"> </w:t>
      </w:r>
      <w:r w:rsidRPr="00103C33">
        <w:rPr>
          <w:rFonts w:ascii="Times New Roman" w:eastAsia="Calibri" w:hAnsi="Times New Roman" w:cs="Times New Roman"/>
        </w:rPr>
        <w:t>art. 6 ust. 1 lit. c RODO</w:t>
      </w:r>
      <w:r>
        <w:rPr>
          <w:rFonts w:ascii="Times New Roman" w:eastAsia="Calibri" w:hAnsi="Times New Roman" w:cs="Times New Roman"/>
        </w:rPr>
        <w:t xml:space="preserve"> </w:t>
      </w:r>
      <w:r w:rsidRPr="00103C33">
        <w:rPr>
          <w:rFonts w:ascii="Times New Roman" w:hAnsi="Times New Roman" w:cs="Times New Roman"/>
          <w:shd w:val="clear" w:color="auto" w:fill="FFFFFF"/>
        </w:rP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r w:rsidRPr="00103C33">
        <w:rPr>
          <w:rFonts w:ascii="Times New Roman" w:hAnsi="Times New Roman" w:cs="Times New Roman"/>
        </w:rPr>
        <w:t>.</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rPr>
        <w:t>W związku z przetwarzaniem danych w celach, o których mowa w pkt 3 Pani/Pana dane mogą zostać udostępnione innym uczestnikom tych postępowań</w:t>
      </w:r>
      <w:r w:rsidRPr="00103C33">
        <w:rPr>
          <w:rFonts w:ascii="Times New Roman" w:hAnsi="Times New Roman" w:cs="Times New Roman"/>
          <w:color w:val="1B1B1B"/>
          <w:shd w:val="clear" w:color="auto" w:fill="FFFFFF"/>
        </w:rPr>
        <w:t>, którym udostępniona zostanie dokumentacja postępowania w oparciu o </w:t>
      </w:r>
      <w:r w:rsidRPr="00103C33">
        <w:rPr>
          <w:rStyle w:val="Pogrubienie"/>
          <w:rFonts w:ascii="Times New Roman" w:hAnsi="Times New Roman" w:cs="Times New Roman"/>
          <w:color w:val="1B1B1B"/>
          <w:shd w:val="clear" w:color="auto" w:fill="FFFFFF"/>
        </w:rPr>
        <w:t>art.18 oraz art. 74 ustawy PZP</w:t>
      </w:r>
      <w:r w:rsidRPr="00103C33">
        <w:rPr>
          <w:rFonts w:ascii="Times New Roman" w:hAnsi="Times New Roman" w:cs="Times New Roman"/>
        </w:rPr>
        <w:t>.</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color w:val="1B1B1B"/>
          <w:shd w:val="clear" w:color="auto" w:fill="FFFFFF"/>
        </w:rPr>
        <w:t>Pani/Pana dane osobowe będą przechowywane, zgodnie z </w:t>
      </w:r>
      <w:r w:rsidRPr="00103C33">
        <w:rPr>
          <w:rStyle w:val="Pogrubienie"/>
          <w:rFonts w:ascii="Times New Roman" w:hAnsi="Times New Roman" w:cs="Times New Roman"/>
          <w:color w:val="1B1B1B"/>
          <w:shd w:val="clear" w:color="auto" w:fill="FFFFFF"/>
        </w:rPr>
        <w:t>art. 78 ust. 1 PZP</w:t>
      </w:r>
      <w:r w:rsidRPr="00103C33">
        <w:rPr>
          <w:rFonts w:ascii="Times New Roman" w:hAnsi="Times New Roman" w:cs="Times New Roman"/>
          <w:color w:val="1B1B1B"/>
          <w:shd w:val="clear" w:color="auto" w:fill="FFFFFF"/>
        </w:rPr>
        <w:t>, przez okres </w:t>
      </w:r>
      <w:r w:rsidRPr="00103C33">
        <w:rPr>
          <w:rStyle w:val="Pogrubienie"/>
          <w:rFonts w:ascii="Times New Roman" w:hAnsi="Times New Roman" w:cs="Times New Roman"/>
          <w:color w:val="1B1B1B"/>
          <w:shd w:val="clear" w:color="auto" w:fill="FFFFFF"/>
        </w:rPr>
        <w:t>4 lat</w:t>
      </w:r>
      <w:r w:rsidRPr="00103C33">
        <w:rPr>
          <w:rFonts w:ascii="Times New Roman" w:hAnsi="Times New Roman" w:cs="Times New Roman"/>
          <w:color w:val="1B1B1B"/>
        </w:rPr>
        <w:br/>
      </w:r>
      <w:r w:rsidRPr="00103C33">
        <w:rPr>
          <w:rFonts w:ascii="Times New Roman" w:hAnsi="Times New Roman" w:cs="Times New Roman"/>
          <w:color w:val="1B1B1B"/>
          <w:shd w:val="clear" w:color="auto" w:fill="FFFFFF"/>
        </w:rPr>
        <w:t>od dnia zakończenia postępowania o udzielenie zamówienia, a jeżeli czas trwania umowy przekracza</w:t>
      </w:r>
      <w:r w:rsidRPr="00103C33">
        <w:rPr>
          <w:rFonts w:ascii="Times New Roman" w:hAnsi="Times New Roman" w:cs="Times New Roman"/>
          <w:color w:val="1B1B1B"/>
        </w:rPr>
        <w:br/>
      </w:r>
      <w:r w:rsidRPr="00103C33">
        <w:rPr>
          <w:rFonts w:ascii="Times New Roman" w:hAnsi="Times New Roman" w:cs="Times New Roman"/>
          <w:color w:val="1B1B1B"/>
          <w:shd w:val="clear" w:color="auto" w:fill="FFFFFF"/>
        </w:rPr>
        <w:t>4 lata, okres przechowywania obejmuje cały czas trwania umowy.</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rPr>
        <w:t xml:space="preserve">Zgodnie z przepisami prawa przysługuje Pani/Panu: </w:t>
      </w:r>
    </w:p>
    <w:p w:rsidR="00EC1248" w:rsidRPr="00103C33" w:rsidRDefault="00EC1248" w:rsidP="00D057AF">
      <w:pPr>
        <w:pStyle w:val="Akapitzlist"/>
        <w:numPr>
          <w:ilvl w:val="0"/>
          <w:numId w:val="46"/>
        </w:numPr>
        <w:autoSpaceDE w:val="0"/>
        <w:autoSpaceDN w:val="0"/>
        <w:adjustRightInd w:val="0"/>
        <w:spacing w:after="8"/>
        <w:rPr>
          <w:color w:val="000000"/>
        </w:rPr>
      </w:pPr>
      <w:r w:rsidRPr="00103C33">
        <w:rPr>
          <w:color w:val="000000"/>
        </w:rPr>
        <w:t>prawo dostępu do swoich danych oraz otrzymania ich kopii;</w:t>
      </w:r>
    </w:p>
    <w:p w:rsidR="00EC1248" w:rsidRPr="00103C33" w:rsidRDefault="00EC1248" w:rsidP="00D057AF">
      <w:pPr>
        <w:pStyle w:val="Akapitzlist"/>
        <w:numPr>
          <w:ilvl w:val="0"/>
          <w:numId w:val="46"/>
        </w:numPr>
        <w:autoSpaceDE w:val="0"/>
        <w:autoSpaceDN w:val="0"/>
        <w:adjustRightInd w:val="0"/>
        <w:spacing w:after="8"/>
        <w:rPr>
          <w:color w:val="000000"/>
        </w:rPr>
      </w:pPr>
      <w:r w:rsidRPr="00103C33">
        <w:rPr>
          <w:color w:val="000000"/>
        </w:rPr>
        <w:t xml:space="preserve">prawo do sprostowania (poprawiania) swoich danych; </w:t>
      </w:r>
    </w:p>
    <w:p w:rsidR="00EC1248" w:rsidRPr="00103C33" w:rsidRDefault="00EC1248" w:rsidP="00D057AF">
      <w:pPr>
        <w:pStyle w:val="Akapitzlist"/>
        <w:numPr>
          <w:ilvl w:val="0"/>
          <w:numId w:val="46"/>
        </w:numPr>
        <w:autoSpaceDE w:val="0"/>
        <w:autoSpaceDN w:val="0"/>
        <w:adjustRightInd w:val="0"/>
        <w:spacing w:after="8"/>
        <w:rPr>
          <w:color w:val="000000"/>
        </w:rPr>
      </w:pPr>
      <w:r w:rsidRPr="00103C33">
        <w:rPr>
          <w:color w:val="000000"/>
        </w:rPr>
        <w:t xml:space="preserve">prawo do ograniczenia przetwarzania danych; </w:t>
      </w:r>
    </w:p>
    <w:p w:rsidR="00EC1248" w:rsidRPr="00103C33" w:rsidRDefault="00EC1248" w:rsidP="00D057AF">
      <w:pPr>
        <w:pStyle w:val="Akapitzlist"/>
        <w:numPr>
          <w:ilvl w:val="0"/>
          <w:numId w:val="46"/>
        </w:numPr>
        <w:autoSpaceDE w:val="0"/>
        <w:autoSpaceDN w:val="0"/>
        <w:adjustRightInd w:val="0"/>
        <w:rPr>
          <w:color w:val="000000"/>
        </w:rPr>
      </w:pPr>
      <w:r w:rsidRPr="00103C33">
        <w:rPr>
          <w:color w:val="000000"/>
        </w:rPr>
        <w:t>prawo do wniesienia skargi do Prezesa UODO (na adres Prezesa Urzędu Ochrony Danych Osobowych, ul. Stawki 2, 00-193 Warszawa),</w:t>
      </w:r>
    </w:p>
    <w:p w:rsidR="00EC1248" w:rsidRPr="00103C33" w:rsidRDefault="00EC1248" w:rsidP="00D057AF">
      <w:pPr>
        <w:pStyle w:val="Akapitzlist"/>
        <w:numPr>
          <w:ilvl w:val="0"/>
          <w:numId w:val="46"/>
        </w:numPr>
        <w:autoSpaceDE w:val="0"/>
        <w:autoSpaceDN w:val="0"/>
        <w:adjustRightInd w:val="0"/>
        <w:rPr>
          <w:color w:val="000000"/>
        </w:rPr>
      </w:pPr>
      <w:r w:rsidRPr="00103C33">
        <w:rPr>
          <w:color w:val="000000"/>
        </w:rPr>
        <w:t xml:space="preserve">w związku z art. 17 ust. 3 lit. b, d lub e RODO </w:t>
      </w:r>
      <w:r w:rsidRPr="00103C33">
        <w:rPr>
          <w:color w:val="212529"/>
        </w:rPr>
        <w:t>nie przysługuje Pani/Panu</w:t>
      </w:r>
      <w:r w:rsidRPr="00103C33">
        <w:rPr>
          <w:color w:val="000000"/>
        </w:rPr>
        <w:t>prawo do usunięcia danych osobowych.</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rPr>
        <w:t>Podanie przez Panią/Pana danych osobowych jest wymogiem ustawowym i w tym zakresie ich podanie ma charakter obowiązkowy.</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rPr>
        <w:t>Pani/Pana dane nie będą podlegały zautomatyzowanemu podejmowaniu decyzji, w tym profilowaniu.</w:t>
      </w:r>
    </w:p>
    <w:p w:rsidR="00EC1248" w:rsidRPr="00103C33" w:rsidRDefault="00EC1248" w:rsidP="00D057AF">
      <w:pPr>
        <w:pStyle w:val="Default"/>
        <w:numPr>
          <w:ilvl w:val="0"/>
          <w:numId w:val="45"/>
        </w:numPr>
        <w:ind w:left="284" w:hanging="284"/>
        <w:jc w:val="both"/>
        <w:rPr>
          <w:rFonts w:ascii="Times New Roman" w:hAnsi="Times New Roman" w:cs="Times New Roman"/>
        </w:rPr>
      </w:pPr>
      <w:r w:rsidRPr="00103C33">
        <w:rPr>
          <w:rFonts w:ascii="Times New Roman" w:hAnsi="Times New Roman" w:cs="Times New Roman"/>
          <w:shd w:val="clear" w:color="auto" w:fill="FFFFFF"/>
        </w:rPr>
        <w:t xml:space="preserve">Administrator  nie  zamierza  przekazywać  </w:t>
      </w:r>
      <w:r w:rsidRPr="00103C33">
        <w:rPr>
          <w:rFonts w:ascii="Times New Roman" w:hAnsi="Times New Roman" w:cs="Times New Roman"/>
        </w:rPr>
        <w:t>Pani/Pana</w:t>
      </w:r>
      <w:r w:rsidRPr="00103C33">
        <w:rPr>
          <w:rFonts w:ascii="Times New Roman" w:hAnsi="Times New Roman" w:cs="Times New Roman"/>
          <w:shd w:val="clear" w:color="auto" w:fill="FFFFFF"/>
        </w:rPr>
        <w:t xml:space="preserve"> danych  do  państwa  trzeciego  ani</w:t>
      </w:r>
      <w:r>
        <w:rPr>
          <w:rFonts w:ascii="Times New Roman" w:hAnsi="Times New Roman" w:cs="Times New Roman"/>
          <w:shd w:val="clear" w:color="auto" w:fill="FFFFFF"/>
        </w:rPr>
        <w:t xml:space="preserve"> </w:t>
      </w:r>
      <w:r w:rsidRPr="00103C33">
        <w:rPr>
          <w:rFonts w:ascii="Times New Roman" w:hAnsi="Times New Roman" w:cs="Times New Roman"/>
          <w:shd w:val="clear" w:color="auto" w:fill="FFFFFF"/>
        </w:rPr>
        <w:t>do organizacji międzynarodowych.</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1933"/>
        <w:gridCol w:w="3406"/>
      </w:tblGrid>
      <w:tr w:rsidR="00EC1248" w:rsidRPr="00103C33" w:rsidTr="00B75883">
        <w:tc>
          <w:tcPr>
            <w:tcW w:w="3402" w:type="dxa"/>
          </w:tcPr>
          <w:p w:rsidR="00EC1248" w:rsidRPr="00103C33" w:rsidRDefault="00EC1248" w:rsidP="00B75883">
            <w:pPr>
              <w:pStyle w:val="ng-scope"/>
              <w:spacing w:before="240" w:beforeAutospacing="0" w:after="0" w:afterAutospacing="0" w:line="276" w:lineRule="auto"/>
              <w:jc w:val="both"/>
              <w:rPr>
                <w:rFonts w:ascii="Times New Roman" w:hAnsi="Times New Roman"/>
                <w:color w:val="333333"/>
                <w:sz w:val="24"/>
                <w:szCs w:val="24"/>
              </w:rPr>
            </w:pPr>
          </w:p>
        </w:tc>
        <w:tc>
          <w:tcPr>
            <w:tcW w:w="1933" w:type="dxa"/>
          </w:tcPr>
          <w:p w:rsidR="00EC1248" w:rsidRPr="00103C33" w:rsidRDefault="00EC1248" w:rsidP="00B75883">
            <w:pPr>
              <w:pStyle w:val="ng-scope"/>
              <w:spacing w:before="240" w:beforeAutospacing="0" w:after="0" w:afterAutospacing="0" w:line="276" w:lineRule="auto"/>
              <w:jc w:val="both"/>
              <w:rPr>
                <w:rFonts w:ascii="Times New Roman" w:hAnsi="Times New Roman"/>
                <w:sz w:val="24"/>
                <w:szCs w:val="24"/>
              </w:rPr>
            </w:pPr>
          </w:p>
        </w:tc>
        <w:tc>
          <w:tcPr>
            <w:tcW w:w="3406" w:type="dxa"/>
          </w:tcPr>
          <w:p w:rsidR="00EC1248" w:rsidRPr="00103C33" w:rsidRDefault="00EC1248" w:rsidP="00B75883">
            <w:pPr>
              <w:pStyle w:val="ng-scope"/>
              <w:spacing w:before="240" w:beforeAutospacing="0" w:after="0" w:afterAutospacing="0" w:line="276" w:lineRule="auto"/>
              <w:jc w:val="center"/>
              <w:rPr>
                <w:rFonts w:ascii="Times New Roman" w:hAnsi="Times New Roman"/>
                <w:color w:val="333333"/>
                <w:sz w:val="24"/>
                <w:szCs w:val="24"/>
              </w:rPr>
            </w:pPr>
          </w:p>
        </w:tc>
      </w:tr>
      <w:tr w:rsidR="00EC1248" w:rsidRPr="00103C33" w:rsidTr="00B75883">
        <w:tc>
          <w:tcPr>
            <w:tcW w:w="3402" w:type="dxa"/>
          </w:tcPr>
          <w:p w:rsidR="00EC1248" w:rsidRPr="00103C33" w:rsidRDefault="00EC1248" w:rsidP="00EC1248">
            <w:pPr>
              <w:pStyle w:val="ng-scope"/>
              <w:spacing w:before="240" w:beforeAutospacing="0" w:after="0" w:afterAutospacing="0" w:line="276" w:lineRule="auto"/>
              <w:ind w:right="-783"/>
              <w:jc w:val="both"/>
              <w:rPr>
                <w:rFonts w:ascii="Times New Roman" w:hAnsi="Times New Roman"/>
                <w:sz w:val="24"/>
                <w:szCs w:val="24"/>
              </w:rPr>
            </w:pPr>
            <w:r>
              <w:rPr>
                <w:rFonts w:ascii="Times New Roman" w:hAnsi="Times New Roman"/>
                <w:color w:val="333333"/>
                <w:sz w:val="24"/>
                <w:szCs w:val="24"/>
              </w:rPr>
              <w:t xml:space="preserve">Bobrowniki, </w:t>
            </w:r>
            <w:r w:rsidRPr="00103C33">
              <w:rPr>
                <w:rFonts w:ascii="Times New Roman" w:hAnsi="Times New Roman"/>
                <w:color w:val="333333"/>
                <w:sz w:val="24"/>
                <w:szCs w:val="24"/>
              </w:rPr>
              <w:t>dnia</w:t>
            </w:r>
            <w:r>
              <w:rPr>
                <w:rFonts w:ascii="Times New Roman" w:hAnsi="Times New Roman"/>
                <w:color w:val="333333"/>
                <w:sz w:val="24"/>
                <w:szCs w:val="24"/>
              </w:rPr>
              <w:t xml:space="preserve"> </w:t>
            </w:r>
            <w:r w:rsidRPr="00103C33">
              <w:rPr>
                <w:rFonts w:ascii="Times New Roman" w:hAnsi="Times New Roman"/>
                <w:color w:val="333333"/>
                <w:sz w:val="24"/>
                <w:szCs w:val="24"/>
              </w:rPr>
              <w:t>…………………</w:t>
            </w:r>
          </w:p>
        </w:tc>
        <w:tc>
          <w:tcPr>
            <w:tcW w:w="1933" w:type="dxa"/>
          </w:tcPr>
          <w:p w:rsidR="00EC1248" w:rsidRPr="00103C33" w:rsidRDefault="00EC1248" w:rsidP="00B75883">
            <w:pPr>
              <w:pStyle w:val="ng-scope"/>
              <w:spacing w:before="240" w:beforeAutospacing="0" w:after="0" w:afterAutospacing="0" w:line="276" w:lineRule="auto"/>
              <w:jc w:val="both"/>
              <w:rPr>
                <w:rFonts w:ascii="Times New Roman" w:hAnsi="Times New Roman"/>
                <w:sz w:val="24"/>
                <w:szCs w:val="24"/>
              </w:rPr>
            </w:pPr>
          </w:p>
        </w:tc>
        <w:tc>
          <w:tcPr>
            <w:tcW w:w="3406" w:type="dxa"/>
          </w:tcPr>
          <w:p w:rsidR="00EC1248" w:rsidRPr="00103C33" w:rsidRDefault="00EC1248" w:rsidP="00EC1248">
            <w:pPr>
              <w:pStyle w:val="ng-scope"/>
              <w:spacing w:before="240" w:beforeAutospacing="0" w:after="0" w:afterAutospacing="0" w:line="276" w:lineRule="auto"/>
              <w:rPr>
                <w:rFonts w:ascii="Times New Roman" w:hAnsi="Times New Roman"/>
                <w:color w:val="333333"/>
                <w:sz w:val="24"/>
                <w:szCs w:val="24"/>
              </w:rPr>
            </w:pPr>
            <w:r w:rsidRPr="00103C33">
              <w:rPr>
                <w:rFonts w:ascii="Times New Roman" w:hAnsi="Times New Roman"/>
                <w:color w:val="333333"/>
                <w:sz w:val="24"/>
                <w:szCs w:val="24"/>
              </w:rPr>
              <w:t>……………………………</w:t>
            </w:r>
            <w:r w:rsidRPr="00103C33">
              <w:rPr>
                <w:rFonts w:ascii="Times New Roman" w:hAnsi="Times New Roman"/>
                <w:color w:val="333333"/>
                <w:sz w:val="24"/>
                <w:szCs w:val="24"/>
              </w:rPr>
              <w:br/>
            </w:r>
            <w:r>
              <w:rPr>
                <w:rFonts w:ascii="Times New Roman" w:hAnsi="Times New Roman"/>
                <w:sz w:val="24"/>
                <w:szCs w:val="24"/>
              </w:rPr>
              <w:t xml:space="preserve">               (</w:t>
            </w:r>
            <w:r w:rsidRPr="00103C33">
              <w:rPr>
                <w:rFonts w:ascii="Times New Roman" w:hAnsi="Times New Roman"/>
                <w:sz w:val="24"/>
                <w:szCs w:val="24"/>
              </w:rPr>
              <w:t>podpis</w:t>
            </w:r>
            <w:r>
              <w:rPr>
                <w:rFonts w:ascii="Times New Roman" w:hAnsi="Times New Roman"/>
                <w:sz w:val="24"/>
                <w:szCs w:val="24"/>
              </w:rPr>
              <w:t>)</w:t>
            </w:r>
          </w:p>
        </w:tc>
      </w:tr>
    </w:tbl>
    <w:p w:rsidR="00EC1248" w:rsidRPr="00103C33" w:rsidRDefault="00EC1248" w:rsidP="00EC1248"/>
    <w:p w:rsidR="001062CF" w:rsidRPr="00B85E45" w:rsidRDefault="001062CF" w:rsidP="00B85E45">
      <w:pPr>
        <w:spacing w:line="276" w:lineRule="auto"/>
        <w:jc w:val="both"/>
        <w:rPr>
          <w:b/>
          <w:color w:val="000000"/>
          <w:u w:val="single"/>
        </w:rPr>
      </w:pPr>
      <w:r w:rsidRPr="00B85E45">
        <w:rPr>
          <w:b/>
          <w:color w:val="000000"/>
          <w:u w:val="single"/>
        </w:rPr>
        <w:t>Załączniki:</w:t>
      </w:r>
    </w:p>
    <w:p w:rsidR="001062CF" w:rsidRPr="00B85E45" w:rsidRDefault="001062CF" w:rsidP="00D057AF">
      <w:pPr>
        <w:pStyle w:val="Akapitzlist"/>
        <w:numPr>
          <w:ilvl w:val="0"/>
          <w:numId w:val="41"/>
        </w:numPr>
        <w:spacing w:line="276" w:lineRule="auto"/>
        <w:ind w:left="720" w:right="13" w:hanging="294"/>
        <w:jc w:val="both"/>
        <w:rPr>
          <w:b/>
          <w:bCs/>
        </w:rPr>
      </w:pPr>
      <w:r w:rsidRPr="00B85E45">
        <w:rPr>
          <w:b/>
          <w:bCs/>
        </w:rPr>
        <w:t>Wykaz załączników do niniejszej SWZ</w:t>
      </w:r>
    </w:p>
    <w:p w:rsidR="001062CF" w:rsidRPr="00B85E45" w:rsidRDefault="001062CF" w:rsidP="00B85E45">
      <w:pPr>
        <w:pStyle w:val="Akapitzlist"/>
        <w:spacing w:line="276" w:lineRule="auto"/>
        <w:ind w:left="2127" w:right="13" w:hanging="1407"/>
        <w:jc w:val="both"/>
      </w:pPr>
      <w:r w:rsidRPr="00B85E45">
        <w:t xml:space="preserve">Załącznik nr 1 – Program Funkcjonalno-Użytkowy (PFU), </w:t>
      </w:r>
    </w:p>
    <w:p w:rsidR="001062CF" w:rsidRPr="00B85E45" w:rsidRDefault="001062CF" w:rsidP="00B85E45">
      <w:pPr>
        <w:pStyle w:val="Akapitzlist"/>
        <w:spacing w:line="276" w:lineRule="auto"/>
        <w:ind w:left="2410" w:right="13" w:hanging="1690"/>
        <w:jc w:val="both"/>
      </w:pPr>
      <w:r w:rsidRPr="00B85E45">
        <w:t>Załącznik nr 2 – wzór umowy,</w:t>
      </w:r>
    </w:p>
    <w:p w:rsidR="001062CF" w:rsidRPr="00B85E45" w:rsidRDefault="001062CF" w:rsidP="00B85E45">
      <w:pPr>
        <w:pStyle w:val="Akapitzlist"/>
        <w:spacing w:line="276" w:lineRule="auto"/>
        <w:ind w:right="13"/>
        <w:jc w:val="both"/>
      </w:pPr>
      <w:r w:rsidRPr="00B85E45">
        <w:t xml:space="preserve">Załącznik nr 3 – wzór formularza ofertowego dla części </w:t>
      </w:r>
    </w:p>
    <w:p w:rsidR="001062CF" w:rsidRPr="00B85E45" w:rsidRDefault="001062CF" w:rsidP="00B85E45">
      <w:pPr>
        <w:pStyle w:val="Akapitzlist"/>
        <w:spacing w:line="276" w:lineRule="auto"/>
        <w:ind w:right="13"/>
        <w:jc w:val="both"/>
      </w:pPr>
      <w:r w:rsidRPr="00B85E45">
        <w:t>Załącznik nr 4 – wzór oświadczenia o spełnianiu warunków udziału w postępowaniu,</w:t>
      </w:r>
    </w:p>
    <w:p w:rsidR="001062CF" w:rsidRPr="00B85E45" w:rsidRDefault="001062CF" w:rsidP="00B85E45">
      <w:pPr>
        <w:pStyle w:val="Akapitzlist"/>
        <w:spacing w:line="276" w:lineRule="auto"/>
        <w:ind w:left="2410" w:right="13" w:hanging="1690"/>
        <w:jc w:val="both"/>
      </w:pPr>
      <w:r w:rsidRPr="00B85E45">
        <w:t>Załącznik nr 5 – wzór oświadczenia o niepodleganiu wykluczeniu,</w:t>
      </w:r>
    </w:p>
    <w:p w:rsidR="001062CF" w:rsidRPr="00B85E45" w:rsidRDefault="001062CF" w:rsidP="00B85E45">
      <w:pPr>
        <w:pStyle w:val="Akapitzlist"/>
        <w:spacing w:line="276" w:lineRule="auto"/>
        <w:ind w:left="2127" w:right="13" w:hanging="1407"/>
        <w:jc w:val="both"/>
      </w:pPr>
      <w:r w:rsidRPr="00B85E45">
        <w:t xml:space="preserve">Załącznik nr 6 – wzór oświadczenia podmiotu udostępniającego zasoby o braku podstaw do wykluczenia i spełnianiu warunków udziału w postępowaniu, </w:t>
      </w:r>
    </w:p>
    <w:p w:rsidR="001062CF" w:rsidRPr="00B85E45" w:rsidRDefault="001062CF" w:rsidP="00B85E45">
      <w:pPr>
        <w:pStyle w:val="Akapitzlist"/>
        <w:spacing w:line="276" w:lineRule="auto"/>
        <w:ind w:left="2127" w:right="13" w:hanging="1407"/>
        <w:jc w:val="both"/>
      </w:pPr>
      <w:r w:rsidRPr="00B85E45">
        <w:t xml:space="preserve">Załącznik nr 7 – wzór oświadczenia z którego wynika, które roboty budowlane, dostawy lub usługi wykonają poszczególni wykonawcy (dotyczy: </w:t>
      </w:r>
      <w:r w:rsidRPr="00B85E45">
        <w:rPr>
          <w:i/>
        </w:rPr>
        <w:t xml:space="preserve">wykonawców wspólnie ubiegających się </w:t>
      </w:r>
      <w:r w:rsidRPr="00B85E45">
        <w:t>o udzielenie zamówienia),</w:t>
      </w:r>
    </w:p>
    <w:p w:rsidR="001062CF" w:rsidRPr="00B85E45" w:rsidRDefault="001062CF" w:rsidP="00B85E45">
      <w:pPr>
        <w:pStyle w:val="Akapitzlist"/>
        <w:spacing w:line="276" w:lineRule="auto"/>
        <w:ind w:left="2127" w:right="13" w:hanging="1407"/>
        <w:jc w:val="both"/>
      </w:pPr>
      <w:r w:rsidRPr="00B85E45">
        <w:t>Załączniki nr 8 i 9  – wzory wykazów: wykonanych robót budowlanych i usług ,</w:t>
      </w:r>
    </w:p>
    <w:p w:rsidR="001062CF" w:rsidRPr="00B85E45" w:rsidRDefault="001062CF" w:rsidP="00B85E45">
      <w:pPr>
        <w:pStyle w:val="Akapitzlist"/>
        <w:spacing w:line="276" w:lineRule="auto"/>
        <w:ind w:left="2127" w:right="13" w:hanging="1407"/>
        <w:jc w:val="both"/>
      </w:pPr>
      <w:r w:rsidRPr="00B85E45">
        <w:t>Załączniki nr 10a i 10b – wzory wykazów osób skierowanych do realizacji zamówienia,</w:t>
      </w:r>
    </w:p>
    <w:p w:rsidR="001062CF" w:rsidRPr="00B85E45" w:rsidRDefault="001062CF" w:rsidP="00B85E45">
      <w:pPr>
        <w:pStyle w:val="Akapitzlist"/>
        <w:spacing w:line="276" w:lineRule="auto"/>
        <w:ind w:left="2268" w:right="13" w:hanging="1548"/>
        <w:jc w:val="both"/>
      </w:pPr>
      <w:r w:rsidRPr="00B85E45">
        <w:t>Załącznik nr 11 – wzór oświadczenia o akt</w:t>
      </w:r>
      <w:r w:rsidR="00EC1248">
        <w:t xml:space="preserve">ualności informacji zawartych w oświadczeniu, </w:t>
      </w:r>
      <w:r w:rsidRPr="00B85E45">
        <w:t>o którym mowa w art. 125 ust. 1 UPZP,</w:t>
      </w:r>
    </w:p>
    <w:p w:rsidR="001062CF" w:rsidRPr="00B85E45" w:rsidRDefault="001062CF" w:rsidP="00B85E45">
      <w:pPr>
        <w:spacing w:line="276" w:lineRule="auto"/>
        <w:jc w:val="both"/>
        <w:rPr>
          <w:b/>
        </w:rPr>
      </w:pPr>
    </w:p>
    <w:p w:rsidR="00D348B3" w:rsidRPr="00B85E45" w:rsidRDefault="00D348B3" w:rsidP="00B85E45">
      <w:pPr>
        <w:spacing w:line="276" w:lineRule="auto"/>
      </w:pPr>
    </w:p>
    <w:sectPr w:rsidR="00D348B3" w:rsidRPr="00B85E45" w:rsidSect="00CA452A">
      <w:footerReference w:type="default" r:id="rId40"/>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A4E" w:rsidRDefault="003E6A4E" w:rsidP="00600A8F">
      <w:r>
        <w:separator/>
      </w:r>
    </w:p>
  </w:endnote>
  <w:endnote w:type="continuationSeparator" w:id="1">
    <w:p w:rsidR="003E6A4E" w:rsidRDefault="003E6A4E" w:rsidP="00600A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7926909"/>
      <w:docPartObj>
        <w:docPartGallery w:val="Page Numbers (Bottom of Page)"/>
        <w:docPartUnique/>
      </w:docPartObj>
    </w:sdtPr>
    <w:sdtContent>
      <w:p w:rsidR="00841AC2" w:rsidRDefault="003A19D0">
        <w:pPr>
          <w:pStyle w:val="Stopka"/>
          <w:jc w:val="right"/>
        </w:pPr>
        <w:fldSimple w:instr=" PAGE   \* MERGEFORMAT ">
          <w:r w:rsidR="003E6A4E">
            <w:rPr>
              <w:noProof/>
            </w:rPr>
            <w:t>1</w:t>
          </w:r>
        </w:fldSimple>
      </w:p>
    </w:sdtContent>
  </w:sdt>
  <w:p w:rsidR="00841AC2" w:rsidRDefault="00841AC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A4E" w:rsidRDefault="003E6A4E" w:rsidP="00600A8F">
      <w:r>
        <w:separator/>
      </w:r>
    </w:p>
  </w:footnote>
  <w:footnote w:type="continuationSeparator" w:id="1">
    <w:p w:rsidR="003E6A4E" w:rsidRDefault="003E6A4E" w:rsidP="00600A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10"/>
    <w:multiLevelType w:val="multilevel"/>
    <w:tmpl w:val="1340CA5A"/>
    <w:name w:val="WW8Num16"/>
    <w:lvl w:ilvl="0">
      <w:start w:val="1"/>
      <w:numFmt w:val="decimal"/>
      <w:lvlText w:val="%1)"/>
      <w:lvlJc w:val="left"/>
      <w:pPr>
        <w:tabs>
          <w:tab w:val="num" w:pos="0"/>
        </w:tabs>
        <w:ind w:left="1080" w:hanging="360"/>
      </w:pPr>
      <w:rPr>
        <w:rFonts w:ascii="Times New Roman" w:eastAsia="Calibri" w:hAnsi="Times New Roman" w:cs="Times New Roman" w:hint="default"/>
        <w:sz w:val="20"/>
        <w:szCs w:val="1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nsid w:val="06593C88"/>
    <w:multiLevelType w:val="hybridMultilevel"/>
    <w:tmpl w:val="8B2EF676"/>
    <w:lvl w:ilvl="0" w:tplc="D7E03D5A">
      <w:start w:val="1"/>
      <w:numFmt w:val="decimal"/>
      <w:lvlText w:val="%1."/>
      <w:lvlJc w:val="left"/>
      <w:pPr>
        <w:ind w:left="108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8A313C7"/>
    <w:multiLevelType w:val="hybridMultilevel"/>
    <w:tmpl w:val="60C6F424"/>
    <w:lvl w:ilvl="0" w:tplc="57DC2A3A">
      <w:start w:val="2"/>
      <w:numFmt w:val="decimal"/>
      <w:lvlText w:val="%1."/>
      <w:lvlJc w:val="left"/>
      <w:pPr>
        <w:ind w:left="720" w:hanging="360"/>
      </w:pPr>
      <w:rPr>
        <w:rFonts w:asciiTheme="majorHAnsi" w:eastAsiaTheme="majorEastAsia" w:hAnsiTheme="majorHAnsi" w:cstheme="majorBidi" w:hint="default"/>
        <w:color w:val="4F81BD" w:themeColor="accent1"/>
        <w:sz w:val="26"/>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09FB116F"/>
    <w:multiLevelType w:val="hybridMultilevel"/>
    <w:tmpl w:val="F78078DE"/>
    <w:lvl w:ilvl="0" w:tplc="3818510E">
      <w:start w:val="1"/>
      <w:numFmt w:val="decimal"/>
      <w:lvlText w:val="%1."/>
      <w:lvlJc w:val="left"/>
      <w:pPr>
        <w:ind w:left="720" w:hanging="360"/>
      </w:pPr>
      <w:rPr>
        <w:rFonts w:ascii="Times New Roman" w:hAnsi="Times New Roman" w:cs="Times New Roman" w:hint="default"/>
        <w:sz w:val="24"/>
        <w:szCs w:val="20"/>
      </w:rPr>
    </w:lvl>
    <w:lvl w:ilvl="1" w:tplc="219EF73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2B46AE"/>
    <w:multiLevelType w:val="hybridMultilevel"/>
    <w:tmpl w:val="3B8E3552"/>
    <w:lvl w:ilvl="0" w:tplc="13E6D522">
      <w:start w:val="1"/>
      <w:numFmt w:val="lowerLetter"/>
      <w:lvlText w:val="%1)"/>
      <w:lvlJc w:val="left"/>
      <w:pPr>
        <w:ind w:left="18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09D0BC7"/>
    <w:multiLevelType w:val="hybridMultilevel"/>
    <w:tmpl w:val="29DC42C4"/>
    <w:lvl w:ilvl="0" w:tplc="4B04621C">
      <w:start w:val="5"/>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52C6754"/>
    <w:multiLevelType w:val="hybridMultilevel"/>
    <w:tmpl w:val="A462D78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57319D5"/>
    <w:multiLevelType w:val="hybridMultilevel"/>
    <w:tmpl w:val="12C80002"/>
    <w:lvl w:ilvl="0" w:tplc="A5287438">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69A56CE"/>
    <w:multiLevelType w:val="hybridMultilevel"/>
    <w:tmpl w:val="C456BB18"/>
    <w:lvl w:ilvl="0" w:tplc="06B6D5A0">
      <w:start w:val="1"/>
      <w:numFmt w:val="upperRoman"/>
      <w:lvlText w:val="%1."/>
      <w:lvlJc w:val="right"/>
      <w:pPr>
        <w:ind w:left="0" w:firstLine="0"/>
      </w:pPr>
      <w:rPr>
        <w:b/>
        <w:i w:val="0"/>
        <w:strike w:val="0"/>
        <w:dstrike w:val="0"/>
        <w:color w:val="000000"/>
        <w:sz w:val="22"/>
        <w:szCs w:val="22"/>
        <w:u w:val="none" w:color="000000"/>
        <w:effect w:val="none"/>
        <w:bdr w:val="none" w:sz="0" w:space="0" w:color="auto" w:frame="1"/>
        <w:vertAlign w:val="baseline"/>
      </w:rPr>
    </w:lvl>
    <w:lvl w:ilvl="1" w:tplc="C1AC70D8">
      <w:start w:val="1"/>
      <w:numFmt w:val="lowerLetter"/>
      <w:lvlText w:val="%2"/>
      <w:lvlJc w:val="left"/>
      <w:pPr>
        <w:ind w:left="14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8FBCA46E">
      <w:start w:val="1"/>
      <w:numFmt w:val="lowerRoman"/>
      <w:lvlText w:val="%3"/>
      <w:lvlJc w:val="left"/>
      <w:pPr>
        <w:ind w:left="21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B22605F4">
      <w:start w:val="1"/>
      <w:numFmt w:val="decimal"/>
      <w:lvlText w:val="%4"/>
      <w:lvlJc w:val="left"/>
      <w:pPr>
        <w:ind w:left="28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E3140B02">
      <w:start w:val="1"/>
      <w:numFmt w:val="lowerLetter"/>
      <w:lvlText w:val="%5"/>
      <w:lvlJc w:val="left"/>
      <w:pPr>
        <w:ind w:left="36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AEC8B042">
      <w:start w:val="1"/>
      <w:numFmt w:val="lowerRoman"/>
      <w:lvlText w:val="%6"/>
      <w:lvlJc w:val="left"/>
      <w:pPr>
        <w:ind w:left="43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467A419A">
      <w:start w:val="1"/>
      <w:numFmt w:val="decimal"/>
      <w:lvlText w:val="%7"/>
      <w:lvlJc w:val="left"/>
      <w:pPr>
        <w:ind w:left="50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35D2376A">
      <w:start w:val="1"/>
      <w:numFmt w:val="lowerLetter"/>
      <w:lvlText w:val="%8"/>
      <w:lvlJc w:val="left"/>
      <w:pPr>
        <w:ind w:left="57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3C68EDBE">
      <w:start w:val="1"/>
      <w:numFmt w:val="lowerRoman"/>
      <w:lvlText w:val="%9"/>
      <w:lvlJc w:val="left"/>
      <w:pPr>
        <w:ind w:left="64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0">
    <w:nsid w:val="1C923EA6"/>
    <w:multiLevelType w:val="hybridMultilevel"/>
    <w:tmpl w:val="31700F52"/>
    <w:lvl w:ilvl="0" w:tplc="C56C36BC">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1F332D0"/>
    <w:multiLevelType w:val="hybridMultilevel"/>
    <w:tmpl w:val="0F487EC4"/>
    <w:lvl w:ilvl="0" w:tplc="8E721A36">
      <w:start w:val="17"/>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29F623D"/>
    <w:multiLevelType w:val="hybridMultilevel"/>
    <w:tmpl w:val="2C7AB108"/>
    <w:lvl w:ilvl="0" w:tplc="F97A45D4">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23286290"/>
    <w:multiLevelType w:val="hybridMultilevel"/>
    <w:tmpl w:val="945292D0"/>
    <w:lvl w:ilvl="0" w:tplc="B6765886">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294D37D0"/>
    <w:multiLevelType w:val="hybridMultilevel"/>
    <w:tmpl w:val="BCB27928"/>
    <w:lvl w:ilvl="0" w:tplc="5350805A">
      <w:start w:val="1"/>
      <w:numFmt w:val="decimal"/>
      <w:lvlText w:val="%1."/>
      <w:lvlJc w:val="left"/>
      <w:pPr>
        <w:ind w:left="108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2D555D60"/>
    <w:multiLevelType w:val="hybridMultilevel"/>
    <w:tmpl w:val="D51AE02C"/>
    <w:lvl w:ilvl="0" w:tplc="0E22A8A2">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2DEF5F5C"/>
    <w:multiLevelType w:val="hybridMultilevel"/>
    <w:tmpl w:val="BABEB932"/>
    <w:lvl w:ilvl="0" w:tplc="5CEA056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F545A3D"/>
    <w:multiLevelType w:val="hybridMultilevel"/>
    <w:tmpl w:val="4A423A4A"/>
    <w:lvl w:ilvl="0" w:tplc="44F86D0E">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315244D2"/>
    <w:multiLevelType w:val="hybridMultilevel"/>
    <w:tmpl w:val="29448A98"/>
    <w:lvl w:ilvl="0" w:tplc="59BE2882">
      <w:start w:val="1"/>
      <w:numFmt w:val="lowerLetter"/>
      <w:lvlText w:val="%1)"/>
      <w:lvlJc w:val="left"/>
      <w:pPr>
        <w:ind w:left="1800" w:hanging="360"/>
      </w:pPr>
      <w:rPr>
        <w:b/>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33837956"/>
    <w:multiLevelType w:val="hybridMultilevel"/>
    <w:tmpl w:val="59DCB20E"/>
    <w:lvl w:ilvl="0" w:tplc="32485744">
      <w:start w:val="2"/>
      <w:numFmt w:val="decimal"/>
      <w:pStyle w:val="Nagwek1"/>
      <w:lvlText w:val="%1)"/>
      <w:lvlJc w:val="left"/>
      <w:pPr>
        <w:ind w:left="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209C807A">
      <w:start w:val="1"/>
      <w:numFmt w:val="lowerLetter"/>
      <w:lvlText w:val="%2"/>
      <w:lvlJc w:val="left"/>
      <w:pPr>
        <w:ind w:left="134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6FFA613C">
      <w:start w:val="1"/>
      <w:numFmt w:val="lowerRoman"/>
      <w:lvlText w:val="%3"/>
      <w:lvlJc w:val="left"/>
      <w:pPr>
        <w:ind w:left="206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BA4C75AA">
      <w:start w:val="1"/>
      <w:numFmt w:val="decimal"/>
      <w:lvlText w:val="%4"/>
      <w:lvlJc w:val="left"/>
      <w:pPr>
        <w:ind w:left="278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1EE1DB0">
      <w:start w:val="1"/>
      <w:numFmt w:val="lowerLetter"/>
      <w:lvlText w:val="%5"/>
      <w:lvlJc w:val="left"/>
      <w:pPr>
        <w:ind w:left="350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72ACBAFE">
      <w:start w:val="1"/>
      <w:numFmt w:val="lowerRoman"/>
      <w:lvlText w:val="%6"/>
      <w:lvlJc w:val="left"/>
      <w:pPr>
        <w:ind w:left="422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29A27F38">
      <w:start w:val="1"/>
      <w:numFmt w:val="decimal"/>
      <w:lvlText w:val="%7"/>
      <w:lvlJc w:val="left"/>
      <w:pPr>
        <w:ind w:left="494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F724DB62">
      <w:start w:val="1"/>
      <w:numFmt w:val="lowerLetter"/>
      <w:lvlText w:val="%8"/>
      <w:lvlJc w:val="left"/>
      <w:pPr>
        <w:ind w:left="566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FC2CAE20">
      <w:start w:val="1"/>
      <w:numFmt w:val="lowerRoman"/>
      <w:lvlText w:val="%9"/>
      <w:lvlJc w:val="left"/>
      <w:pPr>
        <w:ind w:left="638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20">
    <w:nsid w:val="3B934156"/>
    <w:multiLevelType w:val="hybridMultilevel"/>
    <w:tmpl w:val="5F76CD0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3E38352B"/>
    <w:multiLevelType w:val="hybridMultilevel"/>
    <w:tmpl w:val="68D894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3FAA2A1C"/>
    <w:multiLevelType w:val="hybridMultilevel"/>
    <w:tmpl w:val="526E97CA"/>
    <w:lvl w:ilvl="0" w:tplc="9C40CE94">
      <w:start w:val="1"/>
      <w:numFmt w:val="decimal"/>
      <w:lvlText w:val="%1."/>
      <w:lvlJc w:val="left"/>
      <w:pPr>
        <w:ind w:left="36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47F55304"/>
    <w:multiLevelType w:val="hybridMultilevel"/>
    <w:tmpl w:val="F1AAB162"/>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BAD6A07"/>
    <w:multiLevelType w:val="hybridMultilevel"/>
    <w:tmpl w:val="647C5828"/>
    <w:lvl w:ilvl="0" w:tplc="05E43E24">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CE70365"/>
    <w:multiLevelType w:val="hybridMultilevel"/>
    <w:tmpl w:val="B8007A6E"/>
    <w:lvl w:ilvl="0" w:tplc="67E89C4A">
      <w:start w:val="1"/>
      <w:numFmt w:val="decimal"/>
      <w:lvlText w:val="%1)"/>
      <w:lvlJc w:val="left"/>
      <w:pPr>
        <w:ind w:left="1440" w:hanging="360"/>
      </w:pPr>
      <w:rPr>
        <w:rFonts w:ascii="Times New Roman" w:eastAsia="Calibri" w:hAnsi="Times New Roman"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4E7E7B3B"/>
    <w:multiLevelType w:val="hybridMultilevel"/>
    <w:tmpl w:val="8C2C1DBC"/>
    <w:lvl w:ilvl="0" w:tplc="28EC3466">
      <w:start w:val="4"/>
      <w:numFmt w:val="decimal"/>
      <w:lvlText w:val="%1)"/>
      <w:lvlJc w:val="left"/>
      <w:pPr>
        <w:ind w:left="144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4F41338E"/>
    <w:multiLevelType w:val="hybridMultilevel"/>
    <w:tmpl w:val="283C0C20"/>
    <w:lvl w:ilvl="0" w:tplc="71CACEB8">
      <w:start w:val="1"/>
      <w:numFmt w:val="decimal"/>
      <w:lvlText w:val="%1)"/>
      <w:lvlJc w:val="left"/>
      <w:pPr>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56CB6659"/>
    <w:multiLevelType w:val="hybridMultilevel"/>
    <w:tmpl w:val="2AAC83B0"/>
    <w:lvl w:ilvl="0" w:tplc="59266BAC">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57A770C1"/>
    <w:multiLevelType w:val="hybridMultilevel"/>
    <w:tmpl w:val="E9CA92C0"/>
    <w:lvl w:ilvl="0" w:tplc="B6A4614A">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9D80D32"/>
    <w:multiLevelType w:val="hybridMultilevel"/>
    <w:tmpl w:val="B4BAD1FE"/>
    <w:lvl w:ilvl="0" w:tplc="04150017">
      <w:start w:val="1"/>
      <w:numFmt w:val="lowerLetter"/>
      <w:lvlText w:val="%1)"/>
      <w:lvlJc w:val="left"/>
      <w:pPr>
        <w:ind w:left="791" w:hanging="360"/>
      </w:p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31">
    <w:nsid w:val="5D9901A7"/>
    <w:multiLevelType w:val="hybridMultilevel"/>
    <w:tmpl w:val="B1907F9A"/>
    <w:lvl w:ilvl="0" w:tplc="01AC87F8">
      <w:start w:val="7"/>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5E3F5DB9"/>
    <w:multiLevelType w:val="hybridMultilevel"/>
    <w:tmpl w:val="7F7E91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F661036"/>
    <w:multiLevelType w:val="hybridMultilevel"/>
    <w:tmpl w:val="96E08C6A"/>
    <w:lvl w:ilvl="0" w:tplc="B9D484AE">
      <w:start w:val="1"/>
      <w:numFmt w:val="decimal"/>
      <w:lvlText w:val="%1)"/>
      <w:lvlJc w:val="left"/>
      <w:pPr>
        <w:ind w:left="149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3C53D20"/>
    <w:multiLevelType w:val="hybridMultilevel"/>
    <w:tmpl w:val="9592A8FC"/>
    <w:lvl w:ilvl="0" w:tplc="42FAD5BE">
      <w:start w:val="4"/>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648F09FE"/>
    <w:multiLevelType w:val="hybridMultilevel"/>
    <w:tmpl w:val="E786C5D0"/>
    <w:lvl w:ilvl="0" w:tplc="5DB0C16C">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4FF69B5"/>
    <w:multiLevelType w:val="hybridMultilevel"/>
    <w:tmpl w:val="68F62210"/>
    <w:lvl w:ilvl="0" w:tplc="4FE44304">
      <w:start w:val="6"/>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65AA6489"/>
    <w:multiLevelType w:val="hybridMultilevel"/>
    <w:tmpl w:val="19E25B1E"/>
    <w:lvl w:ilvl="0" w:tplc="3C84EB9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67AB50BD"/>
    <w:multiLevelType w:val="hybridMultilevel"/>
    <w:tmpl w:val="33B04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9D968CC"/>
    <w:multiLevelType w:val="multilevel"/>
    <w:tmpl w:val="F37A1E3A"/>
    <w:lvl w:ilvl="0">
      <w:start w:val="1"/>
      <w:numFmt w:val="decimal"/>
      <w:lvlText w:val="%1."/>
      <w:lvlJc w:val="left"/>
      <w:pPr>
        <w:ind w:left="720" w:hanging="360"/>
      </w:pPr>
      <w:rPr>
        <w:b w:val="0"/>
      </w:r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560" w:hanging="1440"/>
      </w:pPr>
    </w:lvl>
  </w:abstractNum>
  <w:abstractNum w:abstractNumId="40">
    <w:nsid w:val="6EC54B08"/>
    <w:multiLevelType w:val="hybridMultilevel"/>
    <w:tmpl w:val="69FC4866"/>
    <w:lvl w:ilvl="0" w:tplc="4468A438">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429200C"/>
    <w:multiLevelType w:val="hybridMultilevel"/>
    <w:tmpl w:val="72B4C5EE"/>
    <w:lvl w:ilvl="0" w:tplc="B3545140">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6B54C9F"/>
    <w:multiLevelType w:val="hybridMultilevel"/>
    <w:tmpl w:val="E3EEAD64"/>
    <w:lvl w:ilvl="0" w:tplc="571EAB2E">
      <w:start w:val="1"/>
      <w:numFmt w:val="decimal"/>
      <w:lvlText w:val="%1."/>
      <w:lvlJc w:val="left"/>
      <w:pPr>
        <w:ind w:left="108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77AF4434"/>
    <w:multiLevelType w:val="hybridMultilevel"/>
    <w:tmpl w:val="6D247B60"/>
    <w:lvl w:ilvl="0" w:tplc="04150005">
      <w:start w:val="1"/>
      <w:numFmt w:val="bullet"/>
      <w:lvlText w:val=""/>
      <w:lvlJc w:val="left"/>
      <w:pPr>
        <w:ind w:left="25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796B4B1E"/>
    <w:multiLevelType w:val="hybridMultilevel"/>
    <w:tmpl w:val="32681E06"/>
    <w:lvl w:ilvl="0" w:tplc="04150001">
      <w:start w:val="1"/>
      <w:numFmt w:val="bullet"/>
      <w:lvlText w:val=""/>
      <w:lvlJc w:val="left"/>
      <w:pPr>
        <w:ind w:left="1287"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
    <w:nsid w:val="7A1676E2"/>
    <w:multiLevelType w:val="hybridMultilevel"/>
    <w:tmpl w:val="39EEB93E"/>
    <w:lvl w:ilvl="0" w:tplc="ECD42E86">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7D557020"/>
    <w:multiLevelType w:val="hybridMultilevel"/>
    <w:tmpl w:val="0158D5F6"/>
    <w:lvl w:ilvl="0" w:tplc="E6A254D4">
      <w:start w:val="1"/>
      <w:numFmt w:val="decimal"/>
      <w:lvlText w:val="%1)"/>
      <w:lvlJc w:val="left"/>
      <w:pPr>
        <w:ind w:left="502" w:hanging="360"/>
      </w:pPr>
      <w:rPr>
        <w:b w:val="0"/>
        <w:bCs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7FE84D90"/>
    <w:multiLevelType w:val="hybridMultilevel"/>
    <w:tmpl w:val="0F6E2FF0"/>
    <w:lvl w:ilvl="0" w:tplc="ECDA11B0">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8"/>
  </w:num>
  <w:num w:numId="44">
    <w:abstractNumId w:val="30"/>
  </w:num>
  <w:num w:numId="45">
    <w:abstractNumId w:val="4"/>
  </w:num>
  <w:num w:numId="46">
    <w:abstractNumId w:val="3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35842"/>
  </w:hdrShapeDefaults>
  <w:footnotePr>
    <w:footnote w:id="0"/>
    <w:footnote w:id="1"/>
  </w:footnotePr>
  <w:endnotePr>
    <w:endnote w:id="0"/>
    <w:endnote w:id="1"/>
  </w:endnotePr>
  <w:compat/>
  <w:rsids>
    <w:rsidRoot w:val="001062CF"/>
    <w:rsid w:val="00010AB5"/>
    <w:rsid w:val="000350D9"/>
    <w:rsid w:val="00040F02"/>
    <w:rsid w:val="00091439"/>
    <w:rsid w:val="0009579A"/>
    <w:rsid w:val="000E066E"/>
    <w:rsid w:val="000F4F5A"/>
    <w:rsid w:val="001016F1"/>
    <w:rsid w:val="001062CF"/>
    <w:rsid w:val="00146B57"/>
    <w:rsid w:val="00147D29"/>
    <w:rsid w:val="001A5889"/>
    <w:rsid w:val="001F00A0"/>
    <w:rsid w:val="002052D9"/>
    <w:rsid w:val="00282A7A"/>
    <w:rsid w:val="00286731"/>
    <w:rsid w:val="00301612"/>
    <w:rsid w:val="00303781"/>
    <w:rsid w:val="003242BE"/>
    <w:rsid w:val="003516D5"/>
    <w:rsid w:val="003A19D0"/>
    <w:rsid w:val="003C3AC1"/>
    <w:rsid w:val="003E0184"/>
    <w:rsid w:val="003E6A4E"/>
    <w:rsid w:val="004617A1"/>
    <w:rsid w:val="004A6E6C"/>
    <w:rsid w:val="004E6D32"/>
    <w:rsid w:val="005676CE"/>
    <w:rsid w:val="00572AE5"/>
    <w:rsid w:val="00575B2A"/>
    <w:rsid w:val="00580562"/>
    <w:rsid w:val="00590F6B"/>
    <w:rsid w:val="005A1630"/>
    <w:rsid w:val="005B0D96"/>
    <w:rsid w:val="005B636F"/>
    <w:rsid w:val="005D5843"/>
    <w:rsid w:val="00600A8F"/>
    <w:rsid w:val="00614E2E"/>
    <w:rsid w:val="00683936"/>
    <w:rsid w:val="006A05F5"/>
    <w:rsid w:val="006B2FDE"/>
    <w:rsid w:val="006B4615"/>
    <w:rsid w:val="006B6795"/>
    <w:rsid w:val="006D15EB"/>
    <w:rsid w:val="006D3FF4"/>
    <w:rsid w:val="006E4406"/>
    <w:rsid w:val="006E7831"/>
    <w:rsid w:val="00704EDB"/>
    <w:rsid w:val="007242CF"/>
    <w:rsid w:val="0073406B"/>
    <w:rsid w:val="00765239"/>
    <w:rsid w:val="00794E7C"/>
    <w:rsid w:val="007B2BDB"/>
    <w:rsid w:val="007F13B6"/>
    <w:rsid w:val="007F1FC5"/>
    <w:rsid w:val="008300E1"/>
    <w:rsid w:val="00837203"/>
    <w:rsid w:val="00841AC2"/>
    <w:rsid w:val="0085270A"/>
    <w:rsid w:val="00881567"/>
    <w:rsid w:val="00886060"/>
    <w:rsid w:val="008939C9"/>
    <w:rsid w:val="008D2E99"/>
    <w:rsid w:val="0090432C"/>
    <w:rsid w:val="00910BC9"/>
    <w:rsid w:val="00927B86"/>
    <w:rsid w:val="00944EAC"/>
    <w:rsid w:val="009649A7"/>
    <w:rsid w:val="00976DD2"/>
    <w:rsid w:val="00997275"/>
    <w:rsid w:val="009A28D2"/>
    <w:rsid w:val="009C56F1"/>
    <w:rsid w:val="009D3094"/>
    <w:rsid w:val="009F4E20"/>
    <w:rsid w:val="00A231DB"/>
    <w:rsid w:val="00A61659"/>
    <w:rsid w:val="00A669FA"/>
    <w:rsid w:val="00AC43BC"/>
    <w:rsid w:val="00AC791D"/>
    <w:rsid w:val="00B0264E"/>
    <w:rsid w:val="00B07D52"/>
    <w:rsid w:val="00B560AC"/>
    <w:rsid w:val="00B62562"/>
    <w:rsid w:val="00B65BFE"/>
    <w:rsid w:val="00B85E45"/>
    <w:rsid w:val="00BA0179"/>
    <w:rsid w:val="00BE16E9"/>
    <w:rsid w:val="00C315AB"/>
    <w:rsid w:val="00C92032"/>
    <w:rsid w:val="00CA452A"/>
    <w:rsid w:val="00CA6755"/>
    <w:rsid w:val="00CD210C"/>
    <w:rsid w:val="00D02D91"/>
    <w:rsid w:val="00D057AF"/>
    <w:rsid w:val="00D348B3"/>
    <w:rsid w:val="00D6574C"/>
    <w:rsid w:val="00D804C0"/>
    <w:rsid w:val="00D84413"/>
    <w:rsid w:val="00DD3BC2"/>
    <w:rsid w:val="00DF5BBD"/>
    <w:rsid w:val="00E143B9"/>
    <w:rsid w:val="00E16B97"/>
    <w:rsid w:val="00E8433C"/>
    <w:rsid w:val="00EA3219"/>
    <w:rsid w:val="00EC1248"/>
    <w:rsid w:val="00EC2792"/>
    <w:rsid w:val="00ED456E"/>
    <w:rsid w:val="00EE77FE"/>
    <w:rsid w:val="00EF796D"/>
    <w:rsid w:val="00F76243"/>
    <w:rsid w:val="00FC410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062CF"/>
    <w:pPr>
      <w:spacing w:after="0" w:line="240" w:lineRule="auto"/>
    </w:pPr>
    <w:rPr>
      <w:rFonts w:eastAsia="Times New Roman"/>
      <w:lang w:eastAsia="pl-PL"/>
    </w:rPr>
  </w:style>
  <w:style w:type="paragraph" w:styleId="Nagwek1">
    <w:name w:val="heading 1"/>
    <w:next w:val="Normalny"/>
    <w:link w:val="Nagwek1Znak"/>
    <w:uiPriority w:val="9"/>
    <w:qFormat/>
    <w:rsid w:val="001062CF"/>
    <w:pPr>
      <w:keepNext/>
      <w:keepLines/>
      <w:numPr>
        <w:numId w:val="1"/>
      </w:numPr>
      <w:spacing w:after="17" w:line="256" w:lineRule="auto"/>
      <w:ind w:left="10" w:right="5" w:hanging="10"/>
      <w:jc w:val="center"/>
      <w:outlineLvl w:val="0"/>
    </w:pPr>
    <w:rPr>
      <w:rFonts w:ascii="Calibri" w:eastAsia="Calibri" w:hAnsi="Calibri" w:cs="Calibri"/>
      <w:b/>
      <w:color w:val="000000"/>
      <w:sz w:val="22"/>
      <w:szCs w:val="22"/>
      <w:lang w:eastAsia="pl-PL"/>
    </w:rPr>
  </w:style>
  <w:style w:type="paragraph" w:styleId="Nagwek2">
    <w:name w:val="heading 2"/>
    <w:basedOn w:val="Normalny"/>
    <w:next w:val="Normalny"/>
    <w:link w:val="Nagwek2Znak"/>
    <w:uiPriority w:val="9"/>
    <w:semiHidden/>
    <w:unhideWhenUsed/>
    <w:qFormat/>
    <w:rsid w:val="001062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62CF"/>
    <w:rPr>
      <w:rFonts w:ascii="Calibri" w:eastAsia="Calibri" w:hAnsi="Calibri" w:cs="Calibri"/>
      <w:b/>
      <w:color w:val="000000"/>
      <w:sz w:val="22"/>
      <w:szCs w:val="22"/>
      <w:lang w:eastAsia="pl-PL"/>
    </w:rPr>
  </w:style>
  <w:style w:type="character" w:customStyle="1" w:styleId="Nagwek2Znak">
    <w:name w:val="Nagłówek 2 Znak"/>
    <w:basedOn w:val="Domylnaczcionkaakapitu"/>
    <w:link w:val="Nagwek2"/>
    <w:uiPriority w:val="9"/>
    <w:semiHidden/>
    <w:rsid w:val="001062CF"/>
    <w:rPr>
      <w:rFonts w:asciiTheme="majorHAnsi" w:eastAsiaTheme="majorEastAsia" w:hAnsiTheme="majorHAnsi" w:cstheme="majorBidi"/>
      <w:b/>
      <w:bCs/>
      <w:color w:val="4F81BD" w:themeColor="accent1"/>
      <w:sz w:val="26"/>
      <w:szCs w:val="26"/>
      <w:lang w:eastAsia="pl-PL"/>
    </w:rPr>
  </w:style>
  <w:style w:type="character" w:styleId="Hipercze">
    <w:name w:val="Hyperlink"/>
    <w:basedOn w:val="Domylnaczcionkaakapitu"/>
    <w:uiPriority w:val="99"/>
    <w:unhideWhenUsed/>
    <w:rsid w:val="001062CF"/>
    <w:rPr>
      <w:color w:val="0000FF" w:themeColor="hyperlink"/>
      <w:u w:val="single"/>
    </w:rPr>
  </w:style>
  <w:style w:type="paragraph" w:styleId="Spistreci1">
    <w:name w:val="toc 1"/>
    <w:basedOn w:val="Normalny"/>
    <w:next w:val="Normalny"/>
    <w:autoRedefine/>
    <w:uiPriority w:val="39"/>
    <w:semiHidden/>
    <w:unhideWhenUsed/>
    <w:rsid w:val="001062CF"/>
    <w:pPr>
      <w:spacing w:after="100"/>
    </w:pPr>
  </w:style>
  <w:style w:type="paragraph" w:styleId="Spistreci2">
    <w:name w:val="toc 2"/>
    <w:basedOn w:val="Normalny"/>
    <w:next w:val="Normalny"/>
    <w:autoRedefine/>
    <w:uiPriority w:val="39"/>
    <w:semiHidden/>
    <w:unhideWhenUsed/>
    <w:rsid w:val="001062CF"/>
    <w:pPr>
      <w:spacing w:after="100"/>
      <w:ind w:left="240"/>
    </w:p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locked/>
    <w:rsid w:val="001062CF"/>
    <w:rPr>
      <w:rFonts w:eastAsia="Times New Roman"/>
      <w:lang w:eastAsia="pl-PL"/>
    </w:rPr>
  </w:style>
  <w:style w:type="paragraph" w:styleId="Akapitzlist">
    <w:name w:val="List Paragraph"/>
    <w:aliases w:val="Obiekt,List Paragraph1,normalny tekst,List Paragraph,Akapit z listą11,Wypunktowanie,BulletC,Numerowanie,Nagłowek 3,Dot pt,F5 List Paragraph,Recommendation,List Paragraph11,lp1,L1,Preambuła,Akapit z listą BS,Kolorowa lista — akcent 11"/>
    <w:basedOn w:val="Normalny"/>
    <w:link w:val="AkapitzlistZnak"/>
    <w:uiPriority w:val="34"/>
    <w:qFormat/>
    <w:rsid w:val="001062CF"/>
    <w:pPr>
      <w:ind w:left="720"/>
      <w:contextualSpacing/>
    </w:pPr>
  </w:style>
  <w:style w:type="paragraph" w:styleId="Nagwekspisutreci">
    <w:name w:val="TOC Heading"/>
    <w:basedOn w:val="Nagwek1"/>
    <w:next w:val="Normalny"/>
    <w:uiPriority w:val="39"/>
    <w:semiHidden/>
    <w:unhideWhenUsed/>
    <w:qFormat/>
    <w:rsid w:val="001062CF"/>
    <w:pPr>
      <w:numPr>
        <w:numId w:val="0"/>
      </w:numPr>
      <w:spacing w:before="480" w:after="0" w:line="276" w:lineRule="auto"/>
      <w:ind w:right="0"/>
      <w:jc w:val="left"/>
      <w:outlineLvl w:val="9"/>
    </w:pPr>
    <w:rPr>
      <w:rFonts w:asciiTheme="majorHAnsi" w:eastAsiaTheme="majorEastAsia" w:hAnsiTheme="majorHAnsi" w:cstheme="majorBidi"/>
      <w:bCs/>
      <w:color w:val="365F91" w:themeColor="accent1" w:themeShade="BF"/>
      <w:sz w:val="28"/>
      <w:szCs w:val="28"/>
      <w:lang w:eastAsia="en-US"/>
    </w:rPr>
  </w:style>
  <w:style w:type="character" w:styleId="Pogrubienie">
    <w:name w:val="Strong"/>
    <w:basedOn w:val="Domylnaczcionkaakapitu"/>
    <w:uiPriority w:val="22"/>
    <w:qFormat/>
    <w:rsid w:val="001062CF"/>
    <w:rPr>
      <w:b/>
      <w:bCs/>
    </w:rPr>
  </w:style>
  <w:style w:type="paragraph" w:styleId="Nagwek">
    <w:name w:val="header"/>
    <w:basedOn w:val="Normalny"/>
    <w:link w:val="NagwekZnak"/>
    <w:uiPriority w:val="99"/>
    <w:semiHidden/>
    <w:unhideWhenUsed/>
    <w:rsid w:val="00600A8F"/>
    <w:pPr>
      <w:tabs>
        <w:tab w:val="center" w:pos="4536"/>
        <w:tab w:val="right" w:pos="9072"/>
      </w:tabs>
    </w:pPr>
  </w:style>
  <w:style w:type="character" w:customStyle="1" w:styleId="NagwekZnak">
    <w:name w:val="Nagłówek Znak"/>
    <w:basedOn w:val="Domylnaczcionkaakapitu"/>
    <w:link w:val="Nagwek"/>
    <w:uiPriority w:val="99"/>
    <w:semiHidden/>
    <w:rsid w:val="00600A8F"/>
    <w:rPr>
      <w:rFonts w:eastAsia="Times New Roman"/>
      <w:lang w:eastAsia="pl-PL"/>
    </w:rPr>
  </w:style>
  <w:style w:type="paragraph" w:styleId="Stopka">
    <w:name w:val="footer"/>
    <w:basedOn w:val="Normalny"/>
    <w:link w:val="StopkaZnak"/>
    <w:uiPriority w:val="99"/>
    <w:unhideWhenUsed/>
    <w:rsid w:val="00600A8F"/>
    <w:pPr>
      <w:tabs>
        <w:tab w:val="center" w:pos="4536"/>
        <w:tab w:val="right" w:pos="9072"/>
      </w:tabs>
    </w:pPr>
  </w:style>
  <w:style w:type="character" w:customStyle="1" w:styleId="StopkaZnak">
    <w:name w:val="Stopka Znak"/>
    <w:basedOn w:val="Domylnaczcionkaakapitu"/>
    <w:link w:val="Stopka"/>
    <w:uiPriority w:val="99"/>
    <w:rsid w:val="00600A8F"/>
    <w:rPr>
      <w:rFonts w:eastAsia="Times New Roman"/>
      <w:lang w:eastAsia="pl-PL"/>
    </w:rPr>
  </w:style>
  <w:style w:type="paragraph" w:customStyle="1" w:styleId="Default">
    <w:name w:val="Default"/>
    <w:rsid w:val="00EC1248"/>
    <w:pPr>
      <w:autoSpaceDE w:val="0"/>
      <w:autoSpaceDN w:val="0"/>
      <w:adjustRightInd w:val="0"/>
      <w:spacing w:after="0" w:line="240" w:lineRule="auto"/>
    </w:pPr>
    <w:rPr>
      <w:rFonts w:ascii="Calibri" w:hAnsi="Calibri" w:cs="Calibri"/>
      <w:color w:val="000000"/>
    </w:rPr>
  </w:style>
  <w:style w:type="paragraph" w:customStyle="1" w:styleId="ng-scope">
    <w:name w:val="ng-scope"/>
    <w:basedOn w:val="Normalny"/>
    <w:rsid w:val="00EC1248"/>
    <w:pPr>
      <w:spacing w:before="100" w:beforeAutospacing="1" w:after="100" w:afterAutospacing="1"/>
    </w:pPr>
  </w:style>
  <w:style w:type="table" w:styleId="Tabela-Siatka">
    <w:name w:val="Table Grid"/>
    <w:basedOn w:val="Standardowy"/>
    <w:uiPriority w:val="39"/>
    <w:rsid w:val="00EC1248"/>
    <w:pPr>
      <w:spacing w:after="0" w:line="240" w:lineRule="auto"/>
    </w:pPr>
    <w:rPr>
      <w:rFonts w:ascii="Calibri" w:eastAsia="Calibri" w:hAnsi="Calibri"/>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971471">
      <w:bodyDiv w:val="1"/>
      <w:marLeft w:val="0"/>
      <w:marRight w:val="0"/>
      <w:marTop w:val="0"/>
      <w:marBottom w:val="0"/>
      <w:divBdr>
        <w:top w:val="none" w:sz="0" w:space="0" w:color="auto"/>
        <w:left w:val="none" w:sz="0" w:space="0" w:color="auto"/>
        <w:bottom w:val="none" w:sz="0" w:space="0" w:color="auto"/>
        <w:right w:val="none" w:sz="0" w:space="0" w:color="auto"/>
      </w:divBdr>
    </w:div>
    <w:div w:id="472407369">
      <w:bodyDiv w:val="1"/>
      <w:marLeft w:val="0"/>
      <w:marRight w:val="0"/>
      <w:marTop w:val="0"/>
      <w:marBottom w:val="0"/>
      <w:divBdr>
        <w:top w:val="none" w:sz="0" w:space="0" w:color="auto"/>
        <w:left w:val="none" w:sz="0" w:space="0" w:color="auto"/>
        <w:bottom w:val="none" w:sz="0" w:space="0" w:color="auto"/>
        <w:right w:val="none" w:sz="0" w:space="0" w:color="auto"/>
      </w:divBdr>
    </w:div>
    <w:div w:id="70090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bobrowniki.pl" TargetMode="External"/><Relationship Id="rId13" Type="http://schemas.openxmlformats.org/officeDocument/2006/relationships/hyperlink" Target="file:///C:\Users\Ma&#322;gorzata%20Rutkowska\Desktop\PRZETARGI\PRZETARGI%202022\2.%20Przebudowa%20Centrum%20Bobrownik\SWZ.docx" TargetMode="External"/><Relationship Id="rId18" Type="http://schemas.openxmlformats.org/officeDocument/2006/relationships/hyperlink" Target="file:///C:\Users\Ma&#322;gorzata%20Rutkowska\Desktop\PRZETARGI\PRZETARGI%202022\2.%20Przebudowa%20Centrum%20Bobrownik\SWZ.docx" TargetMode="External"/><Relationship Id="rId26" Type="http://schemas.openxmlformats.org/officeDocument/2006/relationships/hyperlink" Target="file:///C:\Users\Ma&#322;gorzata%20Rutkowska\Desktop\PRZETARGI\PRZETARGI%202022\2.%20Przebudowa%20Centrum%20Bobrownik\SWZ.docx" TargetMode="External"/><Relationship Id="rId39" Type="http://schemas.openxmlformats.org/officeDocument/2006/relationships/hyperlink" Target="mailto:iod@ugbobrowniki.pl" TargetMode="External"/><Relationship Id="rId3" Type="http://schemas.openxmlformats.org/officeDocument/2006/relationships/styles" Target="styles.xml"/><Relationship Id="rId21" Type="http://schemas.openxmlformats.org/officeDocument/2006/relationships/hyperlink" Target="file:///C:\Users\Ma&#322;gorzata%20Rutkowska\Desktop\PRZETARGI\PRZETARGI%202022\2.%20Przebudowa%20Centrum%20Bobrownik\SWZ.docx" TargetMode="External"/><Relationship Id="rId34" Type="http://schemas.openxmlformats.org/officeDocument/2006/relationships/hyperlink" Target="https://sip.legalis.pl/document-view.seam?documentId=mfrxilrtg4ytimjzhe4tiltqmfyc4njrga4danbyg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Ma&#322;gorzata%20Rutkowska\Desktop\PRZETARGI\PRZETARGI%202022\2.%20Przebudowa%20Centrum%20Bobrownik\SWZ.docx" TargetMode="External"/><Relationship Id="rId17" Type="http://schemas.openxmlformats.org/officeDocument/2006/relationships/hyperlink" Target="file:///C:\Users\Ma&#322;gorzata%20Rutkowska\Desktop\PRZETARGI\PRZETARGI%202022\2.%20Przebudowa%20Centrum%20Bobrownik\SWZ.docx" TargetMode="External"/><Relationship Id="rId25" Type="http://schemas.openxmlformats.org/officeDocument/2006/relationships/hyperlink" Target="file:///C:\Users\Ma&#322;gorzata%20Rutkowska\Desktop\PRZETARGI\PRZETARGI%202022\2.%20Przebudowa%20Centrum%20Bobrownik\SWZ.docx" TargetMode="External"/><Relationship Id="rId33" Type="http://schemas.openxmlformats.org/officeDocument/2006/relationships/hyperlink" Target="file:///C:\Users\Ma&#322;gorzata%20Rutkowska\Desktop\PRZETARGI\PRZETARGI%202022\2.%20Przebudowa%20Centrum%20Bobrownik\SWZ.docx" TargetMode="External"/><Relationship Id="rId38" Type="http://schemas.openxmlformats.org/officeDocument/2006/relationships/hyperlink" Target="mailto:sekretariat@ugbobrowniki.pl" TargetMode="External"/><Relationship Id="rId2" Type="http://schemas.openxmlformats.org/officeDocument/2006/relationships/numbering" Target="numbering.xml"/><Relationship Id="rId16" Type="http://schemas.openxmlformats.org/officeDocument/2006/relationships/hyperlink" Target="file:///C:\Users\Ma&#322;gorzata%20Rutkowska\Desktop\PRZETARGI\PRZETARGI%202022\2.%20Przebudowa%20Centrum%20Bobrownik\SWZ.docx" TargetMode="External"/><Relationship Id="rId20" Type="http://schemas.openxmlformats.org/officeDocument/2006/relationships/hyperlink" Target="file:///C:\Users\Ma&#322;gorzata%20Rutkowska\Desktop\PRZETARGI\PRZETARGI%202022\2.%20Przebudowa%20Centrum%20Bobrownik\SWZ.docx" TargetMode="External"/><Relationship Id="rId29" Type="http://schemas.openxmlformats.org/officeDocument/2006/relationships/hyperlink" Target="file:///C:\Users\Ma&#322;gorzata%20Rutkowska\Desktop\PRZETARGI\PRZETARGI%202022\2.%20Przebudowa%20Centrum%20Bobrownik\SWZ.doc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a&#322;gorzata%20Rutkowska\Desktop\PRZETARGI\PRZETARGI%202022\2.%20Przebudowa%20Centrum%20Bobrownik\SWZ.docx" TargetMode="External"/><Relationship Id="rId24" Type="http://schemas.openxmlformats.org/officeDocument/2006/relationships/hyperlink" Target="file:///C:\Users\Ma&#322;gorzata%20Rutkowska\Desktop\PRZETARGI\PRZETARGI%202022\2.%20Przebudowa%20Centrum%20Bobrownik\SWZ.docx" TargetMode="External"/><Relationship Id="rId32" Type="http://schemas.openxmlformats.org/officeDocument/2006/relationships/hyperlink" Target="file:///C:\Users\Ma&#322;gorzata%20Rutkowska\Desktop\PRZETARGI\PRZETARGI%202022\2.%20Przebudowa%20Centrum%20Bobrownik\SWZ.docx" TargetMode="External"/><Relationship Id="rId37" Type="http://schemas.openxmlformats.org/officeDocument/2006/relationships/hyperlink" Target="https://sip.legalis.pl/document-view.seam?documentId=mfrxilrtg4zdanjrgm4tk"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Users\Ma&#322;gorzata%20Rutkowska\Desktop\PRZETARGI\PRZETARGI%202022\2.%20Przebudowa%20Centrum%20Bobrownik\SWZ.docx" TargetMode="External"/><Relationship Id="rId23" Type="http://schemas.openxmlformats.org/officeDocument/2006/relationships/hyperlink" Target="file:///C:\Users\Ma&#322;gorzata%20Rutkowska\Desktop\PRZETARGI\PRZETARGI%202022\2.%20Przebudowa%20Centrum%20Bobrownik\SWZ.docx" TargetMode="External"/><Relationship Id="rId28" Type="http://schemas.openxmlformats.org/officeDocument/2006/relationships/hyperlink" Target="file:///C:\Users\Ma&#322;gorzata%20Rutkowska\Desktop\PRZETARGI\PRZETARGI%202022\2.%20Przebudowa%20Centrum%20Bobrownik\SWZ.docx" TargetMode="External"/><Relationship Id="rId36" Type="http://schemas.openxmlformats.org/officeDocument/2006/relationships/hyperlink" Target="https://sip.legalis.pl/document-view.seam?documentId=mfrxilrtg4ytimjzhe4tiltqmfyc4njrga4danjzgu&amp;refSource=hyp" TargetMode="External"/><Relationship Id="rId10" Type="http://schemas.openxmlformats.org/officeDocument/2006/relationships/hyperlink" Target="file:///C:\Users\Ma&#322;gorzata%20Rutkowska\Desktop\PRZETARGI\PRZETARGI%202022\2.%20Przebudowa%20Centrum%20Bobrownik\SWZ.docx" TargetMode="External"/><Relationship Id="rId19" Type="http://schemas.openxmlformats.org/officeDocument/2006/relationships/hyperlink" Target="file:///C:\Users\Ma&#322;gorzata%20Rutkowska\Desktop\PRZETARGI\PRZETARGI%202022\2.%20Przebudowa%20Centrum%20Bobrownik\SWZ.docx" TargetMode="External"/><Relationship Id="rId31" Type="http://schemas.openxmlformats.org/officeDocument/2006/relationships/hyperlink" Target="file:///C:\Users\Ma&#322;gorzata%20Rutkowska\Desktop\PRZETARGI\PRZETARGI%202022\2.%20Przebudowa%20Centrum%20Bobrownik\SWZ.doc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file:///C:\Users\Ma&#322;gorzata%20Rutkowska\Desktop\PRZETARGI\PRZETARGI%202022\2.%20Przebudowa%20Centrum%20Bobrownik\SWZ.docx" TargetMode="External"/><Relationship Id="rId22" Type="http://schemas.openxmlformats.org/officeDocument/2006/relationships/hyperlink" Target="file:///C:\Users\Ma&#322;gorzata%20Rutkowska\Desktop\PRZETARGI\PRZETARGI%202022\2.%20Przebudowa%20Centrum%20Bobrownik\SWZ.docx" TargetMode="External"/><Relationship Id="rId27" Type="http://schemas.openxmlformats.org/officeDocument/2006/relationships/hyperlink" Target="file:///C:\Users\Ma&#322;gorzata%20Rutkowska\Desktop\PRZETARGI\PRZETARGI%202022\2.%20Przebudowa%20Centrum%20Bobrownik\SWZ.docx" TargetMode="External"/><Relationship Id="rId30" Type="http://schemas.openxmlformats.org/officeDocument/2006/relationships/hyperlink" Target="file:///C:\Users\Ma&#322;gorzata%20Rutkowska\Desktop\PRZETARGI\PRZETARGI%202022\2.%20Przebudowa%20Centrum%20Bobrownik\SWZ.docx" TargetMode="External"/><Relationship Id="rId35" Type="http://schemas.openxmlformats.org/officeDocument/2006/relationships/hyperlink" Target="mailto:inwesty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521B5-D84D-4C98-A340-A25DFD369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1288</TotalTime>
  <Pages>1</Pages>
  <Words>9779</Words>
  <Characters>58677</Characters>
  <Application>Microsoft Office Word</Application>
  <DocSecurity>0</DocSecurity>
  <Lines>488</Lines>
  <Paragraphs>136</Paragraphs>
  <ScaleCrop>false</ScaleCrop>
  <HeadingPairs>
    <vt:vector size="4" baseType="variant">
      <vt:variant>
        <vt:lpstr>Tytuł</vt:lpstr>
      </vt:variant>
      <vt:variant>
        <vt:i4>1</vt:i4>
      </vt:variant>
      <vt:variant>
        <vt:lpstr>Nagłówki</vt:lpstr>
      </vt:variant>
      <vt:variant>
        <vt:i4>22</vt:i4>
      </vt:variant>
    </vt:vector>
  </HeadingPairs>
  <TitlesOfParts>
    <vt:vector size="23" baseType="lpstr">
      <vt:lpstr/>
      <vt:lpstr>    Informacja, czy zamawiający przewiduje wybór najkorzystniejszej oferty z możliwo</vt:lpstr>
      <vt:lpstr>    Opis przedmiotu zamówienia</vt:lpstr>
      <vt:lpstr/>
      <vt:lpstr>    Termin wykonania zamówienia</vt:lpstr>
      <vt:lpstr>    Projektowane postanowienia umowy w sprawie zamówienia publicznego, które zostaną</vt:lpstr>
      <vt:lpstr>    Wymagania dotyczące wadium	</vt:lpstr>
      <vt:lpstr>    Informacje o środkach komunikacji elektronicznej, przy użyciu których Zamawiając</vt:lpstr>
      <vt:lpstr>    Informacje o sposobie komunikowania się Zamawiającego z Wykonawcami w inny sposó</vt:lpstr>
      <vt:lpstr>    Opis sposobu przygotowania oferty</vt:lpstr>
      <vt:lpstr>    Sposób oraz termin składania ofert</vt:lpstr>
      <vt:lpstr>    Termin otwarcia ofert.</vt:lpstr>
      <vt:lpstr>    13. Termin związania ofertą</vt:lpstr>
      <vt:lpstr>    14. Podstawy wykluczenia Wykonawcy z postępowania</vt:lpstr>
      <vt:lpstr>    15. Informacja o warunkach udziału w postępowaniu.</vt:lpstr>
      <vt:lpstr>    16. Informacja o podmiotowych środkach dowodowych</vt:lpstr>
      <vt:lpstr>    Sposób obliczania ceny</vt:lpstr>
      <vt:lpstr>    Opis kryteriów oceny ofert wraz z podaniem wag tych kryteriów i sposobu oceny of</vt:lpstr>
      <vt:lpstr>    19. Informacje dotyczące zabezpieczenia należytego wykonania umowy</vt:lpstr>
      <vt:lpstr>    20. Informacje o formalnościach, jakie muszą zostać dopełnione po wyborze oferty</vt:lpstr>
      <vt:lpstr>    21. Pouczenie o środkach ochrony prawnej przysługujących Wykonawcy</vt:lpstr>
      <vt:lpstr>    22. Postanowienia końcowe</vt:lpstr>
      <vt:lpstr>    23. Klauzula informacyjna dotycząca przetwarzania danych osobowych</vt:lpstr>
    </vt:vector>
  </TitlesOfParts>
  <Company/>
  <LinksUpToDate>false</LinksUpToDate>
  <CharactersWithSpaces>68320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Rutkowska</dc:creator>
  <cp:lastModifiedBy>Małgorzata Rutkowska</cp:lastModifiedBy>
  <cp:revision>23</cp:revision>
  <cp:lastPrinted>2024-09-04T06:42:00Z</cp:lastPrinted>
  <dcterms:created xsi:type="dcterms:W3CDTF">2024-04-25T08:31:00Z</dcterms:created>
  <dcterms:modified xsi:type="dcterms:W3CDTF">2024-09-13T08:33:00Z</dcterms:modified>
</cp:coreProperties>
</file>