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A0C85" w14:textId="0D3176AB" w:rsidR="0055218B" w:rsidRPr="00A62365" w:rsidRDefault="00E75394" w:rsidP="00211BFF">
      <w:pPr>
        <w:spacing w:line="0" w:lineRule="atLeast"/>
        <w:ind w:right="-15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page1"/>
      <w:bookmarkEnd w:id="0"/>
      <w:r w:rsidRPr="00A62365">
        <w:rPr>
          <w:rFonts w:asciiTheme="minorHAnsi" w:hAnsiTheme="minorHAnsi" w:cstheme="minorHAnsi"/>
          <w:b/>
          <w:sz w:val="22"/>
          <w:szCs w:val="22"/>
        </w:rPr>
        <w:tab/>
      </w:r>
      <w:r w:rsidRPr="00A62365">
        <w:rPr>
          <w:rFonts w:asciiTheme="minorHAnsi" w:hAnsiTheme="minorHAnsi" w:cstheme="minorHAnsi"/>
          <w:b/>
          <w:sz w:val="22"/>
          <w:szCs w:val="22"/>
        </w:rPr>
        <w:tab/>
      </w:r>
      <w:r w:rsidRPr="00A62365">
        <w:rPr>
          <w:rFonts w:asciiTheme="minorHAnsi" w:hAnsiTheme="minorHAnsi" w:cstheme="minorHAnsi"/>
          <w:b/>
          <w:sz w:val="22"/>
          <w:szCs w:val="22"/>
        </w:rPr>
        <w:tab/>
      </w:r>
      <w:r w:rsidRPr="00A62365">
        <w:rPr>
          <w:rFonts w:asciiTheme="minorHAnsi" w:hAnsiTheme="minorHAnsi" w:cstheme="minorHAnsi"/>
          <w:b/>
          <w:sz w:val="22"/>
          <w:szCs w:val="22"/>
        </w:rPr>
        <w:tab/>
      </w:r>
      <w:r w:rsidRPr="00A62365">
        <w:rPr>
          <w:rFonts w:asciiTheme="minorHAnsi" w:hAnsiTheme="minorHAnsi" w:cstheme="minorHAnsi"/>
          <w:b/>
          <w:sz w:val="22"/>
          <w:szCs w:val="22"/>
        </w:rPr>
        <w:tab/>
      </w:r>
      <w:r w:rsidR="00210E41">
        <w:rPr>
          <w:rFonts w:asciiTheme="minorHAnsi" w:hAnsiTheme="minorHAnsi" w:cstheme="minorHAnsi"/>
          <w:b/>
          <w:sz w:val="22"/>
          <w:szCs w:val="22"/>
        </w:rPr>
        <w:tab/>
      </w:r>
      <w:r w:rsidR="00210E41">
        <w:rPr>
          <w:rFonts w:asciiTheme="minorHAnsi" w:hAnsiTheme="minorHAnsi" w:cstheme="minorHAnsi"/>
          <w:b/>
          <w:sz w:val="22"/>
          <w:szCs w:val="22"/>
        </w:rPr>
        <w:tab/>
      </w:r>
      <w:r w:rsidR="00210E41">
        <w:rPr>
          <w:rFonts w:asciiTheme="minorHAnsi" w:hAnsiTheme="minorHAnsi" w:cstheme="minorHAnsi"/>
          <w:b/>
          <w:sz w:val="22"/>
          <w:szCs w:val="22"/>
        </w:rPr>
        <w:tab/>
      </w:r>
      <w:r w:rsidR="00210E41">
        <w:rPr>
          <w:rFonts w:asciiTheme="minorHAnsi" w:hAnsiTheme="minorHAnsi" w:cstheme="minorHAnsi"/>
          <w:b/>
          <w:sz w:val="22"/>
          <w:szCs w:val="22"/>
        </w:rPr>
        <w:tab/>
      </w:r>
      <w:r w:rsidRPr="00A62365">
        <w:rPr>
          <w:rFonts w:asciiTheme="minorHAnsi" w:hAnsiTheme="minorHAnsi" w:cstheme="minorHAnsi"/>
          <w:b/>
          <w:sz w:val="22"/>
          <w:szCs w:val="22"/>
        </w:rPr>
        <w:t>Załącznik nr</w:t>
      </w:r>
      <w:r w:rsidR="00EF7599" w:rsidRPr="00A623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1668">
        <w:rPr>
          <w:rFonts w:asciiTheme="minorHAnsi" w:hAnsiTheme="minorHAnsi" w:cstheme="minorHAnsi"/>
          <w:b/>
          <w:sz w:val="22"/>
          <w:szCs w:val="22"/>
        </w:rPr>
        <w:t>...</w:t>
      </w:r>
      <w:bookmarkStart w:id="1" w:name="_GoBack"/>
      <w:bookmarkEnd w:id="1"/>
      <w:r w:rsidRPr="00A6236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ECF1E28" w14:textId="77777777" w:rsidR="0055218B" w:rsidRPr="00A62365" w:rsidRDefault="0055218B" w:rsidP="00A62365">
      <w:pPr>
        <w:spacing w:line="0" w:lineRule="atLeast"/>
        <w:ind w:right="8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AC4EE8C" w14:textId="77777777" w:rsidR="0055218B" w:rsidRPr="00A62365" w:rsidRDefault="0055218B" w:rsidP="00A62365">
      <w:pPr>
        <w:spacing w:line="0" w:lineRule="atLeast"/>
        <w:ind w:right="8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00612E" w14:textId="4D5DB087" w:rsidR="00EF7599" w:rsidRPr="00A62365" w:rsidRDefault="00EF7599" w:rsidP="00A62365">
      <w:pPr>
        <w:spacing w:before="100" w:beforeAutospacing="1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 xml:space="preserve">Sprawa nr.: </w:t>
      </w:r>
    </w:p>
    <w:p w14:paraId="2249517D" w14:textId="77777777" w:rsidR="00EF7599" w:rsidRPr="00A62365" w:rsidRDefault="00EF7599" w:rsidP="00A62365">
      <w:pPr>
        <w:spacing w:before="100" w:beforeAutospacing="1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1C7EFD0" w14:textId="77777777" w:rsidR="009F1AAF" w:rsidRPr="00A62365" w:rsidRDefault="009F1AAF" w:rsidP="00210E41">
      <w:pPr>
        <w:spacing w:line="0" w:lineRule="atLeast"/>
        <w:ind w:right="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SPECYFIKACJA TECHNICZNA WYKONANIA I ODBIORU ROBÓT BUDOWLANYCH (STWIORB)</w:t>
      </w:r>
    </w:p>
    <w:p w14:paraId="1E4802BD" w14:textId="77777777" w:rsidR="00EF7599" w:rsidRPr="00A62365" w:rsidRDefault="00EF7599" w:rsidP="00210E41">
      <w:pPr>
        <w:spacing w:before="100" w:beforeAutospacing="1"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4B9DD005" w14:textId="77777777" w:rsidR="00EF7599" w:rsidRPr="00A62365" w:rsidRDefault="00EF7599" w:rsidP="00210E4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w postępowaniu o udzielenie zamówienia publicznego pn.:</w:t>
      </w:r>
    </w:p>
    <w:p w14:paraId="004234F9" w14:textId="77777777" w:rsidR="00EF7599" w:rsidRPr="00A62365" w:rsidRDefault="00EF7599" w:rsidP="00210E41">
      <w:pPr>
        <w:spacing w:before="100" w:beforeAutospacing="1"/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3430B10F" w14:textId="77777777" w:rsidR="00904FAD" w:rsidRPr="00904FAD" w:rsidRDefault="00904FAD" w:rsidP="00904FAD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04FAD">
        <w:rPr>
          <w:rFonts w:asciiTheme="minorHAnsi" w:hAnsiTheme="minorHAnsi" w:cstheme="minorHAnsi"/>
          <w:b/>
          <w:sz w:val="28"/>
          <w:szCs w:val="28"/>
        </w:rPr>
        <w:t xml:space="preserve">„MODERNIZACJA POMIESZCZENIA SANITARNEGO </w:t>
      </w:r>
    </w:p>
    <w:p w14:paraId="06F6F02E" w14:textId="4B056863" w:rsidR="00EF7599" w:rsidRPr="00904FAD" w:rsidRDefault="00904FAD" w:rsidP="00904FAD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04FAD">
        <w:rPr>
          <w:rFonts w:asciiTheme="minorHAnsi" w:hAnsiTheme="minorHAnsi" w:cstheme="minorHAnsi"/>
          <w:b/>
          <w:sz w:val="28"/>
          <w:szCs w:val="28"/>
        </w:rPr>
        <w:t>W 6 DOMU POMOCY SPOŁECZNEJ PRZY UL. ZŁOTNICZEJ 10”</w:t>
      </w:r>
    </w:p>
    <w:p w14:paraId="2F7EA8E1" w14:textId="77777777" w:rsidR="00EF7599" w:rsidRPr="00A62365" w:rsidRDefault="00EF7599" w:rsidP="00210E41">
      <w:pPr>
        <w:spacing w:before="100" w:beforeAutospacing="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2365">
        <w:rPr>
          <w:rFonts w:asciiTheme="minorHAnsi" w:hAnsiTheme="minorHAnsi" w:cstheme="minorHAnsi"/>
          <w:b/>
          <w:bCs/>
          <w:sz w:val="22"/>
          <w:szCs w:val="22"/>
        </w:rPr>
        <w:t>Realizacja zadania dofinansowana jest ze środków Państwowego Funduszu Rehabilitacji Osób Niepełnosprawnych</w:t>
      </w:r>
    </w:p>
    <w:p w14:paraId="29217CBB" w14:textId="77777777" w:rsidR="009F1AAF" w:rsidRPr="00A62365" w:rsidRDefault="009F1AAF" w:rsidP="00A62365">
      <w:pPr>
        <w:spacing w:before="100" w:beforeAutospacing="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BAE63B" w14:textId="77777777" w:rsidR="00E065A2" w:rsidRPr="00A62365" w:rsidRDefault="00E065A2" w:rsidP="00A62365">
      <w:pPr>
        <w:spacing w:line="218" w:lineRule="auto"/>
        <w:ind w:left="120" w:right="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11F262D" w14:textId="77777777" w:rsidR="00E065A2" w:rsidRPr="00A62365" w:rsidRDefault="00E065A2" w:rsidP="00A62365">
      <w:pPr>
        <w:spacing w:line="218" w:lineRule="auto"/>
        <w:ind w:right="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Nazwy i kody Wspólnego Słownika Zamówień (CPV):</w:t>
      </w:r>
    </w:p>
    <w:p w14:paraId="73083D6C" w14:textId="77777777" w:rsidR="00E065A2" w:rsidRPr="00A62365" w:rsidRDefault="00E065A2" w:rsidP="00A62365">
      <w:pPr>
        <w:spacing w:line="218" w:lineRule="auto"/>
        <w:ind w:left="120" w:right="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E295777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45000000-7 - Roboty budowlane</w:t>
      </w:r>
    </w:p>
    <w:p w14:paraId="330D3431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45331000-6 - Instalowanie urządzeń grzewczych, wentylacyjnych i klimatyzacyjnych</w:t>
      </w:r>
    </w:p>
    <w:p w14:paraId="1C980BFA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45430000-0 - Pokrywanie podłóg i ścian</w:t>
      </w:r>
    </w:p>
    <w:p w14:paraId="101036F0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45442100-8 - Roboty malarskie</w:t>
      </w:r>
    </w:p>
    <w:p w14:paraId="591842BE" w14:textId="77777777" w:rsidR="001D5A4E" w:rsidRPr="00E8412C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45262500-6 - Roboty murarskie i murowe</w:t>
      </w:r>
      <w:r w:rsidRPr="00E8412C" w:rsidDel="0067270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C55DA6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45111220-6 - Roboty w zakresie usuwania gruzu</w:t>
      </w:r>
    </w:p>
    <w:p w14:paraId="38A66EFD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45450000-6 - Roboty budowlane wykończeniowe, pozostałe</w:t>
      </w:r>
    </w:p>
    <w:p w14:paraId="63FCB6E6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45421000-4 - Roboty w zakresie stolarki budowlanej</w:t>
      </w:r>
    </w:p>
    <w:p w14:paraId="71019155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45410000-4 - Tynkowanie</w:t>
      </w:r>
    </w:p>
    <w:p w14:paraId="64316CC7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45421146-9 - Instalowanie sufitów podwieszanych</w:t>
      </w:r>
    </w:p>
    <w:p w14:paraId="5726F4B8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45421131-1 - Instalowanie drzwi</w:t>
      </w:r>
    </w:p>
    <w:p w14:paraId="0C871C4D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45331100-7 - Instalowanie centralnego ogrzewania</w:t>
      </w:r>
    </w:p>
    <w:p w14:paraId="36556734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45310000-3 - Roboty w zakresie instalacji elektrycznych</w:t>
      </w:r>
    </w:p>
    <w:p w14:paraId="0564F655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45311100-1 - Roboty w zakresie przewodów instalacji elektrycznej</w:t>
      </w:r>
    </w:p>
    <w:p w14:paraId="4BD709E9" w14:textId="77777777" w:rsidR="00F6613E" w:rsidRPr="00F6613E" w:rsidRDefault="00F6613E" w:rsidP="00F661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6613E">
        <w:rPr>
          <w:rFonts w:asciiTheme="minorHAnsi" w:hAnsiTheme="minorHAnsi" w:cstheme="minorHAnsi"/>
          <w:sz w:val="22"/>
          <w:szCs w:val="22"/>
        </w:rPr>
        <w:t>45311000-0 - Roboty w zakresie okablowania oraz instalacji elektrycznych</w:t>
      </w:r>
    </w:p>
    <w:p w14:paraId="0B11BCC4" w14:textId="13A41D91" w:rsidR="00B14F86" w:rsidRPr="00A62365" w:rsidRDefault="00F6613E" w:rsidP="00F6613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6613E">
        <w:rPr>
          <w:rFonts w:asciiTheme="minorHAnsi" w:hAnsiTheme="minorHAnsi" w:cstheme="minorHAnsi"/>
          <w:sz w:val="22"/>
          <w:szCs w:val="22"/>
        </w:rPr>
        <w:t>45300000-0 - Roboty instalacyjne w budynkach</w:t>
      </w:r>
    </w:p>
    <w:p w14:paraId="42836D84" w14:textId="77777777" w:rsidR="00E065A2" w:rsidRPr="00D7030C" w:rsidRDefault="00E065A2" w:rsidP="00D7030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70D3147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60283FD7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3260D26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5D32FD0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1DE2391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2075CD2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F80DAE7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D5A9813" w14:textId="77777777" w:rsidR="009F1AAF" w:rsidRPr="00A62365" w:rsidRDefault="009F1AAF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page2"/>
      <w:bookmarkEnd w:id="2"/>
    </w:p>
    <w:p w14:paraId="0788E7AC" w14:textId="77777777" w:rsidR="009F1AAF" w:rsidRPr="00A62365" w:rsidRDefault="009F1AAF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A2C7200" w14:textId="77777777" w:rsidR="00C2442A" w:rsidRPr="00A62365" w:rsidRDefault="00C2442A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1E2C8A" w14:textId="77777777" w:rsidR="003F7A76" w:rsidRPr="00A62365" w:rsidRDefault="003F7A76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9F68FF" w14:textId="77777777" w:rsidR="003F7A76" w:rsidRPr="00A62365" w:rsidRDefault="003F7A76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48BE7AF" w14:textId="77777777" w:rsidR="009F1AAF" w:rsidRPr="00A62365" w:rsidRDefault="009F1AAF" w:rsidP="00A62365">
      <w:p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4417BE" w14:textId="77777777" w:rsidR="00983574" w:rsidRPr="00E8412C" w:rsidRDefault="00983574" w:rsidP="00164C7E">
      <w:pPr>
        <w:pStyle w:val="Akapitzlist"/>
        <w:numPr>
          <w:ilvl w:val="0"/>
          <w:numId w:val="16"/>
        </w:num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412C">
        <w:rPr>
          <w:rFonts w:asciiTheme="minorHAnsi" w:hAnsiTheme="minorHAnsi" w:cstheme="minorHAnsi"/>
          <w:b/>
          <w:sz w:val="22"/>
          <w:szCs w:val="22"/>
        </w:rPr>
        <w:lastRenderedPageBreak/>
        <w:t>Specyfikacja Ogólna</w:t>
      </w:r>
    </w:p>
    <w:p w14:paraId="4D4F8E78" w14:textId="77777777" w:rsidR="00983574" w:rsidRPr="00A62365" w:rsidRDefault="00983574" w:rsidP="00A62365">
      <w:pPr>
        <w:spacing w:line="20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863E834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1.1 Ogólne wymagania dotyczące robót</w:t>
      </w:r>
    </w:p>
    <w:p w14:paraId="5BD003F5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634B926" w14:textId="77777777" w:rsidR="00983574" w:rsidRPr="00A62365" w:rsidRDefault="00983574" w:rsidP="00A62365">
      <w:pPr>
        <w:spacing w:line="21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robót jest odpowiedzialny za jakość ich wykonania oraz za ich zgodność z dokumentacją, specyfikacją techniczną /ST/ i poleceniami </w:t>
      </w:r>
      <w:r w:rsidR="00F05D8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3FAFDD44" w14:textId="77777777" w:rsidR="00983574" w:rsidRPr="00A62365" w:rsidRDefault="00983574" w:rsidP="00E8412C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8C85A36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1.2 Zgodność Robót z ST</w:t>
      </w:r>
    </w:p>
    <w:p w14:paraId="1939A1A9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2FB9447" w14:textId="77777777" w:rsidR="00983574" w:rsidRPr="00A62365" w:rsidRDefault="00983574" w:rsidP="00A62365">
      <w:pPr>
        <w:spacing w:line="23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Specyfikacje Techniczne oraz dodatkowe dokumenty przekazane przez </w:t>
      </w:r>
      <w:r w:rsidR="00F05D8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Wykonawcy stanowią część umowy, a wymagania wyszczególnione w choćby jednym z nich są obowiązujące dla Wykonawcy tak jakby zawarte były w całej dokumentacji. Wykonawca nie może wykorzystywać błędów lub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opuszczeń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 xml:space="preserve"> w dokumentach umownych, a o ich wykryciu winien natychmiast powiadomić </w:t>
      </w:r>
      <w:r w:rsidR="00F05D8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, który dokona odpowiednich zmian lub poprawek.</w:t>
      </w:r>
    </w:p>
    <w:p w14:paraId="1874575D" w14:textId="77777777" w:rsidR="00983574" w:rsidRPr="00A62365" w:rsidRDefault="00983574" w:rsidP="00A62365">
      <w:pPr>
        <w:spacing w:line="295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2485005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1.3 Zabezpieczenie Terenu Budowy</w:t>
      </w:r>
    </w:p>
    <w:p w14:paraId="6B32A35C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0B1EE92" w14:textId="77777777" w:rsidR="00983574" w:rsidRPr="00A62365" w:rsidRDefault="00983574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jest zobowiązany do zabezpieczenia terenu prac w okresie trwania realizacji umowy aż do zakończenia i odbioru ostatecznego robót. Wykonawca dostarczy, zainstaluje i będzie utrzymywać tymczasowe urządzenia zabezpieczające w tym: ogrodzenia, poręcze, oświetlenie, wszelkie inne środki niezbędne do ochrony robót, wygody użytkowników i innych. Koszt zabezpieczenia terenu budowy nie podlega odrębnej zapłacie i przyjmuje się, że jest włączony w cenę </w:t>
      </w:r>
      <w:r w:rsidR="00861586" w:rsidRPr="00A62365">
        <w:rPr>
          <w:rFonts w:asciiTheme="minorHAnsi" w:hAnsiTheme="minorHAnsi" w:cstheme="minorHAnsi"/>
          <w:sz w:val="22"/>
          <w:szCs w:val="22"/>
        </w:rPr>
        <w:t>umowną</w:t>
      </w:r>
      <w:r w:rsidRPr="00A62365">
        <w:rPr>
          <w:rFonts w:asciiTheme="minorHAnsi" w:hAnsiTheme="minorHAnsi" w:cstheme="minorHAnsi"/>
          <w:sz w:val="22"/>
          <w:szCs w:val="22"/>
        </w:rPr>
        <w:t xml:space="preserve">. Koszt przygotowania zaplecza budowy dla potrzeb Wykonawcy nie podlega odrębnej zapłacie i przyjmuje się, że jest włączony w cenę </w:t>
      </w:r>
      <w:r w:rsidR="00861586" w:rsidRPr="00A62365">
        <w:rPr>
          <w:rFonts w:asciiTheme="minorHAnsi" w:hAnsiTheme="minorHAnsi" w:cstheme="minorHAnsi"/>
          <w:sz w:val="22"/>
          <w:szCs w:val="22"/>
        </w:rPr>
        <w:t>umowną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151A0B1E" w14:textId="77777777" w:rsidR="00861586" w:rsidRPr="00A62365" w:rsidRDefault="00861586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Piętro, na którym wykonywane będą prace remontowe </w:t>
      </w:r>
      <w:r w:rsidRPr="00A62365">
        <w:rPr>
          <w:rFonts w:asciiTheme="minorHAnsi" w:hAnsiTheme="minorHAnsi" w:cstheme="minorHAnsi"/>
          <w:b/>
          <w:sz w:val="22"/>
          <w:szCs w:val="22"/>
        </w:rPr>
        <w:t>nie będzie wyłączone z użytkowania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23293A98" w14:textId="6F2D4A7D" w:rsidR="00455ECC" w:rsidRPr="00A62365" w:rsidRDefault="00455EC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Zamawiający udostępnia Wykonawcy teren wykonania robót </w:t>
      </w:r>
      <w:r w:rsidR="00904FAD">
        <w:rPr>
          <w:rFonts w:asciiTheme="minorHAnsi" w:hAnsiTheme="minorHAnsi" w:cstheme="minorHAnsi"/>
          <w:sz w:val="22"/>
          <w:szCs w:val="22"/>
        </w:rPr>
        <w:t>we wszystkie dni tygodnia do godziny 20.00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0D1511CE" w14:textId="78AD8702" w:rsidR="00861586" w:rsidRPr="00A62365" w:rsidRDefault="00861586" w:rsidP="00E8412C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Korytarz stanowi drogę komunikacyjną i ewakuacyjną</w:t>
      </w:r>
      <w:r w:rsidR="008F1A45">
        <w:rPr>
          <w:rFonts w:asciiTheme="minorHAnsi" w:hAnsiTheme="minorHAnsi" w:cstheme="minorHAnsi"/>
          <w:sz w:val="22"/>
          <w:szCs w:val="22"/>
        </w:rPr>
        <w:t>,</w:t>
      </w:r>
      <w:r w:rsidRPr="00A62365">
        <w:rPr>
          <w:rFonts w:asciiTheme="minorHAnsi" w:hAnsiTheme="minorHAnsi" w:cstheme="minorHAnsi"/>
          <w:sz w:val="22"/>
          <w:szCs w:val="22"/>
        </w:rPr>
        <w:t xml:space="preserve"> w związku z tym roboty należy prowadzić tak, aby  był dostępn</w:t>
      </w:r>
      <w:r w:rsidR="008F1A45">
        <w:rPr>
          <w:rFonts w:asciiTheme="minorHAnsi" w:hAnsiTheme="minorHAnsi" w:cstheme="minorHAnsi"/>
          <w:sz w:val="22"/>
          <w:szCs w:val="22"/>
        </w:rPr>
        <w:t>y</w:t>
      </w:r>
      <w:r w:rsidRPr="00A62365">
        <w:rPr>
          <w:rFonts w:asciiTheme="minorHAnsi" w:hAnsiTheme="minorHAnsi" w:cstheme="minorHAnsi"/>
          <w:sz w:val="22"/>
          <w:szCs w:val="22"/>
        </w:rPr>
        <w:t xml:space="preserve"> dla komunikacji i ewentualnej ewakuacji pracowników i mieszkańców DPS. </w:t>
      </w:r>
    </w:p>
    <w:p w14:paraId="7C58BB69" w14:textId="3879F678" w:rsidR="00455ECC" w:rsidRPr="008F1A45" w:rsidRDefault="00455EC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Wykonawca zobowiązuje się do utrzymania na własny koszt porządku w trakcie realizacji robót, w</w:t>
      </w:r>
      <w:r w:rsidR="004D6552" w:rsidRPr="00A62365">
        <w:rPr>
          <w:rFonts w:asciiTheme="minorHAnsi" w:hAnsiTheme="minorHAnsi" w:cstheme="minorHAnsi"/>
          <w:sz w:val="22"/>
          <w:szCs w:val="22"/>
        </w:rPr>
        <w:t> </w:t>
      </w:r>
      <w:r w:rsidRPr="00A62365">
        <w:rPr>
          <w:rFonts w:asciiTheme="minorHAnsi" w:hAnsiTheme="minorHAnsi" w:cstheme="minorHAnsi"/>
          <w:sz w:val="22"/>
          <w:szCs w:val="22"/>
        </w:rPr>
        <w:t xml:space="preserve">szczególności do utrzymania </w:t>
      </w:r>
      <w:r w:rsidR="00B43407" w:rsidRPr="00A62365">
        <w:rPr>
          <w:rFonts w:asciiTheme="minorHAnsi" w:hAnsiTheme="minorHAnsi" w:cstheme="minorHAnsi"/>
          <w:sz w:val="22"/>
          <w:szCs w:val="22"/>
        </w:rPr>
        <w:t>obszaru robót</w:t>
      </w:r>
      <w:r w:rsidRPr="00A62365">
        <w:rPr>
          <w:rFonts w:asciiTheme="minorHAnsi" w:hAnsiTheme="minorHAnsi" w:cstheme="minorHAnsi"/>
          <w:sz w:val="22"/>
          <w:szCs w:val="22"/>
        </w:rPr>
        <w:t xml:space="preserve"> w stanie czystym, uporządkowanym i wolnym od zbędnych przeszkód.  Wykonawca zobowiązany jest do bieżącego usuwania odpadów remontowych i śmieci, będących następstwem wykonywanych prac. Na dzień odbioru prac wszelkie odpady muszą być wywiezione z terenu obiektu. Miejsce ustawienia kontenera wskaże przedstawiciel użytkownika.</w:t>
      </w:r>
      <w:r w:rsidR="008F1A45" w:rsidRPr="008F1A45">
        <w:rPr>
          <w:rFonts w:asciiTheme="minorHAnsi" w:hAnsiTheme="minorHAnsi" w:cstheme="minorHAnsi"/>
          <w:sz w:val="22"/>
          <w:szCs w:val="22"/>
        </w:rPr>
        <w:t xml:space="preserve"> Z</w:t>
      </w:r>
      <w:r w:rsidR="008F1A45" w:rsidRPr="008F1A45">
        <w:rPr>
          <w:rFonts w:asciiTheme="minorHAnsi" w:hAnsiTheme="minorHAnsi" w:cstheme="minorHAnsi"/>
          <w:sz w:val="22"/>
          <w:szCs w:val="22"/>
          <w:lang w:eastAsia="en-US"/>
        </w:rPr>
        <w:t>demontowane elementy metalowe nadające się na złom Wykonawca złoży we wskazanym przez Zamawiającego miejscu na terenie 6DPS. Zamawiający zutylizuje je  we własnym zakresie</w:t>
      </w:r>
    </w:p>
    <w:p w14:paraId="34215CCD" w14:textId="0F836126" w:rsidR="008F1A45" w:rsidRPr="00A62365" w:rsidRDefault="00983574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Wywóz gruntu i gruzu z terenu budowy może odbywać się na składowiska o uregulowanym statusie prawnym.</w:t>
      </w:r>
      <w:r w:rsidR="008F1A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E13B16" w14:textId="77777777" w:rsid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CD4ED6F" w14:textId="77777777" w:rsidR="00983574" w:rsidRPr="00A62365" w:rsidRDefault="00983574" w:rsidP="00E841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1.4 Ochrona środowiska w czasie wykonywania robót</w:t>
      </w:r>
    </w:p>
    <w:p w14:paraId="407D453B" w14:textId="77777777" w:rsidR="00983574" w:rsidRPr="00A62365" w:rsidRDefault="00983574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Wykonawca ma obowiązek znać i stosować w czasie prowadzenia robót wszelkie przepisy dotyczące ochrony środowiska naturalnego.</w:t>
      </w:r>
    </w:p>
    <w:p w14:paraId="20D5AE0B" w14:textId="77777777" w:rsidR="00983574" w:rsidRPr="00A62365" w:rsidRDefault="00983574" w:rsidP="00E8412C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082AC05" w14:textId="77777777" w:rsidR="00983574" w:rsidRPr="00A62365" w:rsidRDefault="00983574" w:rsidP="00E841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1.5 Szkody i zniszczenia</w:t>
      </w:r>
    </w:p>
    <w:p w14:paraId="67562038" w14:textId="77777777" w:rsidR="00455ECC" w:rsidRPr="00A62365" w:rsidRDefault="00455ECC" w:rsidP="00E8412C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Za szkody powstałe w obiekcie Zamawiającego, a wynikające z prowadzonych prac odpowiada w całości Wykonawca. Wykonawca przystępujący do postępowania o udzielenie zamówienia publicznego na roboty budowlane musi posiadać polisę OC na kwotę nie mniejszą niż 1.000.000,00 zł</w:t>
      </w:r>
    </w:p>
    <w:p w14:paraId="55A4A2C4" w14:textId="77777777" w:rsid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1940B4F" w14:textId="77777777" w:rsidR="00983574" w:rsidRPr="00A62365" w:rsidRDefault="00983574" w:rsidP="00E841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1.6 Ochrona przeciwpożarowa</w:t>
      </w:r>
    </w:p>
    <w:p w14:paraId="2C8F278E" w14:textId="77777777" w:rsidR="00983574" w:rsidRPr="00A62365" w:rsidRDefault="00983574" w:rsidP="00E8412C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będzie przestrzegać przepisów ochrony przeciwpożarowej. Materiały łatwopalne będą składowane w sposób zgodny z odpowiednimi przepisami i zabezpieczone przed dostępem osób trzecich. Wykonawca będzie odpowiedzialny za wszelkie straty spowodowane pożarem </w:t>
      </w:r>
      <w:r w:rsidR="00B43407" w:rsidRPr="00A62365">
        <w:rPr>
          <w:rFonts w:asciiTheme="minorHAnsi" w:hAnsiTheme="minorHAnsi" w:cstheme="minorHAnsi"/>
          <w:sz w:val="22"/>
          <w:szCs w:val="22"/>
        </w:rPr>
        <w:t>wywołanym, jako</w:t>
      </w:r>
      <w:r w:rsidRPr="00A62365">
        <w:rPr>
          <w:rFonts w:asciiTheme="minorHAnsi" w:hAnsiTheme="minorHAnsi" w:cstheme="minorHAnsi"/>
          <w:sz w:val="22"/>
          <w:szCs w:val="22"/>
        </w:rPr>
        <w:t xml:space="preserve"> rezultat realizacji robót albo przez personel Wykonawcy.</w:t>
      </w:r>
    </w:p>
    <w:p w14:paraId="0AED3EB7" w14:textId="77777777" w:rsidR="00983574" w:rsidRPr="00A62365" w:rsidRDefault="00983574" w:rsidP="00E8412C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A8BBAF0" w14:textId="77777777" w:rsidR="00983574" w:rsidRPr="00A62365" w:rsidRDefault="00983574" w:rsidP="00E841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1.7 Bezpieczeństwo i higiena pracy</w:t>
      </w:r>
    </w:p>
    <w:p w14:paraId="6D8F5576" w14:textId="77777777" w:rsidR="00983574" w:rsidRPr="00A62365" w:rsidRDefault="00983574" w:rsidP="00E8412C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ECE8CA0" w14:textId="77777777" w:rsidR="00983574" w:rsidRPr="00A62365" w:rsidRDefault="00983574" w:rsidP="00A62365">
      <w:pPr>
        <w:spacing w:line="22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 xml:space="preserve">Podczas realizacji robót Wykonawca będzie przestrzegać przepisów dotyczących bezpieczeństwa i higieny pracy. W szczególności Wykonawca ma obowiązek zadbać, aby personel nie wykonywał pracy w warunkach niebezpiecznych, szkodliwych dla zdrowia oraz </w:t>
      </w:r>
      <w:r w:rsidR="00B43407" w:rsidRPr="00A62365">
        <w:rPr>
          <w:rFonts w:asciiTheme="minorHAnsi" w:hAnsiTheme="minorHAnsi" w:cstheme="minorHAnsi"/>
          <w:sz w:val="22"/>
          <w:szCs w:val="22"/>
        </w:rPr>
        <w:t>niespełniających</w:t>
      </w:r>
      <w:r w:rsidRPr="00A62365">
        <w:rPr>
          <w:rFonts w:asciiTheme="minorHAnsi" w:hAnsiTheme="minorHAnsi" w:cstheme="minorHAnsi"/>
          <w:sz w:val="22"/>
          <w:szCs w:val="22"/>
        </w:rPr>
        <w:t xml:space="preserve"> odpowiednich wymagań sanitarnych.</w:t>
      </w:r>
    </w:p>
    <w:p w14:paraId="44F59A3C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D2ACDE9" w14:textId="77777777" w:rsidR="00983574" w:rsidRPr="00A62365" w:rsidRDefault="00983574" w:rsidP="00A62365">
      <w:pPr>
        <w:spacing w:line="23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Wykonawca zapewni i będzie utrzymywał wszelkie urządzenia zabezpieczające, socjalne oraz sprzęt i odpowiednią odzież dla ochrony życia i zdrowia osób zatrudnionych na budowie oraz dla zapewnienia bezpieczeństwa publicznego. Uznaje się, że wszelkie koszty związane z wypełnieniem wymagań określonych powyżej nie podlegają odrębnej zapłacie i są uwzględnione w cenie umownej.</w:t>
      </w:r>
    </w:p>
    <w:p w14:paraId="0E2A1C85" w14:textId="77777777" w:rsidR="004D6552" w:rsidRPr="00A62365" w:rsidRDefault="004D6552" w:rsidP="00A62365">
      <w:pPr>
        <w:spacing w:line="23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94C8A0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3" w:name="page3"/>
      <w:bookmarkEnd w:id="3"/>
      <w:r w:rsidRPr="00A62365">
        <w:rPr>
          <w:rFonts w:asciiTheme="minorHAnsi" w:hAnsiTheme="minorHAnsi" w:cstheme="minorHAnsi"/>
          <w:sz w:val="22"/>
          <w:szCs w:val="22"/>
          <w:u w:val="single"/>
        </w:rPr>
        <w:t>1.8 Materiały</w:t>
      </w:r>
    </w:p>
    <w:p w14:paraId="66E15F57" w14:textId="77777777" w:rsidR="00983574" w:rsidRPr="00A62365" w:rsidRDefault="00983574" w:rsidP="00A62365">
      <w:pPr>
        <w:spacing w:line="58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F1375CE" w14:textId="77777777" w:rsidR="004D6552" w:rsidRPr="00A62365" w:rsidRDefault="00983574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Należy stosować materiały dopuszczone do użytkowania w budownictwie zgodnie ustawą o materiałach budowlanych. Materiały muszą być oznaczone znakiem CE lub B i posiadać aktualne deklaracje właściwości użytkowych. Przed wbudowaniem materiał musi być zatwierdzony do wbudowania przez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  <w:r w:rsidR="004D6552"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9B4609" w14:textId="77777777" w:rsidR="00983574" w:rsidRPr="00A62365" w:rsidRDefault="004D6552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Zamawiający informuje, że posiada do wbudowania materiały, których ilości wskazane są w załączniku nr 1</w:t>
      </w:r>
      <w:r w:rsidR="005801C5" w:rsidRPr="00A62365">
        <w:rPr>
          <w:rFonts w:asciiTheme="minorHAnsi" w:hAnsiTheme="minorHAnsi" w:cstheme="minorHAnsi"/>
          <w:sz w:val="22"/>
          <w:szCs w:val="22"/>
        </w:rPr>
        <w:t>a</w:t>
      </w:r>
      <w:r w:rsidRPr="00A62365">
        <w:rPr>
          <w:rFonts w:asciiTheme="minorHAnsi" w:hAnsiTheme="minorHAnsi" w:cstheme="minorHAnsi"/>
          <w:sz w:val="22"/>
          <w:szCs w:val="22"/>
        </w:rPr>
        <w:t xml:space="preserve"> do SWZ. Wykonawca opracowując ofertę zobowiązany jest do odpowiedniego uwzględniania ww. materiałów w wycenie.</w:t>
      </w:r>
    </w:p>
    <w:p w14:paraId="3773091B" w14:textId="77777777" w:rsidR="00E8412C" w:rsidRDefault="00E8412C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7DABE2E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1.9 Sprzęt</w:t>
      </w:r>
    </w:p>
    <w:p w14:paraId="7DBECEA9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C0B3570" w14:textId="77777777" w:rsidR="00983574" w:rsidRPr="00A62365" w:rsidRDefault="00983574" w:rsidP="00A62365">
      <w:pPr>
        <w:spacing w:line="23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jest zobowiązany do używania jedynie takiego sprzętu, który nie spowoduje niekorzystnego wpływu na jakość wykonywanych robót. Sprzęt używany do robót powinien być zgodny z ofertą Wykonawcy i powinien odpowiadać pod względem typów i ilości wskazaniom </w:t>
      </w:r>
      <w:r w:rsidR="004D6552" w:rsidRPr="00A62365">
        <w:rPr>
          <w:rFonts w:asciiTheme="minorHAnsi" w:hAnsiTheme="minorHAnsi" w:cstheme="minorHAnsi"/>
          <w:sz w:val="22"/>
          <w:szCs w:val="22"/>
        </w:rPr>
        <w:t>zawartym w ST.</w:t>
      </w:r>
    </w:p>
    <w:p w14:paraId="750DCFE4" w14:textId="77777777" w:rsidR="00983574" w:rsidRPr="00A62365" w:rsidRDefault="00983574" w:rsidP="00A62365">
      <w:pPr>
        <w:spacing w:line="296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DED659A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1.10 Wykonanie robót</w:t>
      </w:r>
    </w:p>
    <w:p w14:paraId="075F7D85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Ogólne zasady wykonywania Robót</w:t>
      </w:r>
    </w:p>
    <w:p w14:paraId="755F101C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AF9F63C" w14:textId="77777777" w:rsidR="00983574" w:rsidRPr="00A62365" w:rsidRDefault="00983574" w:rsidP="00A62365">
      <w:pPr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jest odpowiedzialny za prowadzenie robót zgodnie z umową oraz za jakość zastosowanych materiałów i wykonywanych robót, za ich zgodność z wymaganiami ST, robót oraz poleceniami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. Decyzje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dotyczące akceptacji lub odrzucenia materiałów i elementów robót będą oparte na wymaganiach sformułowanych w umowie i w ST, a także w normach i wytycznych. Polecenia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będą wykonywane nie później niż w czasie przez niego wyznaczonym, po ich otrzymaniu przez Wykonawcę, pod groźbą zatrzymania robót. Skutki finansowe z tego tytułu ponosi Wykonawca.</w:t>
      </w:r>
    </w:p>
    <w:p w14:paraId="42684393" w14:textId="77777777" w:rsidR="00983574" w:rsidRPr="00A62365" w:rsidRDefault="00983574" w:rsidP="00A62365">
      <w:pPr>
        <w:spacing w:line="301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4F527D5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1.11 O</w:t>
      </w:r>
      <w:r w:rsidR="004D6552" w:rsidRPr="00A62365">
        <w:rPr>
          <w:rFonts w:asciiTheme="minorHAnsi" w:hAnsiTheme="minorHAnsi" w:cstheme="minorHAnsi"/>
          <w:sz w:val="22"/>
          <w:szCs w:val="22"/>
          <w:u w:val="single"/>
        </w:rPr>
        <w:t>dbiór robó</w:t>
      </w:r>
      <w:r w:rsidRPr="00A62365">
        <w:rPr>
          <w:rFonts w:asciiTheme="minorHAnsi" w:hAnsiTheme="minorHAnsi" w:cstheme="minorHAnsi"/>
          <w:sz w:val="22"/>
          <w:szCs w:val="22"/>
          <w:u w:val="single"/>
        </w:rPr>
        <w:t>t</w:t>
      </w:r>
    </w:p>
    <w:p w14:paraId="4AE8E57F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 zależności od ustaleń odpowiednich ST, roboty podlegają:</w:t>
      </w:r>
    </w:p>
    <w:p w14:paraId="63B92867" w14:textId="77777777" w:rsidR="00983574" w:rsidRPr="00A62365" w:rsidRDefault="00983574" w:rsidP="00A62365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9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odbiorowi robót zanikających i ulegających zakryciu,</w:t>
      </w:r>
    </w:p>
    <w:p w14:paraId="514FED81" w14:textId="77777777" w:rsidR="00983574" w:rsidRPr="00A62365" w:rsidRDefault="00983574" w:rsidP="00A62365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59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odbiorowi ostatecznemu,</w:t>
      </w:r>
    </w:p>
    <w:p w14:paraId="34FFFE56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Odbiór robót zanikających i ulegających zakryciu</w:t>
      </w:r>
    </w:p>
    <w:p w14:paraId="5BCCF4B2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0D42721" w14:textId="77777777" w:rsidR="00983574" w:rsidRPr="00A62365" w:rsidRDefault="00983574" w:rsidP="00A62365">
      <w:pPr>
        <w:spacing w:line="23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Odbiór robót zanikających i ulegających zakryciu polega na finalnej ocenie ilości i jakości wykonywanych robót, które w dalszym procesie realizacji ulegną zakryciu. Odbiór robót zanikających i ulegających zakryciu będzie dokonany w czasie umożliwiającym wykonanie ewentualnych korekt i poprawek bez hamowania ogólnego postępu robót. Odbioru robót dokonuje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Zamawiający</w:t>
      </w:r>
      <w:r w:rsidRPr="00A62365">
        <w:rPr>
          <w:rFonts w:asciiTheme="minorHAnsi" w:hAnsiTheme="minorHAnsi" w:cstheme="minorHAnsi"/>
          <w:sz w:val="22"/>
          <w:szCs w:val="22"/>
        </w:rPr>
        <w:t xml:space="preserve">. Gotowość danej części robót do odbioru zgłasza Wykonawca przez powiadomienie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. Odbiór będzie przeprowadzony niezwłocznie.</w:t>
      </w:r>
    </w:p>
    <w:p w14:paraId="45EE0E5B" w14:textId="77777777" w:rsidR="00983574" w:rsidRPr="00A62365" w:rsidRDefault="00983574" w:rsidP="00A62365">
      <w:pPr>
        <w:spacing w:line="60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8A98C14" w14:textId="77777777" w:rsidR="00983574" w:rsidRPr="00A62365" w:rsidRDefault="00983574" w:rsidP="00A62365">
      <w:pPr>
        <w:spacing w:line="225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Jakość i ilość robót ulegających zakryciu ocenia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Zamawiający</w:t>
      </w:r>
      <w:r w:rsidRPr="00A62365">
        <w:rPr>
          <w:rFonts w:asciiTheme="minorHAnsi" w:hAnsiTheme="minorHAnsi" w:cstheme="minorHAnsi"/>
          <w:sz w:val="22"/>
          <w:szCs w:val="22"/>
        </w:rPr>
        <w:t xml:space="preserve"> na podstawie dokumentów zawierających komplet wyników badań laboratoryjnych i w oparciu o przeprowadzone pomiary, w konfrontacji z ST i uprzednimi ustaleniami.</w:t>
      </w:r>
    </w:p>
    <w:p w14:paraId="3BB247CB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Odbiór ostateczny inwestycji</w:t>
      </w:r>
    </w:p>
    <w:p w14:paraId="4178F7A2" w14:textId="77777777" w:rsidR="00983574" w:rsidRPr="00A62365" w:rsidRDefault="00983574" w:rsidP="00A62365">
      <w:pPr>
        <w:spacing w:line="58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8C0E73A" w14:textId="77777777" w:rsidR="00983574" w:rsidRPr="00A62365" w:rsidRDefault="00983574" w:rsidP="00A62365">
      <w:pPr>
        <w:spacing w:line="233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Odbiór ostateczny robót polega na finalnej ocenie rzeczywistego wykonania robót w stosunku do ich ilości, jakości i wartości. Odbiór ostateczny robót nastąpi w terminie ustalonym w Umowie, licząc od dnia potwierdzenia przez </w:t>
      </w:r>
      <w:r w:rsidR="002B08E8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zakończenia robót. Odbioru ostatecznego dokona Komisja wyznaczona przez Zamawiającego w obecności </w:t>
      </w:r>
      <w:r w:rsidR="002B08E8" w:rsidRPr="00A62365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Pr="00A62365">
        <w:rPr>
          <w:rFonts w:asciiTheme="minorHAnsi" w:hAnsiTheme="minorHAnsi" w:cstheme="minorHAnsi"/>
          <w:sz w:val="22"/>
          <w:szCs w:val="22"/>
        </w:rPr>
        <w:t xml:space="preserve">i Wykonawcy. Komisja odbierająca roboty </w:t>
      </w:r>
      <w:r w:rsidRPr="00A62365">
        <w:rPr>
          <w:rFonts w:asciiTheme="minorHAnsi" w:hAnsiTheme="minorHAnsi" w:cstheme="minorHAnsi"/>
          <w:sz w:val="22"/>
          <w:szCs w:val="22"/>
        </w:rPr>
        <w:lastRenderedPageBreak/>
        <w:t>dokona ich oceny jakościowej na podstawie przedłożonych dokumentów, ocenie jakościowej oraz zgodności wykonania robót z Umową i dokumentacją.</w:t>
      </w:r>
    </w:p>
    <w:p w14:paraId="63F494D9" w14:textId="77777777" w:rsidR="008F1A45" w:rsidRDefault="008F1A45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4" w:name="page4"/>
      <w:bookmarkEnd w:id="4"/>
    </w:p>
    <w:p w14:paraId="6855FD59" w14:textId="77777777" w:rsidR="00983574" w:rsidRPr="00A62365" w:rsidRDefault="00983574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62365">
        <w:rPr>
          <w:rFonts w:asciiTheme="minorHAnsi" w:hAnsiTheme="minorHAnsi" w:cstheme="minorHAnsi"/>
          <w:sz w:val="22"/>
          <w:szCs w:val="22"/>
          <w:u w:val="single"/>
        </w:rPr>
        <w:t>1.12 Zakres robót oraz nazwy i kody grup, klas oraz kategorii robót</w:t>
      </w:r>
    </w:p>
    <w:p w14:paraId="45E53485" w14:textId="77777777" w:rsidR="00983574" w:rsidRPr="00A62365" w:rsidRDefault="00983574" w:rsidP="008F1A45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Roboty budowlane w szczególności obejmują:</w:t>
      </w:r>
    </w:p>
    <w:p w14:paraId="3883C683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45000000-7 - Roboty budowlane</w:t>
      </w:r>
    </w:p>
    <w:p w14:paraId="32637378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45331000-6 - Instalowanie urządzeń grzewczych, wentylacyjnych i klimatyzacyjnych</w:t>
      </w:r>
    </w:p>
    <w:p w14:paraId="2C51A14E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45430000-0 - Pokrywanie podłóg i ścian</w:t>
      </w:r>
    </w:p>
    <w:p w14:paraId="52A5F797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45442100-8 - Roboty malarskie</w:t>
      </w:r>
    </w:p>
    <w:p w14:paraId="441835EB" w14:textId="77777777" w:rsidR="001D5A4E" w:rsidRPr="00527F2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527F29">
        <w:rPr>
          <w:rFonts w:asciiTheme="minorHAnsi" w:hAnsiTheme="minorHAnsi" w:cstheme="minorHAnsi"/>
          <w:sz w:val="22"/>
          <w:szCs w:val="22"/>
        </w:rPr>
        <w:t>45262500-6 - Roboty murarskie i murowe</w:t>
      </w:r>
      <w:r w:rsidRPr="00527F29" w:rsidDel="0067270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D95EF2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45111220-6 - Roboty w zakresie usuwania gruzu</w:t>
      </w:r>
    </w:p>
    <w:p w14:paraId="011C5D4F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45450000-6 - Roboty budowlane wykończeniowe, pozostałe</w:t>
      </w:r>
    </w:p>
    <w:p w14:paraId="383448B0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45421000-4 - Roboty w zakresie stolarki budowlanej</w:t>
      </w:r>
    </w:p>
    <w:p w14:paraId="48D54920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45410000-4 - Tynkowanie</w:t>
      </w:r>
    </w:p>
    <w:p w14:paraId="396336FA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45421146-9 - Instalowanie sufitów podwieszanych</w:t>
      </w:r>
    </w:p>
    <w:p w14:paraId="2E40F34E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45421131-1 - Instalowanie drzwi</w:t>
      </w:r>
    </w:p>
    <w:p w14:paraId="0CC2D30D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45331100-7 - Instalowanie centralnego ogrzewania</w:t>
      </w:r>
    </w:p>
    <w:p w14:paraId="292759CA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45310000-3 - Roboty w zakresie instalacji elektrycznych</w:t>
      </w:r>
    </w:p>
    <w:p w14:paraId="65AC5978" w14:textId="77777777" w:rsidR="001D5A4E" w:rsidRPr="00842189" w:rsidRDefault="001D5A4E" w:rsidP="001D5A4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42189">
        <w:rPr>
          <w:rFonts w:asciiTheme="minorHAnsi" w:hAnsiTheme="minorHAnsi" w:cstheme="minorHAnsi"/>
          <w:sz w:val="22"/>
          <w:szCs w:val="22"/>
        </w:rPr>
        <w:t>45311100-1 - Roboty w zakresie przewodów instalacji elektrycznej</w:t>
      </w:r>
    </w:p>
    <w:p w14:paraId="70AA8B2D" w14:textId="77777777" w:rsidR="00F23C85" w:rsidRPr="00F23C85" w:rsidRDefault="00F23C85" w:rsidP="00F23C85">
      <w:pPr>
        <w:tabs>
          <w:tab w:val="left" w:pos="14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F23C85">
        <w:rPr>
          <w:rFonts w:asciiTheme="minorHAnsi" w:hAnsiTheme="minorHAnsi" w:cstheme="minorHAnsi"/>
          <w:sz w:val="22"/>
          <w:szCs w:val="22"/>
        </w:rPr>
        <w:t>45311000-0 - Roboty w zakresie okablowania oraz instalacji elektrycznych</w:t>
      </w:r>
    </w:p>
    <w:p w14:paraId="6AE73053" w14:textId="59AA23A0" w:rsidR="00983574" w:rsidRPr="00A62365" w:rsidRDefault="00F23C85" w:rsidP="00F23C85">
      <w:pPr>
        <w:tabs>
          <w:tab w:val="left" w:pos="14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  <w:sectPr w:rsidR="00983574" w:rsidRPr="00A62365">
          <w:headerReference w:type="default" r:id="rId8"/>
          <w:footerReference w:type="default" r:id="rId9"/>
          <w:footerReference w:type="first" r:id="rId10"/>
          <w:pgSz w:w="11900" w:h="16841"/>
          <w:pgMar w:top="988" w:right="1259" w:bottom="1440" w:left="1300" w:header="0" w:footer="0" w:gutter="0"/>
          <w:cols w:space="0" w:equalWidth="0">
            <w:col w:w="9340"/>
          </w:cols>
          <w:docGrid w:linePitch="360"/>
        </w:sectPr>
      </w:pPr>
      <w:r w:rsidRPr="00F23C85">
        <w:rPr>
          <w:rFonts w:asciiTheme="minorHAnsi" w:hAnsiTheme="minorHAnsi" w:cstheme="minorHAnsi"/>
          <w:sz w:val="22"/>
          <w:szCs w:val="22"/>
        </w:rPr>
        <w:t>45300000-0 - Roboty instalacyjne w budynkach</w:t>
      </w:r>
    </w:p>
    <w:p w14:paraId="4235C980" w14:textId="77777777" w:rsidR="00983574" w:rsidRPr="00E8412C" w:rsidRDefault="00983574" w:rsidP="00164C7E">
      <w:pPr>
        <w:pStyle w:val="Akapitzlist"/>
        <w:numPr>
          <w:ilvl w:val="0"/>
          <w:numId w:val="16"/>
        </w:numPr>
        <w:spacing w:line="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5" w:name="page5"/>
      <w:bookmarkEnd w:id="5"/>
      <w:r w:rsidRPr="00E8412C">
        <w:rPr>
          <w:rFonts w:asciiTheme="minorHAnsi" w:hAnsiTheme="minorHAnsi" w:cstheme="minorHAnsi"/>
          <w:b/>
          <w:sz w:val="22"/>
          <w:szCs w:val="22"/>
        </w:rPr>
        <w:lastRenderedPageBreak/>
        <w:t>Specyfikacja Szczegółowa</w:t>
      </w:r>
    </w:p>
    <w:p w14:paraId="24801C54" w14:textId="77777777" w:rsidR="00983574" w:rsidRPr="00A62365" w:rsidRDefault="00983574" w:rsidP="00A62365">
      <w:pPr>
        <w:spacing w:line="299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1CB7A69" w14:textId="0388A1C4" w:rsidR="00983574" w:rsidRPr="00E8412C" w:rsidRDefault="00E8412C" w:rsidP="00E8412C">
      <w:pPr>
        <w:tabs>
          <w:tab w:val="left" w:pos="28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412C">
        <w:rPr>
          <w:rFonts w:asciiTheme="minorHAnsi" w:hAnsiTheme="minorHAnsi" w:cstheme="minorHAnsi"/>
          <w:sz w:val="22"/>
          <w:szCs w:val="22"/>
          <w:u w:val="single"/>
        </w:rPr>
        <w:t xml:space="preserve">2.1 </w:t>
      </w:r>
      <w:r w:rsidR="00983574" w:rsidRPr="00E8412C">
        <w:rPr>
          <w:rFonts w:asciiTheme="minorHAnsi" w:hAnsiTheme="minorHAnsi" w:cstheme="minorHAnsi"/>
          <w:sz w:val="22"/>
          <w:szCs w:val="22"/>
          <w:u w:val="single"/>
        </w:rPr>
        <w:t>Przedmiot Specyfikacji Technicznej Wykonania i Odbioru Robót.</w:t>
      </w:r>
    </w:p>
    <w:p w14:paraId="5623FB50" w14:textId="77777777" w:rsidR="00983574" w:rsidRPr="00A62365" w:rsidRDefault="00983574" w:rsidP="00A62365">
      <w:pPr>
        <w:spacing w:line="58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925DAE8" w14:textId="77777777" w:rsidR="00E8412C" w:rsidRPr="00E8412C" w:rsidRDefault="00983574" w:rsidP="00E8412C">
      <w:pPr>
        <w:spacing w:line="218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 xml:space="preserve">Przedmiotem niniejszej specyfikacji technicznej są wymagania dotyczące wykonania robót budowlanych związanych z </w:t>
      </w:r>
      <w:r w:rsidR="008F1A45" w:rsidRPr="00E8412C">
        <w:rPr>
          <w:rFonts w:asciiTheme="minorHAnsi" w:hAnsiTheme="minorHAnsi" w:cstheme="minorHAnsi"/>
          <w:sz w:val="22"/>
          <w:szCs w:val="22"/>
        </w:rPr>
        <w:t xml:space="preserve">modernizacją pomieszczenia sanitarnego. </w:t>
      </w:r>
    </w:p>
    <w:p w14:paraId="563E8800" w14:textId="77777777" w:rsidR="00E8412C" w:rsidRDefault="00E8412C" w:rsidP="00E8412C">
      <w:pPr>
        <w:spacing w:line="218" w:lineRule="auto"/>
        <w:ind w:right="4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19424A2" w14:textId="79308A82" w:rsidR="00983574" w:rsidRPr="00E8412C" w:rsidRDefault="00E8412C" w:rsidP="00E8412C">
      <w:pPr>
        <w:spacing w:line="218" w:lineRule="auto"/>
        <w:ind w:right="4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412C">
        <w:rPr>
          <w:rFonts w:asciiTheme="minorHAnsi" w:hAnsiTheme="minorHAnsi" w:cstheme="minorHAnsi"/>
          <w:sz w:val="22"/>
          <w:szCs w:val="22"/>
          <w:u w:val="single"/>
        </w:rPr>
        <w:t xml:space="preserve">2.2 </w:t>
      </w:r>
      <w:r w:rsidR="00983574" w:rsidRPr="00E8412C">
        <w:rPr>
          <w:rFonts w:asciiTheme="minorHAnsi" w:hAnsiTheme="minorHAnsi" w:cstheme="minorHAnsi"/>
          <w:sz w:val="22"/>
          <w:szCs w:val="22"/>
          <w:u w:val="single"/>
        </w:rPr>
        <w:t>Zakres stosowania ST.</w:t>
      </w:r>
    </w:p>
    <w:p w14:paraId="7834742F" w14:textId="77777777" w:rsidR="00E8412C" w:rsidRPr="00E8412C" w:rsidRDefault="00E8412C" w:rsidP="00E8412C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Szczegółowa specyfikacja techniczna stanowi element dokumentacji przetargowej, a następnie wykonawczej w okresie realizacji robót wymienionych w pkt 1.1.</w:t>
      </w:r>
    </w:p>
    <w:p w14:paraId="0F5A25D7" w14:textId="77777777" w:rsidR="00E8412C" w:rsidRPr="00E8412C" w:rsidRDefault="00E8412C" w:rsidP="00E8412C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Specyfikacja Techniczna stanowi pomocniczy materiał do sporządzenia wyceny robót objętych niniejszą specyfikacją. Do opracowania wyceny-kosztorysu należy zapoznać się z przedmiarem robót.</w:t>
      </w:r>
    </w:p>
    <w:p w14:paraId="2F6D0E34" w14:textId="694A2F5A" w:rsidR="00E8412C" w:rsidRPr="00E8412C" w:rsidRDefault="00E8412C" w:rsidP="00E8412C">
      <w:pPr>
        <w:spacing w:line="218" w:lineRule="auto"/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Przedmiotem robót objętych niniejszym opracowaniem są roboty budowlane w zakresie określonym przez Inwestora, zgodnie ze Specyfikacją Techniczną Wykonania i Odbioru Robót Budowlanych, a także prawem polskim i europejskim, polskimi i europejskimi normami technicznymi i branżowymi oraz wiedzą techniczną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7F43BB2" w14:textId="77777777" w:rsidR="00E8412C" w:rsidRPr="00E8412C" w:rsidRDefault="00E8412C" w:rsidP="00E8412C">
      <w:pPr>
        <w:pStyle w:val="Akapitzlist"/>
        <w:spacing w:line="218" w:lineRule="auto"/>
        <w:ind w:left="360"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154FBF5D" w14:textId="34399994" w:rsidR="00E8412C" w:rsidRPr="00E8412C" w:rsidRDefault="00E8412C" w:rsidP="00E8412C">
      <w:pPr>
        <w:spacing w:line="218" w:lineRule="auto"/>
        <w:ind w:right="4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412C">
        <w:rPr>
          <w:rFonts w:asciiTheme="minorHAnsi" w:hAnsiTheme="minorHAnsi" w:cstheme="minorHAnsi"/>
          <w:sz w:val="22"/>
          <w:szCs w:val="22"/>
          <w:u w:val="single"/>
        </w:rPr>
        <w:t>2.3 Zakres robót objętych ST</w:t>
      </w:r>
    </w:p>
    <w:p w14:paraId="1B4E372A" w14:textId="77777777" w:rsidR="00983574" w:rsidRPr="00A62365" w:rsidRDefault="00983574" w:rsidP="00A62365">
      <w:pPr>
        <w:spacing w:line="55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01D2B671" w14:textId="77777777" w:rsidR="00983574" w:rsidRPr="00A62365" w:rsidRDefault="00983574" w:rsidP="00A62365">
      <w:pPr>
        <w:spacing w:line="23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Specyfikacja obejmuje wszystkie prace związane z realizacją następujących robót:</w:t>
      </w:r>
    </w:p>
    <w:p w14:paraId="49180352" w14:textId="77777777" w:rsidR="00983574" w:rsidRPr="00A62365" w:rsidRDefault="00983574" w:rsidP="00A62365">
      <w:pPr>
        <w:spacing w:line="52" w:lineRule="exac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631C52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>rozebranie okładzin ściennych z płytek, skucie zmurszałych tynków</w:t>
      </w:r>
    </w:p>
    <w:p w14:paraId="18425FE4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>skucie płytek podłogowych i zmurszałej posadzki</w:t>
      </w:r>
    </w:p>
    <w:p w14:paraId="45656919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>skucie parapetów</w:t>
      </w:r>
    </w:p>
    <w:p w14:paraId="5E7DB18E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 xml:space="preserve">demontaż skrzydeł drzwiowych, wykucie ościeżnic drzwiowych </w:t>
      </w:r>
    </w:p>
    <w:p w14:paraId="17118DBF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rozebranie ścianek działowych</w:t>
      </w:r>
    </w:p>
    <w:p w14:paraId="1777A737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demontaż grzejników</w:t>
      </w:r>
    </w:p>
    <w:p w14:paraId="64569FC0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demontaż rurociągów</w:t>
      </w:r>
    </w:p>
    <w:p w14:paraId="6A3B807C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demontaż rur wentylacyjnych</w:t>
      </w:r>
    </w:p>
    <w:p w14:paraId="07BCF8EE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>demontaż umywalek wraz z podejściami</w:t>
      </w:r>
    </w:p>
    <w:p w14:paraId="77A67ACE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>demontaż muszli klozetowych</w:t>
      </w:r>
    </w:p>
    <w:p w14:paraId="48C22174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>demontaż wanny i brodzika prysznicowego</w:t>
      </w:r>
    </w:p>
    <w:p w14:paraId="5A8A3947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>demontaż baterii umywalkowych, prysznicowych i wannowej</w:t>
      </w:r>
    </w:p>
    <w:p w14:paraId="03C44658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wymiana instalacji elektrycznej (w</w:t>
      </w:r>
      <w:r w:rsidRPr="00903E61">
        <w:rPr>
          <w:rFonts w:asciiTheme="minorHAnsi" w:hAnsiTheme="minorHAnsi" w:cstheme="minorHAnsi"/>
          <w:b/>
          <w:sz w:val="22"/>
          <w:szCs w:val="22"/>
          <w:lang w:eastAsia="en-US"/>
        </w:rPr>
        <w:t>s</w:t>
      </w:r>
      <w:r w:rsidRPr="00903E61">
        <w:rPr>
          <w:rFonts w:asciiTheme="minorHAnsi" w:hAnsiTheme="minorHAnsi" w:cstheme="minorHAnsi"/>
          <w:sz w:val="22"/>
          <w:szCs w:val="22"/>
          <w:lang w:eastAsia="en-US"/>
        </w:rPr>
        <w:t>zystkie instalacje elektryczne prowadzić podtynkowo i doprowadzić do istniejącej rozdzielni znajdującej się na korytarzu)</w:t>
      </w:r>
    </w:p>
    <w:p w14:paraId="1BCB4083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montaż łączników, puszek i gniazd</w:t>
      </w:r>
    </w:p>
    <w:p w14:paraId="5F76B150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obsadzenie ościeżnic stalowych</w:t>
      </w:r>
    </w:p>
    <w:p w14:paraId="677D2E17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montaż parapetów wewnętrznych</w:t>
      </w:r>
    </w:p>
    <w:p w14:paraId="485E1500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montaż grzejników</w:t>
      </w:r>
    </w:p>
    <w:p w14:paraId="5C588960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 xml:space="preserve">montaż sufitu podwieszanego </w:t>
      </w: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z płyt gipsowo-kartonowych</w:t>
      </w:r>
    </w:p>
    <w:p w14:paraId="4B9B02B0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montaż rurociągów z PCW</w:t>
      </w:r>
    </w:p>
    <w:p w14:paraId="14C2F979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wykonanie izolacji powierzchni poziomych i pionowych</w:t>
      </w:r>
    </w:p>
    <w:p w14:paraId="16E96124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>wykonanie nowych podejść wodno-kanalizacyjnych z odpływami liniowymi</w:t>
      </w:r>
    </w:p>
    <w:p w14:paraId="12404ED0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 xml:space="preserve">montaż </w:t>
      </w:r>
      <w:proofErr w:type="spellStart"/>
      <w:r w:rsidRPr="00903E61">
        <w:rPr>
          <w:rFonts w:asciiTheme="minorHAnsi" w:hAnsiTheme="minorHAnsi" w:cstheme="minorHAnsi"/>
          <w:sz w:val="22"/>
          <w:szCs w:val="22"/>
          <w:lang w:eastAsia="en-US"/>
        </w:rPr>
        <w:t>geberitów</w:t>
      </w:r>
      <w:proofErr w:type="spellEnd"/>
    </w:p>
    <w:p w14:paraId="481C45E6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wykonanie ścianek działowych </w:t>
      </w:r>
    </w:p>
    <w:p w14:paraId="7FB25534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>wykonanie wentylacji grawitacyjnej</w:t>
      </w:r>
    </w:p>
    <w:p w14:paraId="777BA51F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montaż oświetlenia LED (oprawy z wymiennymi żarówkami)</w:t>
      </w:r>
    </w:p>
    <w:p w14:paraId="5D7A9291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montaż instalacji przywoławczej</w:t>
      </w:r>
    </w:p>
    <w:p w14:paraId="4255ABB4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wykonanie tynków wewnętrznych, </w:t>
      </w:r>
      <w:r w:rsidRPr="00903E61">
        <w:rPr>
          <w:rFonts w:asciiTheme="minorHAnsi" w:hAnsiTheme="minorHAnsi" w:cstheme="minorHAnsi"/>
          <w:sz w:val="22"/>
          <w:szCs w:val="22"/>
          <w:lang w:eastAsia="en-US"/>
        </w:rPr>
        <w:t>naprawienie pęknięć na ścianach</w:t>
      </w:r>
    </w:p>
    <w:p w14:paraId="6BA8E8DC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położenie gładzi gipsowej</w:t>
      </w:r>
      <w:r w:rsidRPr="00903E61">
        <w:rPr>
          <w:rFonts w:asciiTheme="minorHAnsi" w:hAnsiTheme="minorHAnsi" w:cstheme="minorHAnsi"/>
          <w:sz w:val="22"/>
          <w:szCs w:val="22"/>
          <w:lang w:eastAsia="en-US"/>
        </w:rPr>
        <w:t>, gruntowanie</w:t>
      </w:r>
    </w:p>
    <w:p w14:paraId="49FA4345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położenie płytek ściennych i cokolików (kolor i wzór do uzgodnienia z zamawiającym)</w:t>
      </w:r>
    </w:p>
    <w:p w14:paraId="20F397F1" w14:textId="77777777" w:rsidR="00903E61" w:rsidRPr="00903E61" w:rsidRDefault="00903E61" w:rsidP="00164C7E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położenie atestowanych, antypoślizgowych płytek podłogowych (kolor i wzór do uzgodnienia z zamawiającym)</w:t>
      </w:r>
    </w:p>
    <w:p w14:paraId="3C18C547" w14:textId="77777777" w:rsidR="00903E61" w:rsidRPr="00903E61" w:rsidRDefault="00903E61" w:rsidP="00164C7E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lastRenderedPageBreak/>
        <w:t xml:space="preserve">dwukrotne malowanie ścian i sufitów farbą lateksową, </w:t>
      </w:r>
      <w:r w:rsidRPr="00903E61">
        <w:rPr>
          <w:rFonts w:asciiTheme="minorHAnsi" w:hAnsiTheme="minorHAnsi" w:cstheme="minorHAnsi"/>
          <w:sz w:val="22"/>
          <w:szCs w:val="22"/>
          <w:lang w:eastAsia="en-US"/>
        </w:rPr>
        <w:t>niskoemisyjną, bez rozpuszczalników i plastyfikatorów,</w:t>
      </w:r>
      <w:r w:rsidRPr="00903E61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 odporną na </w:t>
      </w:r>
      <w:r w:rsidRPr="00903E61">
        <w:rPr>
          <w:rFonts w:asciiTheme="minorHAnsi" w:hAnsiTheme="minorHAnsi" w:cstheme="minorHAnsi"/>
          <w:sz w:val="22"/>
          <w:szCs w:val="22"/>
          <w:lang w:eastAsia="en-US"/>
        </w:rPr>
        <w:t xml:space="preserve">szorowanie, ścieranie na mokro i na zabrudzenia, antystatyczną (zmniejszającą przywieranie kurzu), paroprzepuszczalną </w:t>
      </w: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(kolor do uzgodnienia z Zamawiającym)</w:t>
      </w:r>
    </w:p>
    <w:p w14:paraId="1D550EA2" w14:textId="77777777" w:rsidR="00903E61" w:rsidRPr="00903E61" w:rsidRDefault="00903E61" w:rsidP="00164C7E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malowanie ościeżnic stalowych</w:t>
      </w:r>
    </w:p>
    <w:p w14:paraId="631F2E86" w14:textId="77777777" w:rsidR="00903E61" w:rsidRPr="00903E61" w:rsidRDefault="00903E61" w:rsidP="00164C7E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dwukrotne malowanie farbą olejną rur wodociągowych </w:t>
      </w:r>
    </w:p>
    <w:p w14:paraId="3E48A412" w14:textId="77777777" w:rsidR="00903E61" w:rsidRPr="00903E61" w:rsidRDefault="00903E61" w:rsidP="00164C7E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tapetowanie ściany (kolor i wzór do uzgodnienia z zamawiającym)</w:t>
      </w:r>
    </w:p>
    <w:p w14:paraId="03CB14C5" w14:textId="77777777" w:rsidR="00903E61" w:rsidRPr="00903E61" w:rsidRDefault="00903E61" w:rsidP="00164C7E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 xml:space="preserve">montaż </w:t>
      </w: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ceramiki sanitarnej dostosowanej dla osób niepełnosprawnych</w:t>
      </w:r>
    </w:p>
    <w:p w14:paraId="20E86EF5" w14:textId="77777777" w:rsidR="00903E61" w:rsidRPr="00903E61" w:rsidRDefault="00903E61" w:rsidP="00164C7E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  <w:lang w:eastAsia="en-US"/>
        </w:rPr>
      </w:pPr>
      <w:r w:rsidRPr="00903E61">
        <w:rPr>
          <w:rFonts w:asciiTheme="minorHAnsi" w:eastAsia="Times New Roman" w:hAnsiTheme="minorHAnsi" w:cstheme="minorHAnsi"/>
          <w:sz w:val="22"/>
          <w:szCs w:val="22"/>
        </w:rPr>
        <w:t xml:space="preserve">montaż baterii umywalkowych i </w:t>
      </w:r>
      <w:r w:rsidRPr="00903E61">
        <w:rPr>
          <w:rFonts w:asciiTheme="minorHAnsi" w:hAnsiTheme="minorHAnsi" w:cstheme="minorHAnsi"/>
          <w:sz w:val="22"/>
          <w:szCs w:val="22"/>
          <w:lang w:eastAsia="en-US"/>
        </w:rPr>
        <w:t>armatur natryskowych</w:t>
      </w:r>
    </w:p>
    <w:p w14:paraId="0FF578FC" w14:textId="77777777" w:rsidR="00903E61" w:rsidRPr="00903E61" w:rsidRDefault="00903E61" w:rsidP="00164C7E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osadzenie skrzydeł drzwiowych pełnych, fabrycznie wykończonych</w:t>
      </w:r>
    </w:p>
    <w:p w14:paraId="572F1611" w14:textId="77777777" w:rsidR="00903E61" w:rsidRPr="00903E61" w:rsidRDefault="00903E61" w:rsidP="00164C7E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obsadzenie kratek wentylacyjnych</w:t>
      </w:r>
    </w:p>
    <w:p w14:paraId="446E5EB2" w14:textId="77777777" w:rsidR="00903E61" w:rsidRPr="00903E61" w:rsidRDefault="00903E61" w:rsidP="00164C7E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montaż pochwytów</w:t>
      </w:r>
    </w:p>
    <w:p w14:paraId="5933A84E" w14:textId="77777777" w:rsidR="00903E61" w:rsidRPr="00903E61" w:rsidRDefault="00903E61" w:rsidP="00164C7E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montaż uchwytów na zasłonki prysznicowe </w:t>
      </w:r>
    </w:p>
    <w:p w14:paraId="2DCCA9C7" w14:textId="77777777" w:rsidR="00903E61" w:rsidRPr="00903E61" w:rsidRDefault="00903E61" w:rsidP="00164C7E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sz w:val="22"/>
          <w:szCs w:val="22"/>
          <w:lang w:eastAsia="en-US"/>
        </w:rPr>
        <w:t>wywiezienie i utylizacja materiałów z rozbiórki</w:t>
      </w:r>
    </w:p>
    <w:p w14:paraId="1F9A1149" w14:textId="77777777" w:rsidR="00903E61" w:rsidRPr="00903E61" w:rsidRDefault="00903E61" w:rsidP="00164C7E">
      <w:pPr>
        <w:numPr>
          <w:ilvl w:val="0"/>
          <w:numId w:val="10"/>
        </w:numPr>
        <w:spacing w:after="16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03E6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prace wykończeniowe i uzupełniające, niezbędne do zakończenia realizacji zamówienia</w:t>
      </w:r>
    </w:p>
    <w:p w14:paraId="5612337D" w14:textId="77777777" w:rsidR="006472E4" w:rsidRPr="00A62365" w:rsidRDefault="006472E4" w:rsidP="00A62365">
      <w:pPr>
        <w:spacing w:line="0" w:lineRule="atLeast"/>
        <w:ind w:left="120"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134E2BD6" w14:textId="5532F937" w:rsidR="00983574" w:rsidRPr="00E8412C" w:rsidRDefault="00E8412C" w:rsidP="00E8412C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6" w:name="page6"/>
      <w:bookmarkEnd w:id="6"/>
      <w:r w:rsidRPr="00E8412C">
        <w:rPr>
          <w:rFonts w:asciiTheme="minorHAnsi" w:hAnsiTheme="minorHAnsi" w:cstheme="minorHAnsi"/>
          <w:sz w:val="22"/>
          <w:szCs w:val="22"/>
          <w:u w:val="single"/>
        </w:rPr>
        <w:t xml:space="preserve">2.4. </w:t>
      </w:r>
      <w:r w:rsidR="00983574" w:rsidRPr="00E8412C">
        <w:rPr>
          <w:rFonts w:asciiTheme="minorHAnsi" w:hAnsiTheme="minorHAnsi" w:cstheme="minorHAnsi"/>
          <w:sz w:val="22"/>
          <w:szCs w:val="22"/>
          <w:u w:val="single"/>
        </w:rPr>
        <w:t>Wymagania związane z robotami ogólnobudowlanymi:</w:t>
      </w:r>
    </w:p>
    <w:p w14:paraId="43CC56BA" w14:textId="77777777" w:rsidR="00E8412C" w:rsidRDefault="00E8412C" w:rsidP="00E8412C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5FA0462" w14:textId="25135069" w:rsidR="00983574" w:rsidRPr="00E8412C" w:rsidRDefault="00E8412C" w:rsidP="00E8412C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412C">
        <w:rPr>
          <w:rFonts w:asciiTheme="minorHAnsi" w:hAnsiTheme="minorHAnsi" w:cstheme="minorHAnsi"/>
          <w:sz w:val="22"/>
          <w:szCs w:val="22"/>
          <w:u w:val="single"/>
        </w:rPr>
        <w:t>2.4.1</w:t>
      </w:r>
      <w:r w:rsidR="00983574" w:rsidRPr="00E8412C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6472E4" w:rsidRPr="00E8412C">
        <w:rPr>
          <w:rFonts w:asciiTheme="minorHAnsi" w:hAnsiTheme="minorHAnsi" w:cstheme="minorHAnsi"/>
          <w:sz w:val="22"/>
          <w:szCs w:val="22"/>
          <w:u w:val="single"/>
        </w:rPr>
        <w:t>R</w:t>
      </w:r>
      <w:r w:rsidR="00983574" w:rsidRPr="00E8412C">
        <w:rPr>
          <w:rFonts w:asciiTheme="minorHAnsi" w:hAnsiTheme="minorHAnsi" w:cstheme="minorHAnsi"/>
          <w:sz w:val="22"/>
          <w:szCs w:val="22"/>
          <w:u w:val="single"/>
        </w:rPr>
        <w:t>oboty rozbiórkowe</w:t>
      </w:r>
    </w:p>
    <w:p w14:paraId="3386F307" w14:textId="77777777" w:rsidR="00983574" w:rsidRPr="00A62365" w:rsidRDefault="00983574" w:rsidP="00A62365">
      <w:pPr>
        <w:spacing w:line="53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B261BB3" w14:textId="786A6D61" w:rsidR="00983574" w:rsidRPr="00E8412C" w:rsidRDefault="00983574" w:rsidP="00A62365">
      <w:pPr>
        <w:spacing w:line="218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 xml:space="preserve">Wykonawca robót jest odpowiedzialny za jakość ich wykonania oraz za ich zgodność ST i poleceniami </w:t>
      </w:r>
      <w:r w:rsidR="002B08E8" w:rsidRPr="00E8412C">
        <w:rPr>
          <w:rFonts w:asciiTheme="minorHAnsi" w:hAnsiTheme="minorHAnsi" w:cstheme="minorHAnsi"/>
          <w:sz w:val="22"/>
          <w:szCs w:val="22"/>
        </w:rPr>
        <w:t>Zamawiającego</w:t>
      </w:r>
      <w:r w:rsidRPr="00E8412C">
        <w:rPr>
          <w:rFonts w:asciiTheme="minorHAnsi" w:hAnsiTheme="minorHAnsi" w:cstheme="minorHAnsi"/>
          <w:sz w:val="22"/>
          <w:szCs w:val="22"/>
        </w:rPr>
        <w:t>.</w:t>
      </w:r>
    </w:p>
    <w:p w14:paraId="753B727B" w14:textId="77777777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Do wykonania robót będących przedmiotem niniejszej specyfikacji stosować następujący, sprawny technicznie sprzęt:</w:t>
      </w:r>
    </w:p>
    <w:p w14:paraId="04A3D0CC" w14:textId="77777777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- narzędzia ręczne</w:t>
      </w:r>
    </w:p>
    <w:p w14:paraId="1B8DDC2E" w14:textId="77777777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- młoty pneumatyczne</w:t>
      </w:r>
    </w:p>
    <w:p w14:paraId="5939E095" w14:textId="7F1F8EF7" w:rsidR="00983574" w:rsidRPr="00E8412C" w:rsidRDefault="00983574" w:rsidP="00A62365">
      <w:pPr>
        <w:tabs>
          <w:tab w:val="left" w:pos="720"/>
        </w:tabs>
        <w:spacing w:line="0" w:lineRule="atLeast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Podstawowe zasady BHP przy robotach rozbiórkowych</w:t>
      </w:r>
    </w:p>
    <w:p w14:paraId="1C6991A4" w14:textId="77777777" w:rsidR="00983574" w:rsidRPr="00E8412C" w:rsidRDefault="00983574" w:rsidP="00A62365">
      <w:pPr>
        <w:spacing w:line="4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19050E6E" w14:textId="721E34AE" w:rsidR="00983574" w:rsidRPr="00A62365" w:rsidRDefault="00E8412C" w:rsidP="00164C7E">
      <w:pPr>
        <w:numPr>
          <w:ilvl w:val="0"/>
          <w:numId w:val="9"/>
        </w:numPr>
        <w:tabs>
          <w:tab w:val="left" w:pos="700"/>
        </w:tabs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teren rozbiórkowy </w:t>
      </w:r>
      <w:r>
        <w:rPr>
          <w:rFonts w:asciiTheme="minorHAnsi" w:hAnsiTheme="minorHAnsi" w:cstheme="minorHAnsi"/>
          <w:sz w:val="22"/>
          <w:szCs w:val="22"/>
        </w:rPr>
        <w:t>zabezpieczyć,</w:t>
      </w:r>
    </w:p>
    <w:p w14:paraId="202A1B62" w14:textId="77777777" w:rsidR="00983574" w:rsidRPr="00E8412C" w:rsidRDefault="00983574" w:rsidP="00164C7E">
      <w:pPr>
        <w:numPr>
          <w:ilvl w:val="0"/>
          <w:numId w:val="9"/>
        </w:numPr>
        <w:tabs>
          <w:tab w:val="left" w:pos="720"/>
        </w:tabs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przez cały czas trwania rozbiórki należy pilnować, aby na plac rozbiórki nie wchodziły osoby postronne,</w:t>
      </w:r>
    </w:p>
    <w:p w14:paraId="149296ED" w14:textId="77777777" w:rsidR="00983574" w:rsidRPr="00E8412C" w:rsidRDefault="00983574" w:rsidP="00164C7E">
      <w:pPr>
        <w:numPr>
          <w:ilvl w:val="0"/>
          <w:numId w:val="9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kierownik robót powinien wskazać miejsca ustawienia zdemontowanych elementów,</w:t>
      </w:r>
    </w:p>
    <w:p w14:paraId="1DCF1B8C" w14:textId="300C1B1A" w:rsidR="00983574" w:rsidRPr="00E8412C" w:rsidRDefault="00983574" w:rsidP="00164C7E">
      <w:pPr>
        <w:numPr>
          <w:ilvl w:val="0"/>
          <w:numId w:val="9"/>
        </w:numPr>
        <w:tabs>
          <w:tab w:val="left" w:pos="720"/>
        </w:tabs>
        <w:ind w:right="20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pomieszczenie w którym przeprowadza się rozbiórkę należy odłączyć od sieci zewnętrznych,</w:t>
      </w:r>
    </w:p>
    <w:p w14:paraId="6A339839" w14:textId="77777777" w:rsidR="00983574" w:rsidRPr="00A62365" w:rsidRDefault="00983574" w:rsidP="00F71CAA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1C1CA10" w14:textId="77777777" w:rsidR="00E8412C" w:rsidRPr="00E8412C" w:rsidRDefault="00E8412C" w:rsidP="00E8412C">
      <w:pPr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asciiTheme="minorHAnsi" w:hAnsiTheme="minorHAnsi" w:cstheme="minorHAnsi"/>
          <w:sz w:val="22"/>
          <w:szCs w:val="22"/>
          <w:u w:val="single"/>
        </w:rPr>
        <w:t xml:space="preserve">2.4.2 </w:t>
      </w:r>
      <w:r w:rsidRPr="00E8412C">
        <w:rPr>
          <w:rFonts w:cs="Calibri"/>
          <w:sz w:val="22"/>
          <w:szCs w:val="22"/>
          <w:u w:val="single"/>
          <w:lang w:eastAsia="en-US"/>
        </w:rPr>
        <w:t>Wewnętrzna instalacja wodno-kanalizacyjna</w:t>
      </w:r>
    </w:p>
    <w:p w14:paraId="2D394AFF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Specyfikacja dotyczy wszystkich czynności mających na celu wykonanie nowej instalacji wodno-kanalizacyjnej</w:t>
      </w:r>
    </w:p>
    <w:p w14:paraId="09FEDB4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wyposażonej w armaturę na przewodach.</w:t>
      </w:r>
    </w:p>
    <w:p w14:paraId="112DEC16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Niniejsza specyfikacja techniczna związana jest z wykonaniem niżej wymienionych robót:</w:t>
      </w:r>
    </w:p>
    <w:p w14:paraId="29C6C68F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 demontaż rurociągów,</w:t>
      </w:r>
    </w:p>
    <w:p w14:paraId="49BC292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 demontaż armatury,</w:t>
      </w:r>
    </w:p>
    <w:p w14:paraId="52828DE9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 demontaż urządzeń grzejnych,</w:t>
      </w:r>
    </w:p>
    <w:p w14:paraId="758B02F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 montaż grzejników,</w:t>
      </w:r>
    </w:p>
    <w:p w14:paraId="70FD2646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 montaż rurociągów,</w:t>
      </w:r>
    </w:p>
    <w:p w14:paraId="3AB25154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 montaż armatury,</w:t>
      </w:r>
    </w:p>
    <w:p w14:paraId="65E6CDC4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 wykonanie izolacji termicznej,</w:t>
      </w:r>
    </w:p>
    <w:p w14:paraId="6270D8A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 badania instalacji,</w:t>
      </w:r>
    </w:p>
    <w:p w14:paraId="1E337F1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 regulacja działania instalacji,</w:t>
      </w:r>
    </w:p>
    <w:p w14:paraId="389E7C34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 roboty budowlane towarzyszące.</w:t>
      </w:r>
    </w:p>
    <w:p w14:paraId="330FA63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Ogólne wymagania dotyczące robót</w:t>
      </w:r>
    </w:p>
    <w:p w14:paraId="7A6959B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Wykonawca jest odpowiedzialny za realizację robót zgodnie z  specyfikacją techniczną, poleceniami nadzoru  inwestorskiego oraz zgodnie z np. 5, 22, 23 i 28 ustawy Prawo budowlane, „Warunkami </w:t>
      </w:r>
      <w:r w:rsidRPr="00E8412C">
        <w:rPr>
          <w:rFonts w:cs="Calibri"/>
          <w:sz w:val="22"/>
          <w:szCs w:val="22"/>
          <w:lang w:eastAsia="en-US"/>
        </w:rPr>
        <w:lastRenderedPageBreak/>
        <w:t>technicznymi wykonania i odbioru robót budowlanych, część E Zeszyt 3”, Instytut Techniki Budowlanej Warszawa 2012. Wszelkie zmiany i odstępstwa od zatwierdzonej dokumentacji technicznej nie mogą powodować obniżenia wartości funkcjonalnych i użytkowych instalacji, nie mogą powodować zmniejszenia trwałości eksploatacyjnej. Roboty montażowe należy realizować zgodnie z „Warunkami technicznymi wykonania i odbioru robót budowlano-montażowych, Tom II Instalacje sanitarne i przemysłowe”, Polskimi Normami, oraz innymi przepisami dotyczącymi przedmiotowej instalacji.</w:t>
      </w:r>
    </w:p>
    <w:p w14:paraId="36A3760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Wymagania dotyczące właściwości materiałów</w:t>
      </w:r>
    </w:p>
    <w:p w14:paraId="37F2EAF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Stosowane materiały powinny posiadać:</w:t>
      </w:r>
    </w:p>
    <w:p w14:paraId="7D2BEC9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- Aprobaty Techniczne lub być produkowane zgodnie z obowiązującymi normami,</w:t>
      </w:r>
    </w:p>
    <w:p w14:paraId="191FB91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- Certyfikat lub Deklarację Zgodności z Aprobatą Techniczną lub z PN,</w:t>
      </w:r>
    </w:p>
    <w:p w14:paraId="710D7529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- Certyfikat na znak bezpieczeństwa,</w:t>
      </w:r>
    </w:p>
    <w:p w14:paraId="2C5487C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- Certyfikat zgodności ze zharmonizowaną normą europejską wprowadzoną do zbioru norm polskich.</w:t>
      </w:r>
    </w:p>
    <w:p w14:paraId="41E8B34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Ogólne wymagania dotyczące właściwości materiałów i urządzeń, ich pozyskiwania, przechowywania i składowania oraz postępowania z materiałami nie odpowiadającymi wymaganiom podano w ST-B.00 Specyfikacji Technicznej Wykonania i Odbioru Robót – Wymagania Ogólne. Materiały stosowane przy wykonaniu robót będących przedmiotem niniejszej ST winny być:</w:t>
      </w:r>
    </w:p>
    <w:p w14:paraId="1732A587" w14:textId="77777777" w:rsidR="00E8412C" w:rsidRPr="00E8412C" w:rsidRDefault="00E8412C" w:rsidP="00164C7E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zgodne z wymaganiami niniejszej ST </w:t>
      </w:r>
    </w:p>
    <w:p w14:paraId="0D04F3C1" w14:textId="77777777" w:rsidR="00E8412C" w:rsidRPr="00E8412C" w:rsidRDefault="00E8412C" w:rsidP="00164C7E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materiałami nowymi i nieużywanymi,</w:t>
      </w:r>
    </w:p>
    <w:p w14:paraId="1207E013" w14:textId="77777777" w:rsidR="00E8412C" w:rsidRPr="00E8412C" w:rsidRDefault="00E8412C" w:rsidP="00164C7E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wyrobami produkcji krajowej lub zagranicznej posiadającymi aprobaty techniczne wydane przez odpowiednie Instytuty Badawcze,</w:t>
      </w:r>
    </w:p>
    <w:p w14:paraId="532BEBC7" w14:textId="77777777" w:rsidR="00E8412C" w:rsidRPr="00E8412C" w:rsidRDefault="00E8412C" w:rsidP="00164C7E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wyrobami, dla których wydano certyfikat na znak bezpieczeństwa, wskazujący, że zapewniono zgodność z kryteriami technicznymi określonymi na podstawie Polskich Norm, aprobat technicznych oraz właściwych przepisów i dokumentów technicznych,</w:t>
      </w:r>
    </w:p>
    <w:p w14:paraId="570117F2" w14:textId="77777777" w:rsidR="00E8412C" w:rsidRPr="00E8412C" w:rsidRDefault="00E8412C" w:rsidP="00164C7E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wyrobami, dla których dokonano oceny zgodności i wydano certyfikat zgodności lub deklarację zgodności z Polską Normą lub aprobatą techniczną, mające istotny wpływ na spełnienie co najmniej jednego z wymagań podstawowych –w odniesieniu do wyrobów nie objętych certyfikacją na znak bezpieczeństwa,</w:t>
      </w:r>
    </w:p>
    <w:p w14:paraId="600072E8" w14:textId="77777777" w:rsidR="00E8412C" w:rsidRPr="00E8412C" w:rsidRDefault="00E8412C" w:rsidP="00164C7E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wyrobami budowlanymi umieszczonymi w wykazie wyrobów nie mających istotnego wpływu na spełnienie wymagań podstawowych oraz wyrobów wytwarzanych i stosowanych według tradycyjnie uznanych zasad sztuki budowlanej, </w:t>
      </w:r>
    </w:p>
    <w:p w14:paraId="0C451FE0" w14:textId="77777777" w:rsidR="00E8412C" w:rsidRPr="00E8412C" w:rsidRDefault="00E8412C" w:rsidP="00164C7E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wyrobami oznaczonymi znakowaniem CE, dla których zgodnie z odrębnymi przepisami dokonano oceny zgodności ze zharmonizowaną normą europejską wprowadzoną do zbioru Polskich Norm, z europejską aprobatą techniczną lub krajową specyfikacją techniczną państwa członkowskiego UE uznaną przez Komisję Europejską,</w:t>
      </w:r>
    </w:p>
    <w:p w14:paraId="52E495F0" w14:textId="77777777" w:rsidR="00E8412C" w:rsidRPr="00E8412C" w:rsidRDefault="00E8412C" w:rsidP="00164C7E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wyrobami budowlanymi znajdującymi się w określonym przez Komisję Europejską wykazie wyrobów mających niewielkie znaczenie dla zdrowia i bezpieczeństwa, dla których producent wydał deklarację zgodności z uznanymi regułami sztuki budowlanej. </w:t>
      </w:r>
    </w:p>
    <w:p w14:paraId="2658EF8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Wymagania szczegółowe</w:t>
      </w:r>
    </w:p>
    <w:p w14:paraId="3CEAEC7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Instalacje wodne (woda zimna, ciepła woda użytkowa)</w:t>
      </w:r>
    </w:p>
    <w:p w14:paraId="1B7F18FB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PRZEWODY:</w:t>
      </w:r>
    </w:p>
    <w:p w14:paraId="75EE170B" w14:textId="77777777" w:rsidR="00E8412C" w:rsidRPr="00E8412C" w:rsidRDefault="00E8412C" w:rsidP="00164C7E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rury polipropylenowe stabilizowane perforowaną wkładką aluminiową (PP-R/Al/PP-R) wraz z kształtkami,</w:t>
      </w:r>
    </w:p>
    <w:p w14:paraId="49F6F43C" w14:textId="77777777" w:rsidR="00E8412C" w:rsidRPr="00E8412C" w:rsidRDefault="00E8412C" w:rsidP="00164C7E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rury i kształtki łączone poprzez zgrzewanie </w:t>
      </w:r>
      <w:proofErr w:type="spellStart"/>
      <w:r w:rsidRPr="00E8412C">
        <w:rPr>
          <w:rFonts w:cs="Calibri"/>
          <w:sz w:val="22"/>
          <w:szCs w:val="22"/>
          <w:lang w:eastAsia="en-US"/>
        </w:rPr>
        <w:t>polifuzyjnie</w:t>
      </w:r>
      <w:proofErr w:type="spellEnd"/>
      <w:r w:rsidRPr="00E8412C">
        <w:rPr>
          <w:rFonts w:cs="Calibri"/>
          <w:sz w:val="22"/>
          <w:szCs w:val="22"/>
          <w:lang w:eastAsia="en-US"/>
        </w:rPr>
        <w:t>,</w:t>
      </w:r>
    </w:p>
    <w:p w14:paraId="220489B9" w14:textId="77777777" w:rsidR="00E8412C" w:rsidRPr="00E8412C" w:rsidRDefault="00E8412C" w:rsidP="00164C7E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rury stalowe podwójnie ocynkowane, instalacyjne ze szwem wg PN-74/H-74200 wraz z kształtkami, rury i kształtki łączone poprzez gwintowanie,</w:t>
      </w:r>
    </w:p>
    <w:p w14:paraId="23245593" w14:textId="77777777" w:rsidR="00E8412C" w:rsidRPr="00E8412C" w:rsidRDefault="00E8412C" w:rsidP="00164C7E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rury </w:t>
      </w:r>
      <w:proofErr w:type="spellStart"/>
      <w:r w:rsidRPr="00E8412C">
        <w:rPr>
          <w:rFonts w:cs="Calibri"/>
          <w:sz w:val="22"/>
          <w:szCs w:val="22"/>
          <w:lang w:eastAsia="en-US"/>
        </w:rPr>
        <w:t>polietylonowe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 stabilizowane wkładką aluminiową (PE-RT/AL/PE-RT) wraz z kształtkami, rury i kształtki łączone za pomocą tulei zaciskowych,</w:t>
      </w:r>
    </w:p>
    <w:p w14:paraId="43F3BA4D" w14:textId="77777777" w:rsidR="00E8412C" w:rsidRPr="00E8412C" w:rsidRDefault="00E8412C" w:rsidP="00164C7E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rury przeznaczone do transportu wody pitnej, posiadające atest higieniczny PZH;</w:t>
      </w:r>
    </w:p>
    <w:p w14:paraId="783EE3E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ARMATURA:</w:t>
      </w:r>
    </w:p>
    <w:p w14:paraId="1FB9FD25" w14:textId="77777777" w:rsidR="00E8412C" w:rsidRPr="00E8412C" w:rsidRDefault="00E8412C" w:rsidP="00164C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lastRenderedPageBreak/>
        <w:t>zawory kulowe odcinające,</w:t>
      </w:r>
    </w:p>
    <w:p w14:paraId="3D314165" w14:textId="77777777" w:rsidR="00E8412C" w:rsidRPr="00E8412C" w:rsidRDefault="00E8412C" w:rsidP="00164C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zawory kulowe odcinające z kurkiem spustowym,</w:t>
      </w:r>
    </w:p>
    <w:p w14:paraId="25A68813" w14:textId="77777777" w:rsidR="00E8412C" w:rsidRPr="00E8412C" w:rsidRDefault="00E8412C" w:rsidP="00164C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zawory odcinające do przyborów sanitarnych (pod baterie) – zawory kątowe,</w:t>
      </w:r>
    </w:p>
    <w:p w14:paraId="00BF0637" w14:textId="77777777" w:rsidR="00E8412C" w:rsidRPr="00E8412C" w:rsidRDefault="00E8412C" w:rsidP="00164C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zawory odcinające do przyborów sanitarnych (pod miskę ustępową),</w:t>
      </w:r>
    </w:p>
    <w:p w14:paraId="3B5E2022" w14:textId="77777777" w:rsidR="00E8412C" w:rsidRPr="00E8412C" w:rsidRDefault="00E8412C" w:rsidP="00164C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izolatory przepływów zwrotnych typu BA,</w:t>
      </w:r>
    </w:p>
    <w:p w14:paraId="25037C04" w14:textId="77777777" w:rsidR="00E8412C" w:rsidRPr="00E8412C" w:rsidRDefault="00E8412C" w:rsidP="00164C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baterie umywalkowe</w:t>
      </w:r>
    </w:p>
    <w:p w14:paraId="11B96538" w14:textId="77777777" w:rsidR="00E8412C" w:rsidRPr="00E8412C" w:rsidRDefault="00E8412C" w:rsidP="00164C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baterie natryskowe</w:t>
      </w:r>
    </w:p>
    <w:p w14:paraId="106CDEED" w14:textId="77777777" w:rsidR="00E8412C" w:rsidRPr="00E8412C" w:rsidRDefault="00E8412C" w:rsidP="00164C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przejścia szczelne przez przegrody zewnętrzne dla rurociągów z uwzględnieniem wodoszczelności i gazoszczelności.</w:t>
      </w:r>
    </w:p>
    <w:p w14:paraId="3BB0EBCF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IZOLACJA TERMICZNA:</w:t>
      </w:r>
    </w:p>
    <w:p w14:paraId="0D534981" w14:textId="77777777" w:rsidR="00E8412C" w:rsidRPr="00E8412C" w:rsidRDefault="00E8412C" w:rsidP="00164C7E">
      <w:pPr>
        <w:numPr>
          <w:ilvl w:val="0"/>
          <w:numId w:val="20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izolacja termiczna z pianki polietylenowej przeznaczona do zalewania w betonie (maksymalny współczynnik przewodzenia ciepła λ=0,035 W/(m*K)),</w:t>
      </w:r>
    </w:p>
    <w:p w14:paraId="4F37A384" w14:textId="77777777" w:rsidR="00E8412C" w:rsidRPr="00E8412C" w:rsidRDefault="00E8412C" w:rsidP="00164C7E">
      <w:pPr>
        <w:numPr>
          <w:ilvl w:val="0"/>
          <w:numId w:val="20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izolacja termiczna z pianki polietylenowej twardej z nacięciem wzdłużnym (maksymalny współczynnik przewodzenia ciepła λ=0,035 W/(m*K)).</w:t>
      </w:r>
    </w:p>
    <w:p w14:paraId="2488EE0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Instalacje kanalizacji sanitarnej - przewody:</w:t>
      </w:r>
    </w:p>
    <w:p w14:paraId="341F30D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rury i kształtki kanalizacyjne z PVC, łączone za pomocą połączeń kielichowych, kielichy wyposażone w uszczelki elastomerowe.</w:t>
      </w:r>
    </w:p>
    <w:p w14:paraId="2BA0B25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WPUSTY/ODWODNIENIA:</w:t>
      </w:r>
    </w:p>
    <w:p w14:paraId="4EE5B8F3" w14:textId="77777777" w:rsidR="00E8412C" w:rsidRPr="00E8412C" w:rsidRDefault="00E8412C" w:rsidP="00164C7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wpusty podłogowe (prysznicowe) wykonane z PVC, wyposażone w syfon,</w:t>
      </w:r>
    </w:p>
    <w:p w14:paraId="5DF50EDA" w14:textId="77777777" w:rsidR="00E8412C" w:rsidRPr="00E8412C" w:rsidRDefault="00E8412C" w:rsidP="00164C7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wpusty podłogowe z kratką szczelinową ze stali nierdzewnej, bez syfonu,</w:t>
      </w:r>
    </w:p>
    <w:p w14:paraId="1D47B377" w14:textId="77777777" w:rsidR="00E8412C" w:rsidRPr="00E8412C" w:rsidRDefault="00E8412C" w:rsidP="00E8412C">
      <w:pPr>
        <w:jc w:val="both"/>
        <w:rPr>
          <w:rFonts w:cs="Calibri"/>
          <w:b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BIAŁY MONTAŻ</w:t>
      </w:r>
      <w:r w:rsidRPr="00E8412C">
        <w:rPr>
          <w:rFonts w:cs="Calibri"/>
          <w:b/>
          <w:sz w:val="22"/>
          <w:szCs w:val="22"/>
          <w:lang w:eastAsia="en-US"/>
        </w:rPr>
        <w:t>:</w:t>
      </w:r>
    </w:p>
    <w:p w14:paraId="62BC8FC8" w14:textId="77777777" w:rsidR="00E8412C" w:rsidRPr="00E8412C" w:rsidRDefault="00E8412C" w:rsidP="00164C7E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umywalki dla osób niepełnosprawnych,</w:t>
      </w:r>
    </w:p>
    <w:p w14:paraId="76E4C44B" w14:textId="77777777" w:rsidR="00E8412C" w:rsidRPr="00E8412C" w:rsidRDefault="00E8412C" w:rsidP="00164C7E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syfony umywalkowe,</w:t>
      </w:r>
    </w:p>
    <w:p w14:paraId="414B6CE1" w14:textId="77777777" w:rsidR="00E8412C" w:rsidRPr="00E8412C" w:rsidRDefault="00E8412C" w:rsidP="00164C7E">
      <w:pPr>
        <w:numPr>
          <w:ilvl w:val="0"/>
          <w:numId w:val="18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miski ustępowe typu kompakt dla osób niepełnosprawnych,</w:t>
      </w:r>
    </w:p>
    <w:p w14:paraId="059CC27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POZOSTAŁE ELEMENTY:</w:t>
      </w:r>
    </w:p>
    <w:p w14:paraId="69DE0B93" w14:textId="77777777" w:rsidR="00E8412C" w:rsidRPr="00E8412C" w:rsidRDefault="00E8412C" w:rsidP="00164C7E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podpory stałe,</w:t>
      </w:r>
    </w:p>
    <w:p w14:paraId="066F0243" w14:textId="77777777" w:rsidR="00E8412C" w:rsidRPr="00E8412C" w:rsidRDefault="00E8412C" w:rsidP="00164C7E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podpory przesuwne,</w:t>
      </w:r>
    </w:p>
    <w:p w14:paraId="6BB6817B" w14:textId="77777777" w:rsidR="00E8412C" w:rsidRPr="00E8412C" w:rsidRDefault="00E8412C" w:rsidP="00164C7E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rury ochronne z tworzywa sztucznego,</w:t>
      </w:r>
    </w:p>
    <w:p w14:paraId="53922DEA" w14:textId="77777777" w:rsidR="00E8412C" w:rsidRPr="00E8412C" w:rsidRDefault="00E8412C" w:rsidP="00164C7E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czyszczaki (rewizje) PVC,</w:t>
      </w:r>
    </w:p>
    <w:p w14:paraId="29F848F2" w14:textId="77777777" w:rsidR="00E8412C" w:rsidRPr="00E8412C" w:rsidRDefault="00E8412C" w:rsidP="00164C7E">
      <w:pPr>
        <w:numPr>
          <w:ilvl w:val="0"/>
          <w:numId w:val="19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rury wywiewne,</w:t>
      </w:r>
    </w:p>
    <w:p w14:paraId="351324B6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WYMAGANIA DOTYCZĄCE WYKONANIA ROBÓT</w:t>
      </w:r>
    </w:p>
    <w:p w14:paraId="3A7427D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Roboty demontażowe</w:t>
      </w:r>
    </w:p>
    <w:p w14:paraId="152864A1" w14:textId="77777777" w:rsidR="00E8412C" w:rsidRPr="00E8412C" w:rsidRDefault="00E8412C" w:rsidP="00164C7E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Demontaż istniejącej instalacji wodno-kanalizacyjnej wykonywany będzie bez odzysku elementów.</w:t>
      </w:r>
    </w:p>
    <w:p w14:paraId="49A936F3" w14:textId="77777777" w:rsidR="00E8412C" w:rsidRPr="00E8412C" w:rsidRDefault="00E8412C" w:rsidP="00164C7E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Rurociągi stalowe należy pociąć palnikami lub tarczą na odcinki długości pozwalającej na wyniesienie z budynku i transport.</w:t>
      </w:r>
    </w:p>
    <w:p w14:paraId="7BADE689" w14:textId="77777777" w:rsidR="00E8412C" w:rsidRPr="00E8412C" w:rsidRDefault="00E8412C" w:rsidP="00164C7E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Materiały uzyskane z demontażu należy posegregować i wywieźć do składnicy złomu lub na najbliższe (uzgodnione z Inwestorem) miejsce zwałki.</w:t>
      </w:r>
    </w:p>
    <w:p w14:paraId="597202F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Roboty przygotowawcze dla instalacji wodnych (woda zimna, woda ciepła użytkowa):</w:t>
      </w:r>
    </w:p>
    <w:p w14:paraId="05E7A40E" w14:textId="77777777" w:rsidR="00E8412C" w:rsidRPr="00E8412C" w:rsidRDefault="00E8412C" w:rsidP="00164C7E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wytyczenie trasy przewodów na ścianach budynku,</w:t>
      </w:r>
    </w:p>
    <w:p w14:paraId="228D7206" w14:textId="77777777" w:rsidR="00E8412C" w:rsidRPr="00E8412C" w:rsidRDefault="00E8412C" w:rsidP="00164C7E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lokalizacja przyborów i urządzeń,</w:t>
      </w:r>
    </w:p>
    <w:p w14:paraId="275C07DA" w14:textId="77777777" w:rsidR="00E8412C" w:rsidRPr="00E8412C" w:rsidRDefault="00E8412C" w:rsidP="00164C7E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wykonanie przekuć przez przegrody.</w:t>
      </w:r>
    </w:p>
    <w:p w14:paraId="10A60E7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Roboty przygotowawcze dla instalacji kanalizacji sanitarnej:</w:t>
      </w:r>
    </w:p>
    <w:p w14:paraId="4D859DA8" w14:textId="77777777" w:rsidR="00E8412C" w:rsidRPr="00E8412C" w:rsidRDefault="00E8412C" w:rsidP="00164C7E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wytyczenie trasy przewodów poziomych i pionowych,</w:t>
      </w:r>
    </w:p>
    <w:p w14:paraId="19FE193D" w14:textId="77777777" w:rsidR="00E8412C" w:rsidRPr="00E8412C" w:rsidRDefault="00E8412C" w:rsidP="00164C7E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lokalizacja podejść odpływowych od poszczególnych urządzeń,</w:t>
      </w:r>
    </w:p>
    <w:p w14:paraId="441AFF85" w14:textId="77777777" w:rsidR="00E8412C" w:rsidRPr="00E8412C" w:rsidRDefault="00E8412C" w:rsidP="00164C7E">
      <w:pPr>
        <w:numPr>
          <w:ilvl w:val="0"/>
          <w:numId w:val="26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wykonanie przekuć przez przegrody.</w:t>
      </w:r>
    </w:p>
    <w:p w14:paraId="5AC95A4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Roboty montażowe instalacji wodnych (woda zimna, woda ciepła użytkowa, cyrkulacja)</w:t>
      </w:r>
    </w:p>
    <w:p w14:paraId="7999EC4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lastRenderedPageBreak/>
        <w:t xml:space="preserve">Przewody instalacji wodnych prowadzić równolegle. Nie wolno prowadzić przewodów wodnych nad przewodami elektrycznymi. Odległość między przewodami wodociągowymi a elektrycznymi powinna wynosić co najmniej 50 cm (w miejscach krzyżowania się przewodów - 5 cm). Przewody poziome prowadzone pod stropem, przy ścianach należy montować na podporach stałych i ruchomych. Przewody należy mocować do elementów konstrukcji budynku za pomocą uchwytów, w odstępach nie większych niż wynika to z wymiaru odpowiedniego dla średnicy rurociągu i dla materiału, z którego wykonany jest przewód (zgodnie z wytycznymi Producenta). Konstrukcja uchwytów powinna zapewniać łatwy i trwały montaż instalacji, odizolowanie od przegród budowlanych i ograniczenie rozprzestrzeniania się drgań i hałasów w przewodach i przegrodach budowlanych. Umiejscowienie podpór stałych jest wymagane przy punktach czerpalnych. Należy zapewnić dostęp do wszystkich zaworów zamontowanych na instalacjach wodnych. Główne przewody poziome prowadzić pod stropem kanału instalacyjnego. Piony prowadzone w szachtach instalacyjnych. Przewody powinny być prowadzone ze spadkiem zapewniającym możliwość odwodnienia instalacji w jednym lub kilku punktach oraz możliwość odpowietrzenia przez najwyżej położone punktu czerpalne. Przewody poziome wody hydrantowej należy wykonać z rur stalowych gwintowanych podwójnie ocynkowanych, instalacyjnych ze szwem wg PN-74/H-74200. Przewody poziome rozdzielcze oraz piony wody zimnej (za zaworem pierwszeństwa), ciepłej i cyrkulacyjnej wykonać z rur polipropylenowych stabilizowanych perforowaną wkładką aluminiową wzmacniają rurę oraz ograniczają wydłużalność termiczną o połączeniach zgrzewanych </w:t>
      </w:r>
      <w:proofErr w:type="spellStart"/>
      <w:r w:rsidRPr="00E8412C">
        <w:rPr>
          <w:rFonts w:cs="Calibri"/>
          <w:sz w:val="22"/>
          <w:szCs w:val="22"/>
          <w:lang w:eastAsia="en-US"/>
        </w:rPr>
        <w:t>polifuzyjnie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. Przewody od szachtów instalacyjnych do poszczególnych przyborów wykonać z rur i kształtek polietylenowych stabilizowanych wkładką aluminiową i prowadzić w warstwach posadzkowych oraz bruzdach ściennych. Przewody z tworzywa sztucznego ułożone w posadzce łączone za pomocą tulei zaciskowych. Należy przewidzieć mocowanie rur specjalnymi uchwytami do podłoża, aby zabezpieczyć je przed wypływem w trakcie wykonywania wylewki. Armatura stosowana w instalacjach wodociągowych powinna odpowiadać warunkom pracy (ciśnienie, temperatura) danej instalacji. </w:t>
      </w:r>
    </w:p>
    <w:p w14:paraId="210B25E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Roboty montażowe instalacji wody zimnej obejmują przede wszystkim:</w:t>
      </w:r>
    </w:p>
    <w:p w14:paraId="43B915C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rur,</w:t>
      </w:r>
    </w:p>
    <w:p w14:paraId="2E84985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armatury na przewodach,</w:t>
      </w:r>
    </w:p>
    <w:p w14:paraId="2FD4BB1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podejść do armatury w pomieszczeniach sanitarnych,</w:t>
      </w:r>
    </w:p>
    <w:p w14:paraId="0F1A1C6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•próby szczelności instalacji wodociągowej,</w:t>
      </w:r>
    </w:p>
    <w:p w14:paraId="77C053F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przejść p.poż. przez przegrody budowlane,</w:t>
      </w:r>
    </w:p>
    <w:p w14:paraId="2862F01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tulei ochronnych/rur ochronnych przy przejściu przez przegrody budowlane,</w:t>
      </w:r>
    </w:p>
    <w:p w14:paraId="76A0B06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izolacji na przewodach.</w:t>
      </w:r>
    </w:p>
    <w:p w14:paraId="0D9BBB9B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Roboty montażowe instalacji wody ciepłej i cyrkulacyjnej obejmują przede wszystkim:</w:t>
      </w:r>
    </w:p>
    <w:p w14:paraId="2A78E3A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rur,</w:t>
      </w:r>
    </w:p>
    <w:p w14:paraId="7AC350CA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armatury na przewodach,</w:t>
      </w:r>
    </w:p>
    <w:p w14:paraId="31FF59A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•próby szczelności instalacji wodociągowej,</w:t>
      </w:r>
    </w:p>
    <w:p w14:paraId="2C1E664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przejść p.poż. przez przegrody budowlane,</w:t>
      </w:r>
    </w:p>
    <w:p w14:paraId="2545B39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tulei ochronnych/rur ochronnych przy przejściu przez przegrody budowlane,</w:t>
      </w:r>
    </w:p>
    <w:p w14:paraId="7E086C5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izolacji na przewodach.</w:t>
      </w:r>
    </w:p>
    <w:p w14:paraId="2432464A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Roboty montażowe instalacji kanalizacji sanitarnej</w:t>
      </w:r>
    </w:p>
    <w:p w14:paraId="37BF4D5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Przewody kanalizacji sanitarnej grawitacyjnej wykonać z rur i kształtek kielichowych z PVC. Połączenia kielichowe należy wykonywać przy użyciu pierścienia gumowego umieszczonego wewnątrz kielicha. Przewody tłoczne kanalizacji sanitarnej wykonać z rur i kształtek PE łączonych za pomocą połączeń elektrooporowych. Przy ułożeniu instalacji sanitarnej należy zachować spadki, przekroje poszczególnych rurociągów, posadowienie na rzędnych zgodnie z dokumentacją. Jeżeli projektowana instalacja tego wymaga, kąt 90 st. należy uzyskać stosując dwie kształtki 45 st. Odejścia przewodów od pionów oraz głównych poziomów powinny być wykonane za pomocą trójników o kącie nie większym niż 45°. Przewody odpływowe z poszczególnych przyborów sanitarnych łączyć za pomocą rur i kształtek z zachowaniem min. spadków nie mniejszych niż 2,0%. Piony kanalizacyjne prowadzić w szachtach instalacyjnych lub obudowie i zakończyć rurami wywiewnymi wyprowadzonymi ponad dach. Przestrzeń pomiędzy stropem a pionem wypełnić wylewką betonową (przejście). Przed </w:t>
      </w:r>
      <w:r w:rsidRPr="00E8412C">
        <w:rPr>
          <w:rFonts w:cs="Calibri"/>
          <w:sz w:val="22"/>
          <w:szCs w:val="22"/>
          <w:lang w:eastAsia="en-US"/>
        </w:rPr>
        <w:lastRenderedPageBreak/>
        <w:t>przystąpieniem do montażu rury muszą być skontrolowane pod względem ewentualnych uszkodzeń. Rury łączy się poprzez wciśnięcie bosego końca rury, po wcześniejszym posmarowaniu środkiem antyadhezyjnym, w kielich rury uprzednio położonej. Przewody należy mocować do elementów konstrukcji budynku za pomocą uchwytów lub obejm. Pomiędzy przewodem a obejmą należy stosować podkładki elastyczne. Obejmy powinny mocować rurę pod kielichem. Na przewodach pionowych należy stosować na każdej kondygnacji co najmniej jedno mocowanie stałe zapewniające przenoszenie obciążeń rurociągów i jedno mocowanie przesuwne. Mocowanie przesuwne powinno zabezpieczać rurociąg przed dociskiem. Przejścia przewodów przez ściany i stropy należy prowadzić w tulejach ochronnych wykonanych z tworzywa sztucznego. Przejścia przewodów przez ściany i stropy oddzielenia pożarowego wykonać jako szczelne o odporności ogniowej równej odporności oddzielenia pożarowego poprzez zastosowanie obejm ognioochronnych o odpowiedniej odporności ogniowej. Instalację kanalizacji sanitarnej należy wyposażyć w czyszczaki posiadające szczelne zamknięcia. Do wszystkich rewizji należy przewidzieć dostęp. Po wykonaniu instalacji należy przeprowadzić badania szczelności w czasie swobodnego przepływu wody oraz sprawdzić poszczególne rzędne i prawidłowość spadków.</w:t>
      </w:r>
    </w:p>
    <w:p w14:paraId="4106CEE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Roboty montażowe instalacji kanalizacji sanitarnej obejmują przede wszystkim:</w:t>
      </w:r>
    </w:p>
    <w:p w14:paraId="3D3B8A7F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rurociągów z PVC,</w:t>
      </w:r>
    </w:p>
    <w:p w14:paraId="303CEE2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podejść do przyborów,</w:t>
      </w:r>
    </w:p>
    <w:p w14:paraId="2C89E52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•podłączenie przyborów, wpustów podłogowych i </w:t>
      </w:r>
      <w:proofErr w:type="spellStart"/>
      <w:r w:rsidRPr="00E8412C">
        <w:rPr>
          <w:rFonts w:cs="Calibri"/>
          <w:sz w:val="22"/>
          <w:szCs w:val="22"/>
          <w:lang w:eastAsia="en-US"/>
        </w:rPr>
        <w:t>odwodnień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 liniowych,</w:t>
      </w:r>
    </w:p>
    <w:p w14:paraId="4127DFFB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tulei ochronnych/rur ochronnych przy przejściu przez przegrody budowlane,</w:t>
      </w:r>
    </w:p>
    <w:p w14:paraId="31C8747B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przejść szczelnych przy przejściu przez przegrody zewnętrzne,</w:t>
      </w:r>
    </w:p>
    <w:p w14:paraId="7229536B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•montaż przejść p.poż. przez przegrody budowlane,</w:t>
      </w:r>
    </w:p>
    <w:p w14:paraId="36722DAD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•próba szczelności instalacji kanalizacji.</w:t>
      </w:r>
    </w:p>
    <w:p w14:paraId="554F1EC9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Montaż armatury i urządzeń</w:t>
      </w:r>
    </w:p>
    <w:p w14:paraId="575CF629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Każdy producent wyrobów technicznych wraz z wyrobem dostarcza instrukcję techniczno-montażową. Warunkiem prawidłowego montażu tych urządzeń jest przestrzeganie wymogów producenta dotyczących sposobu ich montażu.</w:t>
      </w:r>
    </w:p>
    <w:p w14:paraId="245C676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Armaturę, po sprawdzeniu prawidłowości działania, montować w miejscu dostępnym do obsługi i konserwacji, nie powodującym kolizji oraz utrudnień. Kierunek przepływu medium musi być zgodny z oznaczeniem kierunku przepływu na armaturze. Armatura montowana na przewodach powinna być mocowana do przegród lub konstrukcji wsporczych przy użyciu odpowiednich wsporników, uchwytów lub innych trwałych podparć. Armatura i urządzenia będą montowane z instalacją za pomocą połączeń gwintowych z zastosowaniem kształtek oraz połączeń kołnierzowych z uszczelnieniem uszczelką.</w:t>
      </w:r>
    </w:p>
    <w:p w14:paraId="07F6979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ZABEZPIECZENIE PRZED KOROZJĄ</w:t>
      </w:r>
    </w:p>
    <w:p w14:paraId="1A22E4F6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Materiały zastosowane do budowy instalacji powinny być zabezpieczone przed działaniem korozji.</w:t>
      </w:r>
    </w:p>
    <w:p w14:paraId="47B6681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ZABEZPIECZENIE TERMICZNE.</w:t>
      </w:r>
    </w:p>
    <w:p w14:paraId="3BC31E9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Wykonanie izolacji cieplnej przewodów należy rozpocząć po zakończeniu montażu rurociągów i po przeprowadzeniu wymaganych prób szczelności. Materiał, z którego wykonana będzie izolacja cieplna musi być suchy, czysty i nie uszkodzony, a sposób składowania na stanowisku pracy powinien wykluczać możliwość zawilgocenia lub uszkodzenia. Powierzchnia, na której jest wykonywana izolacja musi być czysta i sucha. Zakończenia izolacji zabezpieczyć przed uszkodzeniem i zawilgoceniem. Otuliny termoizolacyjne powinny ściśle przylegać do powierzchni izolowanej. </w:t>
      </w:r>
    </w:p>
    <w:p w14:paraId="4778FBC4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KONTROLA JAKOŚCI ROBÓT.</w:t>
      </w:r>
    </w:p>
    <w:p w14:paraId="075F6C8B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Szczegółowy zakres badań odbiorczych instalacji wodociągowych powinien zostać ustalony w umowie pomiędzy Inwestorem i Wykonawcą z tym, że powinny one obejmować co najmniej:</w:t>
      </w:r>
    </w:p>
    <w:p w14:paraId="72D3B7E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Próby szczelności instalacji wodnych.</w:t>
      </w:r>
    </w:p>
    <w:p w14:paraId="3F432DF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Próbę szczelności instalacji wodociągowej należy przeprowadzić zgodnie z wymaganiami zawartymi w warunkach technicznych wykonania i odbioru instalacji wodociągowych i w warunkach technicznych wykonania i odbioru rurociągów z tworzyw sztucznych. Wszystkie przewody instalacji wodnych przed ich zakryciem muszą być poddane próbie ciśnieniowej. </w:t>
      </w:r>
    </w:p>
    <w:p w14:paraId="0F46A80F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Płukanie i dezynfekcja</w:t>
      </w:r>
    </w:p>
    <w:p w14:paraId="24AA06B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lastRenderedPageBreak/>
        <w:t xml:space="preserve">Przed oddaniem instalacji do eksploatacji należy ją przepłukać i poddać dezynfekcji. Płukanie należy wykonać czystą wodą wodociągową, przy możliwie dużych szybkościach przepływu w celu usunięcia zanieczyszczeń mechanicznych, wypuszczając wodę brudną przez otwory czerpalne. </w:t>
      </w:r>
    </w:p>
    <w:p w14:paraId="29CF737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Próby szczelności instalacji kanalizacyjnej.</w:t>
      </w:r>
    </w:p>
    <w:p w14:paraId="168D7ACB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Badanie szczelności przeprowadzić przed zakryciem przewodów. Badania szczelności wykonać wodą wodociągową.</w:t>
      </w:r>
    </w:p>
    <w:p w14:paraId="4CAC7A10" w14:textId="77777777" w:rsidR="00E8412C" w:rsidRPr="00E8412C" w:rsidRDefault="00E8412C" w:rsidP="00E8412C">
      <w:pPr>
        <w:jc w:val="both"/>
        <w:rPr>
          <w:rFonts w:cs="Calibri"/>
          <w:b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Badanie szczelności instalacji kanalizacji grawitacyjnej. Szczelność podejść i pionów odprowadzających ścieki bytowe bada się obserwując swobodny przepływ wody odprowadzanej z losowo wybranych przyborów sanitarnych. Przewody odpływowe należy napełnić woda do poziomu powyżej kolana łączącego te przewody z pionem i poddać obserwacji. Badane przewody i ich połączenia nie powinny wykazywać przecieków. </w:t>
      </w:r>
    </w:p>
    <w:p w14:paraId="763F88D3" w14:textId="77777777" w:rsidR="00E8412C" w:rsidRDefault="00E8412C" w:rsidP="00E8412C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5304577" w14:textId="77777777" w:rsidR="00E8412C" w:rsidRPr="00E8412C" w:rsidRDefault="00E8412C" w:rsidP="00E8412C">
      <w:pPr>
        <w:rPr>
          <w:rFonts w:cs="Calibri"/>
          <w:sz w:val="22"/>
          <w:szCs w:val="22"/>
          <w:u w:val="single"/>
          <w:lang w:eastAsia="en-US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2.4.3 </w:t>
      </w:r>
      <w:r w:rsidRPr="00E8412C">
        <w:rPr>
          <w:rFonts w:cs="Calibri"/>
          <w:sz w:val="22"/>
          <w:szCs w:val="22"/>
          <w:u w:val="single"/>
          <w:lang w:eastAsia="en-US"/>
        </w:rPr>
        <w:t>Instalacja elektryczna</w:t>
      </w:r>
    </w:p>
    <w:p w14:paraId="77E5AE3C" w14:textId="77777777" w:rsidR="00E8412C" w:rsidRPr="00E8412C" w:rsidRDefault="00E8412C" w:rsidP="00E8412C">
      <w:pPr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Przedmiot i zakres robót objętych specyfikacją.</w:t>
      </w:r>
    </w:p>
    <w:p w14:paraId="415A22FE" w14:textId="2932369A" w:rsidR="00E8412C" w:rsidRPr="00E8412C" w:rsidRDefault="00E8412C" w:rsidP="00164C7E">
      <w:pPr>
        <w:pStyle w:val="Akapitzlist"/>
        <w:numPr>
          <w:ilvl w:val="0"/>
          <w:numId w:val="30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układaniem kabli i przewodów elektrycznych, w tym szynoprzewodów montowanych poza rozdzielnicami,</w:t>
      </w:r>
    </w:p>
    <w:p w14:paraId="39FD3308" w14:textId="06656C9E" w:rsidR="00E8412C" w:rsidRPr="00E8412C" w:rsidRDefault="00E8412C" w:rsidP="00164C7E">
      <w:pPr>
        <w:pStyle w:val="Akapitzlist"/>
        <w:numPr>
          <w:ilvl w:val="0"/>
          <w:numId w:val="30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montażem opraw, osprzętu, urządzeń i odbiorników energii elektrycznej, wraz z przygotowaniem podłoża i robotami towarzyszącymi, dla obiektów kubaturowych oraz obiektów budownictwa inżynieryjnego. </w:t>
      </w:r>
    </w:p>
    <w:p w14:paraId="419B7BB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ST dotyczy wszystkich czynności mających na celu wykonanie robót związanych z:</w:t>
      </w:r>
    </w:p>
    <w:p w14:paraId="04E52193" w14:textId="25F075A6" w:rsidR="00E8412C" w:rsidRPr="00E8412C" w:rsidRDefault="00E8412C" w:rsidP="00164C7E">
      <w:pPr>
        <w:pStyle w:val="Akapitzlist"/>
        <w:numPr>
          <w:ilvl w:val="0"/>
          <w:numId w:val="31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kompletacją wszystkich materiałów potrzebnych do wykonania podanych wyżej prac,</w:t>
      </w:r>
    </w:p>
    <w:p w14:paraId="6545C9EF" w14:textId="5E5DA6A2" w:rsidR="00E8412C" w:rsidRPr="00E8412C" w:rsidRDefault="00E8412C" w:rsidP="00164C7E">
      <w:pPr>
        <w:pStyle w:val="Akapitzlist"/>
        <w:numPr>
          <w:ilvl w:val="0"/>
          <w:numId w:val="31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wykonaniem wszelkich robót pomocniczych w celu przygotowania podłoża (w szczególności roboty murarskie, ślusarsko-spawalnicze montaż elementów osprzętu instalacyjnego itp.),</w:t>
      </w:r>
    </w:p>
    <w:p w14:paraId="4160C53E" w14:textId="655A9B2F" w:rsidR="00E8412C" w:rsidRPr="00E8412C" w:rsidRDefault="00E8412C" w:rsidP="00164C7E">
      <w:pPr>
        <w:pStyle w:val="Akapitzlist"/>
        <w:numPr>
          <w:ilvl w:val="0"/>
          <w:numId w:val="31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ułożeniem wszystkich materiałów w sposób i w miejscu zgodnym z dokumentacją techniczną,</w:t>
      </w:r>
    </w:p>
    <w:p w14:paraId="7D7C1BDC" w14:textId="32B70C54" w:rsidR="00E8412C" w:rsidRPr="00E8412C" w:rsidRDefault="00E8412C" w:rsidP="00164C7E">
      <w:pPr>
        <w:pStyle w:val="Akapitzlist"/>
        <w:numPr>
          <w:ilvl w:val="0"/>
          <w:numId w:val="31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wykonaniem oznakowania zgodnego z dokumentacją techniczną wszystkich elementów wyznaczonych w dokumentacji,</w:t>
      </w:r>
    </w:p>
    <w:p w14:paraId="1D45B452" w14:textId="3360BE6B" w:rsidR="00E8412C" w:rsidRPr="00E8412C" w:rsidRDefault="00E8412C" w:rsidP="00164C7E">
      <w:pPr>
        <w:pStyle w:val="Akapitzlist"/>
        <w:numPr>
          <w:ilvl w:val="0"/>
          <w:numId w:val="31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ułożeniem drutu stalowego (dla instalacji prowadzonych w rurkach lub kanałach zamkniętych), ułatwiającego docelowe wciąganie zaprojektowanych przewodów (np. dla sieci teleinformatycznych),</w:t>
      </w:r>
    </w:p>
    <w:p w14:paraId="162368C3" w14:textId="477C1B42" w:rsidR="00E8412C" w:rsidRPr="00E8412C" w:rsidRDefault="00E8412C" w:rsidP="00164C7E">
      <w:pPr>
        <w:pStyle w:val="Akapitzlist"/>
        <w:numPr>
          <w:ilvl w:val="0"/>
          <w:numId w:val="31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wykonaniem oznakowania zgodnego z dokumentacją techniczną wszystkich wyznaczonych kabli i przewodów,</w:t>
      </w:r>
    </w:p>
    <w:p w14:paraId="6776B271" w14:textId="2028C988" w:rsidR="00E8412C" w:rsidRPr="00E8412C" w:rsidRDefault="00E8412C" w:rsidP="00164C7E">
      <w:pPr>
        <w:pStyle w:val="Akapitzlist"/>
        <w:numPr>
          <w:ilvl w:val="0"/>
          <w:numId w:val="31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przeprowadzeniem wymaganych prób i badań oraz potwierdzenie protokołami kwalifikującymi montowany element instalacji elektrycznej.</w:t>
      </w:r>
    </w:p>
    <w:p w14:paraId="4FA87C5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Do prac przygotowawczych tu zalicza się następujące grupy czynności:</w:t>
      </w:r>
    </w:p>
    <w:p w14:paraId="0DB6963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Wiercenie i przebijanie otworów przelotowych i nieprzelotowych,</w:t>
      </w:r>
    </w:p>
    <w:p w14:paraId="30AD341D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Kucie bruzd i wnęk,</w:t>
      </w:r>
    </w:p>
    <w:p w14:paraId="7FB51399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Osadzanie kołków w podłożu, w tym ich wstrzeliwanie,</w:t>
      </w:r>
    </w:p>
    <w:p w14:paraId="60BDD75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Montaż uchwytów do rur i przewodów,</w:t>
      </w:r>
    </w:p>
    <w:p w14:paraId="6DFAB05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Montaż konstrukcji wsporczych do korytek, drabinek, instalacji wiązkowych, szynoprzewodów,</w:t>
      </w:r>
    </w:p>
    <w:p w14:paraId="454CF3D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Montaż korytek, drabinek, listew i rur instalacyjnych,</w:t>
      </w:r>
    </w:p>
    <w:p w14:paraId="34337C5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Oczyszczenie podłoża – przygotowanie do klejenia.</w:t>
      </w:r>
    </w:p>
    <w:p w14:paraId="3634D08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</w:p>
    <w:p w14:paraId="2331494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Stosowane materiały stosowane powinny mieć:</w:t>
      </w:r>
    </w:p>
    <w:p w14:paraId="34D4E809" w14:textId="77777777" w:rsidR="00E8412C" w:rsidRPr="00E8412C" w:rsidRDefault="00E8412C" w:rsidP="00164C7E">
      <w:pPr>
        <w:numPr>
          <w:ilvl w:val="0"/>
          <w:numId w:val="29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oznakowanie znakiem CE oznaczające, że dokonano oceny ich zgodności ze zharmonizowaną normą europejską, wprowadzoną do zbioru Polskich Norm, z europejską aprobatą techniczną lub krajową specyfikacją techniczną państwa członkowskiego Unii Europejskiej lub Europejskiego Obszaru Gospodarczego, uznaną przez Komisję Europejską za zgodną z wymaganiami podstawowymi, albo - deklarację zgodności z uznanymi regułami sztuki budowlanej wydaną przez producenta, jeżeli dotyczy ona wyrobu umieszczonego w wykazie wyrobów mających niewielkie znaczenie dla zdrowia i bezpieczeństwa określonym przez Komisję Europejską, albo</w:t>
      </w:r>
    </w:p>
    <w:p w14:paraId="66D6606F" w14:textId="77777777" w:rsidR="00E8412C" w:rsidRPr="00E8412C" w:rsidRDefault="00E8412C" w:rsidP="00164C7E">
      <w:pPr>
        <w:numPr>
          <w:ilvl w:val="0"/>
          <w:numId w:val="29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lastRenderedPageBreak/>
        <w:t>oznakowanie znakiem budowlanym oznaczające, że są to wyroby nie podlegające obowiązkowemu oznakowaniu CE, dla których dokonano oceny zgodności z Polską Normą lub aprobatą techniczną, bądź uznano za „regionalny wyrób budowlany”.</w:t>
      </w:r>
    </w:p>
    <w:p w14:paraId="493E60E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Dodatkowo oznakowanie powinno umożliwiać identyfikację producenta i typu wyrobu, kraju pochodzenia i daty produkcji.</w:t>
      </w:r>
    </w:p>
    <w:p w14:paraId="7917A0C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Rodzaje materiałów</w:t>
      </w:r>
    </w:p>
    <w:p w14:paraId="1A7FFAF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Wszystkie materiały do wykonania instalacji elektrycznej powinny odpowiadać wymaganiom zawartym w</w:t>
      </w:r>
    </w:p>
    <w:p w14:paraId="3ACB953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dokumentach odniesienia (normach, aprobatach technicznych).</w:t>
      </w:r>
    </w:p>
    <w:p w14:paraId="2F27733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Kable i przewody</w:t>
      </w:r>
    </w:p>
    <w:p w14:paraId="177C96FF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Zaleca się, aby kable energetyczne układane w budynkach posiadały izolację wg wymogów dla rodzaju pomieszczenia i powłokę ochronną. Jako materiały przewodzące można stosować miedź i aluminium, liczba żył: 1, 3, 4, 5. Napięcia znamionowe dla linii kablowych: 0,6/1 </w:t>
      </w:r>
      <w:proofErr w:type="spellStart"/>
      <w:r w:rsidRPr="00E8412C">
        <w:rPr>
          <w:rFonts w:cs="Calibri"/>
          <w:sz w:val="22"/>
          <w:szCs w:val="22"/>
          <w:lang w:eastAsia="en-US"/>
        </w:rPr>
        <w:t>kV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; 3,6/6 </w:t>
      </w:r>
      <w:proofErr w:type="spellStart"/>
      <w:r w:rsidRPr="00E8412C">
        <w:rPr>
          <w:rFonts w:cs="Calibri"/>
          <w:sz w:val="22"/>
          <w:szCs w:val="22"/>
          <w:lang w:eastAsia="en-US"/>
        </w:rPr>
        <w:t>kV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; 6/10 </w:t>
      </w:r>
      <w:proofErr w:type="spellStart"/>
      <w:r w:rsidRPr="00E8412C">
        <w:rPr>
          <w:rFonts w:cs="Calibri"/>
          <w:sz w:val="22"/>
          <w:szCs w:val="22"/>
          <w:lang w:eastAsia="en-US"/>
        </w:rPr>
        <w:t>kV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; 8,7/15 </w:t>
      </w:r>
      <w:proofErr w:type="spellStart"/>
      <w:r w:rsidRPr="00E8412C">
        <w:rPr>
          <w:rFonts w:cs="Calibri"/>
          <w:sz w:val="22"/>
          <w:szCs w:val="22"/>
          <w:lang w:eastAsia="en-US"/>
        </w:rPr>
        <w:t>kV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; 12/20 </w:t>
      </w:r>
      <w:proofErr w:type="spellStart"/>
      <w:r w:rsidRPr="00E8412C">
        <w:rPr>
          <w:rFonts w:cs="Calibri"/>
          <w:sz w:val="22"/>
          <w:szCs w:val="22"/>
          <w:lang w:eastAsia="en-US"/>
        </w:rPr>
        <w:t>kV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; 18/30 </w:t>
      </w:r>
      <w:proofErr w:type="spellStart"/>
      <w:r w:rsidRPr="00E8412C">
        <w:rPr>
          <w:rFonts w:cs="Calibri"/>
          <w:sz w:val="22"/>
          <w:szCs w:val="22"/>
          <w:lang w:eastAsia="en-US"/>
        </w:rPr>
        <w:t>kV</w:t>
      </w:r>
      <w:proofErr w:type="spellEnd"/>
      <w:r w:rsidRPr="00E8412C">
        <w:rPr>
          <w:rFonts w:cs="Calibri"/>
          <w:sz w:val="22"/>
          <w:szCs w:val="22"/>
          <w:lang w:eastAsia="en-US"/>
        </w:rPr>
        <w:t>, a przekroje żył: 16 do 1000 mm2.</w:t>
      </w:r>
    </w:p>
    <w:p w14:paraId="21B9721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Przewody instalacyjne należy stosować izolowane lub z izolacją i powłoką ochronną do układania na stałe, w</w:t>
      </w:r>
    </w:p>
    <w:p w14:paraId="625A410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osłonach lub bez, klejonych do bezpośrednio do podłoża lub układanych na linkach nośnych, a także natynkowo, wtynkowo lub pod tynkiem; ilość żył zależy od przeznaczenia danego rodzaju przewodu.</w:t>
      </w:r>
    </w:p>
    <w:p w14:paraId="3B7CB81A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Napięcia znamionowe izolacji wynoszą: 300/300, 300/500, 450/750, 600/1000 V w zależności od wymogów, przekroje układanych przewodów mogą wynosić (0,35) 0,4 do 240 mm2, przy czym zasilanie energetyczne budynków wymaga stosowania przekroju minimalnego 1,5 mm2.</w:t>
      </w:r>
    </w:p>
    <w:p w14:paraId="3AAF972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Jako materiały przewodzące można stosować miedź i aluminium, przy czym dla przekroju żył do 10 mm2 należy stosować obowiązkowo przewody miedziane.</w:t>
      </w:r>
    </w:p>
    <w:p w14:paraId="7D45DD7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Przewody szynowe służą do zasilania wewnętrznych magistrali energetycznych, obsługujących duże rozdzielnice instalacyjne, odbiorniki wielkiej mocy lub ich grupy, obwody rozdzielcze dla dużej liczby odbiorników zamontowanych w ciągach np. zasilanie dużej ilości silników lub opraw oświetleniowych zamontowanych liniowo. Jako materiały przewodzące szynoprzewodów można stosować miedź i aluminium (aluminium pokryte niklem i ocynowane);</w:t>
      </w:r>
    </w:p>
    <w:p w14:paraId="7C4D666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szynoprzewody można montować wykonane w obudowie o określonym stopniu ochrony IP lub bez obudowy</w:t>
      </w:r>
    </w:p>
    <w:p w14:paraId="405E97B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Osprzęt instalacyjny do kabli i przewodów</w:t>
      </w:r>
    </w:p>
    <w:p w14:paraId="07EE618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Uchwyty do mocowania kabli i przewodów – klinowane w otworze z elementem trzymającym stałym lub zaciskowym, wbijane i mocowane do innych elementów np. paski zaciskowe lub uchwyty kablowe przykręcane; stosowane głównie z tworzyw sztucznych (niektóre elementy mogą być wykonane także z metali). Uchwyty do rur instalacyjnych – wykonane z tworzyw i w typowielkościach takich jak rury instalacyjne – mocowanie rury poprzez wciskanie lub przykręcanie (otwarte lub zamykane). Puszki elektroinstalacyjne mogą być standardowe i do ścian pustych, służą do montażu gniazd i łączników instalacyjnych, występują jako łączące, przelotowe, odgałęźne lub podłogowe i sufitowe. Wykonane są z materiałów o wytrzymałości elektrycznej powyżej 2 </w:t>
      </w:r>
      <w:proofErr w:type="spellStart"/>
      <w:r w:rsidRPr="00E8412C">
        <w:rPr>
          <w:rFonts w:cs="Calibri"/>
          <w:sz w:val="22"/>
          <w:szCs w:val="22"/>
          <w:lang w:eastAsia="en-US"/>
        </w:rPr>
        <w:t>kV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, niepalnych lub </w:t>
      </w:r>
      <w:proofErr w:type="spellStart"/>
      <w:r w:rsidRPr="00E8412C">
        <w:rPr>
          <w:rFonts w:cs="Calibri"/>
          <w:sz w:val="22"/>
          <w:szCs w:val="22"/>
          <w:lang w:eastAsia="en-US"/>
        </w:rPr>
        <w:t>trudnozapalnych</w:t>
      </w:r>
      <w:proofErr w:type="spellEnd"/>
      <w:r w:rsidRPr="00E8412C">
        <w:rPr>
          <w:rFonts w:cs="Calibri"/>
          <w:sz w:val="22"/>
          <w:szCs w:val="22"/>
          <w:lang w:eastAsia="en-US"/>
        </w:rPr>
        <w:t>, które nie podtrzymują płomienia, a wydzielane w wysokiej temperaturze przez puszkę gazy nie są szkodliwe dla człowieka, jednocześnie zapewniają stopień ochrony minimalny IP 2X. Dobór typu puszki uzależniony jest od systemu instalacyjnego. Ze względu na system montażu – występują puszki natynkowe, podtynkowe, natynkowo – wtynkowe, podłogowe. W zależności od przeznaczenia puszki muszą spełniać następujące wymagania co do ich wielkości: puszka sprzętowa o 60 mm, sufitowa lub końcowa o 60 mm lub 60x60 mm, rozgałęźna lub przelotowa o 70 mm lub 75 x 75 mm – dwu- trzy-lub czterowejściowa dla przewodów o przekroju żyły do 6 mm2.</w:t>
      </w:r>
    </w:p>
    <w:p w14:paraId="5F1F6389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Puszki elektroinstalacyjne do montażu gniazd i łączników instalacyjnych powinny być przystosowane do mocowania osprzętu za pomocą „pazurków” i / lub wkrętów. Końcówki kablowe, zaciski i konektory wykonane z materiałów dobrze przewodzących prąd elektryczny jak aluminium, miedź, mosiądz, montowane poprzez zaciskanie, skręcanie lub lutowanie; ich zastosowanie ułatwia podłączanie i umożliwia wielokrotne odłączanie i przyłączanie przewodów do instalacji bez konieczności </w:t>
      </w:r>
      <w:r w:rsidRPr="00E8412C">
        <w:rPr>
          <w:rFonts w:cs="Calibri"/>
          <w:sz w:val="22"/>
          <w:szCs w:val="22"/>
          <w:lang w:eastAsia="en-US"/>
        </w:rPr>
        <w:lastRenderedPageBreak/>
        <w:t>każdorazowego przygotowania końców przewodu oraz umożliwia systemowe izolowanie za pomocą osłon izolacyjnych. Pozostały osprzęt – ułatwia montaż i zwiększa bezpieczeństwo obsługi; wyróżnić można kilka grup materiałów: oznaczniki przewodów, dławnice, złączki i szyny, zaciski ochronne itp.</w:t>
      </w:r>
    </w:p>
    <w:p w14:paraId="523A582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Sprzęt instalacyjny</w:t>
      </w:r>
    </w:p>
    <w:p w14:paraId="2354EB1F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Łączniki ogólnego przeznaczenia wykonane dla potrzeb instalacji podtynkowych, natynkowych i natynkowo-</w:t>
      </w:r>
    </w:p>
    <w:p w14:paraId="0BCCD00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wtynkowych:</w:t>
      </w:r>
    </w:p>
    <w:p w14:paraId="4B54F56E" w14:textId="77777777" w:rsidR="00E8412C" w:rsidRPr="00E8412C" w:rsidRDefault="00E8412C" w:rsidP="00164C7E">
      <w:pPr>
        <w:numPr>
          <w:ilvl w:val="0"/>
          <w:numId w:val="28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Łączniki podtynkowe powinny być przystosowane do instalowania w puszkach o 60 mm za pomocą wkrętów lub „pazurków”.</w:t>
      </w:r>
    </w:p>
    <w:p w14:paraId="15585DD9" w14:textId="77777777" w:rsidR="00E8412C" w:rsidRPr="00E8412C" w:rsidRDefault="00E8412C" w:rsidP="00164C7E">
      <w:pPr>
        <w:numPr>
          <w:ilvl w:val="0"/>
          <w:numId w:val="28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Łączniki natynkowe i natynkowo-wtynkowe przygotowane są do instalowania bezpośrednio na podłożu (ścianie) za pomocą wkrętów lub przyklejane.</w:t>
      </w:r>
    </w:p>
    <w:p w14:paraId="7A14FBFC" w14:textId="77777777" w:rsidR="00E8412C" w:rsidRPr="00E8412C" w:rsidRDefault="00E8412C" w:rsidP="00164C7E">
      <w:pPr>
        <w:numPr>
          <w:ilvl w:val="0"/>
          <w:numId w:val="28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Zaciski do łączenia przewodów winny umożliwiać wprowadzenie przewodu o przekroju 1,0÷2,5 mm2.</w:t>
      </w:r>
    </w:p>
    <w:p w14:paraId="1213EE8E" w14:textId="77777777" w:rsidR="00E8412C" w:rsidRPr="00E8412C" w:rsidRDefault="00E8412C" w:rsidP="00164C7E">
      <w:pPr>
        <w:numPr>
          <w:ilvl w:val="0"/>
          <w:numId w:val="28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Obudowy łączników powinny być wykonane z materiałów niepalnych lub niepodtrzymujących płomienia.</w:t>
      </w:r>
    </w:p>
    <w:p w14:paraId="21B388B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Podstawowe dane techniczne:</w:t>
      </w:r>
    </w:p>
    <w:p w14:paraId="7F919B9D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– napięcie znamionowe: 250V; 50 </w:t>
      </w:r>
      <w:proofErr w:type="spellStart"/>
      <w:r w:rsidRPr="00E8412C">
        <w:rPr>
          <w:rFonts w:cs="Calibri"/>
          <w:sz w:val="22"/>
          <w:szCs w:val="22"/>
          <w:lang w:eastAsia="en-US"/>
        </w:rPr>
        <w:t>Hz</w:t>
      </w:r>
      <w:proofErr w:type="spellEnd"/>
      <w:r w:rsidRPr="00E8412C">
        <w:rPr>
          <w:rFonts w:cs="Calibri"/>
          <w:sz w:val="22"/>
          <w:szCs w:val="22"/>
          <w:lang w:eastAsia="en-US"/>
        </w:rPr>
        <w:t>,</w:t>
      </w:r>
    </w:p>
    <w:p w14:paraId="100BD7E4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prąd znamionowy: do 10 A,</w:t>
      </w:r>
    </w:p>
    <w:p w14:paraId="3165F11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stopień ochrony w wykonaniu zwykłym: minimum IP 2X,</w:t>
      </w:r>
    </w:p>
    <w:p w14:paraId="2EDDC53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stopień ochrony w wykonaniu szczelnym: minimum IP 44.</w:t>
      </w:r>
    </w:p>
    <w:p w14:paraId="0CE46126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Sprzęt oświetleniowy</w:t>
      </w:r>
    </w:p>
    <w:p w14:paraId="306F93D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Oprawy oświetleniowe należy dobierać z katalogów producentów, odpowiednio do potrzeb oświetleniowych</w:t>
      </w:r>
    </w:p>
    <w:p w14:paraId="4386AECA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pomieszczenia i warunków środowiskowych – występują w czterech klasach ochronności przed porażeniem</w:t>
      </w:r>
    </w:p>
    <w:p w14:paraId="20EC4A8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elektrycznym oznaczonych 0, I, II, III.</w:t>
      </w:r>
    </w:p>
    <w:p w14:paraId="23F32FE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Wypusty sufitowe i ścienne powinny być przystosowane do instalowania opraw oświetleniowych, przy czym przekrój przewodów ułożonych na stałe nie może być mniejszy od 1 mm2 a napięcie izolacji nie może być mniejsze od 750 V jeśli przewody układane są w rurkach stalowych lub otworach prefabrykowanych elementów budowlanych oraz 300 V w pozostałych przypadkach.</w:t>
      </w:r>
    </w:p>
    <w:p w14:paraId="4380654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Podział opraw oświetleniowych ze względu na rodzaj źródła światła:</w:t>
      </w:r>
    </w:p>
    <w:p w14:paraId="2FB9A0B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do żarówek,</w:t>
      </w:r>
    </w:p>
    <w:p w14:paraId="7F57837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do lamp fluorescencyjnych (świetlówek),</w:t>
      </w:r>
    </w:p>
    <w:p w14:paraId="5B5B572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do lamp rtęciowych wysokoprężnych,</w:t>
      </w:r>
    </w:p>
    <w:p w14:paraId="5A2B54C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do lamp sodowych,</w:t>
      </w:r>
    </w:p>
    <w:p w14:paraId="4B6109F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do lamp ksenonowych.</w:t>
      </w:r>
    </w:p>
    <w:p w14:paraId="64C7821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Pod względem ochrony przed dotknięciem części opraw będących pod napięciem oraz przedostawaniem się ciał stałych i wody do opraw; nadano oprawom następujące oznaczenie związane ze stopniami ochrony:</w:t>
      </w:r>
    </w:p>
    <w:p w14:paraId="54D5E1BA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zwykła IP 20</w:t>
      </w:r>
    </w:p>
    <w:p w14:paraId="2C4179B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zamknięta IP4X</w:t>
      </w:r>
    </w:p>
    <w:p w14:paraId="66E6E62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pyłoodporna IP 5X</w:t>
      </w:r>
    </w:p>
    <w:p w14:paraId="43173D8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pyłoszczelna IP 6X</w:t>
      </w:r>
    </w:p>
    <w:p w14:paraId="6D9F5C9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– </w:t>
      </w:r>
      <w:proofErr w:type="spellStart"/>
      <w:r w:rsidRPr="00E8412C">
        <w:rPr>
          <w:rFonts w:cs="Calibri"/>
          <w:sz w:val="22"/>
          <w:szCs w:val="22"/>
          <w:lang w:eastAsia="en-US"/>
        </w:rPr>
        <w:t>kroploodporna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 IP X1</w:t>
      </w:r>
    </w:p>
    <w:p w14:paraId="15AF3DA9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– </w:t>
      </w:r>
      <w:proofErr w:type="spellStart"/>
      <w:r w:rsidRPr="00E8412C">
        <w:rPr>
          <w:rFonts w:cs="Calibri"/>
          <w:sz w:val="22"/>
          <w:szCs w:val="22"/>
          <w:lang w:eastAsia="en-US"/>
        </w:rPr>
        <w:t>deszczodporna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 IP X3</w:t>
      </w:r>
    </w:p>
    <w:p w14:paraId="7EDD302B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– </w:t>
      </w:r>
      <w:proofErr w:type="spellStart"/>
      <w:r w:rsidRPr="00E8412C">
        <w:rPr>
          <w:rFonts w:cs="Calibri"/>
          <w:sz w:val="22"/>
          <w:szCs w:val="22"/>
          <w:lang w:eastAsia="en-US"/>
        </w:rPr>
        <w:t>bryzgoodporna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 IP X4</w:t>
      </w:r>
    </w:p>
    <w:p w14:paraId="068DCF2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– </w:t>
      </w:r>
      <w:proofErr w:type="spellStart"/>
      <w:r w:rsidRPr="00E8412C">
        <w:rPr>
          <w:rFonts w:cs="Calibri"/>
          <w:sz w:val="22"/>
          <w:szCs w:val="22"/>
          <w:lang w:eastAsia="en-US"/>
        </w:rPr>
        <w:t>strugoodporna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 IP X5</w:t>
      </w:r>
    </w:p>
    <w:p w14:paraId="09516DA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wodoodporna IP X7</w:t>
      </w:r>
    </w:p>
    <w:p w14:paraId="13E9638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– wodoszczelna IP X8</w:t>
      </w:r>
    </w:p>
    <w:p w14:paraId="7B9B4E0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W praktyce zdarza się, że dobrana oprawa oświetleniowa jednocześnie spełnia wymagania dotyczące ochrony przed wnikaniem ciał stałych i wody np. oprawa OUS 250 o stopniu ochrony IP 64/23 jest </w:t>
      </w:r>
      <w:r w:rsidRPr="00E8412C">
        <w:rPr>
          <w:rFonts w:cs="Calibri"/>
          <w:sz w:val="22"/>
          <w:szCs w:val="22"/>
          <w:lang w:eastAsia="en-US"/>
        </w:rPr>
        <w:lastRenderedPageBreak/>
        <w:t xml:space="preserve">oprawą pyłoszczelną i </w:t>
      </w:r>
      <w:proofErr w:type="spellStart"/>
      <w:r w:rsidRPr="00E8412C">
        <w:rPr>
          <w:rFonts w:cs="Calibri"/>
          <w:sz w:val="22"/>
          <w:szCs w:val="22"/>
          <w:lang w:eastAsia="en-US"/>
        </w:rPr>
        <w:t>bryzgoodporną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 w części, gdzie znajduje się lampa oraz zwykłą i </w:t>
      </w:r>
      <w:proofErr w:type="spellStart"/>
      <w:r w:rsidRPr="00E8412C">
        <w:rPr>
          <w:rFonts w:cs="Calibri"/>
          <w:sz w:val="22"/>
          <w:szCs w:val="22"/>
          <w:lang w:eastAsia="en-US"/>
        </w:rPr>
        <w:t>deszczodporną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 w części, gdzie znajduje się osprzęt stabilizacyjno-zapłonowy (minimalny wymóg ochronny dla opraw drogowych).</w:t>
      </w:r>
    </w:p>
    <w:p w14:paraId="100CB67D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Wymagania ogólne dotyczące wykonania robót</w:t>
      </w:r>
    </w:p>
    <w:p w14:paraId="52C1946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Montaż przewodów elektrycznych</w:t>
      </w:r>
    </w:p>
    <w:p w14:paraId="67662534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Zakres robót obejmuje:</w:t>
      </w:r>
    </w:p>
    <w:p w14:paraId="54AE1F2B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przemieszczenie w strefie montażowej,</w:t>
      </w:r>
    </w:p>
    <w:p w14:paraId="36EEA850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wyznaczenie miejsca zainstalowania, trasowanie linii przebiegu instalacji i miejsc montażu osprzętu,</w:t>
      </w:r>
    </w:p>
    <w:p w14:paraId="7CBBC9EB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roboty przygotowawcze o charakterze ogólnobudowlanym jak: kucie bruzd w podłożu, przekucia ścian i stropów, osadzenie przepustów, zdejmowanie przykryć kanałów instalacyjnych, wykonanie ślepych otworów poprzez podkucie we wnęce albo kucie ręczne lub mechaniczne, wiercenie mechaniczne otworów w sufitach, ścianach lub podłożach,</w:t>
      </w:r>
    </w:p>
    <w:p w14:paraId="4B3E39CD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osadzenie kołków osadczych plastikowych oraz dybli, śrub kotwiących lub wsporników, konsoli, wieszaków wraz z zabetonowaniem,</w:t>
      </w:r>
    </w:p>
    <w:p w14:paraId="2D3C4A03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montaż na gotowym podłożu elementów osprzętu instalacyjnego do montażu kabli i przewodów (pkt 2.2.2.),</w:t>
      </w:r>
    </w:p>
    <w:p w14:paraId="7CF01513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puszki powinny być osadzone na takiej głębokości, aby ich górna (zewnętrzna) krawędź po otynkowaniu ściany była zrównana (zlicowana) z tynkiem,</w:t>
      </w:r>
    </w:p>
    <w:p w14:paraId="21657EC1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przed zainstalowaniem należy w puszce wyciąć wymaganą liczbę otworów dostosowanych do średnicy wprowadzanych rur,</w:t>
      </w:r>
    </w:p>
    <w:p w14:paraId="4DBC6789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koniec rury powinien wchodzić do środka puszki na głębokość do 5 mm,</w:t>
      </w:r>
    </w:p>
    <w:p w14:paraId="4FDCE02A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wciąganie do rur instalacyjnych i kanałów zakrytych drutu stalowego o średnicy 1,0 do 1,2 mm dla ułatwienia wciągania kabli i przewodów wg dokumentacji projektowej i specyfikacji technicznej (szczegółowej) SST, układanie (montaż) kabli i przewodów zgodne z ich wyszczególnieniem i charakterystyką podaną w dokumentacji projektowej i specyfikacji technicznej (szczegółowej) SST. W przypadku łatwości wciągania kabli i przewodów, wciąganie drutu prowadzącego, stalowego nie jest konieczne. Przewody muszą być ułożone swobodnie i nie mogą być narażone na naciągi i dodatkowe naprężenia,</w:t>
      </w:r>
    </w:p>
    <w:p w14:paraId="67908C96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oznakowanie zgodne wytycznymi z dokumentacji projektowej i specyfikacji technicznej (szczegółowej) SST lub normami (PN-EN 60446:2004 Zasady podstawowe i bezpieczeństwa przy współdziałaniu człowieka z maszyną, oznaczanie i identyfikacja. Oznaczenia identyfikacyjne przewodów barwami albo cyframi, w przypadku braku takich wytycznych),</w:t>
      </w:r>
    </w:p>
    <w:p w14:paraId="2F6E54D3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roboty o charakterze ogólnobudowlanym po montażu kabli i przewodów jak: zaprawianie bruzd, naprawa ścian i stropów po przekuciach i osadzeniu przepustów, montaż przykryć kanałów instalacyjnych,</w:t>
      </w:r>
    </w:p>
    <w:p w14:paraId="36B8DF92" w14:textId="77777777" w:rsidR="00E8412C" w:rsidRPr="00E8412C" w:rsidRDefault="00E8412C" w:rsidP="00164C7E">
      <w:pPr>
        <w:numPr>
          <w:ilvl w:val="0"/>
          <w:numId w:val="27"/>
        </w:numPr>
        <w:spacing w:after="160" w:line="259" w:lineRule="auto"/>
        <w:contextualSpacing/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przeprowadzenie prób i badań zgodnie z PN-IEC 60364-6-61:2000 oraz PN-E-04700:1998/Az1:2000.</w:t>
      </w:r>
    </w:p>
    <w:p w14:paraId="6D65B15D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Montaż opraw oświetleniowych i sprzętu instalacyjnego, urządzeń i odbiorników energii elektrycznej</w:t>
      </w:r>
    </w:p>
    <w:p w14:paraId="7152280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Te elementy instalacji montować w końcowej fazie robót, aby uniknąć niepotrzebnych zniszczeń i zabrudzeń. Oprawy do stropu montować wkrętami zabezpieczonymi antykorozyjnie na kołkach rozporowych plastikowych. Ta sama uwaga dotyczy sprzętu instalacyjnego, urządzeń i odbiorników energii elektrycznej montowanego na ścianach. Przed zamocowaniem opraw należy sprawdzić ich działanie oraz prawidłowość połączeń. Źródła światła i zapłonniki do opraw należy zamontować po całkowitym zainstalowaniu opraw. Należy zapewnić równomierne obciążenie faz linii zasilających przez odpowiednie przyłączanie odbiorów 1-fazowych. Mocowanie puszek w ścianach i gniazd wtykowych w puszkach powinno zapewniać niezbędną wytrzymałość na wyciąganie wtyczki i gniazda. Gniazda wtykowe i wyłączniki należy instalować w sposób nie kolidujący z wyposażeniem pomieszczenia. W sanitariatach należy przestrzegać zasady poprawnego rozmieszczania sprzętu z </w:t>
      </w:r>
      <w:r w:rsidRPr="00E8412C">
        <w:rPr>
          <w:rFonts w:cs="Calibri"/>
          <w:sz w:val="22"/>
          <w:szCs w:val="22"/>
          <w:lang w:eastAsia="en-US"/>
        </w:rPr>
        <w:lastRenderedPageBreak/>
        <w:t>uwzględnieniem przestrzeni ochronnych. Położenie wyłączników klawiszowych należy przyjmować takie, aby w całym pomieszczeniu było jednakowe. Gniazda wtykowe ze stykiem ochronnym należy instalować w takim położeniu, aby styk ten występował u góry. Przewody do gniazd wtykowych 2-biegunowych należy podłączać w taki sposób, aby przewód fazowy dochodził do lewego bieguna, a przewód neutralny do prawego bieguna. Przewód ochronny będący żyłą przewodu wielożyłowego</w:t>
      </w:r>
    </w:p>
    <w:p w14:paraId="77D5ABDD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powinien mieć izolację będącą kombinacją barwy zielonej i żółtej. Typy opraw, trasy przewodów oraz sposób ich prowadzenia wykonać zgodnie z planami instalacji i schematami.</w:t>
      </w:r>
    </w:p>
    <w:p w14:paraId="5B2F4714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Instalacja połączeń wyrównawczych</w:t>
      </w:r>
    </w:p>
    <w:p w14:paraId="3FC6A59B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Dla uziemienia urządzeń i przewodów, na których nie występuje trwale potencjał elektryczny, należy wykonać</w:t>
      </w:r>
    </w:p>
    <w:p w14:paraId="42CBEEE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instalacje połączeń wyrównawczych. Instalacja ta składa się z połączenia wyrównawczego: głównego (główna szyna wyrównawcza), miejscowego (dodatkowego – dla części przewodzących, jednocześnie dostępnych) i nieuziemionego. Elementem wyrównującym potencjały jest przewód wyrównawczy. Połączenia wyrównawcze główne i miejscowe należy wybrać łącząc przewody ochronne z częściami przewodzącymi innych instalacji. Połączenia wyrównawcze główne należy wykonać na najniższej kondygnacji budynku tj. na parterze. Do głównej szyny </w:t>
      </w:r>
      <w:proofErr w:type="spellStart"/>
      <w:r w:rsidRPr="00E8412C">
        <w:rPr>
          <w:rFonts w:cs="Calibri"/>
          <w:sz w:val="22"/>
          <w:szCs w:val="22"/>
          <w:lang w:eastAsia="en-US"/>
        </w:rPr>
        <w:t>uziemiajacej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 podłączyć rury ciepłej i zimnej wody, centralnego ogrzewania itp., sprowadzając je do wspólnego punktu – głównej szyny uziemiającej. W przypadku niemożności dokonania połączenia bezpośredniego, pomiędzy elementami metalowymi, należy stosować iskierniki. Dla instalacji połączeń wyrównawczych w rozdzielnicach zasilających zewnętrzne obwody oświetleniowe należy stosować odgromniki zaworowe pomiędzy przewodami fazowymi a uziemieniem instalacji piorunochronnej.</w:t>
      </w:r>
    </w:p>
    <w:p w14:paraId="4571086C" w14:textId="77777777" w:rsidR="00E8412C" w:rsidRDefault="00E8412C" w:rsidP="00E8412C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1715F23B" w14:textId="61F994CC" w:rsidR="00E8412C" w:rsidRPr="00E8412C" w:rsidRDefault="00E8412C" w:rsidP="00E8412C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2.4.4 </w:t>
      </w:r>
      <w:r w:rsidRPr="00E8412C">
        <w:rPr>
          <w:rFonts w:asciiTheme="minorHAnsi" w:hAnsiTheme="minorHAnsi" w:cstheme="minorHAnsi"/>
          <w:sz w:val="22"/>
          <w:szCs w:val="22"/>
          <w:u w:val="single"/>
        </w:rPr>
        <w:t>Podłoża i posadzki</w:t>
      </w:r>
    </w:p>
    <w:p w14:paraId="3FFA8B50" w14:textId="77777777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Wymagania dotyczące robót</w:t>
      </w:r>
    </w:p>
    <w:p w14:paraId="09BF59A7" w14:textId="77777777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Podkłady pod posadzki winny być równe, bez rys i spękań oraz suche. Powierzchnia podkładu ma stanowić powierzchnię poziomą. Odchylenia płaszczyzny podkładu od płaszczyzny nie powinny przekraczać 2mm/m i 5mm na całej długości lub szerokości pomieszczenia.</w:t>
      </w:r>
    </w:p>
    <w:p w14:paraId="0CDF0A21" w14:textId="77777777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Do wykonania posadzek z płytek można przystąpić dopiero po zakończeniu robót tynkarskich oraz robót instalacyjnych wraz z próbami ciśnieniowymi. Posadzki powinny być wykonane z płytek tego samego rodzaju, barwy, typu i gatunku. Płytki powinny być suche.</w:t>
      </w:r>
    </w:p>
    <w:p w14:paraId="639438C7" w14:textId="77777777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Spoiny powinny być prostolinijne i jednakowej grubości. Do wypełnienia spoin można przystąpić po kilku dniach od ułożenia płytek. Przed spoinowaniem posadzka powinna być zwilżona woda, która nie powinna stać w spoinach. Po lekkim stwardnieniu zaprawy, lecz przed jej związaniem, powierzchnia posadzki powinna być dokładnie oczyszczona.</w:t>
      </w:r>
    </w:p>
    <w:p w14:paraId="48530B40" w14:textId="77777777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Posadzka powinna być czysta. Ewentualne zabrudzenia zaprawa należy usunąć niezwłocznie w czasie układania płytek.</w:t>
      </w:r>
    </w:p>
    <w:p w14:paraId="34E371BD" w14:textId="77777777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Powierzchnia posadzki powinna być równa i stanowić płaszczyznę pozioma albo o określonym w projekcie spadku. Nierówności powierzchni mierzone jako prześwity miedzy dwumetrową łatą kontrolną a posadzką nie powinny wynosić więcej niż 5 mm na całej długości łaty. Dopuszczalne odchylenia posadzki od płaszczyzny poziomej lub od ustalonego spadku nie powinno być większe ni/ ± 5 mm na całej długości lub szerokości posadzki.</w:t>
      </w:r>
    </w:p>
    <w:p w14:paraId="148F312F" w14:textId="77777777" w:rsidR="00E8412C" w:rsidRPr="00E8412C" w:rsidRDefault="00E8412C" w:rsidP="00E8412C">
      <w:pPr>
        <w:jc w:val="both"/>
        <w:rPr>
          <w:rFonts w:cstheme="minorHAnsi"/>
          <w:sz w:val="22"/>
          <w:szCs w:val="22"/>
        </w:rPr>
      </w:pPr>
      <w:r w:rsidRPr="00E8412C">
        <w:rPr>
          <w:rFonts w:cstheme="minorHAnsi"/>
          <w:sz w:val="22"/>
          <w:szCs w:val="22"/>
        </w:rPr>
        <w:t>Materiały</w:t>
      </w:r>
    </w:p>
    <w:p w14:paraId="545EA387" w14:textId="77777777" w:rsidR="00E8412C" w:rsidRPr="00E8412C" w:rsidRDefault="00E8412C" w:rsidP="00E8412C">
      <w:pPr>
        <w:jc w:val="both"/>
        <w:rPr>
          <w:rFonts w:cstheme="minorHAnsi"/>
          <w:sz w:val="22"/>
          <w:szCs w:val="22"/>
        </w:rPr>
      </w:pPr>
      <w:r w:rsidRPr="00E8412C">
        <w:rPr>
          <w:rFonts w:cstheme="minorHAnsi"/>
          <w:color w:val="FF0000"/>
          <w:sz w:val="22"/>
          <w:szCs w:val="22"/>
        </w:rPr>
        <w:t xml:space="preserve">- </w:t>
      </w:r>
      <w:r w:rsidRPr="00E8412C">
        <w:rPr>
          <w:rFonts w:cstheme="minorHAnsi"/>
          <w:sz w:val="22"/>
          <w:szCs w:val="22"/>
        </w:rPr>
        <w:t>wylewka samopoziomująca</w:t>
      </w:r>
    </w:p>
    <w:p w14:paraId="4DB44882" w14:textId="77777777" w:rsidR="00E8412C" w:rsidRPr="00E8412C" w:rsidRDefault="00E8412C" w:rsidP="00E8412C">
      <w:pPr>
        <w:jc w:val="both"/>
        <w:rPr>
          <w:rFonts w:cstheme="minorHAnsi"/>
          <w:sz w:val="22"/>
          <w:szCs w:val="22"/>
        </w:rPr>
      </w:pPr>
      <w:r w:rsidRPr="00E8412C">
        <w:rPr>
          <w:rFonts w:cstheme="minorHAnsi"/>
          <w:sz w:val="22"/>
          <w:szCs w:val="22"/>
        </w:rPr>
        <w:t xml:space="preserve">- </w:t>
      </w:r>
      <w:r>
        <w:rPr>
          <w:rFonts w:cstheme="minorHAnsi"/>
          <w:sz w:val="22"/>
          <w:szCs w:val="22"/>
        </w:rPr>
        <w:t>z</w:t>
      </w:r>
      <w:r w:rsidRPr="00E8412C">
        <w:rPr>
          <w:rFonts w:cstheme="minorHAnsi"/>
          <w:sz w:val="22"/>
          <w:szCs w:val="22"/>
        </w:rPr>
        <w:t xml:space="preserve">aprawa klejowa elastyczna do układania płytek </w:t>
      </w:r>
      <w:proofErr w:type="spellStart"/>
      <w:r w:rsidRPr="00E8412C">
        <w:rPr>
          <w:rFonts w:cstheme="minorHAnsi"/>
          <w:sz w:val="22"/>
          <w:szCs w:val="22"/>
        </w:rPr>
        <w:t>gresowych</w:t>
      </w:r>
      <w:proofErr w:type="spellEnd"/>
      <w:r w:rsidRPr="00E8412C">
        <w:rPr>
          <w:rFonts w:cstheme="minorHAnsi"/>
          <w:sz w:val="22"/>
          <w:szCs w:val="22"/>
        </w:rPr>
        <w:t>, ceramicznych i z kamienia naturalnego</w:t>
      </w:r>
    </w:p>
    <w:p w14:paraId="184E9499" w14:textId="77777777" w:rsidR="00E8412C" w:rsidRPr="00E8412C" w:rsidRDefault="00E8412C" w:rsidP="00E8412C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- s</w:t>
      </w:r>
      <w:r w:rsidRPr="00E8412C">
        <w:rPr>
          <w:rFonts w:cstheme="minorHAnsi"/>
          <w:sz w:val="22"/>
          <w:szCs w:val="22"/>
        </w:rPr>
        <w:t>poina elastyczna</w:t>
      </w:r>
    </w:p>
    <w:p w14:paraId="19A75E3E" w14:textId="77777777" w:rsidR="00E8412C" w:rsidRPr="00E8412C" w:rsidRDefault="00E8412C" w:rsidP="00E8412C">
      <w:pPr>
        <w:jc w:val="both"/>
        <w:rPr>
          <w:rFonts w:cstheme="minorHAnsi"/>
          <w:sz w:val="22"/>
          <w:szCs w:val="22"/>
        </w:rPr>
      </w:pPr>
      <w:r w:rsidRPr="00E8412C">
        <w:rPr>
          <w:rFonts w:cstheme="minorHAnsi"/>
          <w:sz w:val="22"/>
          <w:szCs w:val="22"/>
        </w:rPr>
        <w:t>- zaprawa cementowa m. 12</w:t>
      </w:r>
    </w:p>
    <w:p w14:paraId="646F969B" w14:textId="44D72DE4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Wingdings" w:hAnsiTheme="minorHAnsi" w:cstheme="minorHAnsi"/>
          <w:sz w:val="22"/>
          <w:szCs w:val="22"/>
        </w:rPr>
        <w:t xml:space="preserve">- atestowane, antypoślizgowe </w:t>
      </w:r>
      <w:r w:rsidRPr="00E8412C">
        <w:rPr>
          <w:rFonts w:asciiTheme="minorHAnsi" w:hAnsiTheme="minorHAnsi" w:cstheme="minorHAnsi"/>
          <w:sz w:val="22"/>
          <w:szCs w:val="22"/>
        </w:rPr>
        <w:t>płytk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E8412C">
        <w:rPr>
          <w:rFonts w:asciiTheme="minorHAnsi" w:hAnsiTheme="minorHAnsi" w:cstheme="minorHAnsi"/>
          <w:sz w:val="22"/>
          <w:szCs w:val="22"/>
        </w:rPr>
        <w:t xml:space="preserve"> z kamieni sztucznych</w:t>
      </w:r>
      <w:r>
        <w:rPr>
          <w:rFonts w:asciiTheme="minorHAnsi" w:hAnsiTheme="minorHAnsi" w:cstheme="minorHAnsi"/>
          <w:sz w:val="22"/>
          <w:szCs w:val="22"/>
        </w:rPr>
        <w:t xml:space="preserve"> d</w:t>
      </w:r>
      <w:r w:rsidRPr="00E8412C">
        <w:rPr>
          <w:rFonts w:asciiTheme="minorHAnsi" w:hAnsiTheme="minorHAnsi" w:cstheme="minorHAnsi"/>
          <w:sz w:val="22"/>
          <w:szCs w:val="22"/>
        </w:rPr>
        <w:t>o wykładania podłóg (kolor i wzór do uzgodnienia z zamawiającym</w:t>
      </w:r>
      <w:r>
        <w:rPr>
          <w:rFonts w:asciiTheme="minorHAnsi" w:hAnsiTheme="minorHAnsi" w:cstheme="minorHAnsi"/>
          <w:sz w:val="22"/>
          <w:szCs w:val="22"/>
        </w:rPr>
        <w:t>).</w:t>
      </w:r>
    </w:p>
    <w:p w14:paraId="7EE44F66" w14:textId="77777777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76CFC1" w14:textId="0B64FD2A" w:rsidR="00E8412C" w:rsidRPr="00E8412C" w:rsidRDefault="00E8412C" w:rsidP="00E8412C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412C">
        <w:rPr>
          <w:rFonts w:asciiTheme="minorHAnsi" w:hAnsiTheme="minorHAnsi" w:cstheme="minorHAnsi"/>
          <w:sz w:val="22"/>
          <w:szCs w:val="22"/>
          <w:u w:val="single"/>
        </w:rPr>
        <w:t>2.4.</w:t>
      </w:r>
      <w:r>
        <w:rPr>
          <w:rFonts w:asciiTheme="minorHAnsi" w:hAnsiTheme="minorHAnsi" w:cstheme="minorHAnsi"/>
          <w:sz w:val="22"/>
          <w:szCs w:val="22"/>
          <w:u w:val="single"/>
        </w:rPr>
        <w:t>5</w:t>
      </w:r>
      <w:r w:rsidRPr="00E8412C">
        <w:rPr>
          <w:rFonts w:asciiTheme="minorHAnsi" w:hAnsiTheme="minorHAnsi" w:cstheme="minorHAnsi"/>
          <w:sz w:val="22"/>
          <w:szCs w:val="22"/>
          <w:u w:val="single"/>
        </w:rPr>
        <w:t xml:space="preserve"> Tynki i okładziny ścienne</w:t>
      </w:r>
    </w:p>
    <w:p w14:paraId="2B0CF70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Ogólne zasady wykonywania okładzin ceramicznych.</w:t>
      </w:r>
    </w:p>
    <w:p w14:paraId="1B489319" w14:textId="156CD784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lastRenderedPageBreak/>
        <w:t>Okładziny ceramiczne powinny być mocowane do podłoża warstwą wyrównującą lub bezpośrednio do równego i gładkiego podłoża. W pomieszczeniach mokrych okładzinę należy mocować do dostatecznie wytrzymałego podłoża. Podłoże pod okładziny ceramiczne mogą stanowić nie otynkowane lub otynkowane mury z elementów drobnowymiarowych oraz ściany betonowe. Bezpośrednio przed rozpoczęciem wykonywania robót należy oczyścić z grudek zaprawy i brudu szczotkami drucianymi oraz zmyć z kurzu. Elementy ceramiczne powinny być posegregowane według wymiarów, gatunków i odcieni barwy, a przed przystąpieniem do ich mocowania – moczone w ciągu 2 do 3 godzin w wodzie czystej.</w:t>
      </w:r>
      <w:r>
        <w:rPr>
          <w:rFonts w:cs="Calibri"/>
          <w:sz w:val="22"/>
          <w:szCs w:val="22"/>
          <w:lang w:eastAsia="en-US"/>
        </w:rPr>
        <w:t xml:space="preserve"> </w:t>
      </w:r>
      <w:r w:rsidRPr="00E8412C">
        <w:rPr>
          <w:rFonts w:cs="Calibri"/>
          <w:sz w:val="22"/>
          <w:szCs w:val="22"/>
          <w:lang w:eastAsia="en-US"/>
        </w:rPr>
        <w:t>Dopuszczalne odchylenie krawędzi płytek od kierunku poziomego lub pionowego nie powinno być większe niż 2 mm/m, odchylenie powierzchni okładziny od płaszczyzny nie większe niż 2 mm na długości łaty dwumetrowej.</w:t>
      </w:r>
    </w:p>
    <w:p w14:paraId="4A3FDA4F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Wykonywanie suchych tynków.</w:t>
      </w:r>
    </w:p>
    <w:p w14:paraId="0EA6D35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Suche tynki z płyt gipsowo-kartonowych można układać:</w:t>
      </w:r>
    </w:p>
    <w:p w14:paraId="3106140F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a) bezpośrednio na podłożu –na konstrukcji stalowej lub aluminiowej,</w:t>
      </w:r>
    </w:p>
    <w:p w14:paraId="513C556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b) na podkładzie z placków zaczynu gipsowego lub na podkładzie z listew, umocowanych do podłoża.</w:t>
      </w:r>
    </w:p>
    <w:p w14:paraId="12A5DF2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Mocowanie płyt gipsowo-kartonowych do rusztu wykonuje się specjalnymi blachowkrętami przystosowanych do używania wkrętarek. Mocując płyty do rusztu należy zwracać uwagę aby płyty nie spoczywały bezpośrednio na podłodze ale powinny być podniesione i dociśnięte do sufitu (dystans między podłogą a krawędzią płyty winien wynosić ok. 10 mm). Złącza płyt należy okleić taśmą papierową perforowaną lub z włókna szklanego i zaszpachlować zaprawą gipsową.</w:t>
      </w:r>
    </w:p>
    <w:p w14:paraId="006DFF76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Płyty gipsowo-kartonowe</w:t>
      </w:r>
    </w:p>
    <w:p w14:paraId="16EDF8C2" w14:textId="77777777" w:rsidR="00E8412C" w:rsidRPr="00A62365" w:rsidRDefault="00E8412C" w:rsidP="00E8412C">
      <w:pPr>
        <w:tabs>
          <w:tab w:val="left" w:pos="560"/>
        </w:tabs>
        <w:spacing w:line="196" w:lineRule="auto"/>
        <w:jc w:val="both"/>
        <w:rPr>
          <w:rFonts w:asciiTheme="minorHAnsi" w:eastAsia="Wingdings" w:hAnsiTheme="minorHAnsi" w:cstheme="minorHAnsi"/>
          <w:sz w:val="22"/>
          <w:szCs w:val="22"/>
          <w:vertAlign w:val="superscript"/>
        </w:rPr>
      </w:pPr>
      <w:r w:rsidRPr="00E8412C">
        <w:rPr>
          <w:rFonts w:cs="Calibri"/>
          <w:sz w:val="22"/>
          <w:szCs w:val="22"/>
          <w:lang w:eastAsia="en-US"/>
        </w:rPr>
        <w:t>Strona licowa płyt nie powinna mieć szwów, krawędzie płyt powinny być proste lub spłaszczone</w:t>
      </w:r>
    </w:p>
    <w:p w14:paraId="17C6E63B" w14:textId="0E08549B" w:rsid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71B44D6" w14:textId="04B7A16A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412C">
        <w:rPr>
          <w:rFonts w:asciiTheme="minorHAnsi" w:hAnsiTheme="minorHAnsi" w:cstheme="minorHAnsi"/>
          <w:sz w:val="22"/>
          <w:szCs w:val="22"/>
          <w:u w:val="single"/>
        </w:rPr>
        <w:t>2.4.</w:t>
      </w:r>
      <w:r>
        <w:rPr>
          <w:rFonts w:asciiTheme="minorHAnsi" w:hAnsiTheme="minorHAnsi" w:cstheme="minorHAnsi"/>
          <w:sz w:val="22"/>
          <w:szCs w:val="22"/>
          <w:u w:val="single"/>
        </w:rPr>
        <w:t>6</w:t>
      </w:r>
      <w:r w:rsidRPr="00E8412C">
        <w:rPr>
          <w:rFonts w:asciiTheme="minorHAnsi" w:hAnsiTheme="minorHAnsi" w:cstheme="minorHAnsi"/>
          <w:sz w:val="22"/>
          <w:szCs w:val="22"/>
          <w:u w:val="single"/>
        </w:rPr>
        <w:t xml:space="preserve"> Malowanie</w:t>
      </w:r>
    </w:p>
    <w:p w14:paraId="1A46BEF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Wszystkie zakupione przez wykonawcę materiały powinny być wyraźnie i trwale oznakowane oraz zaopatrzone przez dostawcę lub producenta w aktualne świadectwo kontroli lub atest. Użyte farby, rozpuszczalniki, itp., muszą odpowiadać wymaganiom aktualnych norm państwowych lub świadectwom dopuszczenia ich dostosowania w budownictwie.</w:t>
      </w:r>
    </w:p>
    <w:p w14:paraId="27187CC6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Materiały do malowania wnętrz obiektów budowlanych</w:t>
      </w:r>
    </w:p>
    <w:p w14:paraId="7177722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Do malowania powierzchni wewnętrznych (ściany i sufity) należy stosować farby emulsyjne według kolorystyki wskazanej przez Zamawiającego. Farby niezależnie od ich rodzaju powinny odpowiadać wymaganiom norm państwowych lub świadectw dopuszczenia do stosowania w budownictwie.</w:t>
      </w:r>
    </w:p>
    <w:p w14:paraId="0E62FAD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Do malowania powierzchni wewnątrz obiektów można stosować:</w:t>
      </w:r>
    </w:p>
    <w:p w14:paraId="063CE3B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farby dyspersyjne odpowiadające wymaganiom normy PN-C-81914:2002, farby olejne, ftalowe, ftalowe modyfikowane i ftalowe </w:t>
      </w:r>
      <w:proofErr w:type="spellStart"/>
      <w:r w:rsidRPr="00E8412C">
        <w:rPr>
          <w:rFonts w:cs="Calibri"/>
          <w:sz w:val="22"/>
          <w:szCs w:val="22"/>
          <w:lang w:eastAsia="en-US"/>
        </w:rPr>
        <w:t>kopolimeryzowane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 styrenowe odpowiadające wymaganiom normyPN-C-81901:2002, emalie olejno-żywiczne, ftalowe, ftalowe modyfikowane i ftalowe </w:t>
      </w:r>
      <w:proofErr w:type="spellStart"/>
      <w:r w:rsidRPr="00E8412C">
        <w:rPr>
          <w:rFonts w:cs="Calibri"/>
          <w:sz w:val="22"/>
          <w:szCs w:val="22"/>
          <w:lang w:eastAsia="en-US"/>
        </w:rPr>
        <w:t>kopolimeryzowane</w:t>
      </w:r>
      <w:proofErr w:type="spellEnd"/>
      <w:r w:rsidRPr="00E8412C">
        <w:rPr>
          <w:rFonts w:cs="Calibri"/>
          <w:sz w:val="22"/>
          <w:szCs w:val="22"/>
          <w:lang w:eastAsia="en-US"/>
        </w:rPr>
        <w:t xml:space="preserve"> styrenowe odpowiadające wymaganiom normyPN-C-81607:1998,</w:t>
      </w:r>
    </w:p>
    <w:p w14:paraId="68F7C6E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farby na spoiwach:</w:t>
      </w:r>
    </w:p>
    <w:p w14:paraId="04958DD1" w14:textId="77777777" w:rsidR="00E8412C" w:rsidRPr="00E8412C" w:rsidRDefault="00E8412C" w:rsidP="00164C7E">
      <w:pPr>
        <w:numPr>
          <w:ilvl w:val="0"/>
          <w:numId w:val="11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żywicznych rozpuszczalnikowych innych niż olejne i ftalowe,</w:t>
      </w:r>
    </w:p>
    <w:p w14:paraId="786E49DD" w14:textId="77777777" w:rsidR="00E8412C" w:rsidRPr="00E8412C" w:rsidRDefault="00E8412C" w:rsidP="00164C7E">
      <w:pPr>
        <w:numPr>
          <w:ilvl w:val="0"/>
          <w:numId w:val="11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żywicznych rozcieńczalnych wodą,</w:t>
      </w:r>
    </w:p>
    <w:p w14:paraId="3A14934E" w14:textId="77777777" w:rsidR="00E8412C" w:rsidRPr="00E8412C" w:rsidRDefault="00E8412C" w:rsidP="00164C7E">
      <w:pPr>
        <w:numPr>
          <w:ilvl w:val="0"/>
          <w:numId w:val="11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mineralnych bez lub z dodatkami modyfikującymi w postaci ciekłej lub suchych mieszanek do zarobienia wodą,</w:t>
      </w:r>
    </w:p>
    <w:p w14:paraId="4263E017" w14:textId="77777777" w:rsidR="00E8412C" w:rsidRPr="00E8412C" w:rsidRDefault="00E8412C" w:rsidP="00164C7E">
      <w:pPr>
        <w:numPr>
          <w:ilvl w:val="0"/>
          <w:numId w:val="11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 xml:space="preserve">mineralno-organicznych jedno- lub kilkuskładnikowe do rozcieńczania wodą, które powinny odpowiadać wymaganiom aprobat technicznych, </w:t>
      </w:r>
    </w:p>
    <w:p w14:paraId="0C98BA8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lakiery wodorozcieńczalne odpowiadające wymaganiom normy PN-C-81802:2002,</w:t>
      </w:r>
    </w:p>
    <w:p w14:paraId="2AABAB40" w14:textId="2F660530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lakiery na spoiwach żywicznych rozpuszczalnikowych innych niż olejne i ftalowe, które powinny odpowiadać</w:t>
      </w:r>
      <w:r>
        <w:rPr>
          <w:rFonts w:cs="Calibri"/>
          <w:sz w:val="22"/>
          <w:szCs w:val="22"/>
          <w:lang w:eastAsia="en-US"/>
        </w:rPr>
        <w:t xml:space="preserve"> </w:t>
      </w:r>
      <w:r w:rsidRPr="00E8412C">
        <w:rPr>
          <w:rFonts w:cs="Calibri"/>
          <w:sz w:val="22"/>
          <w:szCs w:val="22"/>
          <w:lang w:eastAsia="en-US"/>
        </w:rPr>
        <w:t>wymaganiom aprobat technicznych,</w:t>
      </w:r>
    </w:p>
    <w:p w14:paraId="16D57F4F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środki gruntujące, które powinny odpowiadać wymaganiom aprobat technicznych.</w:t>
      </w:r>
    </w:p>
    <w:p w14:paraId="1781B10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Farba wewnętrzna</w:t>
      </w:r>
    </w:p>
    <w:p w14:paraId="6570026C" w14:textId="77777777" w:rsidR="00E8412C" w:rsidRPr="00E8412C" w:rsidRDefault="00E8412C" w:rsidP="00164C7E">
      <w:pPr>
        <w:numPr>
          <w:ilvl w:val="0"/>
          <w:numId w:val="15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farby nanosić za pomocą pędzli, wałków lub natrysku.</w:t>
      </w:r>
    </w:p>
    <w:p w14:paraId="1519D6A2" w14:textId="77777777" w:rsidR="00E8412C" w:rsidRPr="00E8412C" w:rsidRDefault="00E8412C" w:rsidP="00164C7E">
      <w:pPr>
        <w:numPr>
          <w:ilvl w:val="0"/>
          <w:numId w:val="12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temperatura podłoża i powietrza powyżej 10stopni</w:t>
      </w:r>
    </w:p>
    <w:p w14:paraId="1B4BBFD3" w14:textId="77777777" w:rsidR="00E8412C" w:rsidRPr="00E8412C" w:rsidRDefault="00E8412C" w:rsidP="00164C7E">
      <w:pPr>
        <w:numPr>
          <w:ilvl w:val="0"/>
          <w:numId w:val="12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nanosić dwie warstwy farby</w:t>
      </w:r>
    </w:p>
    <w:p w14:paraId="440AB341" w14:textId="77777777" w:rsidR="00E8412C" w:rsidRPr="00E8412C" w:rsidRDefault="00E8412C" w:rsidP="00164C7E">
      <w:pPr>
        <w:numPr>
          <w:ilvl w:val="0"/>
          <w:numId w:val="12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lastRenderedPageBreak/>
        <w:t>schnięcie minimum 2 godziny</w:t>
      </w:r>
    </w:p>
    <w:p w14:paraId="698BA7E4" w14:textId="77777777" w:rsidR="00E8412C" w:rsidRPr="00E8412C" w:rsidRDefault="00E8412C" w:rsidP="00164C7E">
      <w:pPr>
        <w:numPr>
          <w:ilvl w:val="0"/>
          <w:numId w:val="12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kolejna warstwa po 2-3 godzinach</w:t>
      </w:r>
    </w:p>
    <w:p w14:paraId="2DB4C985" w14:textId="77777777" w:rsidR="00E8412C" w:rsidRPr="00E8412C" w:rsidRDefault="00E8412C" w:rsidP="00164C7E">
      <w:pPr>
        <w:numPr>
          <w:ilvl w:val="0"/>
          <w:numId w:val="12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rozcieńczalnik to woda</w:t>
      </w:r>
    </w:p>
    <w:p w14:paraId="0BA3B82E" w14:textId="77777777" w:rsidR="00E8412C" w:rsidRPr="00E8412C" w:rsidRDefault="00E8412C" w:rsidP="00164C7E">
      <w:pPr>
        <w:numPr>
          <w:ilvl w:val="0"/>
          <w:numId w:val="12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gęstość 1,46g/cm3</w:t>
      </w:r>
    </w:p>
    <w:p w14:paraId="3F185C9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Warunki przystąpienia do robót malarskich</w:t>
      </w:r>
    </w:p>
    <w:p w14:paraId="24A5042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Malowanie ścian i sufitów można wykonywać po:</w:t>
      </w:r>
    </w:p>
    <w:p w14:paraId="699CB982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-wyschnięciu podłoża i miejsc reperowanych</w:t>
      </w:r>
    </w:p>
    <w:p w14:paraId="3C85A7AA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-osadzeniu i dopasowaniu stolarki,</w:t>
      </w:r>
    </w:p>
    <w:p w14:paraId="6E7DECC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-zakończeniu robót instalacyjnych, sanitarnych, elektrycznych,</w:t>
      </w:r>
    </w:p>
    <w:p w14:paraId="6FF0E40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-wykonaniu posadzek z tworzyw mineralnych</w:t>
      </w:r>
    </w:p>
    <w:p w14:paraId="0768F60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-dokładnym sprzątnięciu pomieszczeń jednak przed:</w:t>
      </w:r>
    </w:p>
    <w:p w14:paraId="60B32C6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-wykonaniem posadzek z materiałów podłogowych z tworzyw sztucznych</w:t>
      </w:r>
    </w:p>
    <w:p w14:paraId="54BB5EA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-osadzeniem zewnętrznego osprzętu elektrycznego</w:t>
      </w:r>
    </w:p>
    <w:p w14:paraId="1C7BE0A2" w14:textId="171DFBE8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Przed przystąpieniem do malowania należy wyrównać i wygładzić powierzchnię przeznaczoną do malowania,</w:t>
      </w:r>
      <w:r>
        <w:rPr>
          <w:rFonts w:cs="Calibri"/>
          <w:sz w:val="22"/>
          <w:szCs w:val="22"/>
          <w:lang w:eastAsia="en-US"/>
        </w:rPr>
        <w:t xml:space="preserve"> </w:t>
      </w:r>
      <w:r w:rsidRPr="00E8412C">
        <w:rPr>
          <w:rFonts w:cs="Calibri"/>
          <w:sz w:val="22"/>
          <w:szCs w:val="22"/>
          <w:lang w:eastAsia="en-US"/>
        </w:rPr>
        <w:t xml:space="preserve">naprawić uszkodzenia, wykonać szpachlowanie i szlifowanie. Następnie należy powierzchnię zagruntować. Wilgotność powierzchni tynkowych przewidzianych pod malowanie farbami emulsyjnymi powinna być nie większa niż4% masy. </w:t>
      </w:r>
    </w:p>
    <w:p w14:paraId="57655AA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Tynki przeznaczone do malowania powinny spełniać następujące wymagania techniczne:</w:t>
      </w:r>
    </w:p>
    <w:p w14:paraId="665299AB" w14:textId="77777777" w:rsidR="00E8412C" w:rsidRPr="00E8412C" w:rsidRDefault="00E8412C" w:rsidP="00164C7E">
      <w:pPr>
        <w:numPr>
          <w:ilvl w:val="0"/>
          <w:numId w:val="13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wszelkie ewentualne uszkodzenia tynków powinny być naprawione przed przystąpieniem domalowania przez wypełnienie zaprawą uszkodzonych miejsc i zatarcie równo z powierzchnią tynku,</w:t>
      </w:r>
    </w:p>
    <w:p w14:paraId="09DE2465" w14:textId="77777777" w:rsidR="00E8412C" w:rsidRPr="00E8412C" w:rsidRDefault="00E8412C" w:rsidP="00164C7E">
      <w:pPr>
        <w:numPr>
          <w:ilvl w:val="0"/>
          <w:numId w:val="13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tynki gipsowe nie mogą stanowić podłoża w przypadku malowania farbami krzemianowymi, a przy malowaniu farbami emulsyjnymi powinny być odpowiednio zaimpregnowane,</w:t>
      </w:r>
    </w:p>
    <w:p w14:paraId="2A26E00E" w14:textId="77777777" w:rsidR="00E8412C" w:rsidRPr="00E8412C" w:rsidRDefault="00E8412C" w:rsidP="00164C7E">
      <w:pPr>
        <w:numPr>
          <w:ilvl w:val="0"/>
          <w:numId w:val="13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przygotowana pod malowanie powierzchnia tynku powinna być oczyszczona od zanieczyszczeń mechanicznych i chemicznych oraz osypujących się ziaren piasku, a w przypadku tynków uprzednio malowanych także oczyszczona z łuszczącej lup pylącej się starej powłoki malarskiej, po oczyszczeni tynk nie powinien być rozmiękczony (np. gipsowy).</w:t>
      </w:r>
    </w:p>
    <w:p w14:paraId="306E36C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Wykonywanie robót malarskich</w:t>
      </w:r>
    </w:p>
    <w:p w14:paraId="0F375066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Malowanie farbami emulsyjnymi</w:t>
      </w:r>
    </w:p>
    <w:p w14:paraId="58141B1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Powierzchnie powłok nie powinny mieć uszkodzeń. Powinny być bez smug, prześwitów, plam i śladów pędzla. Nie dopuszcza się obecności spękań, łuszczenia się i odstawania powłoki od podłoża oraz widocznych łączeń i poprawek. Dopuszcza się chropowatość powłoki odpowiadającą rodzajowi faktury pokrywanego podłoża. Powłoka nie powinna ścierać się przy pocieraniu tkaniną oraz wykazywać rozcierających grudek pigmentu i wypełniaczy. Wykonane powłoki nie powinny wydzielać przykrego zapachu i zawierać substancji szkodliwych dla zdrowia. Barwy powłok powinny być jednolite i równomierne, bez smug i plam oraz być zgodne z wzorcem uzgodnionym miedzy Wykonawcą a Inwestorem. W pomieszczeniach o dużym stałym zawilgoceniu dopuszcza się wyłącznie powłoki klejowe na spoiwie klejowym z dodatkiem środków przeciw pleśniowych.</w:t>
      </w:r>
    </w:p>
    <w:p w14:paraId="165F35F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u w:val="single"/>
          <w:lang w:eastAsia="en-US"/>
        </w:rPr>
      </w:pPr>
      <w:r w:rsidRPr="00E8412C">
        <w:rPr>
          <w:rFonts w:cs="Calibri"/>
          <w:sz w:val="22"/>
          <w:szCs w:val="22"/>
          <w:u w:val="single"/>
          <w:lang w:eastAsia="en-US"/>
        </w:rPr>
        <w:t>Wymagania dotyczące powłok malarskich:</w:t>
      </w:r>
    </w:p>
    <w:p w14:paraId="5DA70A7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Powłoki z farb dyspersyjnych powinny być:</w:t>
      </w:r>
    </w:p>
    <w:p w14:paraId="6C488197" w14:textId="77777777" w:rsidR="00E8412C" w:rsidRPr="00E8412C" w:rsidRDefault="00E8412C" w:rsidP="00164C7E">
      <w:pPr>
        <w:numPr>
          <w:ilvl w:val="0"/>
          <w:numId w:val="14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niezmywalne przy stosowaniu środków myjących i dezynfekujących, odporne na tarcie na sucho i na szorowanie oraz na re-emulgację,</w:t>
      </w:r>
    </w:p>
    <w:p w14:paraId="34A07751" w14:textId="77777777" w:rsidR="00E8412C" w:rsidRPr="00E8412C" w:rsidRDefault="00E8412C" w:rsidP="00164C7E">
      <w:pPr>
        <w:numPr>
          <w:ilvl w:val="0"/>
          <w:numId w:val="14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aksamitno-matowe lub posiadać nieznaczny połysk,</w:t>
      </w:r>
    </w:p>
    <w:p w14:paraId="0B0E22D7" w14:textId="77777777" w:rsidR="00E8412C" w:rsidRPr="00E8412C" w:rsidRDefault="00E8412C" w:rsidP="00164C7E">
      <w:pPr>
        <w:numPr>
          <w:ilvl w:val="0"/>
          <w:numId w:val="14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jednolitej barwy, równomierne, bez smug, plam, zgodne ze wzorcem producenta i dokumentacją projektową,</w:t>
      </w:r>
    </w:p>
    <w:p w14:paraId="385B3F5D" w14:textId="77777777" w:rsidR="00E8412C" w:rsidRPr="00E8412C" w:rsidRDefault="00E8412C" w:rsidP="00164C7E">
      <w:pPr>
        <w:numPr>
          <w:ilvl w:val="0"/>
          <w:numId w:val="14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bez uszkodzeń, prześwitów podłoża, śladów pędzla,</w:t>
      </w:r>
    </w:p>
    <w:p w14:paraId="1F9AA189" w14:textId="77777777" w:rsidR="00E8412C" w:rsidRPr="00E8412C" w:rsidRDefault="00E8412C" w:rsidP="00164C7E">
      <w:pPr>
        <w:numPr>
          <w:ilvl w:val="0"/>
          <w:numId w:val="14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bez złuszczeń, odstawania od podłoża oraz widocznych łączeń i poprawek,</w:t>
      </w:r>
    </w:p>
    <w:p w14:paraId="0A33DAF1" w14:textId="77777777" w:rsidR="00E8412C" w:rsidRPr="00E8412C" w:rsidRDefault="00E8412C" w:rsidP="00164C7E">
      <w:pPr>
        <w:numPr>
          <w:ilvl w:val="0"/>
          <w:numId w:val="14"/>
        </w:num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bez grudek pigmentów i wypełniaczy ulegających rozcieraniu.</w:t>
      </w:r>
    </w:p>
    <w:p w14:paraId="2AD13CB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Wymagania w stosunku do powłok z farb na rozpuszczalnikowych spoiwach Żywicznych oraz farb na spoiwach Żywicznych rozcieńczalnych wodą.</w:t>
      </w:r>
    </w:p>
    <w:p w14:paraId="38131AB7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Powłoki te powinny być:</w:t>
      </w:r>
    </w:p>
    <w:p w14:paraId="4FF4ADFB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lastRenderedPageBreak/>
        <w:t>a) odporne na zmywanie wodą ze środkiem myjącym, tarcie na sucho i na szorowanie,</w:t>
      </w:r>
    </w:p>
    <w:p w14:paraId="78C3454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b) bez uszkodzeń, smug, plam, prześwitów i śladów pędzla,</w:t>
      </w:r>
    </w:p>
    <w:p w14:paraId="7646BA58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c) zgodne ze wzorcem producenta i dokumentacją projektową w zakresie barwy i połysku.</w:t>
      </w:r>
    </w:p>
    <w:p w14:paraId="6011CE2B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Wymagania w stosunku do powłok wykonanych z farb mineralnych z dodatkami modyfikującymi lub bez, w postaci suchych mieszanek oraz farb na spoiwach mineralno-organicznych.</w:t>
      </w:r>
    </w:p>
    <w:p w14:paraId="261F2CB4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Powłoki z farb mineralnych powinny:</w:t>
      </w:r>
    </w:p>
    <w:p w14:paraId="1502AA2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a) równomiernie pokrywać podłoża, bez prześwitów, plam i odprysków,</w:t>
      </w:r>
    </w:p>
    <w:p w14:paraId="2245FC2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b) nie ścierać się i nie obsypywać przy potarciu miękką tkaniną bawełnianą,</w:t>
      </w:r>
    </w:p>
    <w:p w14:paraId="71E6115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c) nie mieć śladów pędzla,</w:t>
      </w:r>
    </w:p>
    <w:p w14:paraId="22334B6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d) w zakresie barwy i połysku być zgodne z wzorcem producenta oraz dokumentacją projektową,</w:t>
      </w:r>
    </w:p>
    <w:p w14:paraId="24DFCB4A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e) być odporne na zmywanie wodą (za wyjątkiem farb wapiennych i cementowych bez dodatków modyfikujących),</w:t>
      </w:r>
    </w:p>
    <w:p w14:paraId="3886A3CF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f) nie mieć przykrego zapachu.</w:t>
      </w:r>
    </w:p>
    <w:p w14:paraId="64FA28C0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Wymagania w stosunku do powłok z lakierów na spoiwach Żywicznych wodorozcieńczalnych i rozpuszczalnikowych.</w:t>
      </w:r>
    </w:p>
    <w:p w14:paraId="6BFA47CE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Powłoki z lakierów powinny:</w:t>
      </w:r>
    </w:p>
    <w:p w14:paraId="7BA1A5EA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a) mieć jednolity w odcieniu i połysku wygląd, zgodny z wzorcem producenta i dokumentacją projektową,</w:t>
      </w:r>
    </w:p>
    <w:p w14:paraId="0366FA6C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b) nie mieć śladów pędzla, smug, plam, zacieków, uszkodzeń, pęcherzy i zmarszczeń,</w:t>
      </w:r>
    </w:p>
    <w:p w14:paraId="20A1B0D1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c) dobrze przylegać do podłoża,</w:t>
      </w:r>
    </w:p>
    <w:p w14:paraId="76090283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d) mieć odporność na zarysowania i wycieranie,</w:t>
      </w:r>
    </w:p>
    <w:p w14:paraId="52B24B75" w14:textId="77777777" w:rsidR="00E8412C" w:rsidRPr="00E8412C" w:rsidRDefault="00E8412C" w:rsidP="00E8412C">
      <w:pPr>
        <w:jc w:val="both"/>
        <w:rPr>
          <w:rFonts w:cs="Calibri"/>
          <w:sz w:val="22"/>
          <w:szCs w:val="22"/>
          <w:lang w:eastAsia="en-US"/>
        </w:rPr>
      </w:pPr>
      <w:r w:rsidRPr="00E8412C">
        <w:rPr>
          <w:rFonts w:cs="Calibri"/>
          <w:sz w:val="22"/>
          <w:szCs w:val="22"/>
          <w:lang w:eastAsia="en-US"/>
        </w:rPr>
        <w:t>e) mieć odporność na zmywanie wodą ze środkiem myjącym.</w:t>
      </w:r>
    </w:p>
    <w:p w14:paraId="263961CA" w14:textId="77777777" w:rsidR="00E8412C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63A696" w14:textId="19696BF4" w:rsidR="00457634" w:rsidRPr="00E8412C" w:rsidRDefault="00E8412C" w:rsidP="00E8412C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412C">
        <w:rPr>
          <w:rFonts w:asciiTheme="minorHAnsi" w:hAnsiTheme="minorHAnsi" w:cstheme="minorHAnsi"/>
          <w:sz w:val="22"/>
          <w:szCs w:val="22"/>
          <w:u w:val="single"/>
        </w:rPr>
        <w:t>2.4</w:t>
      </w:r>
      <w:r>
        <w:rPr>
          <w:rFonts w:asciiTheme="minorHAnsi" w:hAnsiTheme="minorHAnsi" w:cstheme="minorHAnsi"/>
          <w:sz w:val="22"/>
          <w:szCs w:val="22"/>
          <w:u w:val="single"/>
        </w:rPr>
        <w:t>.7</w:t>
      </w:r>
      <w:r w:rsidRPr="00E8412C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983574" w:rsidRPr="00E8412C">
        <w:rPr>
          <w:rFonts w:asciiTheme="minorHAnsi" w:hAnsiTheme="minorHAnsi" w:cstheme="minorHAnsi"/>
          <w:sz w:val="22"/>
          <w:szCs w:val="22"/>
          <w:u w:val="single"/>
        </w:rPr>
        <w:t>Stolarka drzwiowa</w:t>
      </w:r>
      <w:r w:rsidR="00B077BA" w:rsidRPr="00E8412C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33C2A582" w14:textId="77777777" w:rsidR="00800B6E" w:rsidRPr="00A62365" w:rsidRDefault="00800B6E" w:rsidP="00A62365">
      <w:pPr>
        <w:spacing w:line="4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D54436F" w14:textId="77777777" w:rsidR="00800B6E" w:rsidRPr="00A62365" w:rsidRDefault="00800B6E" w:rsidP="00A62365">
      <w:pPr>
        <w:spacing w:line="11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63A20871" w14:textId="16F58687" w:rsidR="00800B6E" w:rsidRPr="00A62365" w:rsidRDefault="00E35ED8" w:rsidP="00E35ED8">
      <w:pPr>
        <w:tabs>
          <w:tab w:val="left" w:pos="720"/>
        </w:tabs>
        <w:spacing w:before="120"/>
        <w:ind w:right="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B077BA" w:rsidRPr="00A62365">
        <w:rPr>
          <w:rFonts w:asciiTheme="minorHAnsi" w:hAnsiTheme="minorHAnsi" w:cstheme="minorHAnsi"/>
          <w:sz w:val="22"/>
          <w:szCs w:val="22"/>
        </w:rPr>
        <w:t>ymiana</w:t>
      </w:r>
      <w:r w:rsidR="00213E4C">
        <w:rPr>
          <w:rFonts w:asciiTheme="minorHAnsi" w:hAnsiTheme="minorHAnsi" w:cstheme="minorHAnsi"/>
          <w:sz w:val="22"/>
          <w:szCs w:val="22"/>
        </w:rPr>
        <w:t xml:space="preserve"> </w:t>
      </w:r>
      <w:r w:rsidR="00B077BA" w:rsidRPr="00A62365">
        <w:rPr>
          <w:rFonts w:asciiTheme="minorHAnsi" w:hAnsiTheme="minorHAnsi" w:cstheme="minorHAnsi"/>
          <w:sz w:val="22"/>
          <w:szCs w:val="22"/>
        </w:rPr>
        <w:t xml:space="preserve">drzwi </w:t>
      </w:r>
      <w:r w:rsidR="00213E4C">
        <w:rPr>
          <w:rFonts w:asciiTheme="minorHAnsi" w:hAnsiTheme="minorHAnsi" w:cstheme="minorHAnsi"/>
          <w:sz w:val="22"/>
          <w:szCs w:val="22"/>
        </w:rPr>
        <w:t xml:space="preserve">wewnętrznych </w:t>
      </w:r>
      <w:r w:rsidR="00B077BA" w:rsidRPr="00A62365">
        <w:rPr>
          <w:rFonts w:asciiTheme="minorHAnsi" w:hAnsiTheme="minorHAnsi" w:cstheme="minorHAnsi"/>
          <w:sz w:val="22"/>
          <w:szCs w:val="22"/>
        </w:rPr>
        <w:t xml:space="preserve">na </w:t>
      </w:r>
      <w:r w:rsidR="00213E4C">
        <w:rPr>
          <w:rFonts w:asciiTheme="minorHAnsi" w:hAnsiTheme="minorHAnsi" w:cstheme="minorHAnsi"/>
          <w:sz w:val="22"/>
          <w:szCs w:val="22"/>
        </w:rPr>
        <w:t>płytowe, wewnętrzne, jednodzielne, pełne, fabrycznie wykończone</w:t>
      </w:r>
      <w:r>
        <w:rPr>
          <w:rFonts w:asciiTheme="minorHAnsi" w:hAnsiTheme="minorHAnsi" w:cstheme="minorHAnsi"/>
          <w:sz w:val="22"/>
          <w:szCs w:val="22"/>
        </w:rPr>
        <w:t xml:space="preserve"> (kolor i wzór do uzgodnienia z Zamawiającym). </w:t>
      </w:r>
      <w:r w:rsidR="00800B6E" w:rsidRPr="00A62365">
        <w:rPr>
          <w:rFonts w:asciiTheme="minorHAnsi" w:hAnsiTheme="minorHAnsi" w:cstheme="minorHAnsi"/>
          <w:sz w:val="22"/>
          <w:szCs w:val="22"/>
        </w:rPr>
        <w:t>Przed rozpoczęciem prac montażu drzwi</w:t>
      </w:r>
      <w:r w:rsidR="00E8412C">
        <w:rPr>
          <w:rFonts w:asciiTheme="minorHAnsi" w:hAnsiTheme="minorHAnsi" w:cstheme="minorHAnsi"/>
          <w:sz w:val="22"/>
          <w:szCs w:val="22"/>
        </w:rPr>
        <w:t>,</w:t>
      </w:r>
      <w:r w:rsidR="00800B6E" w:rsidRPr="00A62365">
        <w:rPr>
          <w:rFonts w:asciiTheme="minorHAnsi" w:hAnsiTheme="minorHAnsi" w:cstheme="minorHAnsi"/>
          <w:sz w:val="22"/>
          <w:szCs w:val="22"/>
        </w:rPr>
        <w:t xml:space="preserve"> muszą być przygotowane otwory montażowe.</w:t>
      </w:r>
    </w:p>
    <w:p w14:paraId="3454FB0B" w14:textId="77777777" w:rsidR="00800B6E" w:rsidRPr="00A62365" w:rsidRDefault="00800B6E" w:rsidP="00A62365">
      <w:pPr>
        <w:spacing w:line="62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B2F9B21" w14:textId="77777777" w:rsidR="00800B6E" w:rsidRPr="00E35ED8" w:rsidRDefault="00800B6E" w:rsidP="00A62365">
      <w:pPr>
        <w:tabs>
          <w:tab w:val="left" w:pos="201"/>
        </w:tabs>
        <w:spacing w:line="0" w:lineRule="atLeas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E35ED8">
        <w:rPr>
          <w:rFonts w:asciiTheme="minorHAnsi" w:eastAsia="Times New Roman" w:hAnsiTheme="minorHAnsi" w:cstheme="minorHAnsi"/>
          <w:sz w:val="22"/>
          <w:szCs w:val="22"/>
        </w:rPr>
        <w:t>Wykonanie robót</w:t>
      </w:r>
    </w:p>
    <w:p w14:paraId="2C5F1B6E" w14:textId="77777777" w:rsidR="00800B6E" w:rsidRPr="00A62365" w:rsidRDefault="00800B6E" w:rsidP="00A62365">
      <w:pPr>
        <w:spacing w:line="9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7AC07A7" w14:textId="6C8492DE" w:rsidR="00800B6E" w:rsidRPr="00A62365" w:rsidRDefault="00800B6E" w:rsidP="00E35ED8">
      <w:pPr>
        <w:spacing w:line="236" w:lineRule="auto"/>
        <w:ind w:left="1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Ościeżnice drzwiowe należy wstawić w gotowe otwory na przekładkach z tworzywa lub drewna, sprawdzić ich pionowość, zaklinować i zamontować do ościeży za pomocą kotew metalowych. Przestrzeń między ościeżnicą drzwiową, a ościeżem należy wypełnić pianką montażową.</w:t>
      </w:r>
      <w:r w:rsidR="00F71CAA">
        <w:rPr>
          <w:rFonts w:asciiTheme="minorHAnsi" w:eastAsia="Times New Roman" w:hAnsiTheme="minorHAnsi" w:cstheme="minorHAnsi"/>
          <w:sz w:val="22"/>
          <w:szCs w:val="22"/>
        </w:rPr>
        <w:t xml:space="preserve"> Ościeżnice pomalować. </w:t>
      </w:r>
    </w:p>
    <w:p w14:paraId="7DAE7073" w14:textId="77777777" w:rsidR="00800B6E" w:rsidRPr="00A62365" w:rsidRDefault="00800B6E" w:rsidP="00E35ED8">
      <w:pPr>
        <w:spacing w:line="2" w:lineRule="exac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81CE35D" w14:textId="77777777" w:rsidR="00800B6E" w:rsidRPr="00A62365" w:rsidRDefault="00800B6E" w:rsidP="00E35ED8">
      <w:pPr>
        <w:spacing w:line="0" w:lineRule="atLeast"/>
        <w:ind w:left="1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Dopuszczalne odchylenie od pionu nie mniejsze niż 1 mm na 1 m wysokości lecz nie więcej niż 3 mm.</w:t>
      </w:r>
    </w:p>
    <w:p w14:paraId="774B3CBA" w14:textId="77777777" w:rsidR="00800B6E" w:rsidRPr="00A62365" w:rsidRDefault="00800B6E" w:rsidP="00A62365">
      <w:pPr>
        <w:spacing w:line="0" w:lineRule="atLeast"/>
        <w:ind w:left="1"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Różnice wymiarów po przekątnych nie powinny być większe niż:</w:t>
      </w:r>
    </w:p>
    <w:p w14:paraId="1C659286" w14:textId="77777777" w:rsidR="00800B6E" w:rsidRPr="00A62365" w:rsidRDefault="00800B6E" w:rsidP="00164C7E">
      <w:pPr>
        <w:numPr>
          <w:ilvl w:val="0"/>
          <w:numId w:val="2"/>
        </w:numPr>
        <w:tabs>
          <w:tab w:val="left" w:pos="361"/>
        </w:tabs>
        <w:spacing w:line="221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2 mm przy długości przekątnej do 1,0 m,</w:t>
      </w:r>
    </w:p>
    <w:p w14:paraId="7FB2E855" w14:textId="77777777" w:rsidR="00800B6E" w:rsidRPr="00A62365" w:rsidRDefault="00800B6E" w:rsidP="00164C7E">
      <w:pPr>
        <w:numPr>
          <w:ilvl w:val="0"/>
          <w:numId w:val="2"/>
        </w:numPr>
        <w:tabs>
          <w:tab w:val="left" w:pos="361"/>
        </w:tabs>
        <w:spacing w:line="224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3 mm przy długości przekątnej do 2,0 m,</w:t>
      </w:r>
    </w:p>
    <w:p w14:paraId="0D87F3ED" w14:textId="77777777" w:rsidR="00800B6E" w:rsidRPr="00A62365" w:rsidRDefault="00800B6E" w:rsidP="00164C7E">
      <w:pPr>
        <w:numPr>
          <w:ilvl w:val="0"/>
          <w:numId w:val="2"/>
        </w:numPr>
        <w:tabs>
          <w:tab w:val="left" w:pos="361"/>
        </w:tabs>
        <w:spacing w:line="224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4 mm przy długości przekątnej powyżej 2,0 m.</w:t>
      </w:r>
    </w:p>
    <w:p w14:paraId="70151224" w14:textId="77777777" w:rsidR="00800B6E" w:rsidRPr="00A62365" w:rsidRDefault="00800B6E" w:rsidP="00A62365">
      <w:pPr>
        <w:spacing w:line="58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365D25B" w14:textId="77777777" w:rsidR="00800B6E" w:rsidRPr="00F71CAA" w:rsidRDefault="00800B6E" w:rsidP="00A62365">
      <w:pPr>
        <w:tabs>
          <w:tab w:val="left" w:pos="201"/>
        </w:tabs>
        <w:spacing w:line="0" w:lineRule="atLeas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71CAA">
        <w:rPr>
          <w:rFonts w:asciiTheme="minorHAnsi" w:eastAsia="Times New Roman" w:hAnsiTheme="minorHAnsi" w:cstheme="minorHAnsi"/>
          <w:sz w:val="22"/>
          <w:szCs w:val="22"/>
        </w:rPr>
        <w:t>Odbiór robót</w:t>
      </w:r>
    </w:p>
    <w:p w14:paraId="2443E0D3" w14:textId="77777777" w:rsidR="00800B6E" w:rsidRPr="00A62365" w:rsidRDefault="00800B6E" w:rsidP="00164C7E">
      <w:pPr>
        <w:numPr>
          <w:ilvl w:val="1"/>
          <w:numId w:val="3"/>
        </w:numPr>
        <w:tabs>
          <w:tab w:val="left" w:pos="361"/>
        </w:tabs>
        <w:spacing w:line="0" w:lineRule="atLeast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sprawdzenie zgodności z dokumentacja techniczną,</w:t>
      </w:r>
    </w:p>
    <w:p w14:paraId="5B14CA8E" w14:textId="77777777" w:rsidR="00800B6E" w:rsidRPr="00A62365" w:rsidRDefault="00800B6E" w:rsidP="00164C7E">
      <w:pPr>
        <w:numPr>
          <w:ilvl w:val="1"/>
          <w:numId w:val="3"/>
        </w:numPr>
        <w:tabs>
          <w:tab w:val="left" w:pos="361"/>
        </w:tabs>
        <w:spacing w:line="224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sprawdzenie jakości zastosowanych materiałów,</w:t>
      </w:r>
    </w:p>
    <w:p w14:paraId="47AB8380" w14:textId="77777777" w:rsidR="00800B6E" w:rsidRPr="00A62365" w:rsidRDefault="00800B6E" w:rsidP="00164C7E">
      <w:pPr>
        <w:numPr>
          <w:ilvl w:val="1"/>
          <w:numId w:val="3"/>
        </w:numPr>
        <w:tabs>
          <w:tab w:val="left" w:pos="361"/>
        </w:tabs>
        <w:spacing w:line="224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sprawdzenie zgodności wymiarów,</w:t>
      </w:r>
    </w:p>
    <w:p w14:paraId="19E09E25" w14:textId="77777777" w:rsidR="00800B6E" w:rsidRPr="00A62365" w:rsidRDefault="00800B6E" w:rsidP="00164C7E">
      <w:pPr>
        <w:numPr>
          <w:ilvl w:val="1"/>
          <w:numId w:val="3"/>
        </w:numPr>
        <w:tabs>
          <w:tab w:val="left" w:pos="361"/>
        </w:tabs>
        <w:spacing w:line="224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sprawdzenie działania skrzydeł i elementów ruchomych oraz okuć,</w:t>
      </w:r>
    </w:p>
    <w:p w14:paraId="591FA058" w14:textId="77777777" w:rsidR="00800B6E" w:rsidRPr="00A62365" w:rsidRDefault="00800B6E" w:rsidP="00164C7E">
      <w:pPr>
        <w:numPr>
          <w:ilvl w:val="1"/>
          <w:numId w:val="3"/>
        </w:numPr>
        <w:tabs>
          <w:tab w:val="left" w:pos="361"/>
        </w:tabs>
        <w:spacing w:line="221" w:lineRule="auto"/>
        <w:ind w:left="361" w:right="285" w:hanging="181"/>
        <w:jc w:val="both"/>
        <w:rPr>
          <w:rFonts w:asciiTheme="minorHAnsi" w:eastAsia="Courier New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sprawdzenie prawidłowości zamontowania i uszczelnienia.</w:t>
      </w:r>
    </w:p>
    <w:p w14:paraId="2D5744EF" w14:textId="77777777" w:rsidR="00800B6E" w:rsidRPr="00F71CAA" w:rsidRDefault="00800B6E" w:rsidP="00A62365">
      <w:pPr>
        <w:spacing w:line="121" w:lineRule="exact"/>
        <w:ind w:right="285"/>
        <w:jc w:val="both"/>
        <w:rPr>
          <w:rFonts w:asciiTheme="minorHAnsi" w:eastAsia="Courier New" w:hAnsiTheme="minorHAnsi" w:cstheme="minorHAnsi"/>
          <w:sz w:val="22"/>
          <w:szCs w:val="22"/>
        </w:rPr>
      </w:pPr>
    </w:p>
    <w:p w14:paraId="07FC4D0F" w14:textId="77777777" w:rsidR="00800B6E" w:rsidRPr="00F71CAA" w:rsidRDefault="00800B6E" w:rsidP="00A62365">
      <w:pPr>
        <w:tabs>
          <w:tab w:val="left" w:pos="201"/>
        </w:tabs>
        <w:spacing w:line="0" w:lineRule="atLeast"/>
        <w:ind w:left="201"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71CAA">
        <w:rPr>
          <w:rFonts w:asciiTheme="minorHAnsi" w:eastAsia="Times New Roman" w:hAnsiTheme="minorHAnsi" w:cstheme="minorHAnsi"/>
          <w:sz w:val="22"/>
          <w:szCs w:val="22"/>
        </w:rPr>
        <w:t>Przepisy związane</w:t>
      </w:r>
    </w:p>
    <w:p w14:paraId="7524EFD1" w14:textId="77777777" w:rsidR="00800B6E" w:rsidRPr="00F71CAA" w:rsidRDefault="00800B6E" w:rsidP="00A62365">
      <w:pPr>
        <w:spacing w:line="60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5112E0C" w14:textId="77777777" w:rsidR="00800B6E" w:rsidRPr="00F71CAA" w:rsidRDefault="00800B6E" w:rsidP="00A62365">
      <w:pPr>
        <w:spacing w:line="0" w:lineRule="atLeast"/>
        <w:ind w:left="1"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71CAA">
        <w:rPr>
          <w:rFonts w:asciiTheme="minorHAnsi" w:eastAsia="Times New Roman" w:hAnsiTheme="minorHAnsi" w:cstheme="minorHAnsi"/>
          <w:sz w:val="22"/>
          <w:szCs w:val="22"/>
        </w:rPr>
        <w:t>Normy</w:t>
      </w:r>
    </w:p>
    <w:p w14:paraId="1F20456C" w14:textId="77777777" w:rsidR="00800B6E" w:rsidRPr="00A62365" w:rsidRDefault="00800B6E" w:rsidP="00A62365">
      <w:pPr>
        <w:spacing w:line="0" w:lineRule="atLeas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PN-B10085:2001 Stolarka budowlana. Okna i drzwi. Wymagania i badania.</w:t>
      </w:r>
    </w:p>
    <w:p w14:paraId="34140984" w14:textId="77777777" w:rsidR="00800B6E" w:rsidRPr="00A62365" w:rsidRDefault="00800B6E" w:rsidP="00A62365">
      <w:pPr>
        <w:spacing w:line="1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FBDD927" w14:textId="77777777" w:rsidR="00800B6E" w:rsidRPr="00A62365" w:rsidRDefault="00800B6E" w:rsidP="00A62365">
      <w:pPr>
        <w:spacing w:line="0" w:lineRule="atLeas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>PN-75/B-94000. Okucia Budowlane. Podział.</w:t>
      </w:r>
    </w:p>
    <w:p w14:paraId="3140A2F5" w14:textId="77777777" w:rsidR="00800B6E" w:rsidRPr="00A62365" w:rsidRDefault="00800B6E" w:rsidP="00A62365">
      <w:pPr>
        <w:spacing w:line="11" w:lineRule="exac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7B8592A" w14:textId="77777777" w:rsidR="00800B6E" w:rsidRPr="00A62365" w:rsidRDefault="00800B6E" w:rsidP="00A62365">
      <w:pPr>
        <w:spacing w:line="0" w:lineRule="atLeast"/>
        <w:ind w:right="28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62365">
        <w:rPr>
          <w:rFonts w:asciiTheme="minorHAnsi" w:eastAsia="Times New Roman" w:hAnsiTheme="minorHAnsi" w:cstheme="minorHAnsi"/>
          <w:sz w:val="22"/>
          <w:szCs w:val="22"/>
        </w:rPr>
        <w:t xml:space="preserve">PN-EN 1154:1999/AL.:2004 Okucia Budowlane – zamykacze drzwiowe </w:t>
      </w:r>
      <w:r w:rsidR="00D86B98" w:rsidRPr="00A62365">
        <w:rPr>
          <w:rFonts w:asciiTheme="minorHAnsi" w:eastAsia="Times New Roman" w:hAnsiTheme="minorHAnsi" w:cstheme="minorHAnsi"/>
          <w:sz w:val="22"/>
          <w:szCs w:val="22"/>
        </w:rPr>
        <w:t xml:space="preserve">z regulacją przebiegu zamykania </w:t>
      </w:r>
      <w:r w:rsidRPr="00A62365">
        <w:rPr>
          <w:rFonts w:asciiTheme="minorHAnsi" w:eastAsia="Times New Roman" w:hAnsiTheme="minorHAnsi" w:cstheme="minorHAnsi"/>
          <w:sz w:val="22"/>
          <w:szCs w:val="22"/>
        </w:rPr>
        <w:t>– Wymagania i metody badań.</w:t>
      </w:r>
    </w:p>
    <w:p w14:paraId="49B6814B" w14:textId="77777777" w:rsidR="009D2323" w:rsidRPr="00A62365" w:rsidRDefault="009D2323" w:rsidP="00A62365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A5B722D" w14:textId="68B928BB" w:rsidR="00983574" w:rsidRPr="00E8412C" w:rsidRDefault="00E8412C" w:rsidP="00E8412C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412C">
        <w:rPr>
          <w:rFonts w:asciiTheme="minorHAnsi" w:hAnsiTheme="minorHAnsi" w:cstheme="minorHAnsi"/>
          <w:sz w:val="22"/>
          <w:szCs w:val="22"/>
          <w:u w:val="single"/>
        </w:rPr>
        <w:t>2.4.</w:t>
      </w:r>
      <w:r>
        <w:rPr>
          <w:rFonts w:asciiTheme="minorHAnsi" w:hAnsiTheme="minorHAnsi" w:cstheme="minorHAnsi"/>
          <w:sz w:val="22"/>
          <w:szCs w:val="22"/>
          <w:u w:val="single"/>
        </w:rPr>
        <w:t>8</w:t>
      </w:r>
      <w:r w:rsidRPr="00E8412C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F92924" w:rsidRPr="00E8412C">
        <w:rPr>
          <w:rFonts w:asciiTheme="minorHAnsi" w:hAnsiTheme="minorHAnsi" w:cstheme="minorHAnsi"/>
          <w:sz w:val="22"/>
          <w:szCs w:val="22"/>
          <w:u w:val="single"/>
        </w:rPr>
        <w:t>Montaż sufitów podwieszanych</w:t>
      </w:r>
    </w:p>
    <w:p w14:paraId="7137D0A8" w14:textId="77777777" w:rsidR="002E1E51" w:rsidRPr="00A62365" w:rsidRDefault="002E1E51" w:rsidP="00A62365">
      <w:pPr>
        <w:spacing w:line="232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54CB299" w14:textId="77777777" w:rsidR="00F92924" w:rsidRPr="00A62365" w:rsidRDefault="00F92924" w:rsidP="00E8412C">
      <w:p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Materiały użyte do wykonania robót budowlanych powinny spełniać warunki określone w odpowiednich normach przedmiotowych , w przypadku braku normy – powinny odpowiadać warunkom technicznym wytwórni lub innym umownym warunkom. Do wykonania robót budowlanych, należy stosować materiały zgodn</w:t>
      </w:r>
      <w:r w:rsidR="002E1E51" w:rsidRPr="00A62365">
        <w:rPr>
          <w:rFonts w:asciiTheme="minorHAnsi" w:hAnsiTheme="minorHAnsi" w:cstheme="minorHAnsi"/>
          <w:sz w:val="22"/>
          <w:szCs w:val="22"/>
        </w:rPr>
        <w:t>ie z dokumentacją</w:t>
      </w:r>
      <w:r w:rsidRPr="00A62365">
        <w:rPr>
          <w:rFonts w:asciiTheme="minorHAnsi" w:hAnsiTheme="minorHAnsi" w:cstheme="minorHAnsi"/>
          <w:sz w:val="22"/>
          <w:szCs w:val="22"/>
        </w:rPr>
        <w:t>, opisem technicznym Materiały:</w:t>
      </w:r>
    </w:p>
    <w:p w14:paraId="6A6C4AE8" w14:textId="77777777" w:rsidR="00F92924" w:rsidRPr="00A62365" w:rsidRDefault="00F92924" w:rsidP="00164C7E">
      <w:pPr>
        <w:numPr>
          <w:ilvl w:val="0"/>
          <w:numId w:val="4"/>
        </w:num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Płyty sufitowe typu Armstrong 60x60cm-</w:t>
      </w:r>
    </w:p>
    <w:p w14:paraId="57829061" w14:textId="77777777" w:rsidR="00F92924" w:rsidRPr="00A62365" w:rsidRDefault="00F92924" w:rsidP="00164C7E">
      <w:pPr>
        <w:numPr>
          <w:ilvl w:val="0"/>
          <w:numId w:val="4"/>
        </w:numPr>
        <w:spacing w:line="231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Profile systemowe</w:t>
      </w:r>
    </w:p>
    <w:p w14:paraId="0FB2CA7E" w14:textId="77777777" w:rsidR="002E1E51" w:rsidRPr="00A62365" w:rsidRDefault="002E1E51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Warunki przystąpienia do robót:</w:t>
      </w:r>
    </w:p>
    <w:p w14:paraId="2D21F014" w14:textId="77777777" w:rsidR="002E1E51" w:rsidRPr="00A62365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Montaż sufitu powinien się odbywać po zakończeniu wszystkich mokrych technologii w pomieszczeniu.</w:t>
      </w:r>
    </w:p>
    <w:p w14:paraId="0A040C68" w14:textId="77777777" w:rsidR="002E1E51" w:rsidRPr="00A62365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Należy zwrócić uwagę na utrzymanie wilgotności względnej nie przekraczającej 95% po montażu sufitu.</w:t>
      </w:r>
    </w:p>
    <w:p w14:paraId="585C9CCA" w14:textId="77777777" w:rsidR="002E1E51" w:rsidRPr="00A62365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Po zamontowaniu sufitu należy unikać prac powodujących zapylenie, mogące doprowadzić do osiadania pyłu na płytach sufitowych.</w:t>
      </w:r>
    </w:p>
    <w:p w14:paraId="73F7D542" w14:textId="77777777" w:rsidR="002E1E51" w:rsidRPr="00A62365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 płytach sufitowych można mocować oświetlenie punktowe lub inne urządzenia o wadze nie przekraczającej 0,2 kg.</w:t>
      </w:r>
    </w:p>
    <w:p w14:paraId="05BD4A0E" w14:textId="77777777" w:rsidR="002E1E51" w:rsidRPr="00A62365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Lampy kierunkowe i modułowe powinny być niezależnie podwieszone.</w:t>
      </w:r>
    </w:p>
    <w:p w14:paraId="49CE9EFA" w14:textId="77777777" w:rsidR="002E1E51" w:rsidRPr="00A62365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Alternatywnie ich ciężar może być przeniesiony na konstrukcję sufitu za pomocą dodatkowych żeber. Maksymalny ciężar dodatkowy przenoszony przez konstrukcję sufitu nie może przekroczyć 6kg/m2.</w:t>
      </w:r>
    </w:p>
    <w:p w14:paraId="5435E2AD" w14:textId="77777777" w:rsidR="002E1E51" w:rsidRPr="00A62365" w:rsidRDefault="002E1E51" w:rsidP="00A62365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Ruszt stalowy- standard</w:t>
      </w:r>
    </w:p>
    <w:p w14:paraId="5489E70A" w14:textId="77777777" w:rsidR="00E8412C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Elementy składowe rusztu, poza prętami, są produkowane fabr</w:t>
      </w:r>
      <w:r w:rsidR="00E8412C" w:rsidRPr="00E8412C">
        <w:rPr>
          <w:rFonts w:asciiTheme="minorHAnsi" w:hAnsiTheme="minorHAnsi" w:cstheme="minorHAnsi"/>
          <w:sz w:val="22"/>
          <w:szCs w:val="22"/>
        </w:rPr>
        <w:t xml:space="preserve">ycznie przez poszczególne firmy </w:t>
      </w:r>
      <w:r w:rsidRPr="00E8412C">
        <w:rPr>
          <w:rFonts w:asciiTheme="minorHAnsi" w:hAnsiTheme="minorHAnsi" w:cstheme="minorHAnsi"/>
          <w:sz w:val="22"/>
          <w:szCs w:val="22"/>
        </w:rPr>
        <w:t>zajmujące się ich wytworzeniem i dostawą.</w:t>
      </w:r>
    </w:p>
    <w:p w14:paraId="13692AF4" w14:textId="77777777" w:rsidR="00E8412C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Konstrukcja rusztu jest zbudowana z profili nośnych CD 60x27x06 oraz profili przyściennych.</w:t>
      </w:r>
    </w:p>
    <w:p w14:paraId="1B9C7136" w14:textId="77777777" w:rsidR="00E8412C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Ruszt jest podwieszany do konstrukcji stropu przy pomocy wieszaków, gdy chodzi o sufit obniżony (stopień obniżenia sufitu determinuje użycie pręta mocującego o odpowiedniej długości) lub przy pomocy łączników krzyżowych (60/60)- gdy chodzi o sufit mocowany bezpośrednio do podłoża.</w:t>
      </w:r>
    </w:p>
    <w:p w14:paraId="73A78F3F" w14:textId="77777777" w:rsidR="00E8412C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Konstrukcję rusztu sufitu obniżonego wykonuje się w formie dwuwarstwowej. Jednak w pomieszczeniach długich i równocześnie wąskich zasadne jest stosowanie rusztu pojedynczego Ruszt jednowarstwowy stosuje się również dla sufitów bezpośrednio mocowanych do stropów.</w:t>
      </w:r>
    </w:p>
    <w:p w14:paraId="47068A48" w14:textId="77777777" w:rsidR="00E8412C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W rusztach dwuwarstwowych do łączenia obu warstw ze sobą używa się łączników krzyżowych (60/60)</w:t>
      </w:r>
    </w:p>
    <w:p w14:paraId="10E5570B" w14:textId="60F3C77E" w:rsidR="002E1E51" w:rsidRPr="00E8412C" w:rsidRDefault="002E1E51" w:rsidP="00164C7E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8412C">
        <w:rPr>
          <w:rFonts w:asciiTheme="minorHAnsi" w:hAnsiTheme="minorHAnsi" w:cstheme="minorHAnsi"/>
          <w:sz w:val="22"/>
          <w:szCs w:val="22"/>
        </w:rPr>
        <w:t>W celu usztywnienia całej konstrukcji rusztu, końce profili nośnych opiera się między  półkami profili UD 27x28x0,6 mocowanych do ścian.</w:t>
      </w:r>
    </w:p>
    <w:p w14:paraId="4948EE1A" w14:textId="77777777" w:rsidR="00DA4279" w:rsidRPr="00A62365" w:rsidRDefault="002E1E51" w:rsidP="00A62365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Dopuszczalna odchyłka od poziomu dla systemowego sufitu wynosi 2mm na długości 3,6m</w:t>
      </w:r>
      <w:r w:rsidR="00DA4279" w:rsidRPr="00A62365">
        <w:rPr>
          <w:rFonts w:asciiTheme="minorHAnsi" w:hAnsiTheme="minorHAnsi" w:cstheme="minorHAnsi"/>
          <w:sz w:val="22"/>
          <w:szCs w:val="22"/>
        </w:rPr>
        <w:t>.</w:t>
      </w:r>
    </w:p>
    <w:p w14:paraId="627FAC2B" w14:textId="77777777" w:rsidR="00DA4279" w:rsidRPr="00A62365" w:rsidRDefault="00DA4279" w:rsidP="00A62365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Uwaga:</w:t>
      </w:r>
    </w:p>
    <w:p w14:paraId="56FCE8BA" w14:textId="1CC71C43" w:rsidR="00F92924" w:rsidRPr="00E8412C" w:rsidRDefault="00DA4279" w:rsidP="00A62365">
      <w:pPr>
        <w:widowControl w:val="0"/>
        <w:suppressAutoHyphens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 sufitach </w:t>
      </w:r>
      <w:r w:rsidR="006B342D">
        <w:rPr>
          <w:rFonts w:asciiTheme="minorHAnsi" w:hAnsiTheme="minorHAnsi" w:cstheme="minorHAnsi"/>
          <w:sz w:val="22"/>
          <w:szCs w:val="22"/>
        </w:rPr>
        <w:t>wykonawca zamontuje panele LED.</w:t>
      </w:r>
    </w:p>
    <w:p w14:paraId="3F79121E" w14:textId="77777777" w:rsidR="00F92924" w:rsidRPr="00A62365" w:rsidRDefault="00F92924" w:rsidP="00A62365">
      <w:pPr>
        <w:spacing w:line="23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746F0FE" w14:textId="5386693B" w:rsidR="00861586" w:rsidRPr="00E8412C" w:rsidRDefault="00E8412C" w:rsidP="00E8412C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7" w:name="page12"/>
      <w:bookmarkEnd w:id="7"/>
      <w:r w:rsidRPr="00E8412C">
        <w:rPr>
          <w:rFonts w:asciiTheme="minorHAnsi" w:hAnsiTheme="minorHAnsi" w:cstheme="minorHAnsi"/>
          <w:sz w:val="22"/>
          <w:szCs w:val="22"/>
          <w:u w:val="single"/>
        </w:rPr>
        <w:t>2.4.</w:t>
      </w:r>
      <w:r>
        <w:rPr>
          <w:rFonts w:asciiTheme="minorHAnsi" w:hAnsiTheme="minorHAnsi" w:cstheme="minorHAnsi"/>
          <w:sz w:val="22"/>
          <w:szCs w:val="22"/>
          <w:u w:val="single"/>
        </w:rPr>
        <w:t>9</w:t>
      </w:r>
      <w:r w:rsidRPr="00E8412C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861586" w:rsidRPr="00E8412C">
        <w:rPr>
          <w:rFonts w:asciiTheme="minorHAnsi" w:hAnsiTheme="minorHAnsi" w:cstheme="minorHAnsi"/>
          <w:sz w:val="22"/>
          <w:szCs w:val="22"/>
          <w:u w:val="single"/>
        </w:rPr>
        <w:t>Wymian</w:t>
      </w:r>
      <w:r w:rsidR="00BE7395" w:rsidRPr="00E8412C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861586" w:rsidRPr="00E8412C">
        <w:rPr>
          <w:rFonts w:asciiTheme="minorHAnsi" w:hAnsiTheme="minorHAnsi" w:cstheme="minorHAnsi"/>
          <w:sz w:val="22"/>
          <w:szCs w:val="22"/>
          <w:u w:val="single"/>
        </w:rPr>
        <w:t xml:space="preserve"> grzejników żeberk</w:t>
      </w:r>
      <w:r w:rsidR="00EB730C" w:rsidRPr="00E8412C">
        <w:rPr>
          <w:rFonts w:asciiTheme="minorHAnsi" w:hAnsiTheme="minorHAnsi" w:cstheme="minorHAnsi"/>
          <w:sz w:val="22"/>
          <w:szCs w:val="22"/>
          <w:u w:val="single"/>
        </w:rPr>
        <w:t>o</w:t>
      </w:r>
      <w:r w:rsidR="00861586" w:rsidRPr="00E8412C">
        <w:rPr>
          <w:rFonts w:asciiTheme="minorHAnsi" w:hAnsiTheme="minorHAnsi" w:cstheme="minorHAnsi"/>
          <w:sz w:val="22"/>
          <w:szCs w:val="22"/>
          <w:u w:val="single"/>
        </w:rPr>
        <w:t xml:space="preserve">wych </w:t>
      </w:r>
      <w:r w:rsidRPr="00E8412C">
        <w:rPr>
          <w:rFonts w:asciiTheme="minorHAnsi" w:hAnsiTheme="minorHAnsi" w:cstheme="minorHAnsi"/>
          <w:sz w:val="22"/>
          <w:szCs w:val="22"/>
          <w:u w:val="single"/>
        </w:rPr>
        <w:t xml:space="preserve">/ stalowych </w:t>
      </w:r>
      <w:r w:rsidR="00861586" w:rsidRPr="00E8412C">
        <w:rPr>
          <w:rFonts w:asciiTheme="minorHAnsi" w:hAnsiTheme="minorHAnsi" w:cstheme="minorHAnsi"/>
          <w:sz w:val="22"/>
          <w:szCs w:val="22"/>
          <w:u w:val="single"/>
        </w:rPr>
        <w:t>na dwupłytowe</w:t>
      </w:r>
      <w:r w:rsidR="00BE7395" w:rsidRPr="00E8412C">
        <w:rPr>
          <w:rFonts w:asciiTheme="minorHAnsi" w:hAnsiTheme="minorHAnsi" w:cstheme="minorHAnsi"/>
          <w:sz w:val="22"/>
          <w:szCs w:val="22"/>
          <w:u w:val="single"/>
        </w:rPr>
        <w:t xml:space="preserve"> CV22 wys. 600 mm</w:t>
      </w:r>
    </w:p>
    <w:p w14:paraId="67981158" w14:textId="77777777" w:rsidR="00861586" w:rsidRPr="00E8412C" w:rsidRDefault="00861586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  <w:u w:val="single"/>
        </w:rPr>
      </w:pPr>
    </w:p>
    <w:p w14:paraId="4FDE4B56" w14:textId="77777777" w:rsidR="00861586" w:rsidRPr="00A62365" w:rsidRDefault="00861586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Warunki ogólne wykonania robót</w:t>
      </w:r>
    </w:p>
    <w:p w14:paraId="1DFD1170" w14:textId="77777777" w:rsidR="00861586" w:rsidRPr="00A62365" w:rsidRDefault="00861586" w:rsidP="00E8412C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Roboty prowadzić zgodnie z rozporządzeniem Ministra Infrastruktury z dnia 06.02.2003 r. (Dz. U.</w:t>
      </w:r>
    </w:p>
    <w:p w14:paraId="1092BE72" w14:textId="77777777" w:rsidR="00861586" w:rsidRPr="00A62365" w:rsidRDefault="00861586" w:rsidP="00E8412C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Nr.47 poz. 401) w sprawie bezpieczeństwa i higieny pracy podczas robót budowlanych.</w:t>
      </w:r>
    </w:p>
    <w:p w14:paraId="68A0DD33" w14:textId="77777777" w:rsidR="00861586" w:rsidRPr="00A62365" w:rsidRDefault="00861586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Roboty demontażowe</w:t>
      </w:r>
    </w:p>
    <w:p w14:paraId="7E52D9CC" w14:textId="77777777" w:rsidR="00861586" w:rsidRPr="00A62365" w:rsidRDefault="00861586" w:rsidP="00164C7E">
      <w:pPr>
        <w:numPr>
          <w:ilvl w:val="0"/>
          <w:numId w:val="8"/>
        </w:num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Demontaż niektórych wskazanych przez Zamawiającego gałązek przyłączeniowych grzejników wykonywany będzie bez odzysku elementów.</w:t>
      </w:r>
    </w:p>
    <w:p w14:paraId="4B7A5301" w14:textId="77777777" w:rsidR="00861586" w:rsidRPr="00A62365" w:rsidRDefault="00EB730C" w:rsidP="00164C7E">
      <w:pPr>
        <w:numPr>
          <w:ilvl w:val="0"/>
          <w:numId w:val="8"/>
        </w:num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Zdemontowane grzejniki Wykonawca złoży we wskazanym przez Zamawiającego miejscu na terenie CRO DPS. Zamawiający zutylizuje grzejniki we własnym zakresie.</w:t>
      </w:r>
    </w:p>
    <w:p w14:paraId="5F5BA251" w14:textId="77777777" w:rsidR="00861586" w:rsidRPr="00A62365" w:rsidRDefault="00861586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Montaż grzejników</w:t>
      </w:r>
    </w:p>
    <w:p w14:paraId="596ED936" w14:textId="77777777" w:rsidR="00861586" w:rsidRPr="00A62365" w:rsidRDefault="00861586" w:rsidP="00A62365">
      <w:pPr>
        <w:tabs>
          <w:tab w:val="left" w:pos="720"/>
        </w:tabs>
        <w:spacing w:line="0" w:lineRule="atLeast"/>
        <w:ind w:left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Montaż grzejników wykonać tak, aby odległość grzejnika od ściany wynosiła min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 xml:space="preserve">. </w:t>
      </w:r>
      <w:r w:rsidRPr="00A62365">
        <w:rPr>
          <w:rFonts w:asciiTheme="minorHAnsi" w:eastAsia="Symbol" w:hAnsiTheme="minorHAnsi" w:cstheme="minorHAnsi"/>
          <w:sz w:val="22"/>
          <w:szCs w:val="22"/>
        </w:rPr>
        <w:t>10 cm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>.</w:t>
      </w:r>
      <w:r w:rsidRPr="00A62365">
        <w:rPr>
          <w:rFonts w:asciiTheme="minorHAnsi" w:eastAsia="Symbol" w:hAnsiTheme="minorHAnsi" w:cstheme="minorHAnsi"/>
          <w:sz w:val="22"/>
          <w:szCs w:val="22"/>
        </w:rPr>
        <w:t xml:space="preserve"> Grzejnik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 xml:space="preserve">i należy ustawić w płaszczyźnie </w:t>
      </w:r>
      <w:r w:rsidRPr="00A62365">
        <w:rPr>
          <w:rFonts w:asciiTheme="minorHAnsi" w:eastAsia="Symbol" w:hAnsiTheme="minorHAnsi" w:cstheme="minorHAnsi"/>
          <w:sz w:val="22"/>
          <w:szCs w:val="22"/>
        </w:rPr>
        <w:t xml:space="preserve">równoległej do powierzchni ściany. Grzejniki należy montować </w:t>
      </w:r>
      <w:r w:rsidRPr="00A62365">
        <w:rPr>
          <w:rFonts w:asciiTheme="minorHAnsi" w:eastAsia="Symbol" w:hAnsiTheme="minorHAnsi" w:cstheme="minorHAnsi"/>
          <w:sz w:val="22"/>
          <w:szCs w:val="22"/>
        </w:rPr>
        <w:lastRenderedPageBreak/>
        <w:t>w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> </w:t>
      </w:r>
      <w:r w:rsidRPr="00A62365">
        <w:rPr>
          <w:rFonts w:asciiTheme="minorHAnsi" w:eastAsia="Symbol" w:hAnsiTheme="minorHAnsi" w:cstheme="minorHAnsi"/>
          <w:sz w:val="22"/>
          <w:szCs w:val="22"/>
        </w:rPr>
        <w:t>opa</w:t>
      </w:r>
      <w:r w:rsidR="00EB730C" w:rsidRPr="00A62365">
        <w:rPr>
          <w:rFonts w:asciiTheme="minorHAnsi" w:eastAsia="Symbol" w:hAnsiTheme="minorHAnsi" w:cstheme="minorHAnsi"/>
          <w:sz w:val="22"/>
          <w:szCs w:val="22"/>
        </w:rPr>
        <w:t xml:space="preserve">kowaniu fabrycznym. Zaleca się, </w:t>
      </w:r>
      <w:r w:rsidRPr="00A62365">
        <w:rPr>
          <w:rFonts w:asciiTheme="minorHAnsi" w:eastAsia="Symbol" w:hAnsiTheme="minorHAnsi" w:cstheme="minorHAnsi"/>
          <w:sz w:val="22"/>
          <w:szCs w:val="22"/>
        </w:rPr>
        <w:t>aby opakowanie było zdejmowane dopiero po zakończeniu wszystki</w:t>
      </w:r>
      <w:r w:rsidR="00EB730C" w:rsidRPr="00A62365">
        <w:rPr>
          <w:rFonts w:asciiTheme="minorHAnsi" w:eastAsia="Symbol" w:hAnsiTheme="minorHAnsi" w:cstheme="minorHAnsi"/>
          <w:sz w:val="22"/>
          <w:szCs w:val="22"/>
        </w:rPr>
        <w:t xml:space="preserve">ch prac wykończeniowych. Jeżeli </w:t>
      </w:r>
      <w:r w:rsidRPr="00A62365">
        <w:rPr>
          <w:rFonts w:asciiTheme="minorHAnsi" w:eastAsia="Symbol" w:hAnsiTheme="minorHAnsi" w:cstheme="minorHAnsi"/>
          <w:sz w:val="22"/>
          <w:szCs w:val="22"/>
        </w:rPr>
        <w:t>opakowanie zostało zniszczone grzejnik należy w inny sposób zabezpieczyć przed zabrudzeniem.</w:t>
      </w:r>
    </w:p>
    <w:p w14:paraId="0C8FDA04" w14:textId="77777777" w:rsidR="00861586" w:rsidRPr="00A62365" w:rsidRDefault="00861586" w:rsidP="00A62365">
      <w:pPr>
        <w:tabs>
          <w:tab w:val="left" w:pos="720"/>
        </w:tabs>
        <w:spacing w:line="0" w:lineRule="atLeast"/>
        <w:ind w:left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Montaż zaworów termostatycznych wykonać zgodnie z zalecen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 xml:space="preserve">iami producenta. Zawory ustawić </w:t>
      </w:r>
      <w:r w:rsidRPr="00A62365">
        <w:rPr>
          <w:rFonts w:asciiTheme="minorHAnsi" w:eastAsia="Symbol" w:hAnsiTheme="minorHAnsi" w:cstheme="minorHAnsi"/>
          <w:sz w:val="22"/>
          <w:szCs w:val="22"/>
        </w:rPr>
        <w:t>tak, aby skala regulacji widoczna była od góry.</w:t>
      </w:r>
    </w:p>
    <w:p w14:paraId="05AB866D" w14:textId="77777777" w:rsidR="00861586" w:rsidRPr="00A62365" w:rsidRDefault="00EB730C" w:rsidP="00A62365">
      <w:pPr>
        <w:tabs>
          <w:tab w:val="left" w:pos="720"/>
        </w:tabs>
        <w:spacing w:line="0" w:lineRule="atLeast"/>
        <w:ind w:left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Montaż nowych grzejników do istniejących gałązek przeprowadzić przy pomocy Systemu</w:t>
      </w:r>
      <w:r w:rsidR="00861586" w:rsidRPr="00A62365">
        <w:rPr>
          <w:rFonts w:asciiTheme="minorHAnsi" w:eastAsia="Symbol" w:hAnsiTheme="minorHAnsi" w:cstheme="minorHAnsi"/>
          <w:sz w:val="22"/>
          <w:szCs w:val="22"/>
        </w:rPr>
        <w:t xml:space="preserve"> PEX</w:t>
      </w:r>
      <w:r w:rsidRPr="00A62365">
        <w:rPr>
          <w:rFonts w:asciiTheme="minorHAnsi" w:eastAsia="Symbol" w:hAnsiTheme="minorHAnsi" w:cstheme="minorHAnsi"/>
          <w:sz w:val="22"/>
          <w:szCs w:val="22"/>
        </w:rPr>
        <w:t xml:space="preserve">. System składa się z rury </w:t>
      </w:r>
      <w:r w:rsidR="00861586" w:rsidRPr="00A62365">
        <w:rPr>
          <w:rFonts w:asciiTheme="minorHAnsi" w:eastAsia="Symbol" w:hAnsiTheme="minorHAnsi" w:cstheme="minorHAnsi"/>
          <w:sz w:val="22"/>
          <w:szCs w:val="22"/>
        </w:rPr>
        <w:t>wielowarstwowej PEX lub PERT oraz kompletu złączek skręcanych i</w:t>
      </w:r>
      <w:r w:rsidR="00874CCF" w:rsidRPr="00A62365">
        <w:rPr>
          <w:rFonts w:asciiTheme="minorHAnsi" w:eastAsia="Symbol" w:hAnsiTheme="minorHAnsi" w:cstheme="minorHAnsi"/>
          <w:sz w:val="22"/>
          <w:szCs w:val="22"/>
        </w:rPr>
        <w:t> </w:t>
      </w:r>
      <w:r w:rsidR="00861586" w:rsidRPr="00A62365">
        <w:rPr>
          <w:rFonts w:asciiTheme="minorHAnsi" w:eastAsia="Symbol" w:hAnsiTheme="minorHAnsi" w:cstheme="minorHAnsi"/>
          <w:sz w:val="22"/>
          <w:szCs w:val="22"/>
        </w:rPr>
        <w:t>zaprasowywanych</w:t>
      </w:r>
      <w:r w:rsidRPr="00A62365">
        <w:rPr>
          <w:rFonts w:asciiTheme="minorHAnsi" w:eastAsia="Symbol" w:hAnsiTheme="minorHAnsi" w:cstheme="minorHAnsi"/>
          <w:sz w:val="22"/>
          <w:szCs w:val="22"/>
        </w:rPr>
        <w:t>.</w:t>
      </w:r>
    </w:p>
    <w:p w14:paraId="534448CE" w14:textId="77777777" w:rsidR="00EB730C" w:rsidRPr="00A62365" w:rsidRDefault="00EB730C" w:rsidP="00A62365">
      <w:pPr>
        <w:tabs>
          <w:tab w:val="left" w:pos="720"/>
        </w:tabs>
        <w:spacing w:line="0" w:lineRule="atLeast"/>
        <w:ind w:left="284" w:hanging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W celu zagwarantowania odpowiedniej jakości połączenia, montaż złączek PEX należy przeprowadzić</w:t>
      </w:r>
    </w:p>
    <w:p w14:paraId="7DA9FA86" w14:textId="77777777" w:rsidR="00EB730C" w:rsidRPr="00A62365" w:rsidRDefault="00EB730C" w:rsidP="00A62365">
      <w:pPr>
        <w:tabs>
          <w:tab w:val="left" w:pos="720"/>
        </w:tabs>
        <w:spacing w:line="0" w:lineRule="atLeast"/>
        <w:ind w:left="284" w:hanging="284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w następujący sposób:</w:t>
      </w:r>
    </w:p>
    <w:p w14:paraId="7CFCD1E6" w14:textId="77777777" w:rsidR="00EB730C" w:rsidRPr="00A62365" w:rsidRDefault="00EB730C" w:rsidP="00A62365">
      <w:pPr>
        <w:tabs>
          <w:tab w:val="left" w:pos="720"/>
        </w:tabs>
        <w:spacing w:line="0" w:lineRule="atLeast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połączenia powinny być wykonywane na prostym odcinku rury (odcinek prosty przed i</w:t>
      </w:r>
      <w:r w:rsidR="00BE7395" w:rsidRPr="00A62365">
        <w:rPr>
          <w:rFonts w:asciiTheme="minorHAnsi" w:eastAsia="Symbol" w:hAnsiTheme="minorHAnsi" w:cstheme="minorHAnsi"/>
          <w:sz w:val="22"/>
          <w:szCs w:val="22"/>
        </w:rPr>
        <w:t> </w:t>
      </w:r>
      <w:r w:rsidRPr="00A62365">
        <w:rPr>
          <w:rFonts w:asciiTheme="minorHAnsi" w:eastAsia="Symbol" w:hAnsiTheme="minorHAnsi" w:cstheme="minorHAnsi"/>
          <w:sz w:val="22"/>
          <w:szCs w:val="22"/>
        </w:rPr>
        <w:t>za</w:t>
      </w:r>
      <w:r w:rsidR="00BE7395" w:rsidRPr="00A62365">
        <w:rPr>
          <w:rFonts w:asciiTheme="minorHAnsi" w:eastAsia="Symbol" w:hAnsiTheme="minorHAnsi" w:cstheme="minorHAnsi"/>
          <w:sz w:val="22"/>
          <w:szCs w:val="22"/>
        </w:rPr>
        <w:t> </w:t>
      </w:r>
      <w:r w:rsidRPr="00A62365">
        <w:rPr>
          <w:rFonts w:asciiTheme="minorHAnsi" w:eastAsia="Symbol" w:hAnsiTheme="minorHAnsi" w:cstheme="minorHAnsi"/>
          <w:sz w:val="22"/>
          <w:szCs w:val="22"/>
        </w:rPr>
        <w:t xml:space="preserve">połączeniem musi wynosić nie mniej niż 3 x Da), </w:t>
      </w:r>
    </w:p>
    <w:p w14:paraId="0A0D6210" w14:textId="77777777" w:rsidR="00EB730C" w:rsidRPr="00A62365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Da - średnica zewnętrzna rury,</w:t>
      </w:r>
    </w:p>
    <w:p w14:paraId="3E77BCE1" w14:textId="77777777" w:rsidR="00EB730C" w:rsidRPr="00A62365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należy zwracać uwagę aby okolica połączenia rury była prosta, bez zgięć,</w:t>
      </w:r>
    </w:p>
    <w:p w14:paraId="1AED6B32" w14:textId="77777777" w:rsidR="00E8412C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 xml:space="preserve">połączenie nie może podlegać żadnym </w:t>
      </w:r>
      <w:proofErr w:type="spellStart"/>
      <w:r w:rsidRPr="00A62365">
        <w:rPr>
          <w:rFonts w:asciiTheme="minorHAnsi" w:eastAsia="Symbol" w:hAnsiTheme="minorHAnsi" w:cstheme="minorHAnsi"/>
          <w:sz w:val="22"/>
          <w:szCs w:val="22"/>
        </w:rPr>
        <w:t>naprężeniom</w:t>
      </w:r>
      <w:proofErr w:type="spellEnd"/>
      <w:r w:rsidRPr="00A62365">
        <w:rPr>
          <w:rFonts w:asciiTheme="minorHAnsi" w:eastAsia="Symbol" w:hAnsiTheme="minorHAnsi" w:cstheme="minorHAnsi"/>
          <w:sz w:val="22"/>
          <w:szCs w:val="22"/>
        </w:rPr>
        <w:t xml:space="preserve"> wzdłuż osi,</w:t>
      </w:r>
    </w:p>
    <w:p w14:paraId="1A98E5FC" w14:textId="21362253" w:rsidR="00EB730C" w:rsidRPr="00E8412C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E8412C">
        <w:rPr>
          <w:rFonts w:asciiTheme="minorHAnsi" w:eastAsia="Symbol" w:hAnsiTheme="minorHAnsi" w:cstheme="minorHAnsi"/>
          <w:sz w:val="22"/>
          <w:szCs w:val="22"/>
        </w:rPr>
        <w:t>gięcie końcówek rur wykonuje się przy użyciu sprężyny wewnętrznej natomiast gięcie odcinków prostych przy użyciu sprężyny zewnętrznej,</w:t>
      </w:r>
    </w:p>
    <w:p w14:paraId="76BBA5FF" w14:textId="77777777" w:rsidR="00EB730C" w:rsidRPr="00A62365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prace przy montażu złączek powinny być wykonywane w temperaturze dodatniej (powyżej 0</w:t>
      </w:r>
    </w:p>
    <w:p w14:paraId="17DC2359" w14:textId="77777777" w:rsidR="00EB730C" w:rsidRPr="00A62365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st. Celsjusza),</w:t>
      </w:r>
    </w:p>
    <w:p w14:paraId="7344BC9C" w14:textId="77777777" w:rsidR="00EB730C" w:rsidRPr="00A62365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 xml:space="preserve">połączenia zaprasowywane wykonywane są wyłącznie za pomocą </w:t>
      </w:r>
      <w:proofErr w:type="spellStart"/>
      <w:r w:rsidRPr="00A62365">
        <w:rPr>
          <w:rFonts w:asciiTheme="minorHAnsi" w:eastAsia="Symbol" w:hAnsiTheme="minorHAnsi" w:cstheme="minorHAnsi"/>
          <w:sz w:val="22"/>
          <w:szCs w:val="22"/>
        </w:rPr>
        <w:t>zaciskarek</w:t>
      </w:r>
      <w:proofErr w:type="spellEnd"/>
      <w:r w:rsidRPr="00A62365">
        <w:rPr>
          <w:rFonts w:asciiTheme="minorHAnsi" w:eastAsia="Symbol" w:hAnsiTheme="minorHAnsi" w:cstheme="minorHAnsi"/>
          <w:sz w:val="22"/>
          <w:szCs w:val="22"/>
        </w:rPr>
        <w:t xml:space="preserve"> ręcznych lub</w:t>
      </w:r>
    </w:p>
    <w:p w14:paraId="522CD632" w14:textId="77777777" w:rsidR="00E8412C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elektrycznych ze szczękami typu U,</w:t>
      </w:r>
    </w:p>
    <w:p w14:paraId="5F3298AC" w14:textId="1D22133C" w:rsidR="00EB730C" w:rsidRPr="00E8412C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E8412C">
        <w:rPr>
          <w:rFonts w:asciiTheme="minorHAnsi" w:eastAsia="Symbol" w:hAnsiTheme="minorHAnsi" w:cstheme="minorHAnsi"/>
          <w:sz w:val="22"/>
          <w:szCs w:val="22"/>
        </w:rPr>
        <w:t xml:space="preserve">połączenia zaprasowywane są nierozłączne i wykonywane są w montażu instalacji prowadzonych podtynkowo lub </w:t>
      </w:r>
      <w:proofErr w:type="spellStart"/>
      <w:r w:rsidRPr="00E8412C">
        <w:rPr>
          <w:rFonts w:asciiTheme="minorHAnsi" w:eastAsia="Symbol" w:hAnsiTheme="minorHAnsi" w:cstheme="minorHAnsi"/>
          <w:sz w:val="22"/>
          <w:szCs w:val="22"/>
        </w:rPr>
        <w:t>podposadzkowo</w:t>
      </w:r>
      <w:proofErr w:type="spellEnd"/>
      <w:r w:rsidRPr="00E8412C">
        <w:rPr>
          <w:rFonts w:asciiTheme="minorHAnsi" w:eastAsia="Symbol" w:hAnsiTheme="minorHAnsi" w:cstheme="minorHAnsi"/>
          <w:sz w:val="22"/>
          <w:szCs w:val="22"/>
        </w:rPr>
        <w:t>,</w:t>
      </w:r>
    </w:p>
    <w:p w14:paraId="3317EC08" w14:textId="77777777" w:rsidR="00EB730C" w:rsidRPr="00A62365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 xml:space="preserve">pierścień zaciskowy </w:t>
      </w:r>
      <w:proofErr w:type="spellStart"/>
      <w:r w:rsidRPr="00A62365">
        <w:rPr>
          <w:rFonts w:asciiTheme="minorHAnsi" w:eastAsia="Symbol" w:hAnsiTheme="minorHAnsi" w:cstheme="minorHAnsi"/>
          <w:sz w:val="22"/>
          <w:szCs w:val="22"/>
        </w:rPr>
        <w:t>zaprasowywuje</w:t>
      </w:r>
      <w:proofErr w:type="spellEnd"/>
      <w:r w:rsidRPr="00A62365">
        <w:rPr>
          <w:rFonts w:asciiTheme="minorHAnsi" w:eastAsia="Symbol" w:hAnsiTheme="minorHAnsi" w:cstheme="minorHAnsi"/>
          <w:sz w:val="22"/>
          <w:szCs w:val="22"/>
        </w:rPr>
        <w:t xml:space="preserve"> się na rurze dlatego szczęki </w:t>
      </w:r>
      <w:proofErr w:type="spellStart"/>
      <w:r w:rsidRPr="00A62365">
        <w:rPr>
          <w:rFonts w:asciiTheme="minorHAnsi" w:eastAsia="Symbol" w:hAnsiTheme="minorHAnsi" w:cstheme="minorHAnsi"/>
          <w:sz w:val="22"/>
          <w:szCs w:val="22"/>
        </w:rPr>
        <w:t>zaciskarki</w:t>
      </w:r>
      <w:proofErr w:type="spellEnd"/>
      <w:r w:rsidRPr="00A62365">
        <w:rPr>
          <w:rFonts w:asciiTheme="minorHAnsi" w:eastAsia="Symbol" w:hAnsiTheme="minorHAnsi" w:cstheme="minorHAnsi"/>
          <w:sz w:val="22"/>
          <w:szCs w:val="22"/>
        </w:rPr>
        <w:t xml:space="preserve"> muszą być</w:t>
      </w:r>
    </w:p>
    <w:p w14:paraId="37C6B7D0" w14:textId="77777777" w:rsidR="00EB730C" w:rsidRPr="00A62365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domknięte całkowicie,</w:t>
      </w:r>
    </w:p>
    <w:p w14:paraId="5D867649" w14:textId="77777777" w:rsidR="00EB730C" w:rsidRPr="00A62365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złączka i końcówka rury powinny być czyste, bez zanieczyszczeń mechanicznych,</w:t>
      </w:r>
    </w:p>
    <w:p w14:paraId="0A74B28D" w14:textId="77777777" w:rsidR="00EB730C" w:rsidRPr="00A62365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koniec rury powinien posiadać fazę wewnętrzną wykonaną kalibratorem,</w:t>
      </w:r>
    </w:p>
    <w:p w14:paraId="12C24C56" w14:textId="77777777" w:rsidR="00E8412C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koniec przewodu musi równomiernie przylegać na całym obwodzie w gnieździe złączki,</w:t>
      </w:r>
    </w:p>
    <w:p w14:paraId="29C4EA3D" w14:textId="42F73C89" w:rsidR="00EB730C" w:rsidRPr="00E8412C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E8412C">
        <w:rPr>
          <w:rFonts w:asciiTheme="minorHAnsi" w:eastAsia="Symbol" w:hAnsiTheme="minorHAnsi" w:cstheme="minorHAnsi"/>
          <w:sz w:val="22"/>
          <w:szCs w:val="22"/>
        </w:rPr>
        <w:t>połączenia przy użyciu kształtek skrętno-zaciskowych używane są przy montażu instalacji</w:t>
      </w:r>
      <w:r w:rsidR="00BE7395" w:rsidRPr="00E8412C">
        <w:rPr>
          <w:rFonts w:asciiTheme="minorHAnsi" w:eastAsia="Symbol" w:hAnsiTheme="minorHAnsi" w:cstheme="minorHAnsi"/>
          <w:sz w:val="22"/>
          <w:szCs w:val="22"/>
        </w:rPr>
        <w:t xml:space="preserve"> </w:t>
      </w:r>
      <w:r w:rsidRPr="00E8412C">
        <w:rPr>
          <w:rFonts w:asciiTheme="minorHAnsi" w:eastAsia="Symbol" w:hAnsiTheme="minorHAnsi" w:cstheme="minorHAnsi"/>
          <w:sz w:val="22"/>
          <w:szCs w:val="22"/>
        </w:rPr>
        <w:t>natynkowych, służą do wykonywania połączeń z grzejnikami lub rozdzielaczami,</w:t>
      </w:r>
    </w:p>
    <w:p w14:paraId="5DE39B6D" w14:textId="77777777" w:rsidR="00E8412C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A62365">
        <w:rPr>
          <w:rFonts w:asciiTheme="minorHAnsi" w:eastAsia="Symbol" w:hAnsiTheme="minorHAnsi" w:cstheme="minorHAnsi"/>
          <w:sz w:val="22"/>
          <w:szCs w:val="22"/>
        </w:rPr>
        <w:t>połączenia skrętno-zaciskowe są uznawane za rozłączne,</w:t>
      </w:r>
    </w:p>
    <w:p w14:paraId="78412FFD" w14:textId="7FCE81A8" w:rsidR="00EB730C" w:rsidRPr="00E8412C" w:rsidRDefault="00EB730C" w:rsidP="00164C7E">
      <w:pPr>
        <w:numPr>
          <w:ilvl w:val="0"/>
          <w:numId w:val="6"/>
        </w:numPr>
        <w:tabs>
          <w:tab w:val="left" w:pos="720"/>
        </w:tabs>
        <w:spacing w:line="0" w:lineRule="atLeast"/>
        <w:ind w:left="284" w:hanging="153"/>
        <w:jc w:val="both"/>
        <w:rPr>
          <w:rFonts w:asciiTheme="minorHAnsi" w:eastAsia="Symbol" w:hAnsiTheme="minorHAnsi" w:cstheme="minorHAnsi"/>
          <w:sz w:val="22"/>
          <w:szCs w:val="22"/>
        </w:rPr>
      </w:pPr>
      <w:r w:rsidRPr="00E8412C">
        <w:rPr>
          <w:rFonts w:asciiTheme="minorHAnsi" w:eastAsia="Symbol" w:hAnsiTheme="minorHAnsi" w:cstheme="minorHAnsi"/>
          <w:sz w:val="22"/>
          <w:szCs w:val="22"/>
        </w:rPr>
        <w:t xml:space="preserve">konieczne jest </w:t>
      </w:r>
      <w:proofErr w:type="spellStart"/>
      <w:r w:rsidRPr="00E8412C">
        <w:rPr>
          <w:rFonts w:asciiTheme="minorHAnsi" w:eastAsia="Symbol" w:hAnsiTheme="minorHAnsi" w:cstheme="minorHAnsi"/>
          <w:sz w:val="22"/>
          <w:szCs w:val="22"/>
        </w:rPr>
        <w:t>sfazowanie</w:t>
      </w:r>
      <w:proofErr w:type="spellEnd"/>
      <w:r w:rsidRPr="00E8412C">
        <w:rPr>
          <w:rFonts w:asciiTheme="minorHAnsi" w:eastAsia="Symbol" w:hAnsiTheme="minorHAnsi" w:cstheme="minorHAnsi"/>
          <w:sz w:val="22"/>
          <w:szCs w:val="22"/>
        </w:rPr>
        <w:t xml:space="preserve"> kształtki (typowe dla instalacji wodnych) dla połączeń skrętno-zaciskowych,</w:t>
      </w:r>
    </w:p>
    <w:p w14:paraId="77DAED74" w14:textId="77777777" w:rsidR="00EB730C" w:rsidRPr="00A62365" w:rsidRDefault="00EB730C" w:rsidP="00A62365">
      <w:p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Odbioru robót polegających na wymianie grzejników należy dokonać zgodnie z wymaganiami PN-</w:t>
      </w:r>
    </w:p>
    <w:p w14:paraId="24D46551" w14:textId="77777777" w:rsidR="00EB730C" w:rsidRPr="00A62365" w:rsidRDefault="00EB730C" w:rsidP="00A62365">
      <w:p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64/B10-400 i „ Warunkami technicznymi wykonania i odbioru robót budowlano –montażowych. Tom II Instalacje sanitarne i przemysłowe”. </w:t>
      </w:r>
    </w:p>
    <w:p w14:paraId="033F96BE" w14:textId="77777777" w:rsidR="00EB730C" w:rsidRPr="00A62365" w:rsidRDefault="00EB730C" w:rsidP="00A62365">
      <w:p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Przy odbiorze powinny być przedstawione następujące dokumenty:</w:t>
      </w:r>
    </w:p>
    <w:p w14:paraId="3986A0FC" w14:textId="77777777" w:rsidR="00EB730C" w:rsidRPr="00A62365" w:rsidRDefault="00EB730C" w:rsidP="00164C7E">
      <w:pPr>
        <w:numPr>
          <w:ilvl w:val="0"/>
          <w:numId w:val="7"/>
        </w:num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dokumenty dotyczące jakości wbudowanych materiałów (świadectwa jakości wydane przez</w:t>
      </w:r>
    </w:p>
    <w:p w14:paraId="7CDAB298" w14:textId="77777777" w:rsidR="00EB730C" w:rsidRPr="00A62365" w:rsidRDefault="00EB730C" w:rsidP="00164C7E">
      <w:pPr>
        <w:numPr>
          <w:ilvl w:val="0"/>
          <w:numId w:val="7"/>
        </w:num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dostawców materiałów),</w:t>
      </w:r>
    </w:p>
    <w:p w14:paraId="6D027A43" w14:textId="77777777" w:rsidR="0078423F" w:rsidRPr="00A62365" w:rsidRDefault="00EB730C" w:rsidP="00164C7E">
      <w:pPr>
        <w:numPr>
          <w:ilvl w:val="0"/>
          <w:numId w:val="7"/>
        </w:numPr>
        <w:tabs>
          <w:tab w:val="left" w:pos="720"/>
        </w:tabs>
        <w:spacing w:line="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protokoły przeprowadzenia prób szczelności na zimno i na gorąco</w:t>
      </w:r>
      <w:r w:rsidR="00DA4279" w:rsidRPr="00A62365">
        <w:rPr>
          <w:rFonts w:asciiTheme="minorHAnsi" w:hAnsiTheme="minorHAnsi" w:cstheme="minorHAnsi"/>
          <w:sz w:val="22"/>
          <w:szCs w:val="22"/>
        </w:rPr>
        <w:t>.</w:t>
      </w:r>
    </w:p>
    <w:p w14:paraId="13193EB9" w14:textId="77777777" w:rsidR="00DA4279" w:rsidRPr="00A62365" w:rsidRDefault="00DA4279" w:rsidP="00A62365">
      <w:pPr>
        <w:tabs>
          <w:tab w:val="left" w:pos="720"/>
        </w:tabs>
        <w:spacing w:line="0" w:lineRule="atLeas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A8805B7" w14:textId="7721EC27" w:rsidR="008D6CEB" w:rsidRPr="00E8412C" w:rsidRDefault="00E8412C" w:rsidP="00E8412C">
      <w:pPr>
        <w:spacing w:line="0" w:lineRule="atLeas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412C">
        <w:rPr>
          <w:rFonts w:asciiTheme="minorHAnsi" w:hAnsiTheme="minorHAnsi" w:cstheme="minorHAnsi"/>
          <w:sz w:val="22"/>
          <w:szCs w:val="22"/>
          <w:u w:val="single"/>
        </w:rPr>
        <w:t>2.4.</w:t>
      </w:r>
      <w:r>
        <w:rPr>
          <w:rFonts w:asciiTheme="minorHAnsi" w:hAnsiTheme="minorHAnsi" w:cstheme="minorHAnsi"/>
          <w:sz w:val="22"/>
          <w:szCs w:val="22"/>
          <w:u w:val="single"/>
        </w:rPr>
        <w:t>10</w:t>
      </w:r>
      <w:r w:rsidRPr="00E8412C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DA4279" w:rsidRPr="00E8412C">
        <w:rPr>
          <w:rFonts w:asciiTheme="minorHAnsi" w:hAnsiTheme="minorHAnsi" w:cstheme="minorHAnsi"/>
          <w:sz w:val="22"/>
          <w:szCs w:val="22"/>
          <w:u w:val="single"/>
        </w:rPr>
        <w:t>Wymiana instalacji elektrycznej oraz montaż paneli LED w suficie podwieszonym</w:t>
      </w:r>
    </w:p>
    <w:p w14:paraId="00624486" w14:textId="41360BC2" w:rsidR="00DA4279" w:rsidRPr="00A62365" w:rsidRDefault="00DA4279" w:rsidP="00E8412C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Wykonanie nowych instalacji elektrycznych w remontowanych pomieszczeniach. Instalacje dla oświetlenia – </w:t>
      </w:r>
      <w:r w:rsidR="0068297A" w:rsidRPr="00A62365">
        <w:rPr>
          <w:rFonts w:asciiTheme="minorHAnsi" w:hAnsiTheme="minorHAnsi" w:cstheme="minorHAnsi"/>
          <w:sz w:val="22"/>
          <w:szCs w:val="22"/>
        </w:rPr>
        <w:t xml:space="preserve">oprawy </w:t>
      </w:r>
      <w:r w:rsidRPr="00A62365">
        <w:rPr>
          <w:rFonts w:asciiTheme="minorHAnsi" w:hAnsiTheme="minorHAnsi" w:cstheme="minorHAnsi"/>
          <w:sz w:val="22"/>
          <w:szCs w:val="22"/>
        </w:rPr>
        <w:t xml:space="preserve">panele LED zamontowane w suficie podwieszonym wraz ze ściennymi </w:t>
      </w:r>
      <w:r w:rsidR="00DE4E3F" w:rsidRPr="00A62365">
        <w:rPr>
          <w:rFonts w:asciiTheme="minorHAnsi" w:hAnsiTheme="minorHAnsi" w:cstheme="minorHAnsi"/>
          <w:sz w:val="22"/>
          <w:szCs w:val="22"/>
        </w:rPr>
        <w:t>podtynkowymi łącznikami</w:t>
      </w:r>
      <w:r w:rsidRPr="00A62365">
        <w:rPr>
          <w:rFonts w:asciiTheme="minorHAnsi" w:hAnsiTheme="minorHAnsi" w:cstheme="minorHAnsi"/>
          <w:sz w:val="22"/>
          <w:szCs w:val="22"/>
        </w:rPr>
        <w:t xml:space="preserve"> oświetlenia.</w:t>
      </w:r>
    </w:p>
    <w:p w14:paraId="3B78B31B" w14:textId="73098C92" w:rsidR="00DA4279" w:rsidRPr="00A62365" w:rsidRDefault="00DA4279" w:rsidP="00E8412C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Wszystkie instalacje elektryczne </w:t>
      </w:r>
      <w:r w:rsidR="00D701AC" w:rsidRPr="00A62365">
        <w:rPr>
          <w:rFonts w:asciiTheme="minorHAnsi" w:hAnsiTheme="minorHAnsi" w:cstheme="minorHAnsi"/>
          <w:sz w:val="22"/>
          <w:szCs w:val="22"/>
        </w:rPr>
        <w:t xml:space="preserve">prowadzić podtynkowo i </w:t>
      </w:r>
      <w:r w:rsidRPr="00A62365">
        <w:rPr>
          <w:rFonts w:asciiTheme="minorHAnsi" w:hAnsiTheme="minorHAnsi" w:cstheme="minorHAnsi"/>
          <w:sz w:val="22"/>
          <w:szCs w:val="22"/>
        </w:rPr>
        <w:t>doprowadzić do istniejącej rozdziel</w:t>
      </w:r>
      <w:r w:rsidR="008C283B" w:rsidRPr="00A62365">
        <w:rPr>
          <w:rFonts w:asciiTheme="minorHAnsi" w:hAnsiTheme="minorHAnsi" w:cstheme="minorHAnsi"/>
          <w:sz w:val="22"/>
          <w:szCs w:val="22"/>
        </w:rPr>
        <w:t>ni</w:t>
      </w:r>
      <w:r w:rsidRPr="00A62365">
        <w:rPr>
          <w:rFonts w:asciiTheme="minorHAnsi" w:hAnsiTheme="minorHAnsi" w:cstheme="minorHAnsi"/>
          <w:sz w:val="22"/>
          <w:szCs w:val="22"/>
        </w:rPr>
        <w:t xml:space="preserve"> znajdującej się na korytarzu.</w:t>
      </w:r>
    </w:p>
    <w:p w14:paraId="4D01902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Zakres robót objętych Specyfikacją Techniczną </w:t>
      </w:r>
    </w:p>
    <w:p w14:paraId="5004E11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Niniejszą Specyfikacją Techniczną objęte są następujące prace: </w:t>
      </w:r>
    </w:p>
    <w:p w14:paraId="663B376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-demontaż istniejących instalacji </w:t>
      </w:r>
    </w:p>
    <w:p w14:paraId="08C8FEF4" w14:textId="77777777" w:rsidR="0068297A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-montaż przewodów </w:t>
      </w:r>
    </w:p>
    <w:p w14:paraId="21E9814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 xml:space="preserve">-montaż instalacji </w:t>
      </w:r>
      <w:r w:rsidRPr="00D7030C">
        <w:rPr>
          <w:rFonts w:asciiTheme="minorHAnsi" w:hAnsiTheme="minorHAnsi" w:cstheme="minorHAnsi"/>
          <w:sz w:val="22"/>
          <w:szCs w:val="22"/>
        </w:rPr>
        <w:t xml:space="preserve">oświetlenia </w:t>
      </w:r>
    </w:p>
    <w:p w14:paraId="161141D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-montaż osprzętu elektroinstalacyjnego </w:t>
      </w:r>
    </w:p>
    <w:p w14:paraId="2F17555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-inne roboty elektryczne. </w:t>
      </w:r>
    </w:p>
    <w:p w14:paraId="5B2CDDA6" w14:textId="77777777" w:rsidR="00B14F86" w:rsidRPr="00D7030C" w:rsidRDefault="00B14F86" w:rsidP="00D7030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Roboty towarzyszące </w:t>
      </w:r>
    </w:p>
    <w:p w14:paraId="634003D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Do robót towarzyszących zalicza się: </w:t>
      </w:r>
    </w:p>
    <w:p w14:paraId="29DF52F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-urządzenia, utrzymanie i likwidacja placu budowy </w:t>
      </w:r>
    </w:p>
    <w:p w14:paraId="777E0EF0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-utrzymanie urządzeń placu budowy wraz z maszynami </w:t>
      </w:r>
    </w:p>
    <w:p w14:paraId="3A10052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-pomiary </w:t>
      </w:r>
      <w:r w:rsidR="00813A2E" w:rsidRPr="00A62365">
        <w:rPr>
          <w:rFonts w:asciiTheme="minorHAnsi" w:hAnsiTheme="minorHAnsi" w:cstheme="minorHAnsi"/>
          <w:sz w:val="22"/>
          <w:szCs w:val="22"/>
        </w:rPr>
        <w:t xml:space="preserve">elektryczne </w:t>
      </w:r>
      <w:r w:rsidRPr="00A62365">
        <w:rPr>
          <w:rFonts w:asciiTheme="minorHAnsi" w:hAnsiTheme="minorHAnsi" w:cstheme="minorHAnsi"/>
          <w:sz w:val="22"/>
          <w:szCs w:val="22"/>
        </w:rPr>
        <w:t xml:space="preserve">do rozliczenia robót </w:t>
      </w:r>
    </w:p>
    <w:p w14:paraId="13A2554E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-działania ochronne zgodne z BHP </w:t>
      </w:r>
    </w:p>
    <w:p w14:paraId="55AF4449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-utrzymanie drobnych urządzeń i narzędzi </w:t>
      </w:r>
    </w:p>
    <w:p w14:paraId="3FDB9224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-przewóz materiałów do ich wykorzystania </w:t>
      </w:r>
    </w:p>
    <w:p w14:paraId="65823EF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-usuwanie z budowy odpadów nie zawierających substancji szkodliwych oraz usuwanie nieczystości wynikających z robót wykonywanych przez wykonawcę. </w:t>
      </w:r>
    </w:p>
    <w:p w14:paraId="6CB548E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Roboty specjalne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BB953A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Do robót specjalnych zalicza się : </w:t>
      </w:r>
    </w:p>
    <w:p w14:paraId="14587F8E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-nadzorowanie robót wykonywanych przez inne przedsiębiorstwa </w:t>
      </w:r>
      <w:r w:rsidRPr="00D7030C">
        <w:rPr>
          <w:rFonts w:asciiTheme="minorHAnsi" w:hAnsiTheme="minorHAnsi" w:cstheme="minorHAnsi"/>
          <w:sz w:val="22"/>
          <w:szCs w:val="22"/>
        </w:rPr>
        <w:t xml:space="preserve">w </w:t>
      </w:r>
      <w:r w:rsidRPr="00A62365">
        <w:rPr>
          <w:rFonts w:asciiTheme="minorHAnsi" w:hAnsiTheme="minorHAnsi" w:cstheme="minorHAnsi"/>
          <w:sz w:val="22"/>
          <w:szCs w:val="22"/>
        </w:rPr>
        <w:t xml:space="preserve">ramach umowy o podwykonawstwie </w:t>
      </w:r>
    </w:p>
    <w:p w14:paraId="222227E2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-działanie zabezpieczające przed wypadkami </w:t>
      </w:r>
      <w:r w:rsidR="00AD11DD">
        <w:rPr>
          <w:rFonts w:asciiTheme="minorHAnsi" w:hAnsiTheme="minorHAnsi" w:cstheme="minorHAnsi"/>
          <w:sz w:val="22"/>
          <w:szCs w:val="22"/>
        </w:rPr>
        <w:t xml:space="preserve">w </w:t>
      </w:r>
      <w:r w:rsidRPr="00A62365">
        <w:rPr>
          <w:rFonts w:asciiTheme="minorHAnsi" w:hAnsiTheme="minorHAnsi" w:cstheme="minorHAnsi"/>
          <w:sz w:val="22"/>
          <w:szCs w:val="22"/>
        </w:rPr>
        <w:t xml:space="preserve">pracy </w:t>
      </w:r>
    </w:p>
    <w:p w14:paraId="1360C38C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-ustawienie, utrzymanie i usunięcie urządzeń do zabezpieczenia komunikacji na budowie. </w:t>
      </w:r>
    </w:p>
    <w:p w14:paraId="1E0258E9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Ogólne wymagania dotyczące robót </w:t>
      </w:r>
    </w:p>
    <w:p w14:paraId="5B19AD59" w14:textId="77777777" w:rsidR="0068297A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Robót jest odpowiedzialny za jakość wykonania Robót i ich zgodność z Specyfikacją Techniczną i poleceniami Przedstawiciela  </w:t>
      </w:r>
      <w:r w:rsidR="0068297A" w:rsidRPr="00A62365">
        <w:rPr>
          <w:rFonts w:asciiTheme="minorHAnsi" w:hAnsiTheme="minorHAnsi" w:cstheme="minorHAnsi"/>
          <w:sz w:val="22"/>
          <w:szCs w:val="22"/>
        </w:rPr>
        <w:t>Zamawiaj</w:t>
      </w:r>
      <w:r w:rsidR="00813A2E" w:rsidRPr="00A62365">
        <w:rPr>
          <w:rFonts w:asciiTheme="minorHAnsi" w:hAnsiTheme="minorHAnsi" w:cstheme="minorHAnsi"/>
          <w:sz w:val="22"/>
          <w:szCs w:val="22"/>
        </w:rPr>
        <w:t>ą</w:t>
      </w:r>
      <w:r w:rsidR="0068297A" w:rsidRPr="00A62365">
        <w:rPr>
          <w:rFonts w:asciiTheme="minorHAnsi" w:hAnsiTheme="minorHAnsi" w:cstheme="minorHAnsi"/>
          <w:sz w:val="22"/>
          <w:szCs w:val="22"/>
        </w:rPr>
        <w:t>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oraz sposób ich prowadzenia zgodny z obowiązującymi normami i przepisami przestrzegając przepisów bhp oraz bezpieczeństwa ruchu. </w:t>
      </w:r>
    </w:p>
    <w:p w14:paraId="6998009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MATERIAŁY </w:t>
      </w:r>
    </w:p>
    <w:p w14:paraId="024768A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Ogólne wymagania </w:t>
      </w:r>
    </w:p>
    <w:p w14:paraId="323F29C6" w14:textId="1D14A7E1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Wszystkie zakupione przez Wykonawcę materiały, dla których normy PN i BN przewidują posiadanie zaświadczenia o jakości lub atestu, powinny być zaopatrzone przez producenta w taki dokument. Inne materiały powinny być wyposażone w takie dokumenty na życzenie Przedstawiciela </w:t>
      </w:r>
      <w:r w:rsidR="0068297A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3300094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Materiały elektryczne - wymagania ogólne </w:t>
      </w:r>
    </w:p>
    <w:p w14:paraId="13932940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Przy budowie instalacji elektrycznych wewnętrznych należy stosować materiały elektryczne zgodne z </w:t>
      </w:r>
    </w:p>
    <w:p w14:paraId="0FA23CEB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ST. </w:t>
      </w:r>
    </w:p>
    <w:p w14:paraId="679724AB" w14:textId="77777777" w:rsidR="00B14F86" w:rsidRPr="00A62365" w:rsidRDefault="00813A2E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P</w:t>
      </w:r>
      <w:r w:rsidR="00B14F86" w:rsidRPr="00A62365">
        <w:rPr>
          <w:rFonts w:asciiTheme="minorHAnsi" w:hAnsiTheme="minorHAnsi" w:cstheme="minorHAnsi"/>
          <w:b/>
          <w:sz w:val="22"/>
          <w:szCs w:val="22"/>
        </w:rPr>
        <w:t xml:space="preserve">rzewody </w:t>
      </w:r>
    </w:p>
    <w:p w14:paraId="2C669DEC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 </w:t>
      </w:r>
      <w:r w:rsidRPr="00D7030C">
        <w:rPr>
          <w:rFonts w:asciiTheme="minorHAnsi" w:hAnsiTheme="minorHAnsi" w:cstheme="minorHAnsi"/>
          <w:sz w:val="22"/>
          <w:szCs w:val="22"/>
        </w:rPr>
        <w:t xml:space="preserve">instalacjach </w:t>
      </w:r>
      <w:r w:rsidRPr="00A62365">
        <w:rPr>
          <w:rFonts w:asciiTheme="minorHAnsi" w:hAnsiTheme="minorHAnsi" w:cstheme="minorHAnsi"/>
          <w:sz w:val="22"/>
          <w:szCs w:val="22"/>
        </w:rPr>
        <w:t xml:space="preserve">elektrycznych wewnętrznych należy stosować przewody: </w:t>
      </w:r>
    </w:p>
    <w:p w14:paraId="77C52C7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- przewody instalacyjne wielożyłowe z żyłami miedzianymi o izolacji i powłoce pol</w:t>
      </w:r>
      <w:r w:rsidR="00813A2E" w:rsidRPr="00A62365">
        <w:rPr>
          <w:rFonts w:asciiTheme="minorHAnsi" w:hAnsiTheme="minorHAnsi" w:cstheme="minorHAnsi"/>
          <w:sz w:val="22"/>
          <w:szCs w:val="22"/>
        </w:rPr>
        <w:t>iwinylowej</w:t>
      </w:r>
      <w:r w:rsidRPr="00A62365">
        <w:rPr>
          <w:rFonts w:asciiTheme="minorHAnsi" w:hAnsiTheme="minorHAnsi" w:cstheme="minorHAnsi"/>
          <w:sz w:val="22"/>
          <w:szCs w:val="22"/>
        </w:rPr>
        <w:t xml:space="preserve"> z żyłą ochronną zielono-żółtą, na napięcie znamionowe 450/750V, do układania na stałe bez dodatkowych osłon przed uszkodzeniami mechanicznymi pod tynkiem w pomieszczeniach suchych i wilgotnych, wg PN-87/E-90056. </w:t>
      </w:r>
    </w:p>
    <w:p w14:paraId="6248BBBB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Przekrój żył powinien być dobrany w zależności od dopuszczalnego spadku napięcia, dopuszczalnej temperatury nagrzania kabla przez prądy robocze i zwarciowe oraz skuteczności  ochrony przeciwporażeniowej. </w:t>
      </w:r>
      <w:r w:rsidR="00813A2E" w:rsidRPr="00A62365">
        <w:rPr>
          <w:rFonts w:asciiTheme="minorHAnsi" w:hAnsiTheme="minorHAnsi" w:cstheme="minorHAnsi"/>
          <w:sz w:val="22"/>
          <w:szCs w:val="22"/>
        </w:rPr>
        <w:t xml:space="preserve">W instalacjach oświetlenia zastosować przewód </w:t>
      </w:r>
      <w:proofErr w:type="spellStart"/>
      <w:r w:rsidR="00813A2E" w:rsidRPr="00A62365">
        <w:rPr>
          <w:rFonts w:asciiTheme="minorHAnsi" w:hAnsiTheme="minorHAnsi" w:cstheme="minorHAnsi"/>
          <w:sz w:val="22"/>
          <w:szCs w:val="22"/>
        </w:rPr>
        <w:t>YDYp</w:t>
      </w:r>
      <w:proofErr w:type="spellEnd"/>
      <w:r w:rsidR="00813A2E" w:rsidRPr="00A62365">
        <w:rPr>
          <w:rFonts w:asciiTheme="minorHAnsi" w:hAnsiTheme="minorHAnsi" w:cstheme="minorHAnsi"/>
          <w:sz w:val="22"/>
          <w:szCs w:val="22"/>
        </w:rPr>
        <w:t xml:space="preserve"> 3 x 1,5 mm</w:t>
      </w:r>
      <w:r w:rsidR="00813A2E" w:rsidRPr="00A62365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813A2E" w:rsidRPr="00A62365">
        <w:rPr>
          <w:rFonts w:asciiTheme="minorHAnsi" w:hAnsiTheme="minorHAnsi" w:cstheme="minorHAnsi"/>
          <w:sz w:val="22"/>
          <w:szCs w:val="22"/>
        </w:rPr>
        <w:t xml:space="preserve">, do obwodów gniazd zastosować przewód </w:t>
      </w:r>
      <w:proofErr w:type="spellStart"/>
      <w:r w:rsidR="00813A2E" w:rsidRPr="00A62365">
        <w:rPr>
          <w:rFonts w:asciiTheme="minorHAnsi" w:hAnsiTheme="minorHAnsi" w:cstheme="minorHAnsi"/>
          <w:sz w:val="22"/>
          <w:szCs w:val="22"/>
        </w:rPr>
        <w:t>YDYp</w:t>
      </w:r>
      <w:proofErr w:type="spellEnd"/>
      <w:r w:rsidR="00813A2E" w:rsidRPr="00A62365">
        <w:rPr>
          <w:rFonts w:asciiTheme="minorHAnsi" w:hAnsiTheme="minorHAnsi" w:cstheme="minorHAnsi"/>
          <w:sz w:val="22"/>
          <w:szCs w:val="22"/>
        </w:rPr>
        <w:t xml:space="preserve"> 3x2,5 mm</w:t>
      </w:r>
      <w:r w:rsidR="00813A2E" w:rsidRPr="00A62365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813A2E" w:rsidRPr="00A62365">
        <w:rPr>
          <w:rFonts w:asciiTheme="minorHAnsi" w:hAnsiTheme="minorHAnsi" w:cstheme="minorHAnsi"/>
          <w:sz w:val="22"/>
          <w:szCs w:val="22"/>
        </w:rPr>
        <w:t>. Każde pomieszczenie musi być zasilone z oddzielnego obwodu.</w:t>
      </w:r>
    </w:p>
    <w:p w14:paraId="70C51FDE" w14:textId="3C792F9E" w:rsidR="0068297A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  <w:r w:rsidRPr="00A62365">
        <w:rPr>
          <w:rFonts w:asciiTheme="minorHAnsi" w:hAnsiTheme="minorHAnsi" w:cstheme="minorHAnsi"/>
          <w:b/>
          <w:sz w:val="22"/>
          <w:szCs w:val="22"/>
        </w:rPr>
        <w:t>Oprawy oświetleniowe wewnętrzne</w:t>
      </w:r>
      <w:r w:rsidR="0068297A" w:rsidRPr="00A62365">
        <w:rPr>
          <w:rFonts w:asciiTheme="minorHAnsi" w:hAnsiTheme="minorHAnsi" w:cstheme="minorHAnsi"/>
          <w:b/>
          <w:sz w:val="22"/>
          <w:szCs w:val="22"/>
        </w:rPr>
        <w:t xml:space="preserve"> – panele LED montowane w suficie podwieszonym</w:t>
      </w:r>
    </w:p>
    <w:p w14:paraId="0CD946A7" w14:textId="102481D0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 Oprawy oświetleniowe według PN-EN 60598-02 oraz wskazanych norm </w:t>
      </w:r>
      <w:r w:rsidR="0068297A" w:rsidRPr="00A62365">
        <w:rPr>
          <w:rFonts w:asciiTheme="minorHAnsi" w:hAnsiTheme="minorHAnsi" w:cstheme="minorHAnsi"/>
          <w:sz w:val="22"/>
          <w:szCs w:val="22"/>
        </w:rPr>
        <w:t>poniżej</w:t>
      </w:r>
      <w:r w:rsidRPr="00A62365">
        <w:rPr>
          <w:rFonts w:asciiTheme="minorHAnsi" w:hAnsiTheme="minorHAnsi" w:cstheme="minorHAnsi"/>
          <w:sz w:val="22"/>
          <w:szCs w:val="22"/>
        </w:rPr>
        <w:t>. Oprawy oświetleniowe powinny zapewniać poprawną i bezpieczną eksploatację. Oprawy oświetleniowe powinny zapewniać właściwą ochronę przed porażeniem prądem elektrycznym.  Oprawy wykonane w I klasie izolacji powinny być wyposażone w zaciski PE i przystosowane do układu sieciowego TN-S. Nie dopuszcza się stosowania opraw wykonanych w 0 klasie bezpieczeństwa. Zaleca się stosowanie opraw w II klasie</w:t>
      </w:r>
      <w:r w:rsidR="00813A2E" w:rsidRPr="00A62365">
        <w:rPr>
          <w:rFonts w:asciiTheme="minorHAnsi" w:hAnsiTheme="minorHAnsi" w:cstheme="minorHAnsi"/>
          <w:sz w:val="22"/>
          <w:szCs w:val="22"/>
        </w:rPr>
        <w:t xml:space="preserve"> pomieszczeniach mokrych</w:t>
      </w:r>
      <w:r w:rsidRPr="00A62365">
        <w:rPr>
          <w:rFonts w:asciiTheme="minorHAnsi" w:hAnsiTheme="minorHAnsi" w:cstheme="minorHAnsi"/>
          <w:sz w:val="22"/>
          <w:szCs w:val="22"/>
        </w:rPr>
        <w:t xml:space="preserve">. Przewody ochronne powinny być oznaczone kombinacją barw żółtej i zielonej. Oprawy powinny być dostosowane do warunków środowiskowych, w których zostaną zamontowane, tj. temperatury otoczenia oraz posiadać odpowiednie zabezpieczenie przed:                                              </w:t>
      </w:r>
    </w:p>
    <w:p w14:paraId="06782BD2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-przedostaniem się ciał stałych, pyłu i wilgoci </w:t>
      </w:r>
    </w:p>
    <w:p w14:paraId="4B35BEC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 xml:space="preserve">-zapaleniem </w:t>
      </w:r>
    </w:p>
    <w:p w14:paraId="67E4A79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-uderzeniem. </w:t>
      </w:r>
    </w:p>
    <w:p w14:paraId="147D30F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Oprawy powinny być wyposażone w osprzęt dostosowany do źródła światła.  Oprawy należy wyposażyć w źródła światła i elementy optyczne dostosowane do charakteru pomieszczenia i wykonywanych w nim czynności i zapewniać ochronę </w:t>
      </w:r>
      <w:proofErr w:type="spellStart"/>
      <w:r w:rsidRPr="00A62365">
        <w:rPr>
          <w:rFonts w:asciiTheme="minorHAnsi" w:hAnsiTheme="minorHAnsi" w:cstheme="minorHAnsi"/>
          <w:sz w:val="22"/>
          <w:szCs w:val="22"/>
        </w:rPr>
        <w:t>przeciwolśnieniową</w:t>
      </w:r>
      <w:proofErr w:type="spellEnd"/>
      <w:r w:rsidRPr="00A62365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545ECB6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Osprzęt instalacyjny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AEFCAC" w14:textId="77088502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Osprzęt instalacyjny powinien spełniać wymagania PN-E-93201:1997, PN-IEC 8841,2,3:1996, PN-E-93208:1997, PN-E-93207:1998/Az1:1999 oraz norm </w:t>
      </w:r>
      <w:r w:rsidR="00813A2E" w:rsidRPr="00A62365">
        <w:rPr>
          <w:rFonts w:asciiTheme="minorHAnsi" w:hAnsiTheme="minorHAnsi" w:cstheme="minorHAnsi"/>
          <w:sz w:val="22"/>
          <w:szCs w:val="22"/>
        </w:rPr>
        <w:t>wskazanych poniżej</w:t>
      </w:r>
      <w:r w:rsidRPr="00A62365">
        <w:rPr>
          <w:rFonts w:asciiTheme="minorHAnsi" w:hAnsiTheme="minorHAnsi" w:cstheme="minorHAnsi"/>
          <w:sz w:val="22"/>
          <w:szCs w:val="22"/>
        </w:rPr>
        <w:t xml:space="preserve">. Osprzęt powinien zapewniać poprawną i bezpieczną eksploatację i zapewniać właściwą ochronę przed porażeniem prądem elektrycznym. Napięcie znamionowe izolacji osprzętu powinno być dostosowane do napięcia znamionowego instalacji (230V). Osprzęt powinien być dostosowany do warunków środowiskowych, w których zostanie zamontowany, tj. temperatury otoczenia oraz posiadać odpowiednie zabezpieczenie przed: </w:t>
      </w:r>
    </w:p>
    <w:p w14:paraId="7B2037C9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-przedostaniem się ciał stałych, pyłu i wilgoci </w:t>
      </w:r>
    </w:p>
    <w:p w14:paraId="1E090A0A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-zapaleniem </w:t>
      </w:r>
    </w:p>
    <w:p w14:paraId="5BD2EA6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-uderzeniem. </w:t>
      </w:r>
    </w:p>
    <w:p w14:paraId="4576C01D" w14:textId="2262BF42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Osprzęt powinien być dostosowany do sposobu </w:t>
      </w:r>
      <w:r w:rsidR="00527F29">
        <w:rPr>
          <w:rFonts w:asciiTheme="minorHAnsi" w:hAnsiTheme="minorHAnsi" w:cstheme="minorHAnsi"/>
          <w:sz w:val="22"/>
          <w:szCs w:val="22"/>
        </w:rPr>
        <w:t>montażu na obiekcie, podtynkowy.</w:t>
      </w:r>
    </w:p>
    <w:p w14:paraId="76863EBB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Demontaż istniejących instalacji </w:t>
      </w:r>
    </w:p>
    <w:p w14:paraId="17217B5B" w14:textId="61F642AA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Ze względu na modernizację obiektu i zmianę standardu, demontażowi ulegają wszystkie instalacje (oświetlenia, </w:t>
      </w:r>
      <w:r w:rsidR="00527F29">
        <w:rPr>
          <w:rFonts w:asciiTheme="minorHAnsi" w:hAnsiTheme="minorHAnsi" w:cstheme="minorHAnsi"/>
          <w:sz w:val="22"/>
          <w:szCs w:val="22"/>
        </w:rPr>
        <w:t>łączników</w:t>
      </w:r>
      <w:r w:rsidRPr="00A62365">
        <w:rPr>
          <w:rFonts w:asciiTheme="minorHAnsi" w:hAnsiTheme="minorHAnsi" w:cstheme="minorHAnsi"/>
          <w:sz w:val="22"/>
          <w:szCs w:val="22"/>
        </w:rPr>
        <w:t xml:space="preserve"> itd.) </w:t>
      </w:r>
    </w:p>
    <w:p w14:paraId="0324A3B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Wszystkie przejścia obwodów instalacji elektrycznych przez ściany i itp. powinny być chronione przed uszkodzeniami i uszczelnione</w:t>
      </w:r>
      <w:r w:rsidR="00021CE1" w:rsidRPr="00A62365">
        <w:rPr>
          <w:rFonts w:asciiTheme="minorHAnsi" w:hAnsiTheme="minorHAnsi" w:cstheme="minorHAnsi"/>
          <w:sz w:val="22"/>
          <w:szCs w:val="22"/>
        </w:rPr>
        <w:t>.</w:t>
      </w:r>
    </w:p>
    <w:p w14:paraId="168F699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>Montaż przewodów</w:t>
      </w:r>
      <w:r w:rsidRPr="00A6236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D19C8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Przewody powinny być oznaczone zgodnie z PN-90/E-05023. </w:t>
      </w:r>
    </w:p>
    <w:p w14:paraId="026E60AE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Połączenia między przewodami oraz między przewodami i innym wyposażeniem powinny być wykonane w taki sposób, aby był zapewniony bezpieczny i pewny styk. </w:t>
      </w:r>
      <w:r w:rsidR="00021CE1" w:rsidRPr="00A62365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021CE1" w:rsidRPr="00A62365">
        <w:rPr>
          <w:rFonts w:asciiTheme="minorHAnsi" w:hAnsiTheme="minorHAnsi" w:cstheme="minorHAnsi"/>
          <w:sz w:val="22"/>
          <w:szCs w:val="22"/>
        </w:rPr>
        <w:t>szybkozłączka</w:t>
      </w:r>
      <w:proofErr w:type="spellEnd"/>
      <w:r w:rsidR="00021CE1" w:rsidRPr="00A62365">
        <w:rPr>
          <w:rFonts w:asciiTheme="minorHAnsi" w:hAnsiTheme="minorHAnsi" w:cstheme="minorHAnsi"/>
          <w:sz w:val="22"/>
          <w:szCs w:val="22"/>
        </w:rPr>
        <w:t xml:space="preserve"> elektryczna)</w:t>
      </w:r>
    </w:p>
    <w:p w14:paraId="3CA3BCB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Przewody do gniazd i oświetlenia oraz wyłączników układać podtynkowo</w:t>
      </w:r>
    </w:p>
    <w:p w14:paraId="708B62AA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Instalacja elektryczna powinna być wykonana tak, aby nie występowało wzajemne szkodliwe oddziaływanie między tą instalacją a innymi instalacjami nieelektrycznymi stanowiącymi wyposażenie obiektu. </w:t>
      </w:r>
    </w:p>
    <w:p w14:paraId="0CAFE6F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Montaż instalacji oświetlenia </w:t>
      </w:r>
    </w:p>
    <w:p w14:paraId="533BA5FC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Oprawy oświetleniowe należy zamontować zgodnie z PN oraz w taki sposób aby zapewnić wymagane parametry oświetleniowe.  </w:t>
      </w:r>
    </w:p>
    <w:p w14:paraId="325B86BF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Sterowanie oświetlenia w pomieszczeniach będzie realizowane poprzez miejscowe łączniki instalacyjne. </w:t>
      </w:r>
    </w:p>
    <w:p w14:paraId="7C4D0AD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A53EC2" w14:textId="7DCAAF2F" w:rsidR="00B14F86" w:rsidRPr="00E8412C" w:rsidRDefault="00E8412C" w:rsidP="00E8412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3. </w:t>
      </w:r>
      <w:r w:rsidR="00B14F86" w:rsidRPr="00E8412C">
        <w:rPr>
          <w:rFonts w:asciiTheme="minorHAnsi" w:hAnsiTheme="minorHAnsi" w:cstheme="minorHAnsi"/>
          <w:b/>
          <w:sz w:val="22"/>
          <w:szCs w:val="22"/>
        </w:rPr>
        <w:t xml:space="preserve">KONTROLA JAKOŚCI ROBÓT </w:t>
      </w:r>
    </w:p>
    <w:p w14:paraId="352A72C2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Ogólne zasady kontroli jakości robót </w:t>
      </w:r>
    </w:p>
    <w:p w14:paraId="38813C1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Przedmiotem kontroli będzie sprawdzanie wykonywania robót w zakresie ich zgodności </w:t>
      </w:r>
      <w:r w:rsidR="008C283B" w:rsidRPr="00A62365">
        <w:rPr>
          <w:rFonts w:asciiTheme="minorHAnsi" w:hAnsiTheme="minorHAnsi" w:cstheme="minorHAnsi"/>
          <w:sz w:val="22"/>
          <w:szCs w:val="22"/>
        </w:rPr>
        <w:t xml:space="preserve">ze </w:t>
      </w:r>
      <w:r w:rsidRPr="00A62365">
        <w:rPr>
          <w:rFonts w:asciiTheme="minorHAnsi" w:hAnsiTheme="minorHAnsi" w:cstheme="minorHAnsi"/>
          <w:sz w:val="22"/>
          <w:szCs w:val="22"/>
        </w:rPr>
        <w:t xml:space="preserve">specyfikacją techniczną i instrukcjami Przedstawiciela </w:t>
      </w:r>
      <w:r w:rsidR="0004551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>.</w:t>
      </w:r>
    </w:p>
    <w:p w14:paraId="50EB205C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>Wykonawca jest zobowiązany do stałej i systematycznej kontroli prowadzonych robót z częstotliwością zaakceptowaną przez Przedstawiciela</w:t>
      </w:r>
      <w:r w:rsidR="00045513" w:rsidRPr="00A62365">
        <w:rPr>
          <w:rFonts w:asciiTheme="minorHAnsi" w:hAnsiTheme="minorHAnsi" w:cstheme="minorHAnsi"/>
          <w:sz w:val="22"/>
          <w:szCs w:val="22"/>
        </w:rPr>
        <w:t xml:space="preserve"> 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74559BD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Celem kontroli jest stwierdzenie osiągnięcia założonej jakości wykonywanych robót przy budowie instalacji elektrycznych wewnętrznych obiektu. Wykonawca ma obowiązek wykonania pełnego zakresu badań na budowie w celu wskazania Przedstawicielowi </w:t>
      </w:r>
      <w:r w:rsidR="00045513" w:rsidRPr="00A62365">
        <w:rPr>
          <w:rFonts w:asciiTheme="minorHAnsi" w:hAnsiTheme="minorHAnsi" w:cstheme="minorHAnsi"/>
          <w:sz w:val="22"/>
          <w:szCs w:val="22"/>
        </w:rPr>
        <w:t>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zgodności dostarczonych materiałów i realizowanych robót</w:t>
      </w:r>
      <w:r w:rsidR="00423D3F" w:rsidRPr="00A62365">
        <w:rPr>
          <w:rFonts w:asciiTheme="minorHAnsi" w:hAnsiTheme="minorHAnsi" w:cstheme="minorHAnsi"/>
          <w:sz w:val="22"/>
          <w:szCs w:val="22"/>
        </w:rPr>
        <w:t>.</w:t>
      </w:r>
    </w:p>
    <w:p w14:paraId="6A908C3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Materiały posiadające atest producenta stwierdzający ich pełną zgodność z warunkami podanymi w specyfikacjach, mogą być przez Przedstawiciela Inwestora dopuszczone do użycia bez badań. </w:t>
      </w:r>
    </w:p>
    <w:p w14:paraId="465FEAAE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Wykonawca powiadamia </w:t>
      </w:r>
      <w:r w:rsidR="00045513" w:rsidRPr="00A62365">
        <w:rPr>
          <w:rFonts w:asciiTheme="minorHAnsi" w:hAnsiTheme="minorHAnsi" w:cstheme="minorHAnsi"/>
          <w:sz w:val="22"/>
          <w:szCs w:val="22"/>
        </w:rPr>
        <w:t xml:space="preserve">Przedstawiciela Zamawiającego </w:t>
      </w:r>
      <w:r w:rsidRPr="00A62365">
        <w:rPr>
          <w:rFonts w:asciiTheme="minorHAnsi" w:hAnsiTheme="minorHAnsi" w:cstheme="minorHAnsi"/>
          <w:sz w:val="22"/>
          <w:szCs w:val="22"/>
        </w:rPr>
        <w:t xml:space="preserve">o zakończeniu każdej roboty zanikającej, którą może kontynuować dopiero po stwierdzeniu przez </w:t>
      </w:r>
      <w:r w:rsidR="00045513" w:rsidRPr="00A62365">
        <w:rPr>
          <w:rFonts w:asciiTheme="minorHAnsi" w:hAnsiTheme="minorHAnsi" w:cstheme="minorHAnsi"/>
          <w:sz w:val="22"/>
          <w:szCs w:val="22"/>
        </w:rPr>
        <w:t>Przedstawiciela 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 założonej jakości. </w:t>
      </w:r>
    </w:p>
    <w:p w14:paraId="644C901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62365">
        <w:rPr>
          <w:rFonts w:asciiTheme="minorHAnsi" w:hAnsiTheme="minorHAnsi" w:cstheme="minorHAnsi"/>
          <w:b/>
          <w:sz w:val="22"/>
          <w:szCs w:val="22"/>
        </w:rPr>
        <w:t xml:space="preserve">Instalacja elektryczna wewnętrzna </w:t>
      </w:r>
    </w:p>
    <w:p w14:paraId="6840D5F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lastRenderedPageBreak/>
        <w:t xml:space="preserve">Kontrola jakości wykonania instalacji powinna obejmować: </w:t>
      </w:r>
    </w:p>
    <w:p w14:paraId="1A5D3821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-zgodność zastosowanych do wbudowania wyrobów i zainstalowanych urządzeń z normami i certyfikatami </w:t>
      </w:r>
    </w:p>
    <w:p w14:paraId="053F03D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-poprawność wykonania przejść przewodów </w:t>
      </w:r>
      <w:r w:rsidR="00423D3F" w:rsidRPr="00A62365">
        <w:rPr>
          <w:rFonts w:asciiTheme="minorHAnsi" w:hAnsiTheme="minorHAnsi" w:cstheme="minorHAnsi"/>
          <w:sz w:val="22"/>
          <w:szCs w:val="22"/>
        </w:rPr>
        <w:t>przez</w:t>
      </w:r>
      <w:r w:rsidRPr="00A62365">
        <w:rPr>
          <w:rFonts w:asciiTheme="minorHAnsi" w:hAnsiTheme="minorHAnsi" w:cstheme="minorHAnsi"/>
          <w:sz w:val="22"/>
          <w:szCs w:val="22"/>
        </w:rPr>
        <w:t xml:space="preserve"> ściany </w:t>
      </w:r>
    </w:p>
    <w:p w14:paraId="5D82E4E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-prawidłowość wykonania połączeń przewodów </w:t>
      </w:r>
    </w:p>
    <w:p w14:paraId="0194930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-sprawdzenie ciągłości przewodów ochronnych </w:t>
      </w:r>
    </w:p>
    <w:p w14:paraId="3BD8C829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-pomiar impedancji izolacji instalacji elektrycznej  </w:t>
      </w:r>
    </w:p>
    <w:p w14:paraId="0683A03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-pomiar skuteczności ochrony od porażeń prądem elektrycznym </w:t>
      </w:r>
    </w:p>
    <w:p w14:paraId="02A642B0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-poprawność ochrony przed pożarem i skutkami cieplnymi; </w:t>
      </w:r>
    </w:p>
    <w:p w14:paraId="3F591236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-sprawdzenia załączania punktów świetlnych, kontrola źródeł światła, natężenia </w:t>
      </w:r>
    </w:p>
    <w:p w14:paraId="571C64E7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oświetlenia w poszczególnych pomieszczeniach </w:t>
      </w:r>
    </w:p>
    <w:p w14:paraId="7757E71A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-sprawdzenie zgodności podłączenia urządzeń (gniazd wtyczkowych, opraw itp.) </w:t>
      </w:r>
    </w:p>
    <w:p w14:paraId="0249D3F3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-prawidłowość zamontowania urządzeń w dostosowaniu do warunków środowiskowych </w:t>
      </w:r>
    </w:p>
    <w:p w14:paraId="6554BC5C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i warunków pracy w miejscu ich zainstalowania  </w:t>
      </w:r>
    </w:p>
    <w:p w14:paraId="7ECB004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-spełnienia dodatkowych zaleceń </w:t>
      </w:r>
      <w:r w:rsidR="00423D3F" w:rsidRPr="00A62365">
        <w:rPr>
          <w:rFonts w:asciiTheme="minorHAnsi" w:hAnsiTheme="minorHAnsi" w:cstheme="minorHAnsi"/>
          <w:sz w:val="22"/>
          <w:szCs w:val="22"/>
        </w:rPr>
        <w:t>Przedstawiciela Zamawiającego</w:t>
      </w:r>
      <w:r w:rsidRPr="00A6236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648A8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  <w:r w:rsidRPr="00A62365">
        <w:rPr>
          <w:rFonts w:asciiTheme="minorHAnsi" w:hAnsiTheme="minorHAnsi" w:cstheme="minorHAnsi"/>
          <w:sz w:val="22"/>
          <w:szCs w:val="22"/>
        </w:rPr>
        <w:t xml:space="preserve">W przypadku, gdy wynik którejkolwiek próby jest niezgodny z normą, to próbę lub próby poprzedzające, jeżeli mogą mieć wpływ na wynik, należy powtórzyć po usunięciu przyczyny niezgodności. </w:t>
      </w:r>
    </w:p>
    <w:p w14:paraId="53AE3CF5" w14:textId="77777777" w:rsidR="00B14F86" w:rsidRPr="00A62365" w:rsidRDefault="00B14F86" w:rsidP="00A623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B4FEEB" w14:textId="77777777" w:rsidR="00FC4EC8" w:rsidRPr="00A62365" w:rsidRDefault="00FC4EC8" w:rsidP="00A62365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FC4EC8" w:rsidRPr="00A62365" w:rsidSect="00E35ED8">
      <w:pgSz w:w="11900" w:h="16841"/>
      <w:pgMar w:top="1417" w:right="1127" w:bottom="1417" w:left="1417" w:header="0" w:footer="0" w:gutter="0"/>
      <w:cols w:space="0" w:equalWidth="0">
        <w:col w:w="904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647A8" w14:textId="77777777" w:rsidR="00B148F9" w:rsidRDefault="00B148F9" w:rsidP="000B12A1">
      <w:r>
        <w:separator/>
      </w:r>
    </w:p>
  </w:endnote>
  <w:endnote w:type="continuationSeparator" w:id="0">
    <w:p w14:paraId="38111F57" w14:textId="77777777" w:rsidR="00B148F9" w:rsidRDefault="00B148F9" w:rsidP="000B12A1">
      <w:r>
        <w:continuationSeparator/>
      </w:r>
    </w:p>
  </w:endnote>
  <w:endnote w:type="continuationNotice" w:id="1">
    <w:p w14:paraId="12165CEC" w14:textId="77777777" w:rsidR="00B148F9" w:rsidRDefault="00B148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8E7E7" w14:textId="77777777" w:rsidR="00904FAD" w:rsidRPr="009E1755" w:rsidRDefault="00904FAD" w:rsidP="009E1755">
    <w:pPr>
      <w:pStyle w:val="Stopka"/>
      <w:jc w:val="right"/>
      <w:rPr>
        <w:rFonts w:cs="Times New Roman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25A0BCE" wp14:editId="2383925D">
              <wp:simplePos x="0" y="0"/>
              <wp:positionH relativeFrom="column">
                <wp:posOffset>12700</wp:posOffset>
              </wp:positionH>
              <wp:positionV relativeFrom="paragraph">
                <wp:posOffset>169544</wp:posOffset>
              </wp:positionV>
              <wp:extent cx="5896610" cy="0"/>
              <wp:effectExtent l="0" t="0" r="889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966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A15032" id="Łącznik prosty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pt,13.35pt" to="465.3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ab/>
    </w:r>
    <w:r>
      <w:tab/>
    </w:r>
  </w:p>
  <w:p w14:paraId="5DF55F9C" w14:textId="517E7B32" w:rsidR="00904FAD" w:rsidRPr="009E1755" w:rsidRDefault="00904FAD" w:rsidP="009E1755">
    <w:pPr>
      <w:tabs>
        <w:tab w:val="center" w:pos="4536"/>
        <w:tab w:val="right" w:pos="9072"/>
      </w:tabs>
      <w:jc w:val="right"/>
      <w:rPr>
        <w:rFonts w:cs="Times New Roman"/>
        <w:sz w:val="22"/>
        <w:szCs w:val="22"/>
        <w:lang w:eastAsia="en-US"/>
      </w:rPr>
    </w:pPr>
    <w:r w:rsidRPr="009E1755">
      <w:rPr>
        <w:rFonts w:cs="Times New Roman"/>
        <w:sz w:val="22"/>
        <w:szCs w:val="22"/>
        <w:lang w:eastAsia="en-US"/>
      </w:rPr>
      <w:t xml:space="preserve">Strona </w:t>
    </w:r>
    <w:r w:rsidRPr="009E1755">
      <w:rPr>
        <w:rFonts w:cs="Times New Roman"/>
        <w:b/>
        <w:bCs/>
        <w:sz w:val="24"/>
        <w:szCs w:val="24"/>
        <w:lang w:eastAsia="en-US"/>
      </w:rPr>
      <w:fldChar w:fldCharType="begin"/>
    </w:r>
    <w:r w:rsidRPr="009E1755">
      <w:rPr>
        <w:rFonts w:cs="Times New Roman"/>
        <w:b/>
        <w:bCs/>
        <w:sz w:val="22"/>
        <w:szCs w:val="22"/>
        <w:lang w:eastAsia="en-US"/>
      </w:rPr>
      <w:instrText>PAGE</w:instrText>
    </w:r>
    <w:r w:rsidRPr="009E1755">
      <w:rPr>
        <w:rFonts w:cs="Times New Roman"/>
        <w:b/>
        <w:bCs/>
        <w:sz w:val="24"/>
        <w:szCs w:val="24"/>
        <w:lang w:eastAsia="en-US"/>
      </w:rPr>
      <w:fldChar w:fldCharType="separate"/>
    </w:r>
    <w:r w:rsidR="009E1668">
      <w:rPr>
        <w:rFonts w:cs="Times New Roman"/>
        <w:b/>
        <w:bCs/>
        <w:noProof/>
        <w:sz w:val="22"/>
        <w:szCs w:val="22"/>
        <w:lang w:eastAsia="en-US"/>
      </w:rPr>
      <w:t>8</w:t>
    </w:r>
    <w:r w:rsidRPr="009E1755">
      <w:rPr>
        <w:rFonts w:cs="Times New Roman"/>
        <w:b/>
        <w:bCs/>
        <w:sz w:val="24"/>
        <w:szCs w:val="24"/>
        <w:lang w:eastAsia="en-US"/>
      </w:rPr>
      <w:fldChar w:fldCharType="end"/>
    </w:r>
    <w:r w:rsidRPr="009E1755">
      <w:rPr>
        <w:rFonts w:cs="Times New Roman"/>
        <w:sz w:val="22"/>
        <w:szCs w:val="22"/>
        <w:lang w:eastAsia="en-US"/>
      </w:rPr>
      <w:t xml:space="preserve"> z </w:t>
    </w:r>
    <w:r w:rsidRPr="009E1755">
      <w:rPr>
        <w:rFonts w:cs="Times New Roman"/>
        <w:b/>
        <w:bCs/>
        <w:sz w:val="24"/>
        <w:szCs w:val="24"/>
        <w:lang w:eastAsia="en-US"/>
      </w:rPr>
      <w:fldChar w:fldCharType="begin"/>
    </w:r>
    <w:r w:rsidRPr="009E1755">
      <w:rPr>
        <w:rFonts w:cs="Times New Roman"/>
        <w:b/>
        <w:bCs/>
        <w:sz w:val="22"/>
        <w:szCs w:val="22"/>
        <w:lang w:eastAsia="en-US"/>
      </w:rPr>
      <w:instrText>NUMPAGES</w:instrText>
    </w:r>
    <w:r w:rsidRPr="009E1755">
      <w:rPr>
        <w:rFonts w:cs="Times New Roman"/>
        <w:b/>
        <w:bCs/>
        <w:sz w:val="24"/>
        <w:szCs w:val="24"/>
        <w:lang w:eastAsia="en-US"/>
      </w:rPr>
      <w:fldChar w:fldCharType="separate"/>
    </w:r>
    <w:r w:rsidR="009E1668">
      <w:rPr>
        <w:rFonts w:cs="Times New Roman"/>
        <w:b/>
        <w:bCs/>
        <w:noProof/>
        <w:sz w:val="22"/>
        <w:szCs w:val="22"/>
        <w:lang w:eastAsia="en-US"/>
      </w:rPr>
      <w:t>23</w:t>
    </w:r>
    <w:r w:rsidRPr="009E1755">
      <w:rPr>
        <w:rFonts w:cs="Times New Roman"/>
        <w:b/>
        <w:bCs/>
        <w:sz w:val="24"/>
        <w:szCs w:val="24"/>
        <w:lang w:eastAsia="en-US"/>
      </w:rPr>
      <w:fldChar w:fldCharType="end"/>
    </w:r>
  </w:p>
  <w:p w14:paraId="2961C395" w14:textId="77777777" w:rsidR="00904FAD" w:rsidRDefault="00904FAD">
    <w:pPr>
      <w:pStyle w:val="Stopka"/>
    </w:pPr>
  </w:p>
  <w:p w14:paraId="2698F1CA" w14:textId="77777777" w:rsidR="00904FAD" w:rsidRDefault="00904FA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2A795" w14:textId="77777777" w:rsidR="00904FAD" w:rsidRDefault="00904FAD">
    <w:pPr>
      <w:pStyle w:val="Stopka"/>
    </w:pPr>
  </w:p>
  <w:p w14:paraId="0F23E08A" w14:textId="77777777" w:rsidR="00904FAD" w:rsidRDefault="00904F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908E1" w14:textId="77777777" w:rsidR="00B148F9" w:rsidRDefault="00B148F9" w:rsidP="000B12A1">
      <w:r>
        <w:separator/>
      </w:r>
    </w:p>
  </w:footnote>
  <w:footnote w:type="continuationSeparator" w:id="0">
    <w:p w14:paraId="2CAAE1C2" w14:textId="77777777" w:rsidR="00B148F9" w:rsidRDefault="00B148F9" w:rsidP="000B12A1">
      <w:r>
        <w:continuationSeparator/>
      </w:r>
    </w:p>
  </w:footnote>
  <w:footnote w:type="continuationNotice" w:id="1">
    <w:p w14:paraId="4BF0F69B" w14:textId="77777777" w:rsidR="00B148F9" w:rsidRDefault="00B148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09196" w14:textId="77777777" w:rsidR="00904FAD" w:rsidRDefault="00904FAD">
    <w:pPr>
      <w:pStyle w:val="Nagwek"/>
    </w:pPr>
  </w:p>
  <w:p w14:paraId="051E0070" w14:textId="77777777" w:rsidR="00904FAD" w:rsidRPr="000B12A1" w:rsidRDefault="00904FAD">
    <w:pPr>
      <w:pStyle w:val="Nagwek"/>
      <w:rPr>
        <w:i/>
        <w:iCs/>
      </w:rPr>
    </w:pPr>
  </w:p>
  <w:p w14:paraId="6B036D1A" w14:textId="77777777" w:rsidR="00904FAD" w:rsidRPr="000B12A1" w:rsidRDefault="00904FAD">
    <w:pPr>
      <w:pStyle w:val="Nagwek"/>
      <w:rPr>
        <w:i/>
        <w:iCs/>
        <w:sz w:val="16"/>
        <w:szCs w:val="16"/>
      </w:rPr>
    </w:pPr>
    <w:r w:rsidRPr="000B12A1"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4E5DD12" wp14:editId="615EF140">
              <wp:simplePos x="0" y="0"/>
              <wp:positionH relativeFrom="column">
                <wp:posOffset>12700</wp:posOffset>
              </wp:positionH>
              <wp:positionV relativeFrom="paragraph">
                <wp:posOffset>138430</wp:posOffset>
              </wp:positionV>
              <wp:extent cx="5915660" cy="0"/>
              <wp:effectExtent l="12700" t="5080" r="5715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56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9B930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pt;margin-top:10.9pt;width:465.8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"/>
          </w:pict>
        </mc:Fallback>
      </mc:AlternateContent>
    </w:r>
    <w:r w:rsidRPr="000B12A1">
      <w:rPr>
        <w:i/>
        <w:iCs/>
        <w:sz w:val="16"/>
        <w:szCs w:val="16"/>
      </w:rPr>
      <w:t>Specyfikacja techniczna wykonania i odbioru robót budowlanych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519B500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7A"/>
    <w:multiLevelType w:val="hybridMultilevel"/>
    <w:tmpl w:val="312167A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7C"/>
    <w:multiLevelType w:val="hybridMultilevel"/>
    <w:tmpl w:val="78B5E776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7B2B41"/>
    <w:multiLevelType w:val="hybridMultilevel"/>
    <w:tmpl w:val="7B12E12E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C05FA"/>
    <w:multiLevelType w:val="hybridMultilevel"/>
    <w:tmpl w:val="F948C654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FA52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EB31559"/>
    <w:multiLevelType w:val="hybridMultilevel"/>
    <w:tmpl w:val="1304F892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CC0356"/>
    <w:multiLevelType w:val="hybridMultilevel"/>
    <w:tmpl w:val="7F0ED932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D291F"/>
    <w:multiLevelType w:val="hybridMultilevel"/>
    <w:tmpl w:val="AF8E6BA2"/>
    <w:lvl w:ilvl="0" w:tplc="02107B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3475DA"/>
    <w:multiLevelType w:val="hybridMultilevel"/>
    <w:tmpl w:val="D0CA8724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3E2DAA"/>
    <w:multiLevelType w:val="hybridMultilevel"/>
    <w:tmpl w:val="B8FC22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2732B9"/>
    <w:multiLevelType w:val="hybridMultilevel"/>
    <w:tmpl w:val="F3DCF6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980D7A"/>
    <w:multiLevelType w:val="hybridMultilevel"/>
    <w:tmpl w:val="F806B298"/>
    <w:lvl w:ilvl="0" w:tplc="02107B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97F06"/>
    <w:multiLevelType w:val="hybridMultilevel"/>
    <w:tmpl w:val="D9284D3C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431E0"/>
    <w:multiLevelType w:val="hybridMultilevel"/>
    <w:tmpl w:val="5A1A1186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90648"/>
    <w:multiLevelType w:val="hybridMultilevel"/>
    <w:tmpl w:val="0B96DF28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D74DF"/>
    <w:multiLevelType w:val="hybridMultilevel"/>
    <w:tmpl w:val="0BD0704C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D77D4"/>
    <w:multiLevelType w:val="hybridMultilevel"/>
    <w:tmpl w:val="C5560730"/>
    <w:lvl w:ilvl="0" w:tplc="02107B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FD1F0C"/>
    <w:multiLevelType w:val="hybridMultilevel"/>
    <w:tmpl w:val="42762962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507A4"/>
    <w:multiLevelType w:val="hybridMultilevel"/>
    <w:tmpl w:val="292E0D7A"/>
    <w:lvl w:ilvl="0" w:tplc="02107B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4A4CE0"/>
    <w:multiLevelType w:val="hybridMultilevel"/>
    <w:tmpl w:val="417226FA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34048"/>
    <w:multiLevelType w:val="hybridMultilevel"/>
    <w:tmpl w:val="C728BE90"/>
    <w:lvl w:ilvl="0" w:tplc="02107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81612"/>
    <w:multiLevelType w:val="hybridMultilevel"/>
    <w:tmpl w:val="11346D48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185A00"/>
    <w:multiLevelType w:val="hybridMultilevel"/>
    <w:tmpl w:val="1C66FECA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864B5"/>
    <w:multiLevelType w:val="hybridMultilevel"/>
    <w:tmpl w:val="AB2679DA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6529"/>
    <w:multiLevelType w:val="hybridMultilevel"/>
    <w:tmpl w:val="057E28C4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716AC5"/>
    <w:multiLevelType w:val="hybridMultilevel"/>
    <w:tmpl w:val="A684B34E"/>
    <w:lvl w:ilvl="0" w:tplc="02107B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810782"/>
    <w:multiLevelType w:val="hybridMultilevel"/>
    <w:tmpl w:val="95321236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9E7566"/>
    <w:multiLevelType w:val="hybridMultilevel"/>
    <w:tmpl w:val="4512371E"/>
    <w:lvl w:ilvl="0" w:tplc="6A826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822197"/>
    <w:multiLevelType w:val="hybridMultilevel"/>
    <w:tmpl w:val="E6469426"/>
    <w:lvl w:ilvl="0" w:tplc="3F32DC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F37FB3"/>
    <w:multiLevelType w:val="hybridMultilevel"/>
    <w:tmpl w:val="88BCF878"/>
    <w:lvl w:ilvl="0" w:tplc="02107B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7"/>
  </w:num>
  <w:num w:numId="5">
    <w:abstractNumId w:val="19"/>
  </w:num>
  <w:num w:numId="6">
    <w:abstractNumId w:val="21"/>
  </w:num>
  <w:num w:numId="7">
    <w:abstractNumId w:val="13"/>
  </w:num>
  <w:num w:numId="8">
    <w:abstractNumId w:val="30"/>
  </w:num>
  <w:num w:numId="9">
    <w:abstractNumId w:val="26"/>
  </w:num>
  <w:num w:numId="10">
    <w:abstractNumId w:val="29"/>
  </w:num>
  <w:num w:numId="11">
    <w:abstractNumId w:val="4"/>
  </w:num>
  <w:num w:numId="12">
    <w:abstractNumId w:val="25"/>
  </w:num>
  <w:num w:numId="13">
    <w:abstractNumId w:val="6"/>
  </w:num>
  <w:num w:numId="14">
    <w:abstractNumId w:val="10"/>
  </w:num>
  <w:num w:numId="15">
    <w:abstractNumId w:val="28"/>
  </w:num>
  <w:num w:numId="16">
    <w:abstractNumId w:val="5"/>
  </w:num>
  <w:num w:numId="17">
    <w:abstractNumId w:val="24"/>
  </w:num>
  <w:num w:numId="18">
    <w:abstractNumId w:val="14"/>
  </w:num>
  <w:num w:numId="19">
    <w:abstractNumId w:val="22"/>
  </w:num>
  <w:num w:numId="20">
    <w:abstractNumId w:val="16"/>
  </w:num>
  <w:num w:numId="21">
    <w:abstractNumId w:val="18"/>
  </w:num>
  <w:num w:numId="22">
    <w:abstractNumId w:val="7"/>
  </w:num>
  <w:num w:numId="23">
    <w:abstractNumId w:val="3"/>
  </w:num>
  <w:num w:numId="24">
    <w:abstractNumId w:val="20"/>
  </w:num>
  <w:num w:numId="25">
    <w:abstractNumId w:val="15"/>
  </w:num>
  <w:num w:numId="26">
    <w:abstractNumId w:val="23"/>
  </w:num>
  <w:num w:numId="27">
    <w:abstractNumId w:val="27"/>
  </w:num>
  <w:num w:numId="28">
    <w:abstractNumId w:val="11"/>
  </w:num>
  <w:num w:numId="29">
    <w:abstractNumId w:val="9"/>
  </w:num>
  <w:num w:numId="30">
    <w:abstractNumId w:val="12"/>
  </w:num>
  <w:num w:numId="31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59E"/>
    <w:rsid w:val="00021CE1"/>
    <w:rsid w:val="00042442"/>
    <w:rsid w:val="00045513"/>
    <w:rsid w:val="000B12A1"/>
    <w:rsid w:val="000C59FE"/>
    <w:rsid w:val="00164C7E"/>
    <w:rsid w:val="00172B81"/>
    <w:rsid w:val="00193C07"/>
    <w:rsid w:val="001D0E2D"/>
    <w:rsid w:val="001D5A4E"/>
    <w:rsid w:val="001F3A72"/>
    <w:rsid w:val="00210E41"/>
    <w:rsid w:val="00211BFF"/>
    <w:rsid w:val="00213E4C"/>
    <w:rsid w:val="002B08E8"/>
    <w:rsid w:val="002D3D94"/>
    <w:rsid w:val="002E0975"/>
    <w:rsid w:val="002E1E51"/>
    <w:rsid w:val="002E3E25"/>
    <w:rsid w:val="00342D27"/>
    <w:rsid w:val="0035174F"/>
    <w:rsid w:val="003F7A76"/>
    <w:rsid w:val="00410AC2"/>
    <w:rsid w:val="00423D3F"/>
    <w:rsid w:val="00455ECC"/>
    <w:rsid w:val="00457634"/>
    <w:rsid w:val="004B67B3"/>
    <w:rsid w:val="004D6552"/>
    <w:rsid w:val="005003CF"/>
    <w:rsid w:val="005010BD"/>
    <w:rsid w:val="00527F29"/>
    <w:rsid w:val="0055218B"/>
    <w:rsid w:val="00553446"/>
    <w:rsid w:val="0055376C"/>
    <w:rsid w:val="00556E26"/>
    <w:rsid w:val="00564B73"/>
    <w:rsid w:val="005736DA"/>
    <w:rsid w:val="005801C5"/>
    <w:rsid w:val="0059024F"/>
    <w:rsid w:val="005933CA"/>
    <w:rsid w:val="00612EF2"/>
    <w:rsid w:val="006472E4"/>
    <w:rsid w:val="00665E3F"/>
    <w:rsid w:val="0068297A"/>
    <w:rsid w:val="006B342D"/>
    <w:rsid w:val="006C38F0"/>
    <w:rsid w:val="006E3402"/>
    <w:rsid w:val="0073598A"/>
    <w:rsid w:val="00755959"/>
    <w:rsid w:val="00765974"/>
    <w:rsid w:val="00775DE2"/>
    <w:rsid w:val="0078423F"/>
    <w:rsid w:val="007C6A57"/>
    <w:rsid w:val="007D071A"/>
    <w:rsid w:val="00800B6E"/>
    <w:rsid w:val="00813A2E"/>
    <w:rsid w:val="008544EC"/>
    <w:rsid w:val="00860D52"/>
    <w:rsid w:val="00861586"/>
    <w:rsid w:val="00874CCF"/>
    <w:rsid w:val="00891D08"/>
    <w:rsid w:val="008B3B9C"/>
    <w:rsid w:val="008C1FB8"/>
    <w:rsid w:val="008C283B"/>
    <w:rsid w:val="008D6CEB"/>
    <w:rsid w:val="008F1A45"/>
    <w:rsid w:val="008F3FD5"/>
    <w:rsid w:val="008F5FE2"/>
    <w:rsid w:val="00903E61"/>
    <w:rsid w:val="00904FAD"/>
    <w:rsid w:val="0095762E"/>
    <w:rsid w:val="00967F14"/>
    <w:rsid w:val="00983574"/>
    <w:rsid w:val="009B3A69"/>
    <w:rsid w:val="009D2323"/>
    <w:rsid w:val="009E1668"/>
    <w:rsid w:val="009E1755"/>
    <w:rsid w:val="009E5EDB"/>
    <w:rsid w:val="009F1AAF"/>
    <w:rsid w:val="00A03BC0"/>
    <w:rsid w:val="00A21707"/>
    <w:rsid w:val="00A62365"/>
    <w:rsid w:val="00AC4268"/>
    <w:rsid w:val="00AC5AF6"/>
    <w:rsid w:val="00AC7D45"/>
    <w:rsid w:val="00AD11DD"/>
    <w:rsid w:val="00AE1BD8"/>
    <w:rsid w:val="00B077BA"/>
    <w:rsid w:val="00B148F9"/>
    <w:rsid w:val="00B14F86"/>
    <w:rsid w:val="00B43407"/>
    <w:rsid w:val="00B446F8"/>
    <w:rsid w:val="00B5484D"/>
    <w:rsid w:val="00B74FC4"/>
    <w:rsid w:val="00B75EC4"/>
    <w:rsid w:val="00B85063"/>
    <w:rsid w:val="00BA7DA6"/>
    <w:rsid w:val="00BB1822"/>
    <w:rsid w:val="00BB2978"/>
    <w:rsid w:val="00BE7395"/>
    <w:rsid w:val="00C2442A"/>
    <w:rsid w:val="00C429FB"/>
    <w:rsid w:val="00C70571"/>
    <w:rsid w:val="00C7359E"/>
    <w:rsid w:val="00C974A2"/>
    <w:rsid w:val="00CB423A"/>
    <w:rsid w:val="00CC7635"/>
    <w:rsid w:val="00D701AC"/>
    <w:rsid w:val="00D7030C"/>
    <w:rsid w:val="00D86B98"/>
    <w:rsid w:val="00D940E8"/>
    <w:rsid w:val="00DA4279"/>
    <w:rsid w:val="00DA4850"/>
    <w:rsid w:val="00DE4DC7"/>
    <w:rsid w:val="00DE4E3F"/>
    <w:rsid w:val="00E065A2"/>
    <w:rsid w:val="00E35ED8"/>
    <w:rsid w:val="00E62C6B"/>
    <w:rsid w:val="00E75394"/>
    <w:rsid w:val="00E770AA"/>
    <w:rsid w:val="00E8412C"/>
    <w:rsid w:val="00E95B1C"/>
    <w:rsid w:val="00EB730C"/>
    <w:rsid w:val="00EF0B63"/>
    <w:rsid w:val="00EF7599"/>
    <w:rsid w:val="00F055F7"/>
    <w:rsid w:val="00F05D83"/>
    <w:rsid w:val="00F23C85"/>
    <w:rsid w:val="00F26D9E"/>
    <w:rsid w:val="00F6613E"/>
    <w:rsid w:val="00F71CAA"/>
    <w:rsid w:val="00F92924"/>
    <w:rsid w:val="00FC16C0"/>
    <w:rsid w:val="00FC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37F27"/>
  <w15:chartTrackingRefBased/>
  <w15:docId w15:val="{B4BFC903-A3A2-48F6-ADE9-99045A3A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F7599"/>
    <w:pPr>
      <w:keepNext/>
      <w:suppressAutoHyphens/>
      <w:ind w:left="720" w:hanging="360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6472E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0B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F0B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B12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12A1"/>
  </w:style>
  <w:style w:type="paragraph" w:styleId="Stopka">
    <w:name w:val="footer"/>
    <w:basedOn w:val="Normalny"/>
    <w:link w:val="StopkaZnak"/>
    <w:uiPriority w:val="99"/>
    <w:unhideWhenUsed/>
    <w:rsid w:val="000B12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12A1"/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rsid w:val="00800B6E"/>
  </w:style>
  <w:style w:type="paragraph" w:styleId="Tekstpodstawowy">
    <w:name w:val="Body Text"/>
    <w:basedOn w:val="Normalny"/>
    <w:link w:val="TekstpodstawowyZnak"/>
    <w:semiHidden/>
    <w:rsid w:val="00F92924"/>
    <w:pPr>
      <w:widowControl w:val="0"/>
      <w:suppressAutoHyphens/>
      <w:spacing w:after="120"/>
    </w:pPr>
    <w:rPr>
      <w:rFonts w:ascii="Times New Roman" w:eastAsia="Tahoma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F92924"/>
    <w:rPr>
      <w:rFonts w:ascii="Times New Roman" w:eastAsia="Tahoma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C5AF6"/>
  </w:style>
  <w:style w:type="character" w:customStyle="1" w:styleId="Nagwek1Znak">
    <w:name w:val="Nagłówek 1 Znak"/>
    <w:link w:val="Nagwek1"/>
    <w:rsid w:val="00EF7599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treci">
    <w:name w:val="Tekst treści_"/>
    <w:link w:val="Teksttreci1"/>
    <w:qFormat/>
    <w:rsid w:val="00EF7599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EF7599"/>
    <w:pPr>
      <w:widowControl w:val="0"/>
      <w:shd w:val="clear" w:color="auto" w:fill="FFFFFF"/>
      <w:spacing w:line="274" w:lineRule="exact"/>
      <w:ind w:hanging="480"/>
    </w:pPr>
  </w:style>
  <w:style w:type="character" w:styleId="Odwoaniedokomentarza">
    <w:name w:val="annotation reference"/>
    <w:uiPriority w:val="99"/>
    <w:semiHidden/>
    <w:unhideWhenUsed/>
    <w:rsid w:val="00C244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442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442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442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442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77B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77BA"/>
  </w:style>
  <w:style w:type="character" w:styleId="Odwoanieprzypisukocowego">
    <w:name w:val="endnote reference"/>
    <w:uiPriority w:val="99"/>
    <w:semiHidden/>
    <w:unhideWhenUsed/>
    <w:rsid w:val="00B077BA"/>
    <w:rPr>
      <w:vertAlign w:val="superscript"/>
    </w:rPr>
  </w:style>
  <w:style w:type="character" w:customStyle="1" w:styleId="hgkelc">
    <w:name w:val="hgkelc"/>
    <w:basedOn w:val="Domylnaczcionkaakapitu"/>
    <w:rsid w:val="0089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2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CF1CD-1D3D-4CCF-AE57-188422CF3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9614</Words>
  <Characters>57688</Characters>
  <Application>Microsoft Office Word</Application>
  <DocSecurity>0</DocSecurity>
  <Lines>480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Juliusz Danecki</dc:creator>
  <cp:keywords/>
  <cp:lastModifiedBy>Agnieszka Łabuć</cp:lastModifiedBy>
  <cp:revision>4</cp:revision>
  <cp:lastPrinted>2024-09-09T10:25:00Z</cp:lastPrinted>
  <dcterms:created xsi:type="dcterms:W3CDTF">2024-09-09T10:27:00Z</dcterms:created>
  <dcterms:modified xsi:type="dcterms:W3CDTF">2024-09-11T12:52:00Z</dcterms:modified>
</cp:coreProperties>
</file>