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114050" w14:textId="77777777" w:rsidR="009F725A" w:rsidRPr="004D1BE5" w:rsidRDefault="009F725A" w:rsidP="009F725A">
      <w:pPr>
        <w:pStyle w:val="Nagwek2"/>
        <w:numPr>
          <w:ilvl w:val="1"/>
          <w:numId w:val="1"/>
        </w:numPr>
        <w:rPr>
          <w:color w:val="auto"/>
        </w:rPr>
      </w:pPr>
      <w:bookmarkStart w:id="0" w:name="_Toc522957351"/>
      <w:r w:rsidRPr="004D1BE5">
        <w:rPr>
          <w:color w:val="auto"/>
        </w:rPr>
        <w:t>Stan obecny</w:t>
      </w:r>
      <w:bookmarkEnd w:id="0"/>
    </w:p>
    <w:p w14:paraId="0FDD213F" w14:textId="77777777" w:rsidR="009F725A" w:rsidRPr="00807CCC" w:rsidRDefault="009F725A" w:rsidP="009F725A">
      <w:pPr>
        <w:jc w:val="both"/>
      </w:pPr>
      <w:r w:rsidRPr="00807CCC">
        <w:t xml:space="preserve">Na terenie Gminy </w:t>
      </w:r>
      <w:r w:rsidR="00236AD7">
        <w:t>Będków</w:t>
      </w:r>
      <w:r w:rsidRPr="00807CCC">
        <w:t xml:space="preserve"> zainstalowane jest oświetlenie uliczne wraz z towarzyszącą infrastrukturą. Właścicielami słupów oświetleniowych jest operator PGE Dystrybucja</w:t>
      </w:r>
      <w:r w:rsidR="00236AD7" w:rsidRPr="00236AD7">
        <w:t xml:space="preserve"> </w:t>
      </w:r>
      <w:r w:rsidR="00236AD7" w:rsidRPr="00807CCC">
        <w:t>rejon Tomaszów Mazowiecki</w:t>
      </w:r>
      <w:r w:rsidRPr="00807CCC">
        <w:t xml:space="preserve">, natomiast gmina </w:t>
      </w:r>
      <w:r w:rsidR="00236AD7">
        <w:t xml:space="preserve">Będków </w:t>
      </w:r>
      <w:r w:rsidRPr="00807CCC">
        <w:t xml:space="preserve">jest właścicielem wszystkich opraw. Według sporządzonej inwentaryzacji oświetlenia ulicznego objętego projektem, na terenie Gminy </w:t>
      </w:r>
      <w:r w:rsidR="00236AD7">
        <w:t xml:space="preserve">Będków </w:t>
      </w:r>
      <w:r w:rsidRPr="00807CCC">
        <w:t xml:space="preserve">znajdują się </w:t>
      </w:r>
      <w:r w:rsidR="00236AD7">
        <w:t>399</w:t>
      </w:r>
      <w:r w:rsidRPr="00807CCC">
        <w:t xml:space="preserve"> punkt</w:t>
      </w:r>
      <w:r w:rsidR="00236AD7">
        <w:t xml:space="preserve">ów </w:t>
      </w:r>
      <w:proofErr w:type="gramStart"/>
      <w:r w:rsidR="00236AD7">
        <w:t>świetlnych  z</w:t>
      </w:r>
      <w:proofErr w:type="gramEnd"/>
      <w:r w:rsidR="00236AD7">
        <w:t xml:space="preserve"> </w:t>
      </w:r>
      <w:r w:rsidRPr="00807CCC">
        <w:t>39</w:t>
      </w:r>
      <w:r w:rsidR="00236AD7">
        <w:t>9</w:t>
      </w:r>
      <w:r w:rsidRPr="00807CCC">
        <w:t xml:space="preserve"> oprawami oświetleniowymi w tym:</w:t>
      </w:r>
    </w:p>
    <w:p w14:paraId="31511BD2" w14:textId="77777777" w:rsidR="009F725A" w:rsidRPr="00807CCC" w:rsidRDefault="00236AD7" w:rsidP="009F725A">
      <w:pPr>
        <w:pStyle w:val="Akapitzlist"/>
        <w:numPr>
          <w:ilvl w:val="0"/>
          <w:numId w:val="8"/>
        </w:numPr>
        <w:jc w:val="both"/>
      </w:pPr>
      <w:r>
        <w:t>116</w:t>
      </w:r>
      <w:r w:rsidR="009F725A" w:rsidRPr="00807CCC">
        <w:t xml:space="preserve"> opraw rtęciowych</w:t>
      </w:r>
    </w:p>
    <w:p w14:paraId="0FA50808" w14:textId="77777777" w:rsidR="009F725A" w:rsidRPr="00807CCC" w:rsidRDefault="00236AD7" w:rsidP="009F725A">
      <w:pPr>
        <w:pStyle w:val="Akapitzlist"/>
        <w:numPr>
          <w:ilvl w:val="0"/>
          <w:numId w:val="8"/>
        </w:numPr>
        <w:jc w:val="both"/>
      </w:pPr>
      <w:r>
        <w:t>285</w:t>
      </w:r>
      <w:r w:rsidR="009F725A" w:rsidRPr="00807CCC">
        <w:t xml:space="preserve"> opraw sodowych</w:t>
      </w:r>
    </w:p>
    <w:p w14:paraId="4931CBFC" w14:textId="77777777" w:rsidR="009F725A" w:rsidRPr="00807CCC" w:rsidRDefault="009F725A" w:rsidP="009F725A">
      <w:pPr>
        <w:jc w:val="both"/>
      </w:pPr>
      <w:r w:rsidRPr="00807CCC">
        <w:t xml:space="preserve">Większość opraw posiada zabrudzone klosze oraz odbłyśniki, co powoduje utratę znacznej części strumienia świetlnego. Oprawy te są wyeksploatowane i nie spełniają wymogów technicznych i jakościowych odpowiadających obecnie obowiązującym normom tj. PN-EN 13201. Niektóre z opraw nie posiadają kloszy chroniących źródło światła. Ponadto wysięgniki, na których zamontowane są obecnie oprawy oświetleniowe </w:t>
      </w:r>
      <w:proofErr w:type="gramStart"/>
      <w:r w:rsidRPr="00807CCC">
        <w:t>maja</w:t>
      </w:r>
      <w:proofErr w:type="gramEnd"/>
      <w:r w:rsidRPr="00807CCC">
        <w:t xml:space="preserve"> niejednakowe długości i niejednakowe kąty nachylenia. Odległości pomiędzy poszczególnymi punktami świetlnym w większości wypadków są na tyle duże, iż nie jest możliwe spełnienie wymagań norm. Taki stan zagraża bezpieczeństwu mieszkańców i jednocześnie pochłania niewspółmiernie dużo energii elektrycznej.</w:t>
      </w:r>
    </w:p>
    <w:p w14:paraId="166B5B6A" w14:textId="4BC0427B" w:rsidR="009F725A" w:rsidRPr="00807CCC" w:rsidRDefault="009F725A" w:rsidP="009F725A">
      <w:pPr>
        <w:jc w:val="both"/>
      </w:pPr>
      <w:r w:rsidRPr="00807CCC">
        <w:t xml:space="preserve">Dominują słupy oświetleniowe betonowe, znajdują się również słupy stalowe ocynkowane i drewniane. Wysokość słupów oświetleniowych wynosi od 6 m do 8 m. Podłączenie słupów odbywa się siecią napowietrzną lub kablową ziemną. Odległości między słupami wynoszą w zależności od posadowienia od 30 m do 70 m, szerokość dróg, przy których znajdują się oprawy wynosi od 3 m do 8 m. Właścicielami słupów oświetleniowych jest operator PGE Dystrybucja, natomiast gmina </w:t>
      </w:r>
      <w:r w:rsidR="001B37F4">
        <w:t>Będków</w:t>
      </w:r>
      <w:r w:rsidRPr="00807CCC">
        <w:t xml:space="preserve"> jest właścicielem opraw </w:t>
      </w:r>
      <w:r w:rsidR="009760D2">
        <w:t>oświetleniowych</w:t>
      </w:r>
      <w:r w:rsidR="009760D2" w:rsidRPr="00807CCC">
        <w:t>.</w:t>
      </w:r>
    </w:p>
    <w:p w14:paraId="2F9EB552" w14:textId="77777777" w:rsidR="009F725A" w:rsidRDefault="009F725A" w:rsidP="009F725A">
      <w:pPr>
        <w:jc w:val="both"/>
      </w:pPr>
      <w:r w:rsidRPr="00807CCC">
        <w:t>Poniżej znajduje się tabela z podziałem na obwodu oświetleniowej i ilość danych opraw oświetleniowych wraz z sumaryczną mocą zainstalowaną.</w:t>
      </w:r>
    </w:p>
    <w:tbl>
      <w:tblPr>
        <w:tblW w:w="843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2"/>
        <w:gridCol w:w="993"/>
        <w:gridCol w:w="850"/>
        <w:gridCol w:w="851"/>
        <w:gridCol w:w="708"/>
        <w:gridCol w:w="709"/>
        <w:gridCol w:w="709"/>
        <w:gridCol w:w="992"/>
        <w:gridCol w:w="1134"/>
        <w:gridCol w:w="992"/>
      </w:tblGrid>
      <w:tr w:rsidR="00A1743C" w:rsidRPr="00A1743C" w14:paraId="1EB395DC" w14:textId="49028F5F" w:rsidTr="00A1743C">
        <w:trPr>
          <w:cantSplit/>
          <w:trHeight w:val="416"/>
        </w:trPr>
        <w:tc>
          <w:tcPr>
            <w:tcW w:w="8430" w:type="dxa"/>
            <w:gridSpan w:val="10"/>
            <w:tcBorders>
              <w:top w:val="single" w:sz="4" w:space="0" w:color="auto"/>
              <w:left w:val="single" w:sz="4" w:space="0" w:color="auto"/>
              <w:bottom w:val="single" w:sz="4" w:space="0" w:color="auto"/>
              <w:right w:val="single" w:sz="4" w:space="0" w:color="auto"/>
            </w:tcBorders>
            <w:vAlign w:val="center"/>
            <w:hideMark/>
          </w:tcPr>
          <w:p w14:paraId="024304A2" w14:textId="6B3C275D" w:rsidR="00A1743C" w:rsidRPr="00A1743C" w:rsidRDefault="00A1743C" w:rsidP="00A1743C">
            <w:pPr>
              <w:jc w:val="both"/>
            </w:pPr>
            <w:r w:rsidRPr="00A1743C">
              <w:t xml:space="preserve">Zestawienie opraw oświetleniowych na terenie Gminy Będków </w:t>
            </w:r>
            <w:proofErr w:type="gramStart"/>
            <w:r w:rsidRPr="00A1743C">
              <w:t>( na</w:t>
            </w:r>
            <w:proofErr w:type="gramEnd"/>
            <w:r w:rsidRPr="00A1743C">
              <w:t xml:space="preserve"> dzień 01.04.2024r.)</w:t>
            </w:r>
          </w:p>
        </w:tc>
      </w:tr>
      <w:tr w:rsidR="00A1743C" w:rsidRPr="00A1743C" w14:paraId="0C70E48F" w14:textId="60157B83" w:rsidTr="00A1743C">
        <w:trPr>
          <w:cantSplit/>
          <w:trHeight w:val="416"/>
        </w:trPr>
        <w:tc>
          <w:tcPr>
            <w:tcW w:w="492" w:type="dxa"/>
            <w:tcBorders>
              <w:top w:val="single" w:sz="4" w:space="0" w:color="auto"/>
              <w:left w:val="single" w:sz="4" w:space="0" w:color="auto"/>
              <w:bottom w:val="single" w:sz="4" w:space="0" w:color="auto"/>
              <w:right w:val="single" w:sz="4" w:space="0" w:color="auto"/>
            </w:tcBorders>
            <w:vAlign w:val="center"/>
            <w:hideMark/>
          </w:tcPr>
          <w:p w14:paraId="6A88E892" w14:textId="77777777" w:rsidR="00A1743C" w:rsidRPr="00A1743C" w:rsidRDefault="00A1743C" w:rsidP="00A1743C">
            <w:pPr>
              <w:jc w:val="both"/>
            </w:pPr>
            <w:r w:rsidRPr="00A1743C">
              <w:t>1</w:t>
            </w:r>
          </w:p>
        </w:tc>
        <w:tc>
          <w:tcPr>
            <w:tcW w:w="993" w:type="dxa"/>
            <w:tcBorders>
              <w:top w:val="single" w:sz="4" w:space="0" w:color="auto"/>
              <w:left w:val="single" w:sz="4" w:space="0" w:color="auto"/>
              <w:bottom w:val="single" w:sz="4" w:space="0" w:color="auto"/>
              <w:right w:val="single" w:sz="4" w:space="0" w:color="auto"/>
            </w:tcBorders>
            <w:vAlign w:val="center"/>
            <w:hideMark/>
          </w:tcPr>
          <w:p w14:paraId="214F061A" w14:textId="77777777" w:rsidR="00A1743C" w:rsidRPr="00A1743C" w:rsidRDefault="00A1743C" w:rsidP="00A1743C">
            <w:pPr>
              <w:jc w:val="both"/>
            </w:pPr>
            <w:r w:rsidRPr="00A1743C">
              <w:t>2</w:t>
            </w:r>
          </w:p>
        </w:tc>
        <w:tc>
          <w:tcPr>
            <w:tcW w:w="850" w:type="dxa"/>
            <w:tcBorders>
              <w:top w:val="single" w:sz="4" w:space="0" w:color="auto"/>
              <w:left w:val="single" w:sz="4" w:space="0" w:color="auto"/>
              <w:bottom w:val="single" w:sz="4" w:space="0" w:color="auto"/>
              <w:right w:val="single" w:sz="4" w:space="0" w:color="auto"/>
            </w:tcBorders>
            <w:vAlign w:val="center"/>
            <w:hideMark/>
          </w:tcPr>
          <w:p w14:paraId="6FA9DDD9" w14:textId="77777777" w:rsidR="00A1743C" w:rsidRPr="00A1743C" w:rsidRDefault="00A1743C" w:rsidP="00A1743C">
            <w:pPr>
              <w:jc w:val="both"/>
            </w:pPr>
            <w:r w:rsidRPr="00A1743C">
              <w:t>3</w:t>
            </w:r>
          </w:p>
        </w:tc>
        <w:tc>
          <w:tcPr>
            <w:tcW w:w="851" w:type="dxa"/>
            <w:tcBorders>
              <w:top w:val="single" w:sz="4" w:space="0" w:color="auto"/>
              <w:left w:val="single" w:sz="4" w:space="0" w:color="auto"/>
              <w:bottom w:val="single" w:sz="4" w:space="0" w:color="auto"/>
              <w:right w:val="single" w:sz="4" w:space="0" w:color="auto"/>
            </w:tcBorders>
            <w:vAlign w:val="center"/>
            <w:hideMark/>
          </w:tcPr>
          <w:p w14:paraId="62B0B5D5" w14:textId="77777777" w:rsidR="00A1743C" w:rsidRPr="00A1743C" w:rsidRDefault="00A1743C" w:rsidP="00A1743C">
            <w:pPr>
              <w:jc w:val="both"/>
            </w:pPr>
            <w:r w:rsidRPr="00A1743C">
              <w:t>4</w:t>
            </w:r>
          </w:p>
        </w:tc>
        <w:tc>
          <w:tcPr>
            <w:tcW w:w="708" w:type="dxa"/>
            <w:tcBorders>
              <w:top w:val="single" w:sz="4" w:space="0" w:color="auto"/>
              <w:left w:val="single" w:sz="4" w:space="0" w:color="auto"/>
              <w:bottom w:val="single" w:sz="4" w:space="0" w:color="auto"/>
              <w:right w:val="single" w:sz="4" w:space="0" w:color="auto"/>
            </w:tcBorders>
            <w:hideMark/>
          </w:tcPr>
          <w:p w14:paraId="303C8AB7" w14:textId="77777777" w:rsidR="00A1743C" w:rsidRPr="00A1743C" w:rsidRDefault="00A1743C" w:rsidP="00A1743C">
            <w:pPr>
              <w:jc w:val="both"/>
            </w:pPr>
            <w:r w:rsidRPr="00A1743C">
              <w:t>5</w:t>
            </w:r>
          </w:p>
        </w:tc>
        <w:tc>
          <w:tcPr>
            <w:tcW w:w="709" w:type="dxa"/>
            <w:tcBorders>
              <w:top w:val="single" w:sz="4" w:space="0" w:color="auto"/>
              <w:left w:val="single" w:sz="4" w:space="0" w:color="auto"/>
              <w:bottom w:val="single" w:sz="4" w:space="0" w:color="auto"/>
              <w:right w:val="single" w:sz="4" w:space="0" w:color="auto"/>
            </w:tcBorders>
            <w:hideMark/>
          </w:tcPr>
          <w:p w14:paraId="1DA25C42" w14:textId="77777777" w:rsidR="00A1743C" w:rsidRPr="00A1743C" w:rsidRDefault="00A1743C" w:rsidP="00A1743C">
            <w:pPr>
              <w:jc w:val="both"/>
            </w:pPr>
            <w:r w:rsidRPr="00A1743C">
              <w:t>6</w:t>
            </w:r>
          </w:p>
        </w:tc>
        <w:tc>
          <w:tcPr>
            <w:tcW w:w="709" w:type="dxa"/>
            <w:tcBorders>
              <w:top w:val="single" w:sz="4" w:space="0" w:color="auto"/>
              <w:left w:val="single" w:sz="4" w:space="0" w:color="auto"/>
              <w:bottom w:val="single" w:sz="4" w:space="0" w:color="auto"/>
              <w:right w:val="single" w:sz="4" w:space="0" w:color="auto"/>
            </w:tcBorders>
            <w:hideMark/>
          </w:tcPr>
          <w:p w14:paraId="78BA1847" w14:textId="77777777" w:rsidR="00A1743C" w:rsidRPr="00A1743C" w:rsidRDefault="00A1743C" w:rsidP="00A1743C">
            <w:pPr>
              <w:jc w:val="both"/>
            </w:pPr>
            <w:r w:rsidRPr="00A1743C">
              <w:t>7</w:t>
            </w:r>
          </w:p>
        </w:tc>
        <w:tc>
          <w:tcPr>
            <w:tcW w:w="992" w:type="dxa"/>
            <w:tcBorders>
              <w:top w:val="single" w:sz="4" w:space="0" w:color="auto"/>
              <w:left w:val="single" w:sz="4" w:space="0" w:color="auto"/>
              <w:bottom w:val="single" w:sz="4" w:space="0" w:color="auto"/>
              <w:right w:val="single" w:sz="4" w:space="0" w:color="auto"/>
            </w:tcBorders>
            <w:hideMark/>
          </w:tcPr>
          <w:p w14:paraId="164266DD" w14:textId="77777777" w:rsidR="00A1743C" w:rsidRPr="00A1743C" w:rsidRDefault="00A1743C" w:rsidP="00A1743C">
            <w:pPr>
              <w:jc w:val="both"/>
            </w:pPr>
            <w:r w:rsidRPr="00A1743C">
              <w:t>8</w:t>
            </w:r>
          </w:p>
        </w:tc>
        <w:tc>
          <w:tcPr>
            <w:tcW w:w="1134" w:type="dxa"/>
            <w:tcBorders>
              <w:top w:val="single" w:sz="4" w:space="0" w:color="auto"/>
              <w:left w:val="single" w:sz="4" w:space="0" w:color="auto"/>
              <w:bottom w:val="single" w:sz="4" w:space="0" w:color="auto"/>
              <w:right w:val="single" w:sz="4" w:space="0" w:color="auto"/>
            </w:tcBorders>
          </w:tcPr>
          <w:p w14:paraId="731293F0" w14:textId="749B925D" w:rsidR="00A1743C" w:rsidRPr="00A1743C" w:rsidRDefault="00DD3791" w:rsidP="00A1743C">
            <w:pPr>
              <w:jc w:val="both"/>
            </w:pPr>
            <w:r>
              <w:t>9</w:t>
            </w:r>
          </w:p>
        </w:tc>
        <w:tc>
          <w:tcPr>
            <w:tcW w:w="992" w:type="dxa"/>
            <w:tcBorders>
              <w:top w:val="single" w:sz="4" w:space="0" w:color="auto"/>
              <w:left w:val="single" w:sz="4" w:space="0" w:color="auto"/>
              <w:bottom w:val="single" w:sz="4" w:space="0" w:color="auto"/>
              <w:right w:val="single" w:sz="4" w:space="0" w:color="auto"/>
            </w:tcBorders>
          </w:tcPr>
          <w:p w14:paraId="3330476E" w14:textId="7B203195" w:rsidR="00A1743C" w:rsidRPr="00A1743C" w:rsidRDefault="00DD3791" w:rsidP="00A1743C">
            <w:pPr>
              <w:jc w:val="both"/>
            </w:pPr>
            <w:r>
              <w:t>10</w:t>
            </w:r>
          </w:p>
        </w:tc>
      </w:tr>
      <w:tr w:rsidR="00A1743C" w:rsidRPr="00A1743C" w14:paraId="0C8A9E9F" w14:textId="5E311496" w:rsidTr="00A1743C">
        <w:trPr>
          <w:trHeight w:val="345"/>
        </w:trPr>
        <w:tc>
          <w:tcPr>
            <w:tcW w:w="492" w:type="dxa"/>
            <w:tcBorders>
              <w:top w:val="single" w:sz="4" w:space="0" w:color="auto"/>
              <w:left w:val="single" w:sz="4" w:space="0" w:color="auto"/>
              <w:bottom w:val="single" w:sz="4" w:space="0" w:color="auto"/>
              <w:right w:val="single" w:sz="4" w:space="0" w:color="auto"/>
            </w:tcBorders>
            <w:vAlign w:val="center"/>
            <w:hideMark/>
          </w:tcPr>
          <w:p w14:paraId="61FD053C" w14:textId="77777777" w:rsidR="00A1743C" w:rsidRPr="00A1743C" w:rsidRDefault="00A1743C" w:rsidP="00A1743C">
            <w:pPr>
              <w:jc w:val="both"/>
            </w:pPr>
            <w:r w:rsidRPr="00A1743C">
              <w:t>Lp.</w:t>
            </w:r>
          </w:p>
        </w:tc>
        <w:tc>
          <w:tcPr>
            <w:tcW w:w="993" w:type="dxa"/>
            <w:tcBorders>
              <w:top w:val="single" w:sz="4" w:space="0" w:color="auto"/>
              <w:left w:val="single" w:sz="4" w:space="0" w:color="auto"/>
              <w:bottom w:val="single" w:sz="4" w:space="0" w:color="auto"/>
              <w:right w:val="single" w:sz="4" w:space="0" w:color="auto"/>
            </w:tcBorders>
            <w:vAlign w:val="center"/>
            <w:hideMark/>
          </w:tcPr>
          <w:p w14:paraId="42BEACFB" w14:textId="77777777" w:rsidR="00A1743C" w:rsidRPr="00A1743C" w:rsidRDefault="00A1743C" w:rsidP="00A1743C">
            <w:pPr>
              <w:jc w:val="both"/>
            </w:pPr>
            <w:r w:rsidRPr="00A1743C">
              <w:t>Miejscowość</w:t>
            </w:r>
          </w:p>
        </w:tc>
        <w:tc>
          <w:tcPr>
            <w:tcW w:w="850" w:type="dxa"/>
            <w:tcBorders>
              <w:top w:val="single" w:sz="4" w:space="0" w:color="auto"/>
              <w:left w:val="single" w:sz="4" w:space="0" w:color="auto"/>
              <w:bottom w:val="single" w:sz="4" w:space="0" w:color="auto"/>
              <w:right w:val="single" w:sz="4" w:space="0" w:color="auto"/>
            </w:tcBorders>
            <w:vAlign w:val="center"/>
            <w:hideMark/>
          </w:tcPr>
          <w:p w14:paraId="27FEFF63" w14:textId="77777777" w:rsidR="00A1743C" w:rsidRPr="00A1743C" w:rsidRDefault="00A1743C" w:rsidP="00A1743C">
            <w:pPr>
              <w:jc w:val="both"/>
            </w:pPr>
            <w:r w:rsidRPr="00A1743C">
              <w:t>Nr stacji</w:t>
            </w:r>
          </w:p>
        </w:tc>
        <w:tc>
          <w:tcPr>
            <w:tcW w:w="851" w:type="dxa"/>
            <w:tcBorders>
              <w:top w:val="single" w:sz="4" w:space="0" w:color="auto"/>
              <w:left w:val="single" w:sz="4" w:space="0" w:color="auto"/>
              <w:bottom w:val="single" w:sz="4" w:space="0" w:color="auto"/>
              <w:right w:val="single" w:sz="4" w:space="0" w:color="auto"/>
            </w:tcBorders>
            <w:vAlign w:val="center"/>
            <w:hideMark/>
          </w:tcPr>
          <w:p w14:paraId="7C984982" w14:textId="77777777" w:rsidR="00A1743C" w:rsidRPr="00A1743C" w:rsidRDefault="00A1743C" w:rsidP="00A1743C">
            <w:pPr>
              <w:jc w:val="both"/>
            </w:pPr>
            <w:r w:rsidRPr="00A1743C">
              <w:t>Oprawy LED (pozostają)</w:t>
            </w:r>
          </w:p>
        </w:tc>
        <w:tc>
          <w:tcPr>
            <w:tcW w:w="708" w:type="dxa"/>
            <w:tcBorders>
              <w:top w:val="single" w:sz="4" w:space="0" w:color="auto"/>
              <w:left w:val="single" w:sz="4" w:space="0" w:color="auto"/>
              <w:bottom w:val="single" w:sz="4" w:space="0" w:color="auto"/>
              <w:right w:val="single" w:sz="4" w:space="0" w:color="auto"/>
            </w:tcBorders>
            <w:vAlign w:val="center"/>
            <w:hideMark/>
          </w:tcPr>
          <w:p w14:paraId="79490A8B" w14:textId="77777777" w:rsidR="00A1743C" w:rsidRPr="00A1743C" w:rsidRDefault="00A1743C" w:rsidP="00A1743C">
            <w:pPr>
              <w:jc w:val="both"/>
            </w:pPr>
            <w:r w:rsidRPr="00A1743C">
              <w:t>Oprawy sodowe</w:t>
            </w:r>
          </w:p>
        </w:tc>
        <w:tc>
          <w:tcPr>
            <w:tcW w:w="709" w:type="dxa"/>
            <w:tcBorders>
              <w:top w:val="single" w:sz="4" w:space="0" w:color="auto"/>
              <w:left w:val="single" w:sz="4" w:space="0" w:color="auto"/>
              <w:bottom w:val="single" w:sz="4" w:space="0" w:color="auto"/>
              <w:right w:val="single" w:sz="4" w:space="0" w:color="auto"/>
            </w:tcBorders>
            <w:vAlign w:val="center"/>
            <w:hideMark/>
          </w:tcPr>
          <w:p w14:paraId="02265C54" w14:textId="77777777" w:rsidR="00A1743C" w:rsidRPr="00A1743C" w:rsidRDefault="00A1743C" w:rsidP="00A1743C">
            <w:pPr>
              <w:jc w:val="both"/>
            </w:pPr>
            <w:r w:rsidRPr="00A1743C">
              <w:t>Oprawy rtęciowe 125W</w:t>
            </w:r>
          </w:p>
        </w:tc>
        <w:tc>
          <w:tcPr>
            <w:tcW w:w="709" w:type="dxa"/>
            <w:tcBorders>
              <w:top w:val="single" w:sz="4" w:space="0" w:color="auto"/>
              <w:left w:val="single" w:sz="4" w:space="0" w:color="auto"/>
              <w:bottom w:val="single" w:sz="4" w:space="0" w:color="auto"/>
              <w:right w:val="single" w:sz="4" w:space="0" w:color="auto"/>
            </w:tcBorders>
            <w:hideMark/>
          </w:tcPr>
          <w:p w14:paraId="14B0B04D" w14:textId="77777777" w:rsidR="00A1743C" w:rsidRPr="00A1743C" w:rsidRDefault="00A1743C" w:rsidP="00A1743C">
            <w:pPr>
              <w:jc w:val="both"/>
            </w:pPr>
            <w:r w:rsidRPr="00A1743C">
              <w:t>Oprawy rtęciowe 250W</w:t>
            </w:r>
          </w:p>
        </w:tc>
        <w:tc>
          <w:tcPr>
            <w:tcW w:w="992" w:type="dxa"/>
            <w:tcBorders>
              <w:top w:val="single" w:sz="4" w:space="0" w:color="auto"/>
              <w:left w:val="single" w:sz="4" w:space="0" w:color="auto"/>
              <w:bottom w:val="single" w:sz="4" w:space="0" w:color="auto"/>
              <w:right w:val="single" w:sz="4" w:space="0" w:color="auto"/>
            </w:tcBorders>
            <w:hideMark/>
          </w:tcPr>
          <w:p w14:paraId="59682CC6" w14:textId="77777777" w:rsidR="00A1743C" w:rsidRPr="00A1743C" w:rsidRDefault="00A1743C" w:rsidP="00A1743C">
            <w:pPr>
              <w:jc w:val="both"/>
            </w:pPr>
            <w:r w:rsidRPr="00A1743C">
              <w:t>Ogółem oprawy do wymiany</w:t>
            </w:r>
          </w:p>
        </w:tc>
        <w:tc>
          <w:tcPr>
            <w:tcW w:w="1134" w:type="dxa"/>
            <w:tcBorders>
              <w:top w:val="single" w:sz="4" w:space="0" w:color="auto"/>
              <w:left w:val="single" w:sz="4" w:space="0" w:color="auto"/>
              <w:bottom w:val="single" w:sz="4" w:space="0" w:color="auto"/>
              <w:right w:val="single" w:sz="4" w:space="0" w:color="auto"/>
            </w:tcBorders>
          </w:tcPr>
          <w:p w14:paraId="7ED126E1" w14:textId="20E4624B" w:rsidR="00A1743C" w:rsidRPr="00A1743C" w:rsidRDefault="00DD3791" w:rsidP="00A1743C">
            <w:pPr>
              <w:jc w:val="both"/>
            </w:pPr>
            <w:r>
              <w:t>Moc zainstalowana [kW]</w:t>
            </w:r>
          </w:p>
        </w:tc>
        <w:tc>
          <w:tcPr>
            <w:tcW w:w="992" w:type="dxa"/>
            <w:tcBorders>
              <w:top w:val="single" w:sz="4" w:space="0" w:color="auto"/>
              <w:left w:val="single" w:sz="4" w:space="0" w:color="auto"/>
              <w:bottom w:val="single" w:sz="4" w:space="0" w:color="auto"/>
              <w:right w:val="single" w:sz="4" w:space="0" w:color="auto"/>
            </w:tcBorders>
          </w:tcPr>
          <w:p w14:paraId="1BEF9F3A" w14:textId="607821CC" w:rsidR="00A1743C" w:rsidRPr="00A1743C" w:rsidRDefault="00DD3791" w:rsidP="00A1743C">
            <w:pPr>
              <w:jc w:val="both"/>
            </w:pPr>
            <w:r>
              <w:t>Moc po modernizacji[kW]</w:t>
            </w:r>
          </w:p>
        </w:tc>
      </w:tr>
      <w:tr w:rsidR="00A1743C" w:rsidRPr="00A1743C" w14:paraId="0B99472E" w14:textId="52BC3AA7" w:rsidTr="00A1743C">
        <w:trPr>
          <w:trHeight w:val="345"/>
        </w:trPr>
        <w:tc>
          <w:tcPr>
            <w:tcW w:w="492" w:type="dxa"/>
            <w:tcBorders>
              <w:top w:val="single" w:sz="4" w:space="0" w:color="auto"/>
              <w:left w:val="single" w:sz="4" w:space="0" w:color="auto"/>
              <w:bottom w:val="single" w:sz="4" w:space="0" w:color="auto"/>
              <w:right w:val="single" w:sz="4" w:space="0" w:color="auto"/>
            </w:tcBorders>
            <w:vAlign w:val="center"/>
            <w:hideMark/>
          </w:tcPr>
          <w:p w14:paraId="3CF3E273" w14:textId="77777777" w:rsidR="00A1743C" w:rsidRPr="00A1743C" w:rsidRDefault="00A1743C" w:rsidP="00A1743C">
            <w:pPr>
              <w:jc w:val="both"/>
            </w:pPr>
            <w:r w:rsidRPr="00A1743C">
              <w:t>1</w:t>
            </w:r>
          </w:p>
        </w:tc>
        <w:tc>
          <w:tcPr>
            <w:tcW w:w="993" w:type="dxa"/>
            <w:tcBorders>
              <w:top w:val="single" w:sz="4" w:space="0" w:color="auto"/>
              <w:left w:val="single" w:sz="4" w:space="0" w:color="auto"/>
              <w:bottom w:val="single" w:sz="4" w:space="0" w:color="auto"/>
              <w:right w:val="single" w:sz="4" w:space="0" w:color="auto"/>
            </w:tcBorders>
            <w:vAlign w:val="center"/>
            <w:hideMark/>
          </w:tcPr>
          <w:p w14:paraId="73432174" w14:textId="77777777" w:rsidR="00A1743C" w:rsidRPr="00A1743C" w:rsidRDefault="00A1743C" w:rsidP="00A1743C">
            <w:pPr>
              <w:jc w:val="both"/>
            </w:pPr>
            <w:r w:rsidRPr="00A1743C">
              <w:t>Będków</w:t>
            </w:r>
          </w:p>
        </w:tc>
        <w:tc>
          <w:tcPr>
            <w:tcW w:w="850" w:type="dxa"/>
            <w:tcBorders>
              <w:top w:val="single" w:sz="4" w:space="0" w:color="auto"/>
              <w:left w:val="single" w:sz="4" w:space="0" w:color="auto"/>
              <w:bottom w:val="single" w:sz="4" w:space="0" w:color="auto"/>
              <w:right w:val="single" w:sz="4" w:space="0" w:color="auto"/>
            </w:tcBorders>
            <w:vAlign w:val="center"/>
            <w:hideMark/>
          </w:tcPr>
          <w:p w14:paraId="71674A83" w14:textId="77777777" w:rsidR="00A1743C" w:rsidRPr="00A1743C" w:rsidRDefault="00A1743C" w:rsidP="00A1743C">
            <w:pPr>
              <w:jc w:val="both"/>
            </w:pPr>
            <w:r w:rsidRPr="00A1743C">
              <w:t>6-0400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22A268AC" w14:textId="77777777" w:rsidR="00A1743C" w:rsidRPr="00A1743C" w:rsidRDefault="00A1743C" w:rsidP="00A1743C">
            <w:pPr>
              <w:jc w:val="both"/>
            </w:pPr>
            <w:r w:rsidRPr="00A1743C">
              <w:t>14</w:t>
            </w:r>
          </w:p>
        </w:tc>
        <w:tc>
          <w:tcPr>
            <w:tcW w:w="708" w:type="dxa"/>
            <w:tcBorders>
              <w:top w:val="single" w:sz="4" w:space="0" w:color="auto"/>
              <w:left w:val="single" w:sz="4" w:space="0" w:color="auto"/>
              <w:bottom w:val="single" w:sz="4" w:space="0" w:color="auto"/>
              <w:right w:val="single" w:sz="4" w:space="0" w:color="auto"/>
            </w:tcBorders>
            <w:vAlign w:val="center"/>
            <w:hideMark/>
          </w:tcPr>
          <w:p w14:paraId="4B96434F" w14:textId="77777777" w:rsidR="00A1743C" w:rsidRPr="00A1743C" w:rsidRDefault="00A1743C" w:rsidP="00A1743C">
            <w:pPr>
              <w:jc w:val="both"/>
            </w:pPr>
            <w:r w:rsidRPr="00A1743C">
              <w:t>11</w:t>
            </w:r>
          </w:p>
        </w:tc>
        <w:tc>
          <w:tcPr>
            <w:tcW w:w="709" w:type="dxa"/>
            <w:tcBorders>
              <w:top w:val="single" w:sz="4" w:space="0" w:color="auto"/>
              <w:left w:val="single" w:sz="4" w:space="0" w:color="auto"/>
              <w:bottom w:val="single" w:sz="4" w:space="0" w:color="auto"/>
              <w:right w:val="single" w:sz="4" w:space="0" w:color="auto"/>
            </w:tcBorders>
            <w:vAlign w:val="center"/>
            <w:hideMark/>
          </w:tcPr>
          <w:p w14:paraId="5EA109B6" w14:textId="77777777" w:rsidR="00A1743C" w:rsidRPr="00A1743C" w:rsidRDefault="00A1743C" w:rsidP="00A1743C">
            <w:pPr>
              <w:jc w:val="both"/>
            </w:pPr>
            <w:r w:rsidRPr="00A1743C">
              <w:t>-</w:t>
            </w:r>
          </w:p>
        </w:tc>
        <w:tc>
          <w:tcPr>
            <w:tcW w:w="709" w:type="dxa"/>
            <w:tcBorders>
              <w:top w:val="single" w:sz="4" w:space="0" w:color="auto"/>
              <w:left w:val="single" w:sz="4" w:space="0" w:color="auto"/>
              <w:bottom w:val="single" w:sz="4" w:space="0" w:color="auto"/>
              <w:right w:val="single" w:sz="4" w:space="0" w:color="auto"/>
            </w:tcBorders>
            <w:hideMark/>
          </w:tcPr>
          <w:p w14:paraId="62FE670D" w14:textId="77777777" w:rsidR="00A1743C" w:rsidRPr="00A1743C" w:rsidRDefault="00A1743C" w:rsidP="00A1743C">
            <w:pPr>
              <w:jc w:val="both"/>
            </w:pPr>
            <w:r w:rsidRPr="00A1743C">
              <w:t>-</w:t>
            </w:r>
          </w:p>
        </w:tc>
        <w:tc>
          <w:tcPr>
            <w:tcW w:w="992" w:type="dxa"/>
            <w:tcBorders>
              <w:top w:val="single" w:sz="4" w:space="0" w:color="auto"/>
              <w:left w:val="single" w:sz="4" w:space="0" w:color="auto"/>
              <w:bottom w:val="single" w:sz="4" w:space="0" w:color="auto"/>
              <w:right w:val="single" w:sz="4" w:space="0" w:color="auto"/>
            </w:tcBorders>
            <w:hideMark/>
          </w:tcPr>
          <w:p w14:paraId="54C4590E" w14:textId="77777777" w:rsidR="00A1743C" w:rsidRPr="00A1743C" w:rsidRDefault="00A1743C" w:rsidP="00A1743C">
            <w:pPr>
              <w:jc w:val="both"/>
            </w:pPr>
            <w:r w:rsidRPr="00A1743C">
              <w:t>11</w:t>
            </w:r>
          </w:p>
        </w:tc>
        <w:tc>
          <w:tcPr>
            <w:tcW w:w="1134" w:type="dxa"/>
            <w:tcBorders>
              <w:top w:val="single" w:sz="4" w:space="0" w:color="auto"/>
              <w:left w:val="single" w:sz="4" w:space="0" w:color="auto"/>
              <w:bottom w:val="single" w:sz="4" w:space="0" w:color="auto"/>
              <w:right w:val="single" w:sz="4" w:space="0" w:color="auto"/>
            </w:tcBorders>
          </w:tcPr>
          <w:p w14:paraId="40D19220" w14:textId="3C8A1893" w:rsidR="00A1743C" w:rsidRPr="00A1743C" w:rsidRDefault="00DD3791" w:rsidP="00A1743C">
            <w:pPr>
              <w:jc w:val="both"/>
            </w:pPr>
            <w:r>
              <w:t>1,47</w:t>
            </w:r>
          </w:p>
        </w:tc>
        <w:tc>
          <w:tcPr>
            <w:tcW w:w="992" w:type="dxa"/>
            <w:tcBorders>
              <w:top w:val="single" w:sz="4" w:space="0" w:color="auto"/>
              <w:left w:val="single" w:sz="4" w:space="0" w:color="auto"/>
              <w:bottom w:val="single" w:sz="4" w:space="0" w:color="auto"/>
              <w:right w:val="single" w:sz="4" w:space="0" w:color="auto"/>
            </w:tcBorders>
          </w:tcPr>
          <w:p w14:paraId="1A22F68E" w14:textId="4A3AE9E3" w:rsidR="00A1743C" w:rsidRPr="00A1743C" w:rsidRDefault="00A23E43" w:rsidP="00A1743C">
            <w:pPr>
              <w:jc w:val="both"/>
            </w:pPr>
            <w:r>
              <w:t>1,166</w:t>
            </w:r>
          </w:p>
        </w:tc>
      </w:tr>
      <w:tr w:rsidR="00A1743C" w:rsidRPr="00A1743C" w14:paraId="42042EA5" w14:textId="4A596FEA" w:rsidTr="00A1743C">
        <w:trPr>
          <w:trHeight w:val="345"/>
        </w:trPr>
        <w:tc>
          <w:tcPr>
            <w:tcW w:w="492" w:type="dxa"/>
            <w:tcBorders>
              <w:top w:val="single" w:sz="4" w:space="0" w:color="auto"/>
              <w:left w:val="single" w:sz="4" w:space="0" w:color="auto"/>
              <w:bottom w:val="single" w:sz="4" w:space="0" w:color="auto"/>
              <w:right w:val="single" w:sz="4" w:space="0" w:color="auto"/>
            </w:tcBorders>
            <w:vAlign w:val="center"/>
            <w:hideMark/>
          </w:tcPr>
          <w:p w14:paraId="124C6211" w14:textId="77777777" w:rsidR="00A1743C" w:rsidRPr="00A1743C" w:rsidRDefault="00A1743C" w:rsidP="00A1743C">
            <w:pPr>
              <w:jc w:val="both"/>
            </w:pPr>
            <w:r w:rsidRPr="00A1743C">
              <w:t>2</w:t>
            </w:r>
          </w:p>
        </w:tc>
        <w:tc>
          <w:tcPr>
            <w:tcW w:w="993" w:type="dxa"/>
            <w:tcBorders>
              <w:top w:val="single" w:sz="4" w:space="0" w:color="auto"/>
              <w:left w:val="single" w:sz="4" w:space="0" w:color="auto"/>
              <w:bottom w:val="single" w:sz="4" w:space="0" w:color="auto"/>
              <w:right w:val="single" w:sz="4" w:space="0" w:color="auto"/>
            </w:tcBorders>
            <w:hideMark/>
          </w:tcPr>
          <w:p w14:paraId="175ADC0D" w14:textId="77777777" w:rsidR="00A1743C" w:rsidRPr="00A1743C" w:rsidRDefault="00A1743C" w:rsidP="00A1743C">
            <w:pPr>
              <w:jc w:val="both"/>
            </w:pPr>
            <w:r w:rsidRPr="00A1743C">
              <w:t xml:space="preserve">Będków </w:t>
            </w:r>
          </w:p>
        </w:tc>
        <w:tc>
          <w:tcPr>
            <w:tcW w:w="850" w:type="dxa"/>
            <w:tcBorders>
              <w:top w:val="single" w:sz="4" w:space="0" w:color="auto"/>
              <w:left w:val="single" w:sz="4" w:space="0" w:color="auto"/>
              <w:bottom w:val="single" w:sz="4" w:space="0" w:color="auto"/>
              <w:right w:val="single" w:sz="4" w:space="0" w:color="auto"/>
            </w:tcBorders>
            <w:hideMark/>
          </w:tcPr>
          <w:p w14:paraId="13B8A934" w14:textId="77777777" w:rsidR="00A1743C" w:rsidRPr="00A1743C" w:rsidRDefault="00A1743C" w:rsidP="00A1743C">
            <w:pPr>
              <w:jc w:val="both"/>
            </w:pPr>
            <w:r w:rsidRPr="00A1743C">
              <w:t>66-0401</w:t>
            </w:r>
          </w:p>
        </w:tc>
        <w:tc>
          <w:tcPr>
            <w:tcW w:w="851" w:type="dxa"/>
            <w:tcBorders>
              <w:top w:val="single" w:sz="4" w:space="0" w:color="auto"/>
              <w:left w:val="single" w:sz="4" w:space="0" w:color="auto"/>
              <w:bottom w:val="single" w:sz="4" w:space="0" w:color="auto"/>
              <w:right w:val="single" w:sz="4" w:space="0" w:color="auto"/>
            </w:tcBorders>
            <w:vAlign w:val="center"/>
            <w:hideMark/>
          </w:tcPr>
          <w:p w14:paraId="2E3FF87F" w14:textId="77777777" w:rsidR="00A1743C" w:rsidRPr="00A1743C" w:rsidRDefault="00A1743C" w:rsidP="00A1743C">
            <w:pPr>
              <w:jc w:val="both"/>
            </w:pPr>
            <w:r w:rsidRPr="00A1743C">
              <w:t>25</w:t>
            </w:r>
          </w:p>
        </w:tc>
        <w:tc>
          <w:tcPr>
            <w:tcW w:w="708" w:type="dxa"/>
            <w:tcBorders>
              <w:top w:val="single" w:sz="4" w:space="0" w:color="auto"/>
              <w:left w:val="single" w:sz="4" w:space="0" w:color="auto"/>
              <w:bottom w:val="single" w:sz="4" w:space="0" w:color="auto"/>
              <w:right w:val="single" w:sz="4" w:space="0" w:color="auto"/>
            </w:tcBorders>
            <w:vAlign w:val="center"/>
            <w:hideMark/>
          </w:tcPr>
          <w:p w14:paraId="672CFA59" w14:textId="77777777" w:rsidR="00A1743C" w:rsidRPr="00A1743C" w:rsidRDefault="00A1743C" w:rsidP="00A1743C">
            <w:pPr>
              <w:jc w:val="both"/>
            </w:pPr>
            <w:r w:rsidRPr="00A1743C">
              <w:t>-</w:t>
            </w:r>
          </w:p>
        </w:tc>
        <w:tc>
          <w:tcPr>
            <w:tcW w:w="709" w:type="dxa"/>
            <w:tcBorders>
              <w:top w:val="single" w:sz="4" w:space="0" w:color="auto"/>
              <w:left w:val="single" w:sz="4" w:space="0" w:color="auto"/>
              <w:bottom w:val="single" w:sz="4" w:space="0" w:color="auto"/>
              <w:right w:val="single" w:sz="4" w:space="0" w:color="auto"/>
            </w:tcBorders>
            <w:vAlign w:val="center"/>
            <w:hideMark/>
          </w:tcPr>
          <w:p w14:paraId="438D1CD8" w14:textId="77777777" w:rsidR="00A1743C" w:rsidRPr="00A1743C" w:rsidRDefault="00A1743C" w:rsidP="00A1743C">
            <w:pPr>
              <w:jc w:val="both"/>
            </w:pPr>
            <w:r w:rsidRPr="00A1743C">
              <w:t>-</w:t>
            </w:r>
          </w:p>
        </w:tc>
        <w:tc>
          <w:tcPr>
            <w:tcW w:w="709" w:type="dxa"/>
            <w:tcBorders>
              <w:top w:val="single" w:sz="4" w:space="0" w:color="auto"/>
              <w:left w:val="single" w:sz="4" w:space="0" w:color="auto"/>
              <w:bottom w:val="single" w:sz="4" w:space="0" w:color="auto"/>
              <w:right w:val="single" w:sz="4" w:space="0" w:color="auto"/>
            </w:tcBorders>
            <w:hideMark/>
          </w:tcPr>
          <w:p w14:paraId="1798759E" w14:textId="77777777" w:rsidR="00A1743C" w:rsidRPr="00A1743C" w:rsidRDefault="00A1743C" w:rsidP="00A1743C">
            <w:pPr>
              <w:jc w:val="both"/>
            </w:pPr>
            <w:r w:rsidRPr="00A1743C">
              <w:t>-</w:t>
            </w:r>
          </w:p>
        </w:tc>
        <w:tc>
          <w:tcPr>
            <w:tcW w:w="992" w:type="dxa"/>
            <w:tcBorders>
              <w:top w:val="single" w:sz="4" w:space="0" w:color="auto"/>
              <w:left w:val="single" w:sz="4" w:space="0" w:color="auto"/>
              <w:bottom w:val="single" w:sz="4" w:space="0" w:color="auto"/>
              <w:right w:val="single" w:sz="4" w:space="0" w:color="auto"/>
            </w:tcBorders>
            <w:hideMark/>
          </w:tcPr>
          <w:p w14:paraId="4EE4FE7F" w14:textId="77777777" w:rsidR="00A1743C" w:rsidRPr="00A1743C" w:rsidRDefault="00A1743C" w:rsidP="00A1743C">
            <w:pPr>
              <w:jc w:val="both"/>
            </w:pPr>
            <w:r w:rsidRPr="00A1743C">
              <w:t>-</w:t>
            </w:r>
          </w:p>
        </w:tc>
        <w:tc>
          <w:tcPr>
            <w:tcW w:w="1134" w:type="dxa"/>
            <w:tcBorders>
              <w:top w:val="single" w:sz="4" w:space="0" w:color="auto"/>
              <w:left w:val="single" w:sz="4" w:space="0" w:color="auto"/>
              <w:bottom w:val="single" w:sz="4" w:space="0" w:color="auto"/>
              <w:right w:val="single" w:sz="4" w:space="0" w:color="auto"/>
            </w:tcBorders>
          </w:tcPr>
          <w:p w14:paraId="1BF64769" w14:textId="7EB406FD" w:rsidR="00A1743C" w:rsidRPr="00A1743C" w:rsidRDefault="00DD3791" w:rsidP="00A1743C">
            <w:pPr>
              <w:jc w:val="both"/>
            </w:pPr>
            <w:r>
              <w:t>1,25</w:t>
            </w:r>
          </w:p>
        </w:tc>
        <w:tc>
          <w:tcPr>
            <w:tcW w:w="992" w:type="dxa"/>
            <w:tcBorders>
              <w:top w:val="single" w:sz="4" w:space="0" w:color="auto"/>
              <w:left w:val="single" w:sz="4" w:space="0" w:color="auto"/>
              <w:bottom w:val="single" w:sz="4" w:space="0" w:color="auto"/>
              <w:right w:val="single" w:sz="4" w:space="0" w:color="auto"/>
            </w:tcBorders>
          </w:tcPr>
          <w:p w14:paraId="6427450A" w14:textId="311B6A24" w:rsidR="00A1743C" w:rsidRPr="00A1743C" w:rsidRDefault="00A23E43" w:rsidP="00A1743C">
            <w:pPr>
              <w:jc w:val="both"/>
            </w:pPr>
            <w:r>
              <w:t>1,25</w:t>
            </w:r>
          </w:p>
        </w:tc>
      </w:tr>
      <w:tr w:rsidR="00A1743C" w:rsidRPr="00A1743C" w14:paraId="39D6B043" w14:textId="51907316" w:rsidTr="00A1743C">
        <w:trPr>
          <w:trHeight w:val="345"/>
        </w:trPr>
        <w:tc>
          <w:tcPr>
            <w:tcW w:w="492" w:type="dxa"/>
            <w:tcBorders>
              <w:top w:val="single" w:sz="4" w:space="0" w:color="auto"/>
              <w:left w:val="single" w:sz="4" w:space="0" w:color="auto"/>
              <w:bottom w:val="single" w:sz="4" w:space="0" w:color="auto"/>
              <w:right w:val="single" w:sz="4" w:space="0" w:color="auto"/>
            </w:tcBorders>
            <w:vAlign w:val="center"/>
            <w:hideMark/>
          </w:tcPr>
          <w:p w14:paraId="357E47FC" w14:textId="77777777" w:rsidR="00A1743C" w:rsidRPr="00A1743C" w:rsidRDefault="00A1743C" w:rsidP="00A1743C">
            <w:pPr>
              <w:jc w:val="both"/>
            </w:pPr>
            <w:r w:rsidRPr="00A1743C">
              <w:t>3</w:t>
            </w:r>
          </w:p>
        </w:tc>
        <w:tc>
          <w:tcPr>
            <w:tcW w:w="993" w:type="dxa"/>
            <w:tcBorders>
              <w:top w:val="single" w:sz="4" w:space="0" w:color="auto"/>
              <w:left w:val="single" w:sz="4" w:space="0" w:color="auto"/>
              <w:bottom w:val="single" w:sz="4" w:space="0" w:color="auto"/>
              <w:right w:val="single" w:sz="4" w:space="0" w:color="auto"/>
            </w:tcBorders>
            <w:vAlign w:val="center"/>
            <w:hideMark/>
          </w:tcPr>
          <w:p w14:paraId="489C526F" w14:textId="77777777" w:rsidR="00A1743C" w:rsidRPr="00A1743C" w:rsidRDefault="00A1743C" w:rsidP="00A1743C">
            <w:pPr>
              <w:jc w:val="both"/>
            </w:pPr>
            <w:r w:rsidRPr="00A1743C">
              <w:t xml:space="preserve">Będków </w:t>
            </w:r>
          </w:p>
        </w:tc>
        <w:tc>
          <w:tcPr>
            <w:tcW w:w="850" w:type="dxa"/>
            <w:tcBorders>
              <w:top w:val="single" w:sz="4" w:space="0" w:color="auto"/>
              <w:left w:val="single" w:sz="4" w:space="0" w:color="auto"/>
              <w:bottom w:val="single" w:sz="4" w:space="0" w:color="auto"/>
              <w:right w:val="single" w:sz="4" w:space="0" w:color="auto"/>
            </w:tcBorders>
            <w:vAlign w:val="center"/>
            <w:hideMark/>
          </w:tcPr>
          <w:p w14:paraId="30133588" w14:textId="77777777" w:rsidR="00A1743C" w:rsidRPr="00A1743C" w:rsidRDefault="00A1743C" w:rsidP="00A1743C">
            <w:pPr>
              <w:jc w:val="both"/>
            </w:pPr>
            <w:r w:rsidRPr="00A1743C">
              <w:t>6-0403</w:t>
            </w:r>
          </w:p>
        </w:tc>
        <w:tc>
          <w:tcPr>
            <w:tcW w:w="851" w:type="dxa"/>
            <w:tcBorders>
              <w:top w:val="single" w:sz="4" w:space="0" w:color="auto"/>
              <w:left w:val="single" w:sz="4" w:space="0" w:color="auto"/>
              <w:bottom w:val="single" w:sz="4" w:space="0" w:color="auto"/>
              <w:right w:val="single" w:sz="4" w:space="0" w:color="auto"/>
            </w:tcBorders>
            <w:vAlign w:val="center"/>
            <w:hideMark/>
          </w:tcPr>
          <w:p w14:paraId="6BF967A3" w14:textId="77777777" w:rsidR="00A1743C" w:rsidRPr="00A1743C" w:rsidRDefault="00A1743C" w:rsidP="00A1743C">
            <w:pPr>
              <w:jc w:val="both"/>
            </w:pPr>
            <w:r w:rsidRPr="00A1743C">
              <w:t>2</w:t>
            </w:r>
          </w:p>
        </w:tc>
        <w:tc>
          <w:tcPr>
            <w:tcW w:w="708" w:type="dxa"/>
            <w:tcBorders>
              <w:top w:val="single" w:sz="4" w:space="0" w:color="auto"/>
              <w:left w:val="single" w:sz="4" w:space="0" w:color="auto"/>
              <w:bottom w:val="single" w:sz="4" w:space="0" w:color="auto"/>
              <w:right w:val="single" w:sz="4" w:space="0" w:color="auto"/>
            </w:tcBorders>
            <w:vAlign w:val="center"/>
            <w:hideMark/>
          </w:tcPr>
          <w:p w14:paraId="5A09D21F" w14:textId="77777777" w:rsidR="00A1743C" w:rsidRPr="00A1743C" w:rsidRDefault="00A1743C" w:rsidP="00A1743C">
            <w:pPr>
              <w:jc w:val="both"/>
            </w:pPr>
            <w:r w:rsidRPr="00A1743C">
              <w:t>10</w:t>
            </w:r>
          </w:p>
        </w:tc>
        <w:tc>
          <w:tcPr>
            <w:tcW w:w="709" w:type="dxa"/>
            <w:tcBorders>
              <w:top w:val="single" w:sz="4" w:space="0" w:color="auto"/>
              <w:left w:val="single" w:sz="4" w:space="0" w:color="auto"/>
              <w:bottom w:val="single" w:sz="4" w:space="0" w:color="auto"/>
              <w:right w:val="single" w:sz="4" w:space="0" w:color="auto"/>
            </w:tcBorders>
            <w:vAlign w:val="center"/>
            <w:hideMark/>
          </w:tcPr>
          <w:p w14:paraId="45CEDD7B" w14:textId="77777777" w:rsidR="00A1743C" w:rsidRPr="00A1743C" w:rsidRDefault="00A1743C" w:rsidP="00A1743C">
            <w:pPr>
              <w:jc w:val="both"/>
            </w:pPr>
            <w:r w:rsidRPr="00A1743C">
              <w:t>1</w:t>
            </w:r>
          </w:p>
        </w:tc>
        <w:tc>
          <w:tcPr>
            <w:tcW w:w="709" w:type="dxa"/>
            <w:tcBorders>
              <w:top w:val="single" w:sz="4" w:space="0" w:color="auto"/>
              <w:left w:val="single" w:sz="4" w:space="0" w:color="auto"/>
              <w:bottom w:val="single" w:sz="4" w:space="0" w:color="auto"/>
              <w:right w:val="single" w:sz="4" w:space="0" w:color="auto"/>
            </w:tcBorders>
            <w:hideMark/>
          </w:tcPr>
          <w:p w14:paraId="2C1398F1" w14:textId="77777777" w:rsidR="00A1743C" w:rsidRPr="00A1743C" w:rsidRDefault="00A1743C" w:rsidP="00A1743C">
            <w:pPr>
              <w:jc w:val="both"/>
            </w:pPr>
            <w:r w:rsidRPr="00A1743C">
              <w:t>-</w:t>
            </w:r>
          </w:p>
        </w:tc>
        <w:tc>
          <w:tcPr>
            <w:tcW w:w="992" w:type="dxa"/>
            <w:tcBorders>
              <w:top w:val="single" w:sz="4" w:space="0" w:color="auto"/>
              <w:left w:val="single" w:sz="4" w:space="0" w:color="auto"/>
              <w:bottom w:val="single" w:sz="4" w:space="0" w:color="auto"/>
              <w:right w:val="single" w:sz="4" w:space="0" w:color="auto"/>
            </w:tcBorders>
            <w:hideMark/>
          </w:tcPr>
          <w:p w14:paraId="06DF268D" w14:textId="77777777" w:rsidR="00A1743C" w:rsidRPr="00A1743C" w:rsidRDefault="00A1743C" w:rsidP="00A1743C">
            <w:pPr>
              <w:jc w:val="both"/>
            </w:pPr>
            <w:r w:rsidRPr="00A1743C">
              <w:t>11</w:t>
            </w:r>
          </w:p>
        </w:tc>
        <w:tc>
          <w:tcPr>
            <w:tcW w:w="1134" w:type="dxa"/>
            <w:tcBorders>
              <w:top w:val="single" w:sz="4" w:space="0" w:color="auto"/>
              <w:left w:val="single" w:sz="4" w:space="0" w:color="auto"/>
              <w:bottom w:val="single" w:sz="4" w:space="0" w:color="auto"/>
              <w:right w:val="single" w:sz="4" w:space="0" w:color="auto"/>
            </w:tcBorders>
          </w:tcPr>
          <w:p w14:paraId="70566DEB" w14:textId="7EC10C93" w:rsidR="00A1743C" w:rsidRPr="00A1743C" w:rsidRDefault="00DD3791" w:rsidP="00A1743C">
            <w:pPr>
              <w:jc w:val="both"/>
            </w:pPr>
            <w:r>
              <w:t>0,925</w:t>
            </w:r>
          </w:p>
        </w:tc>
        <w:tc>
          <w:tcPr>
            <w:tcW w:w="992" w:type="dxa"/>
            <w:tcBorders>
              <w:top w:val="single" w:sz="4" w:space="0" w:color="auto"/>
              <w:left w:val="single" w:sz="4" w:space="0" w:color="auto"/>
              <w:bottom w:val="single" w:sz="4" w:space="0" w:color="auto"/>
              <w:right w:val="single" w:sz="4" w:space="0" w:color="auto"/>
            </w:tcBorders>
          </w:tcPr>
          <w:p w14:paraId="2D9C06C2" w14:textId="4009E2E8" w:rsidR="00A1743C" w:rsidRPr="00A1743C" w:rsidRDefault="00A23E43" w:rsidP="00A1743C">
            <w:pPr>
              <w:jc w:val="both"/>
            </w:pPr>
            <w:r>
              <w:t>0,512</w:t>
            </w:r>
          </w:p>
        </w:tc>
      </w:tr>
      <w:tr w:rsidR="00A1743C" w:rsidRPr="00A1743C" w14:paraId="194CAF0C" w14:textId="55BC0C4E" w:rsidTr="00A1743C">
        <w:trPr>
          <w:trHeight w:val="345"/>
        </w:trPr>
        <w:tc>
          <w:tcPr>
            <w:tcW w:w="492" w:type="dxa"/>
            <w:tcBorders>
              <w:top w:val="single" w:sz="4" w:space="0" w:color="auto"/>
              <w:left w:val="single" w:sz="4" w:space="0" w:color="auto"/>
              <w:bottom w:val="single" w:sz="4" w:space="0" w:color="auto"/>
              <w:right w:val="single" w:sz="4" w:space="0" w:color="auto"/>
            </w:tcBorders>
            <w:vAlign w:val="center"/>
            <w:hideMark/>
          </w:tcPr>
          <w:p w14:paraId="7C34C74A" w14:textId="77777777" w:rsidR="00A1743C" w:rsidRPr="00A1743C" w:rsidRDefault="00A1743C" w:rsidP="00A1743C">
            <w:pPr>
              <w:jc w:val="both"/>
            </w:pPr>
            <w:r w:rsidRPr="00A1743C">
              <w:t>4</w:t>
            </w:r>
          </w:p>
        </w:tc>
        <w:tc>
          <w:tcPr>
            <w:tcW w:w="993" w:type="dxa"/>
            <w:tcBorders>
              <w:top w:val="single" w:sz="4" w:space="0" w:color="auto"/>
              <w:left w:val="single" w:sz="4" w:space="0" w:color="auto"/>
              <w:bottom w:val="single" w:sz="4" w:space="0" w:color="auto"/>
              <w:right w:val="single" w:sz="4" w:space="0" w:color="auto"/>
            </w:tcBorders>
            <w:vAlign w:val="center"/>
            <w:hideMark/>
          </w:tcPr>
          <w:p w14:paraId="0FCE50A1" w14:textId="77777777" w:rsidR="00A1743C" w:rsidRPr="00A1743C" w:rsidRDefault="00A1743C" w:rsidP="00A1743C">
            <w:pPr>
              <w:jc w:val="both"/>
            </w:pPr>
            <w:r w:rsidRPr="00A1743C">
              <w:t>Będków</w:t>
            </w:r>
          </w:p>
        </w:tc>
        <w:tc>
          <w:tcPr>
            <w:tcW w:w="850" w:type="dxa"/>
            <w:tcBorders>
              <w:top w:val="single" w:sz="4" w:space="0" w:color="auto"/>
              <w:left w:val="single" w:sz="4" w:space="0" w:color="auto"/>
              <w:bottom w:val="single" w:sz="4" w:space="0" w:color="auto"/>
              <w:right w:val="single" w:sz="4" w:space="0" w:color="auto"/>
            </w:tcBorders>
            <w:vAlign w:val="center"/>
            <w:hideMark/>
          </w:tcPr>
          <w:p w14:paraId="78F7F5F2" w14:textId="77777777" w:rsidR="00A1743C" w:rsidRPr="00A1743C" w:rsidRDefault="00A1743C" w:rsidP="00A1743C">
            <w:pPr>
              <w:jc w:val="both"/>
            </w:pPr>
            <w:r w:rsidRPr="00A1743C">
              <w:t>6-1342</w:t>
            </w:r>
            <w:r w:rsidRPr="00A1743C">
              <w:tab/>
            </w:r>
          </w:p>
        </w:tc>
        <w:tc>
          <w:tcPr>
            <w:tcW w:w="851" w:type="dxa"/>
            <w:tcBorders>
              <w:top w:val="single" w:sz="4" w:space="0" w:color="auto"/>
              <w:left w:val="single" w:sz="4" w:space="0" w:color="auto"/>
              <w:bottom w:val="single" w:sz="4" w:space="0" w:color="auto"/>
              <w:right w:val="single" w:sz="4" w:space="0" w:color="auto"/>
            </w:tcBorders>
            <w:vAlign w:val="center"/>
            <w:hideMark/>
          </w:tcPr>
          <w:p w14:paraId="5BA32D5D" w14:textId="77777777" w:rsidR="00A1743C" w:rsidRPr="00A1743C" w:rsidRDefault="00A1743C" w:rsidP="00A1743C">
            <w:pPr>
              <w:jc w:val="both"/>
            </w:pPr>
            <w:r w:rsidRPr="00A1743C">
              <w:t>20</w:t>
            </w:r>
          </w:p>
        </w:tc>
        <w:tc>
          <w:tcPr>
            <w:tcW w:w="708" w:type="dxa"/>
            <w:tcBorders>
              <w:top w:val="single" w:sz="4" w:space="0" w:color="auto"/>
              <w:left w:val="single" w:sz="4" w:space="0" w:color="auto"/>
              <w:bottom w:val="single" w:sz="4" w:space="0" w:color="auto"/>
              <w:right w:val="single" w:sz="4" w:space="0" w:color="auto"/>
            </w:tcBorders>
            <w:vAlign w:val="center"/>
            <w:hideMark/>
          </w:tcPr>
          <w:p w14:paraId="1E102AB8" w14:textId="77777777" w:rsidR="00A1743C" w:rsidRPr="00A1743C" w:rsidRDefault="00A1743C" w:rsidP="00A1743C">
            <w:pPr>
              <w:jc w:val="both"/>
            </w:pPr>
            <w:r w:rsidRPr="00A1743C">
              <w:t>5</w:t>
            </w:r>
          </w:p>
        </w:tc>
        <w:tc>
          <w:tcPr>
            <w:tcW w:w="709" w:type="dxa"/>
            <w:tcBorders>
              <w:top w:val="single" w:sz="4" w:space="0" w:color="auto"/>
              <w:left w:val="single" w:sz="4" w:space="0" w:color="auto"/>
              <w:bottom w:val="single" w:sz="4" w:space="0" w:color="auto"/>
              <w:right w:val="single" w:sz="4" w:space="0" w:color="auto"/>
            </w:tcBorders>
            <w:vAlign w:val="center"/>
            <w:hideMark/>
          </w:tcPr>
          <w:p w14:paraId="6D4397D4" w14:textId="77777777" w:rsidR="00A1743C" w:rsidRPr="00A1743C" w:rsidRDefault="00A1743C" w:rsidP="00A1743C">
            <w:pPr>
              <w:jc w:val="both"/>
            </w:pPr>
            <w:r w:rsidRPr="00A1743C">
              <w:t>6</w:t>
            </w:r>
          </w:p>
        </w:tc>
        <w:tc>
          <w:tcPr>
            <w:tcW w:w="709" w:type="dxa"/>
            <w:tcBorders>
              <w:top w:val="single" w:sz="4" w:space="0" w:color="auto"/>
              <w:left w:val="single" w:sz="4" w:space="0" w:color="auto"/>
              <w:bottom w:val="single" w:sz="4" w:space="0" w:color="auto"/>
              <w:right w:val="single" w:sz="4" w:space="0" w:color="auto"/>
            </w:tcBorders>
            <w:hideMark/>
          </w:tcPr>
          <w:p w14:paraId="552488B1" w14:textId="77777777" w:rsidR="00A1743C" w:rsidRPr="00A1743C" w:rsidRDefault="00A1743C" w:rsidP="00A1743C">
            <w:pPr>
              <w:jc w:val="both"/>
            </w:pPr>
            <w:r w:rsidRPr="00A1743C">
              <w:t>1</w:t>
            </w:r>
          </w:p>
        </w:tc>
        <w:tc>
          <w:tcPr>
            <w:tcW w:w="992" w:type="dxa"/>
            <w:tcBorders>
              <w:top w:val="single" w:sz="4" w:space="0" w:color="auto"/>
              <w:left w:val="single" w:sz="4" w:space="0" w:color="auto"/>
              <w:bottom w:val="single" w:sz="4" w:space="0" w:color="auto"/>
              <w:right w:val="single" w:sz="4" w:space="0" w:color="auto"/>
            </w:tcBorders>
            <w:hideMark/>
          </w:tcPr>
          <w:p w14:paraId="759CBEB2" w14:textId="77777777" w:rsidR="00A1743C" w:rsidRPr="00A1743C" w:rsidRDefault="00A1743C" w:rsidP="00A1743C">
            <w:pPr>
              <w:jc w:val="both"/>
            </w:pPr>
            <w:r w:rsidRPr="00A1743C">
              <w:t>12</w:t>
            </w:r>
          </w:p>
        </w:tc>
        <w:tc>
          <w:tcPr>
            <w:tcW w:w="1134" w:type="dxa"/>
            <w:tcBorders>
              <w:top w:val="single" w:sz="4" w:space="0" w:color="auto"/>
              <w:left w:val="single" w:sz="4" w:space="0" w:color="auto"/>
              <w:bottom w:val="single" w:sz="4" w:space="0" w:color="auto"/>
              <w:right w:val="single" w:sz="4" w:space="0" w:color="auto"/>
            </w:tcBorders>
          </w:tcPr>
          <w:p w14:paraId="764E29F1" w14:textId="2DB2988B" w:rsidR="00A1743C" w:rsidRPr="00A1743C" w:rsidRDefault="00DD3791" w:rsidP="00A1743C">
            <w:pPr>
              <w:jc w:val="both"/>
            </w:pPr>
            <w:r>
              <w:t>2,35</w:t>
            </w:r>
          </w:p>
        </w:tc>
        <w:tc>
          <w:tcPr>
            <w:tcW w:w="992" w:type="dxa"/>
            <w:tcBorders>
              <w:top w:val="single" w:sz="4" w:space="0" w:color="auto"/>
              <w:left w:val="single" w:sz="4" w:space="0" w:color="auto"/>
              <w:bottom w:val="single" w:sz="4" w:space="0" w:color="auto"/>
              <w:right w:val="single" w:sz="4" w:space="0" w:color="auto"/>
            </w:tcBorders>
          </w:tcPr>
          <w:p w14:paraId="2A30DF49" w14:textId="7865B0E5" w:rsidR="00A1743C" w:rsidRPr="00A1743C" w:rsidRDefault="00A23E43" w:rsidP="00A1743C">
            <w:pPr>
              <w:jc w:val="both"/>
            </w:pPr>
            <w:r>
              <w:t>1,590</w:t>
            </w:r>
          </w:p>
        </w:tc>
      </w:tr>
      <w:tr w:rsidR="00A1743C" w:rsidRPr="00A1743C" w14:paraId="35520F08" w14:textId="2FF2A9EB" w:rsidTr="00A1743C">
        <w:trPr>
          <w:trHeight w:val="345"/>
        </w:trPr>
        <w:tc>
          <w:tcPr>
            <w:tcW w:w="492" w:type="dxa"/>
            <w:tcBorders>
              <w:top w:val="single" w:sz="4" w:space="0" w:color="auto"/>
              <w:left w:val="single" w:sz="4" w:space="0" w:color="auto"/>
              <w:bottom w:val="single" w:sz="4" w:space="0" w:color="auto"/>
              <w:right w:val="single" w:sz="4" w:space="0" w:color="auto"/>
            </w:tcBorders>
            <w:vAlign w:val="center"/>
            <w:hideMark/>
          </w:tcPr>
          <w:p w14:paraId="2DE426EB" w14:textId="77777777" w:rsidR="00A1743C" w:rsidRPr="00A1743C" w:rsidRDefault="00A1743C" w:rsidP="00A1743C">
            <w:pPr>
              <w:jc w:val="both"/>
            </w:pPr>
            <w:r w:rsidRPr="00A1743C">
              <w:t>5</w:t>
            </w:r>
          </w:p>
        </w:tc>
        <w:tc>
          <w:tcPr>
            <w:tcW w:w="993" w:type="dxa"/>
            <w:tcBorders>
              <w:top w:val="single" w:sz="4" w:space="0" w:color="auto"/>
              <w:left w:val="single" w:sz="4" w:space="0" w:color="auto"/>
              <w:bottom w:val="single" w:sz="4" w:space="0" w:color="auto"/>
              <w:right w:val="single" w:sz="4" w:space="0" w:color="auto"/>
            </w:tcBorders>
            <w:vAlign w:val="center"/>
            <w:hideMark/>
          </w:tcPr>
          <w:p w14:paraId="24B5CAC2" w14:textId="77777777" w:rsidR="00A1743C" w:rsidRPr="00A1743C" w:rsidRDefault="00A1743C" w:rsidP="00A1743C">
            <w:pPr>
              <w:jc w:val="both"/>
            </w:pPr>
            <w:r w:rsidRPr="00A1743C">
              <w:t>Będków</w:t>
            </w:r>
          </w:p>
        </w:tc>
        <w:tc>
          <w:tcPr>
            <w:tcW w:w="850" w:type="dxa"/>
            <w:tcBorders>
              <w:top w:val="single" w:sz="4" w:space="0" w:color="auto"/>
              <w:left w:val="single" w:sz="4" w:space="0" w:color="auto"/>
              <w:bottom w:val="single" w:sz="4" w:space="0" w:color="auto"/>
              <w:right w:val="single" w:sz="4" w:space="0" w:color="auto"/>
            </w:tcBorders>
            <w:vAlign w:val="center"/>
            <w:hideMark/>
          </w:tcPr>
          <w:p w14:paraId="6D302F98" w14:textId="77777777" w:rsidR="00A1743C" w:rsidRPr="00A1743C" w:rsidRDefault="00A1743C" w:rsidP="00A1743C">
            <w:pPr>
              <w:jc w:val="both"/>
            </w:pPr>
            <w:r w:rsidRPr="00A1743C">
              <w:t>6-0402</w:t>
            </w:r>
            <w:r w:rsidRPr="00A1743C">
              <w:tab/>
            </w:r>
          </w:p>
        </w:tc>
        <w:tc>
          <w:tcPr>
            <w:tcW w:w="851" w:type="dxa"/>
            <w:tcBorders>
              <w:top w:val="single" w:sz="4" w:space="0" w:color="auto"/>
              <w:left w:val="single" w:sz="4" w:space="0" w:color="auto"/>
              <w:bottom w:val="single" w:sz="4" w:space="0" w:color="auto"/>
              <w:right w:val="single" w:sz="4" w:space="0" w:color="auto"/>
            </w:tcBorders>
            <w:vAlign w:val="center"/>
            <w:hideMark/>
          </w:tcPr>
          <w:p w14:paraId="6C9EC01E" w14:textId="77777777" w:rsidR="00A1743C" w:rsidRPr="00A1743C" w:rsidRDefault="00A1743C" w:rsidP="00A1743C">
            <w:pPr>
              <w:jc w:val="both"/>
            </w:pPr>
            <w:r w:rsidRPr="00A1743C">
              <w:t>20</w:t>
            </w:r>
          </w:p>
        </w:tc>
        <w:tc>
          <w:tcPr>
            <w:tcW w:w="708" w:type="dxa"/>
            <w:tcBorders>
              <w:top w:val="single" w:sz="4" w:space="0" w:color="auto"/>
              <w:left w:val="single" w:sz="4" w:space="0" w:color="auto"/>
              <w:bottom w:val="single" w:sz="4" w:space="0" w:color="auto"/>
              <w:right w:val="single" w:sz="4" w:space="0" w:color="auto"/>
            </w:tcBorders>
            <w:vAlign w:val="center"/>
            <w:hideMark/>
          </w:tcPr>
          <w:p w14:paraId="213D404D" w14:textId="77777777" w:rsidR="00A1743C" w:rsidRPr="00A1743C" w:rsidRDefault="00A1743C" w:rsidP="00A1743C">
            <w:pPr>
              <w:jc w:val="both"/>
            </w:pPr>
            <w:r w:rsidRPr="00A1743C">
              <w:t>11</w:t>
            </w:r>
          </w:p>
        </w:tc>
        <w:tc>
          <w:tcPr>
            <w:tcW w:w="709" w:type="dxa"/>
            <w:tcBorders>
              <w:top w:val="single" w:sz="4" w:space="0" w:color="auto"/>
              <w:left w:val="single" w:sz="4" w:space="0" w:color="auto"/>
              <w:bottom w:val="single" w:sz="4" w:space="0" w:color="auto"/>
              <w:right w:val="single" w:sz="4" w:space="0" w:color="auto"/>
            </w:tcBorders>
            <w:vAlign w:val="center"/>
            <w:hideMark/>
          </w:tcPr>
          <w:p w14:paraId="45D8981F" w14:textId="77777777" w:rsidR="00A1743C" w:rsidRPr="00A1743C" w:rsidRDefault="00A1743C" w:rsidP="00A1743C">
            <w:pPr>
              <w:jc w:val="both"/>
            </w:pPr>
            <w:r w:rsidRPr="00A1743C">
              <w:t>-</w:t>
            </w:r>
          </w:p>
        </w:tc>
        <w:tc>
          <w:tcPr>
            <w:tcW w:w="709" w:type="dxa"/>
            <w:tcBorders>
              <w:top w:val="single" w:sz="4" w:space="0" w:color="auto"/>
              <w:left w:val="single" w:sz="4" w:space="0" w:color="auto"/>
              <w:bottom w:val="single" w:sz="4" w:space="0" w:color="auto"/>
              <w:right w:val="single" w:sz="4" w:space="0" w:color="auto"/>
            </w:tcBorders>
            <w:hideMark/>
          </w:tcPr>
          <w:p w14:paraId="2150C869" w14:textId="77777777" w:rsidR="00A1743C" w:rsidRPr="00A1743C" w:rsidRDefault="00A1743C" w:rsidP="00A1743C">
            <w:pPr>
              <w:jc w:val="both"/>
            </w:pPr>
            <w:r w:rsidRPr="00A1743C">
              <w:t>-</w:t>
            </w:r>
          </w:p>
        </w:tc>
        <w:tc>
          <w:tcPr>
            <w:tcW w:w="992" w:type="dxa"/>
            <w:tcBorders>
              <w:top w:val="single" w:sz="4" w:space="0" w:color="auto"/>
              <w:left w:val="single" w:sz="4" w:space="0" w:color="auto"/>
              <w:bottom w:val="single" w:sz="4" w:space="0" w:color="auto"/>
              <w:right w:val="single" w:sz="4" w:space="0" w:color="auto"/>
            </w:tcBorders>
            <w:hideMark/>
          </w:tcPr>
          <w:p w14:paraId="3325343E" w14:textId="77777777" w:rsidR="00A1743C" w:rsidRPr="00A1743C" w:rsidRDefault="00A1743C" w:rsidP="00A1743C">
            <w:pPr>
              <w:jc w:val="both"/>
            </w:pPr>
            <w:r w:rsidRPr="00A1743C">
              <w:t>11</w:t>
            </w:r>
          </w:p>
        </w:tc>
        <w:tc>
          <w:tcPr>
            <w:tcW w:w="1134" w:type="dxa"/>
            <w:tcBorders>
              <w:top w:val="single" w:sz="4" w:space="0" w:color="auto"/>
              <w:left w:val="single" w:sz="4" w:space="0" w:color="auto"/>
              <w:bottom w:val="single" w:sz="4" w:space="0" w:color="auto"/>
              <w:right w:val="single" w:sz="4" w:space="0" w:color="auto"/>
            </w:tcBorders>
          </w:tcPr>
          <w:p w14:paraId="723DB71A" w14:textId="256E357A" w:rsidR="00A1743C" w:rsidRPr="00A1743C" w:rsidRDefault="00DD3791" w:rsidP="00A1743C">
            <w:pPr>
              <w:jc w:val="both"/>
            </w:pPr>
            <w:r>
              <w:t>1,770</w:t>
            </w:r>
          </w:p>
        </w:tc>
        <w:tc>
          <w:tcPr>
            <w:tcW w:w="992" w:type="dxa"/>
            <w:tcBorders>
              <w:top w:val="single" w:sz="4" w:space="0" w:color="auto"/>
              <w:left w:val="single" w:sz="4" w:space="0" w:color="auto"/>
              <w:bottom w:val="single" w:sz="4" w:space="0" w:color="auto"/>
              <w:right w:val="single" w:sz="4" w:space="0" w:color="auto"/>
            </w:tcBorders>
          </w:tcPr>
          <w:p w14:paraId="0B6D7145" w14:textId="483B4F2C" w:rsidR="00A1743C" w:rsidRPr="00A1743C" w:rsidRDefault="00A23E43" w:rsidP="00A1743C">
            <w:pPr>
              <w:jc w:val="both"/>
            </w:pPr>
            <w:r>
              <w:t>1,396</w:t>
            </w:r>
          </w:p>
        </w:tc>
      </w:tr>
      <w:tr w:rsidR="00A1743C" w:rsidRPr="00A1743C" w14:paraId="16D98C2F" w14:textId="009F0FD4" w:rsidTr="00A1743C">
        <w:trPr>
          <w:trHeight w:val="345"/>
        </w:trPr>
        <w:tc>
          <w:tcPr>
            <w:tcW w:w="492" w:type="dxa"/>
            <w:tcBorders>
              <w:top w:val="single" w:sz="4" w:space="0" w:color="auto"/>
              <w:left w:val="single" w:sz="4" w:space="0" w:color="auto"/>
              <w:bottom w:val="single" w:sz="4" w:space="0" w:color="auto"/>
              <w:right w:val="single" w:sz="4" w:space="0" w:color="auto"/>
            </w:tcBorders>
            <w:vAlign w:val="center"/>
            <w:hideMark/>
          </w:tcPr>
          <w:p w14:paraId="28177DF3" w14:textId="77777777" w:rsidR="00A1743C" w:rsidRPr="00A1743C" w:rsidRDefault="00A1743C" w:rsidP="00A1743C">
            <w:pPr>
              <w:jc w:val="both"/>
            </w:pPr>
            <w:r w:rsidRPr="00A1743C">
              <w:t>6</w:t>
            </w:r>
          </w:p>
        </w:tc>
        <w:tc>
          <w:tcPr>
            <w:tcW w:w="993" w:type="dxa"/>
            <w:tcBorders>
              <w:top w:val="single" w:sz="4" w:space="0" w:color="auto"/>
              <w:left w:val="single" w:sz="4" w:space="0" w:color="auto"/>
              <w:bottom w:val="single" w:sz="4" w:space="0" w:color="auto"/>
              <w:right w:val="single" w:sz="4" w:space="0" w:color="auto"/>
            </w:tcBorders>
            <w:vAlign w:val="center"/>
            <w:hideMark/>
          </w:tcPr>
          <w:p w14:paraId="2847972A" w14:textId="77777777" w:rsidR="00A1743C" w:rsidRPr="00A1743C" w:rsidRDefault="00A1743C" w:rsidP="00A1743C">
            <w:pPr>
              <w:jc w:val="both"/>
            </w:pPr>
            <w:r w:rsidRPr="00A1743C">
              <w:t>Brzustów</w:t>
            </w:r>
          </w:p>
        </w:tc>
        <w:tc>
          <w:tcPr>
            <w:tcW w:w="850" w:type="dxa"/>
            <w:tcBorders>
              <w:top w:val="single" w:sz="4" w:space="0" w:color="auto"/>
              <w:left w:val="single" w:sz="4" w:space="0" w:color="auto"/>
              <w:bottom w:val="single" w:sz="4" w:space="0" w:color="auto"/>
              <w:right w:val="single" w:sz="4" w:space="0" w:color="auto"/>
            </w:tcBorders>
            <w:vAlign w:val="center"/>
            <w:hideMark/>
          </w:tcPr>
          <w:p w14:paraId="5D7EEF76" w14:textId="77777777" w:rsidR="00A1743C" w:rsidRPr="00A1743C" w:rsidRDefault="00A1743C" w:rsidP="00A1743C">
            <w:pPr>
              <w:jc w:val="both"/>
            </w:pPr>
            <w:r w:rsidRPr="00A1743C">
              <w:t>6-1347</w:t>
            </w:r>
          </w:p>
        </w:tc>
        <w:tc>
          <w:tcPr>
            <w:tcW w:w="851" w:type="dxa"/>
            <w:tcBorders>
              <w:top w:val="single" w:sz="4" w:space="0" w:color="auto"/>
              <w:left w:val="single" w:sz="4" w:space="0" w:color="auto"/>
              <w:bottom w:val="single" w:sz="4" w:space="0" w:color="auto"/>
              <w:right w:val="single" w:sz="4" w:space="0" w:color="auto"/>
            </w:tcBorders>
            <w:vAlign w:val="center"/>
            <w:hideMark/>
          </w:tcPr>
          <w:p w14:paraId="69B56D76" w14:textId="77777777" w:rsidR="00A1743C" w:rsidRPr="00A1743C" w:rsidRDefault="00A1743C" w:rsidP="00A1743C">
            <w:pPr>
              <w:jc w:val="both"/>
            </w:pPr>
            <w:r w:rsidRPr="00A1743C">
              <w:t>-</w:t>
            </w:r>
          </w:p>
        </w:tc>
        <w:tc>
          <w:tcPr>
            <w:tcW w:w="708" w:type="dxa"/>
            <w:tcBorders>
              <w:top w:val="single" w:sz="4" w:space="0" w:color="auto"/>
              <w:left w:val="single" w:sz="4" w:space="0" w:color="auto"/>
              <w:bottom w:val="single" w:sz="4" w:space="0" w:color="auto"/>
              <w:right w:val="single" w:sz="4" w:space="0" w:color="auto"/>
            </w:tcBorders>
            <w:vAlign w:val="center"/>
            <w:hideMark/>
          </w:tcPr>
          <w:p w14:paraId="703541C6" w14:textId="77777777" w:rsidR="00A1743C" w:rsidRPr="00A1743C" w:rsidRDefault="00A1743C" w:rsidP="00A1743C">
            <w:pPr>
              <w:jc w:val="both"/>
            </w:pPr>
            <w:r w:rsidRPr="00A1743C">
              <w:t>8</w:t>
            </w:r>
          </w:p>
        </w:tc>
        <w:tc>
          <w:tcPr>
            <w:tcW w:w="709" w:type="dxa"/>
            <w:tcBorders>
              <w:top w:val="single" w:sz="4" w:space="0" w:color="auto"/>
              <w:left w:val="single" w:sz="4" w:space="0" w:color="auto"/>
              <w:bottom w:val="single" w:sz="4" w:space="0" w:color="auto"/>
              <w:right w:val="single" w:sz="4" w:space="0" w:color="auto"/>
            </w:tcBorders>
            <w:vAlign w:val="center"/>
            <w:hideMark/>
          </w:tcPr>
          <w:p w14:paraId="46293713" w14:textId="77777777" w:rsidR="00A1743C" w:rsidRPr="00A1743C" w:rsidRDefault="00A1743C" w:rsidP="00A1743C">
            <w:pPr>
              <w:jc w:val="both"/>
            </w:pPr>
            <w:r w:rsidRPr="00A1743C">
              <w:t>-</w:t>
            </w:r>
          </w:p>
        </w:tc>
        <w:tc>
          <w:tcPr>
            <w:tcW w:w="709" w:type="dxa"/>
            <w:tcBorders>
              <w:top w:val="single" w:sz="4" w:space="0" w:color="auto"/>
              <w:left w:val="single" w:sz="4" w:space="0" w:color="auto"/>
              <w:bottom w:val="single" w:sz="4" w:space="0" w:color="auto"/>
              <w:right w:val="single" w:sz="4" w:space="0" w:color="auto"/>
            </w:tcBorders>
            <w:hideMark/>
          </w:tcPr>
          <w:p w14:paraId="3632AE57" w14:textId="77777777" w:rsidR="00A1743C" w:rsidRPr="00A1743C" w:rsidRDefault="00A1743C" w:rsidP="00A1743C">
            <w:pPr>
              <w:jc w:val="both"/>
            </w:pPr>
            <w:r w:rsidRPr="00A1743C">
              <w:t>-</w:t>
            </w:r>
          </w:p>
        </w:tc>
        <w:tc>
          <w:tcPr>
            <w:tcW w:w="992" w:type="dxa"/>
            <w:tcBorders>
              <w:top w:val="single" w:sz="4" w:space="0" w:color="auto"/>
              <w:left w:val="single" w:sz="4" w:space="0" w:color="auto"/>
              <w:bottom w:val="single" w:sz="4" w:space="0" w:color="auto"/>
              <w:right w:val="single" w:sz="4" w:space="0" w:color="auto"/>
            </w:tcBorders>
            <w:hideMark/>
          </w:tcPr>
          <w:p w14:paraId="515722A9" w14:textId="77777777" w:rsidR="00A1743C" w:rsidRPr="00A1743C" w:rsidRDefault="00A1743C" w:rsidP="00A1743C">
            <w:pPr>
              <w:jc w:val="both"/>
            </w:pPr>
            <w:r w:rsidRPr="00A1743C">
              <w:t>8</w:t>
            </w:r>
          </w:p>
        </w:tc>
        <w:tc>
          <w:tcPr>
            <w:tcW w:w="1134" w:type="dxa"/>
            <w:tcBorders>
              <w:top w:val="single" w:sz="4" w:space="0" w:color="auto"/>
              <w:left w:val="single" w:sz="4" w:space="0" w:color="auto"/>
              <w:bottom w:val="single" w:sz="4" w:space="0" w:color="auto"/>
              <w:right w:val="single" w:sz="4" w:space="0" w:color="auto"/>
            </w:tcBorders>
          </w:tcPr>
          <w:p w14:paraId="3978646F" w14:textId="5FF0F5C2" w:rsidR="00A1743C" w:rsidRPr="00A1743C" w:rsidRDefault="00DD3791" w:rsidP="00A1743C">
            <w:pPr>
              <w:jc w:val="both"/>
            </w:pPr>
            <w:r>
              <w:t>0,56</w:t>
            </w:r>
          </w:p>
        </w:tc>
        <w:tc>
          <w:tcPr>
            <w:tcW w:w="992" w:type="dxa"/>
            <w:tcBorders>
              <w:top w:val="single" w:sz="4" w:space="0" w:color="auto"/>
              <w:left w:val="single" w:sz="4" w:space="0" w:color="auto"/>
              <w:bottom w:val="single" w:sz="4" w:space="0" w:color="auto"/>
              <w:right w:val="single" w:sz="4" w:space="0" w:color="auto"/>
            </w:tcBorders>
          </w:tcPr>
          <w:p w14:paraId="712EEE7C" w14:textId="6A8C0D11" w:rsidR="00A1743C" w:rsidRPr="00A1743C" w:rsidRDefault="00A23E43" w:rsidP="00A1743C">
            <w:pPr>
              <w:jc w:val="both"/>
            </w:pPr>
            <w:r>
              <w:t>0,288</w:t>
            </w:r>
          </w:p>
        </w:tc>
      </w:tr>
      <w:tr w:rsidR="00A1743C" w:rsidRPr="00A1743C" w14:paraId="55E5742A" w14:textId="30800D46" w:rsidTr="00A1743C">
        <w:trPr>
          <w:trHeight w:val="345"/>
        </w:trPr>
        <w:tc>
          <w:tcPr>
            <w:tcW w:w="492" w:type="dxa"/>
            <w:tcBorders>
              <w:top w:val="single" w:sz="4" w:space="0" w:color="auto"/>
              <w:left w:val="single" w:sz="4" w:space="0" w:color="auto"/>
              <w:bottom w:val="single" w:sz="4" w:space="0" w:color="auto"/>
              <w:right w:val="single" w:sz="4" w:space="0" w:color="auto"/>
            </w:tcBorders>
            <w:vAlign w:val="center"/>
            <w:hideMark/>
          </w:tcPr>
          <w:p w14:paraId="32E391EF" w14:textId="77777777" w:rsidR="00A1743C" w:rsidRPr="00A1743C" w:rsidRDefault="00A1743C" w:rsidP="00A1743C">
            <w:pPr>
              <w:jc w:val="both"/>
            </w:pPr>
            <w:r w:rsidRPr="00A1743C">
              <w:lastRenderedPageBreak/>
              <w:t>7</w:t>
            </w:r>
          </w:p>
        </w:tc>
        <w:tc>
          <w:tcPr>
            <w:tcW w:w="993" w:type="dxa"/>
            <w:tcBorders>
              <w:top w:val="single" w:sz="4" w:space="0" w:color="auto"/>
              <w:left w:val="single" w:sz="4" w:space="0" w:color="auto"/>
              <w:bottom w:val="single" w:sz="4" w:space="0" w:color="auto"/>
              <w:right w:val="single" w:sz="4" w:space="0" w:color="auto"/>
            </w:tcBorders>
            <w:vAlign w:val="center"/>
            <w:hideMark/>
          </w:tcPr>
          <w:p w14:paraId="5F6253C4" w14:textId="77777777" w:rsidR="00A1743C" w:rsidRPr="00A1743C" w:rsidRDefault="00A1743C" w:rsidP="00A1743C">
            <w:pPr>
              <w:jc w:val="both"/>
            </w:pPr>
            <w:r w:rsidRPr="00A1743C">
              <w:t>Brzustów</w:t>
            </w:r>
          </w:p>
        </w:tc>
        <w:tc>
          <w:tcPr>
            <w:tcW w:w="850" w:type="dxa"/>
            <w:tcBorders>
              <w:top w:val="single" w:sz="4" w:space="0" w:color="auto"/>
              <w:left w:val="single" w:sz="4" w:space="0" w:color="auto"/>
              <w:bottom w:val="single" w:sz="4" w:space="0" w:color="auto"/>
              <w:right w:val="single" w:sz="4" w:space="0" w:color="auto"/>
            </w:tcBorders>
            <w:vAlign w:val="center"/>
            <w:hideMark/>
          </w:tcPr>
          <w:p w14:paraId="5A346D27" w14:textId="77777777" w:rsidR="00A1743C" w:rsidRPr="00A1743C" w:rsidRDefault="00A1743C" w:rsidP="00A1743C">
            <w:pPr>
              <w:jc w:val="both"/>
            </w:pPr>
            <w:r w:rsidRPr="00A1743C">
              <w:t>6-1348</w:t>
            </w:r>
          </w:p>
        </w:tc>
        <w:tc>
          <w:tcPr>
            <w:tcW w:w="851" w:type="dxa"/>
            <w:tcBorders>
              <w:top w:val="single" w:sz="4" w:space="0" w:color="auto"/>
              <w:left w:val="single" w:sz="4" w:space="0" w:color="auto"/>
              <w:bottom w:val="single" w:sz="4" w:space="0" w:color="auto"/>
              <w:right w:val="single" w:sz="4" w:space="0" w:color="auto"/>
            </w:tcBorders>
            <w:vAlign w:val="center"/>
            <w:hideMark/>
          </w:tcPr>
          <w:p w14:paraId="284C610A" w14:textId="77777777" w:rsidR="00A1743C" w:rsidRPr="00A1743C" w:rsidRDefault="00A1743C" w:rsidP="00A1743C">
            <w:pPr>
              <w:jc w:val="both"/>
            </w:pPr>
            <w:r w:rsidRPr="00A1743C">
              <w:t>-</w:t>
            </w:r>
          </w:p>
        </w:tc>
        <w:tc>
          <w:tcPr>
            <w:tcW w:w="708" w:type="dxa"/>
            <w:tcBorders>
              <w:top w:val="single" w:sz="4" w:space="0" w:color="auto"/>
              <w:left w:val="single" w:sz="4" w:space="0" w:color="auto"/>
              <w:bottom w:val="single" w:sz="4" w:space="0" w:color="auto"/>
              <w:right w:val="single" w:sz="4" w:space="0" w:color="auto"/>
            </w:tcBorders>
            <w:vAlign w:val="center"/>
            <w:hideMark/>
          </w:tcPr>
          <w:p w14:paraId="15337761" w14:textId="77777777" w:rsidR="00A1743C" w:rsidRPr="00A1743C" w:rsidRDefault="00A1743C" w:rsidP="00A1743C">
            <w:pPr>
              <w:jc w:val="both"/>
            </w:pPr>
            <w:r w:rsidRPr="00A1743C">
              <w:t>10</w:t>
            </w:r>
          </w:p>
        </w:tc>
        <w:tc>
          <w:tcPr>
            <w:tcW w:w="709" w:type="dxa"/>
            <w:tcBorders>
              <w:top w:val="single" w:sz="4" w:space="0" w:color="auto"/>
              <w:left w:val="single" w:sz="4" w:space="0" w:color="auto"/>
              <w:bottom w:val="single" w:sz="4" w:space="0" w:color="auto"/>
              <w:right w:val="single" w:sz="4" w:space="0" w:color="auto"/>
            </w:tcBorders>
            <w:vAlign w:val="center"/>
            <w:hideMark/>
          </w:tcPr>
          <w:p w14:paraId="7277874C" w14:textId="77777777" w:rsidR="00A1743C" w:rsidRPr="00A1743C" w:rsidRDefault="00A1743C" w:rsidP="00A1743C">
            <w:pPr>
              <w:jc w:val="both"/>
            </w:pPr>
            <w:r w:rsidRPr="00A1743C">
              <w:t>-</w:t>
            </w:r>
          </w:p>
        </w:tc>
        <w:tc>
          <w:tcPr>
            <w:tcW w:w="709" w:type="dxa"/>
            <w:tcBorders>
              <w:top w:val="single" w:sz="4" w:space="0" w:color="auto"/>
              <w:left w:val="single" w:sz="4" w:space="0" w:color="auto"/>
              <w:bottom w:val="single" w:sz="4" w:space="0" w:color="auto"/>
              <w:right w:val="single" w:sz="4" w:space="0" w:color="auto"/>
            </w:tcBorders>
            <w:hideMark/>
          </w:tcPr>
          <w:p w14:paraId="6E8E5E40" w14:textId="77777777" w:rsidR="00A1743C" w:rsidRPr="00A1743C" w:rsidRDefault="00A1743C" w:rsidP="00A1743C">
            <w:pPr>
              <w:jc w:val="both"/>
            </w:pPr>
            <w:r w:rsidRPr="00A1743C">
              <w:t>-</w:t>
            </w:r>
          </w:p>
        </w:tc>
        <w:tc>
          <w:tcPr>
            <w:tcW w:w="992" w:type="dxa"/>
            <w:tcBorders>
              <w:top w:val="single" w:sz="4" w:space="0" w:color="auto"/>
              <w:left w:val="single" w:sz="4" w:space="0" w:color="auto"/>
              <w:bottom w:val="single" w:sz="4" w:space="0" w:color="auto"/>
              <w:right w:val="single" w:sz="4" w:space="0" w:color="auto"/>
            </w:tcBorders>
            <w:hideMark/>
          </w:tcPr>
          <w:p w14:paraId="66C2AFF7" w14:textId="77777777" w:rsidR="00A1743C" w:rsidRPr="00A1743C" w:rsidRDefault="00A1743C" w:rsidP="00A1743C">
            <w:pPr>
              <w:jc w:val="both"/>
            </w:pPr>
            <w:r w:rsidRPr="00A1743C">
              <w:t>10</w:t>
            </w:r>
          </w:p>
        </w:tc>
        <w:tc>
          <w:tcPr>
            <w:tcW w:w="1134" w:type="dxa"/>
            <w:tcBorders>
              <w:top w:val="single" w:sz="4" w:space="0" w:color="auto"/>
              <w:left w:val="single" w:sz="4" w:space="0" w:color="auto"/>
              <w:bottom w:val="single" w:sz="4" w:space="0" w:color="auto"/>
              <w:right w:val="single" w:sz="4" w:space="0" w:color="auto"/>
            </w:tcBorders>
          </w:tcPr>
          <w:p w14:paraId="7357C3BF" w14:textId="67A9D6AB" w:rsidR="00A1743C" w:rsidRPr="00A1743C" w:rsidRDefault="00DD3791" w:rsidP="00A1743C">
            <w:pPr>
              <w:jc w:val="both"/>
            </w:pPr>
            <w:r>
              <w:t>0,7</w:t>
            </w:r>
          </w:p>
        </w:tc>
        <w:tc>
          <w:tcPr>
            <w:tcW w:w="992" w:type="dxa"/>
            <w:tcBorders>
              <w:top w:val="single" w:sz="4" w:space="0" w:color="auto"/>
              <w:left w:val="single" w:sz="4" w:space="0" w:color="auto"/>
              <w:bottom w:val="single" w:sz="4" w:space="0" w:color="auto"/>
              <w:right w:val="single" w:sz="4" w:space="0" w:color="auto"/>
            </w:tcBorders>
          </w:tcPr>
          <w:p w14:paraId="3B8A0FF8" w14:textId="6C66B7EA" w:rsidR="00A1743C" w:rsidRPr="00A1743C" w:rsidRDefault="00A23E43" w:rsidP="00A1743C">
            <w:pPr>
              <w:jc w:val="both"/>
            </w:pPr>
            <w:r>
              <w:t>0,36</w:t>
            </w:r>
          </w:p>
        </w:tc>
      </w:tr>
      <w:tr w:rsidR="00A1743C" w:rsidRPr="00A1743C" w14:paraId="4D7D812F" w14:textId="3A937942" w:rsidTr="00A1743C">
        <w:trPr>
          <w:trHeight w:val="345"/>
        </w:trPr>
        <w:tc>
          <w:tcPr>
            <w:tcW w:w="492" w:type="dxa"/>
            <w:tcBorders>
              <w:top w:val="single" w:sz="4" w:space="0" w:color="auto"/>
              <w:left w:val="single" w:sz="4" w:space="0" w:color="auto"/>
              <w:bottom w:val="single" w:sz="4" w:space="0" w:color="auto"/>
              <w:right w:val="single" w:sz="4" w:space="0" w:color="auto"/>
            </w:tcBorders>
            <w:vAlign w:val="center"/>
            <w:hideMark/>
          </w:tcPr>
          <w:p w14:paraId="5EA65C80" w14:textId="77777777" w:rsidR="00A1743C" w:rsidRPr="00A1743C" w:rsidRDefault="00A1743C" w:rsidP="00A1743C">
            <w:pPr>
              <w:jc w:val="both"/>
            </w:pPr>
            <w:r w:rsidRPr="00A1743C">
              <w:t>8</w:t>
            </w:r>
          </w:p>
        </w:tc>
        <w:tc>
          <w:tcPr>
            <w:tcW w:w="993" w:type="dxa"/>
            <w:tcBorders>
              <w:top w:val="single" w:sz="4" w:space="0" w:color="auto"/>
              <w:left w:val="single" w:sz="4" w:space="0" w:color="auto"/>
              <w:bottom w:val="single" w:sz="4" w:space="0" w:color="auto"/>
              <w:right w:val="single" w:sz="4" w:space="0" w:color="auto"/>
            </w:tcBorders>
            <w:vAlign w:val="center"/>
            <w:hideMark/>
          </w:tcPr>
          <w:p w14:paraId="2F379443" w14:textId="77777777" w:rsidR="00A1743C" w:rsidRPr="00A1743C" w:rsidRDefault="00A1743C" w:rsidP="00A1743C">
            <w:pPr>
              <w:jc w:val="both"/>
            </w:pPr>
            <w:r w:rsidRPr="00A1743C">
              <w:t>Ceniawy</w:t>
            </w:r>
          </w:p>
        </w:tc>
        <w:tc>
          <w:tcPr>
            <w:tcW w:w="850" w:type="dxa"/>
            <w:tcBorders>
              <w:top w:val="single" w:sz="4" w:space="0" w:color="auto"/>
              <w:left w:val="single" w:sz="4" w:space="0" w:color="auto"/>
              <w:bottom w:val="single" w:sz="4" w:space="0" w:color="auto"/>
              <w:right w:val="single" w:sz="4" w:space="0" w:color="auto"/>
            </w:tcBorders>
            <w:vAlign w:val="center"/>
            <w:hideMark/>
          </w:tcPr>
          <w:p w14:paraId="023F8830" w14:textId="77777777" w:rsidR="00A1743C" w:rsidRPr="00A1743C" w:rsidRDefault="00A1743C" w:rsidP="00A1743C">
            <w:pPr>
              <w:jc w:val="both"/>
            </w:pPr>
            <w:r w:rsidRPr="00A1743C">
              <w:t>6-0393</w:t>
            </w:r>
          </w:p>
        </w:tc>
        <w:tc>
          <w:tcPr>
            <w:tcW w:w="851" w:type="dxa"/>
            <w:tcBorders>
              <w:top w:val="single" w:sz="4" w:space="0" w:color="auto"/>
              <w:left w:val="single" w:sz="4" w:space="0" w:color="auto"/>
              <w:bottom w:val="single" w:sz="4" w:space="0" w:color="auto"/>
              <w:right w:val="single" w:sz="4" w:space="0" w:color="auto"/>
            </w:tcBorders>
            <w:vAlign w:val="center"/>
            <w:hideMark/>
          </w:tcPr>
          <w:p w14:paraId="5A58559B" w14:textId="77777777" w:rsidR="00A1743C" w:rsidRPr="00A1743C" w:rsidRDefault="00A1743C" w:rsidP="00A1743C">
            <w:pPr>
              <w:jc w:val="both"/>
            </w:pPr>
            <w:r w:rsidRPr="00A1743C">
              <w:t>1</w:t>
            </w:r>
          </w:p>
        </w:tc>
        <w:tc>
          <w:tcPr>
            <w:tcW w:w="708" w:type="dxa"/>
            <w:tcBorders>
              <w:top w:val="single" w:sz="4" w:space="0" w:color="auto"/>
              <w:left w:val="single" w:sz="4" w:space="0" w:color="auto"/>
              <w:bottom w:val="single" w:sz="4" w:space="0" w:color="auto"/>
              <w:right w:val="single" w:sz="4" w:space="0" w:color="auto"/>
            </w:tcBorders>
            <w:vAlign w:val="center"/>
            <w:hideMark/>
          </w:tcPr>
          <w:p w14:paraId="09D8EFAF" w14:textId="77777777" w:rsidR="00A1743C" w:rsidRPr="00A1743C" w:rsidRDefault="00A1743C" w:rsidP="00A1743C">
            <w:pPr>
              <w:jc w:val="both"/>
            </w:pPr>
            <w:r w:rsidRPr="00A1743C">
              <w:t>6</w:t>
            </w:r>
          </w:p>
        </w:tc>
        <w:tc>
          <w:tcPr>
            <w:tcW w:w="709" w:type="dxa"/>
            <w:tcBorders>
              <w:top w:val="single" w:sz="4" w:space="0" w:color="auto"/>
              <w:left w:val="single" w:sz="4" w:space="0" w:color="auto"/>
              <w:bottom w:val="single" w:sz="4" w:space="0" w:color="auto"/>
              <w:right w:val="single" w:sz="4" w:space="0" w:color="auto"/>
            </w:tcBorders>
            <w:vAlign w:val="center"/>
            <w:hideMark/>
          </w:tcPr>
          <w:p w14:paraId="626FC4EB" w14:textId="77777777" w:rsidR="00A1743C" w:rsidRPr="00A1743C" w:rsidRDefault="00A1743C" w:rsidP="00A1743C">
            <w:pPr>
              <w:jc w:val="both"/>
            </w:pPr>
            <w:r w:rsidRPr="00A1743C">
              <w:t>4</w:t>
            </w:r>
          </w:p>
        </w:tc>
        <w:tc>
          <w:tcPr>
            <w:tcW w:w="709" w:type="dxa"/>
            <w:tcBorders>
              <w:top w:val="single" w:sz="4" w:space="0" w:color="auto"/>
              <w:left w:val="single" w:sz="4" w:space="0" w:color="auto"/>
              <w:bottom w:val="single" w:sz="4" w:space="0" w:color="auto"/>
              <w:right w:val="single" w:sz="4" w:space="0" w:color="auto"/>
            </w:tcBorders>
            <w:hideMark/>
          </w:tcPr>
          <w:p w14:paraId="74E25BFC" w14:textId="77777777" w:rsidR="00A1743C" w:rsidRPr="00A1743C" w:rsidRDefault="00A1743C" w:rsidP="00A1743C">
            <w:pPr>
              <w:jc w:val="both"/>
            </w:pPr>
            <w:r w:rsidRPr="00A1743C">
              <w:t>-</w:t>
            </w:r>
          </w:p>
        </w:tc>
        <w:tc>
          <w:tcPr>
            <w:tcW w:w="992" w:type="dxa"/>
            <w:tcBorders>
              <w:top w:val="single" w:sz="4" w:space="0" w:color="auto"/>
              <w:left w:val="single" w:sz="4" w:space="0" w:color="auto"/>
              <w:bottom w:val="single" w:sz="4" w:space="0" w:color="auto"/>
              <w:right w:val="single" w:sz="4" w:space="0" w:color="auto"/>
            </w:tcBorders>
            <w:hideMark/>
          </w:tcPr>
          <w:p w14:paraId="2AEFD2FA" w14:textId="77777777" w:rsidR="00A1743C" w:rsidRPr="00A1743C" w:rsidRDefault="00A1743C" w:rsidP="00A1743C">
            <w:pPr>
              <w:jc w:val="both"/>
            </w:pPr>
            <w:r w:rsidRPr="00A1743C">
              <w:t>10</w:t>
            </w:r>
          </w:p>
        </w:tc>
        <w:tc>
          <w:tcPr>
            <w:tcW w:w="1134" w:type="dxa"/>
            <w:tcBorders>
              <w:top w:val="single" w:sz="4" w:space="0" w:color="auto"/>
              <w:left w:val="single" w:sz="4" w:space="0" w:color="auto"/>
              <w:bottom w:val="single" w:sz="4" w:space="0" w:color="auto"/>
              <w:right w:val="single" w:sz="4" w:space="0" w:color="auto"/>
            </w:tcBorders>
          </w:tcPr>
          <w:p w14:paraId="7B0F5AD0" w14:textId="0D8E5A64" w:rsidR="00A1743C" w:rsidRPr="00A1743C" w:rsidRDefault="00980488" w:rsidP="00A1743C">
            <w:pPr>
              <w:jc w:val="both"/>
            </w:pPr>
            <w:r>
              <w:t>0,97</w:t>
            </w:r>
          </w:p>
        </w:tc>
        <w:tc>
          <w:tcPr>
            <w:tcW w:w="992" w:type="dxa"/>
            <w:tcBorders>
              <w:top w:val="single" w:sz="4" w:space="0" w:color="auto"/>
              <w:left w:val="single" w:sz="4" w:space="0" w:color="auto"/>
              <w:bottom w:val="single" w:sz="4" w:space="0" w:color="auto"/>
              <w:right w:val="single" w:sz="4" w:space="0" w:color="auto"/>
            </w:tcBorders>
          </w:tcPr>
          <w:p w14:paraId="469F9C7D" w14:textId="7511BAD2" w:rsidR="00A1743C" w:rsidRPr="00A1743C" w:rsidRDefault="00A23E43" w:rsidP="00A1743C">
            <w:pPr>
              <w:jc w:val="both"/>
            </w:pPr>
            <w:r>
              <w:t>0,258</w:t>
            </w:r>
          </w:p>
        </w:tc>
      </w:tr>
      <w:tr w:rsidR="00A1743C" w:rsidRPr="00A1743C" w14:paraId="43FF76ED" w14:textId="74433422" w:rsidTr="00A1743C">
        <w:trPr>
          <w:trHeight w:val="345"/>
        </w:trPr>
        <w:tc>
          <w:tcPr>
            <w:tcW w:w="492" w:type="dxa"/>
            <w:tcBorders>
              <w:top w:val="single" w:sz="4" w:space="0" w:color="auto"/>
              <w:left w:val="single" w:sz="4" w:space="0" w:color="auto"/>
              <w:bottom w:val="single" w:sz="4" w:space="0" w:color="auto"/>
              <w:right w:val="single" w:sz="4" w:space="0" w:color="auto"/>
            </w:tcBorders>
            <w:vAlign w:val="center"/>
            <w:hideMark/>
          </w:tcPr>
          <w:p w14:paraId="62D1C309" w14:textId="77777777" w:rsidR="00A1743C" w:rsidRPr="00A1743C" w:rsidRDefault="00A1743C" w:rsidP="00A1743C">
            <w:pPr>
              <w:jc w:val="both"/>
            </w:pPr>
            <w:r w:rsidRPr="00A1743C">
              <w:t>9</w:t>
            </w:r>
          </w:p>
        </w:tc>
        <w:tc>
          <w:tcPr>
            <w:tcW w:w="993" w:type="dxa"/>
            <w:tcBorders>
              <w:top w:val="single" w:sz="4" w:space="0" w:color="auto"/>
              <w:left w:val="single" w:sz="4" w:space="0" w:color="auto"/>
              <w:bottom w:val="single" w:sz="4" w:space="0" w:color="auto"/>
              <w:right w:val="single" w:sz="4" w:space="0" w:color="auto"/>
            </w:tcBorders>
            <w:vAlign w:val="center"/>
            <w:hideMark/>
          </w:tcPr>
          <w:p w14:paraId="24341DBE" w14:textId="77777777" w:rsidR="00A1743C" w:rsidRPr="00A1743C" w:rsidRDefault="00A1743C" w:rsidP="00A1743C">
            <w:pPr>
              <w:jc w:val="both"/>
            </w:pPr>
            <w:r w:rsidRPr="00A1743C">
              <w:t>Ceniawy</w:t>
            </w:r>
          </w:p>
        </w:tc>
        <w:tc>
          <w:tcPr>
            <w:tcW w:w="850" w:type="dxa"/>
            <w:tcBorders>
              <w:top w:val="single" w:sz="4" w:space="0" w:color="auto"/>
              <w:left w:val="single" w:sz="4" w:space="0" w:color="auto"/>
              <w:bottom w:val="single" w:sz="4" w:space="0" w:color="auto"/>
              <w:right w:val="single" w:sz="4" w:space="0" w:color="auto"/>
            </w:tcBorders>
            <w:vAlign w:val="center"/>
            <w:hideMark/>
          </w:tcPr>
          <w:p w14:paraId="7E65C3F5" w14:textId="77777777" w:rsidR="00A1743C" w:rsidRPr="00A1743C" w:rsidRDefault="00A1743C" w:rsidP="00A1743C">
            <w:pPr>
              <w:jc w:val="both"/>
            </w:pPr>
            <w:r w:rsidRPr="00A1743C">
              <w:t>66-1871</w:t>
            </w:r>
          </w:p>
        </w:tc>
        <w:tc>
          <w:tcPr>
            <w:tcW w:w="851" w:type="dxa"/>
            <w:tcBorders>
              <w:top w:val="single" w:sz="4" w:space="0" w:color="auto"/>
              <w:left w:val="single" w:sz="4" w:space="0" w:color="auto"/>
              <w:bottom w:val="single" w:sz="4" w:space="0" w:color="auto"/>
              <w:right w:val="single" w:sz="4" w:space="0" w:color="auto"/>
            </w:tcBorders>
            <w:vAlign w:val="center"/>
            <w:hideMark/>
          </w:tcPr>
          <w:p w14:paraId="211B8837" w14:textId="77777777" w:rsidR="00A1743C" w:rsidRPr="00A1743C" w:rsidRDefault="00A1743C" w:rsidP="00A1743C">
            <w:pPr>
              <w:jc w:val="both"/>
            </w:pPr>
            <w:r w:rsidRPr="00A1743C">
              <w:t>-</w:t>
            </w:r>
          </w:p>
        </w:tc>
        <w:tc>
          <w:tcPr>
            <w:tcW w:w="708" w:type="dxa"/>
            <w:tcBorders>
              <w:top w:val="single" w:sz="4" w:space="0" w:color="auto"/>
              <w:left w:val="single" w:sz="4" w:space="0" w:color="auto"/>
              <w:bottom w:val="single" w:sz="4" w:space="0" w:color="auto"/>
              <w:right w:val="single" w:sz="4" w:space="0" w:color="auto"/>
            </w:tcBorders>
            <w:vAlign w:val="center"/>
            <w:hideMark/>
          </w:tcPr>
          <w:p w14:paraId="38456359" w14:textId="77777777" w:rsidR="00A1743C" w:rsidRPr="00A1743C" w:rsidRDefault="00A1743C" w:rsidP="00A1743C">
            <w:pPr>
              <w:jc w:val="both"/>
            </w:pPr>
            <w:r w:rsidRPr="00A1743C">
              <w:t>3</w:t>
            </w:r>
          </w:p>
        </w:tc>
        <w:tc>
          <w:tcPr>
            <w:tcW w:w="709" w:type="dxa"/>
            <w:tcBorders>
              <w:top w:val="single" w:sz="4" w:space="0" w:color="auto"/>
              <w:left w:val="single" w:sz="4" w:space="0" w:color="auto"/>
              <w:bottom w:val="single" w:sz="4" w:space="0" w:color="auto"/>
              <w:right w:val="single" w:sz="4" w:space="0" w:color="auto"/>
            </w:tcBorders>
            <w:vAlign w:val="center"/>
            <w:hideMark/>
          </w:tcPr>
          <w:p w14:paraId="59011E1B" w14:textId="77777777" w:rsidR="00A1743C" w:rsidRPr="00A1743C" w:rsidRDefault="00A1743C" w:rsidP="00A1743C">
            <w:pPr>
              <w:jc w:val="both"/>
            </w:pPr>
            <w:r w:rsidRPr="00A1743C">
              <w:t>2</w:t>
            </w:r>
          </w:p>
        </w:tc>
        <w:tc>
          <w:tcPr>
            <w:tcW w:w="709" w:type="dxa"/>
            <w:tcBorders>
              <w:top w:val="single" w:sz="4" w:space="0" w:color="auto"/>
              <w:left w:val="single" w:sz="4" w:space="0" w:color="auto"/>
              <w:bottom w:val="single" w:sz="4" w:space="0" w:color="auto"/>
              <w:right w:val="single" w:sz="4" w:space="0" w:color="auto"/>
            </w:tcBorders>
            <w:hideMark/>
          </w:tcPr>
          <w:p w14:paraId="1AECC44F" w14:textId="77777777" w:rsidR="00A1743C" w:rsidRPr="00A1743C" w:rsidRDefault="00A1743C" w:rsidP="00A1743C">
            <w:pPr>
              <w:jc w:val="both"/>
            </w:pPr>
            <w:r w:rsidRPr="00A1743C">
              <w:t>-</w:t>
            </w:r>
          </w:p>
        </w:tc>
        <w:tc>
          <w:tcPr>
            <w:tcW w:w="992" w:type="dxa"/>
            <w:tcBorders>
              <w:top w:val="single" w:sz="4" w:space="0" w:color="auto"/>
              <w:left w:val="single" w:sz="4" w:space="0" w:color="auto"/>
              <w:bottom w:val="single" w:sz="4" w:space="0" w:color="auto"/>
              <w:right w:val="single" w:sz="4" w:space="0" w:color="auto"/>
            </w:tcBorders>
            <w:hideMark/>
          </w:tcPr>
          <w:p w14:paraId="0833BDA7" w14:textId="77777777" w:rsidR="00A1743C" w:rsidRPr="00A1743C" w:rsidRDefault="00A1743C" w:rsidP="00A1743C">
            <w:pPr>
              <w:jc w:val="both"/>
            </w:pPr>
            <w:r w:rsidRPr="00A1743C">
              <w:t>5</w:t>
            </w:r>
          </w:p>
        </w:tc>
        <w:tc>
          <w:tcPr>
            <w:tcW w:w="1134" w:type="dxa"/>
            <w:tcBorders>
              <w:top w:val="single" w:sz="4" w:space="0" w:color="auto"/>
              <w:left w:val="single" w:sz="4" w:space="0" w:color="auto"/>
              <w:bottom w:val="single" w:sz="4" w:space="0" w:color="auto"/>
              <w:right w:val="single" w:sz="4" w:space="0" w:color="auto"/>
            </w:tcBorders>
          </w:tcPr>
          <w:p w14:paraId="23C11266" w14:textId="67C11E82" w:rsidR="00A1743C" w:rsidRPr="00A1743C" w:rsidRDefault="00980488" w:rsidP="00A1743C">
            <w:pPr>
              <w:jc w:val="both"/>
            </w:pPr>
            <w:r>
              <w:t>0,46</w:t>
            </w:r>
          </w:p>
        </w:tc>
        <w:tc>
          <w:tcPr>
            <w:tcW w:w="992" w:type="dxa"/>
            <w:tcBorders>
              <w:top w:val="single" w:sz="4" w:space="0" w:color="auto"/>
              <w:left w:val="single" w:sz="4" w:space="0" w:color="auto"/>
              <w:bottom w:val="single" w:sz="4" w:space="0" w:color="auto"/>
              <w:right w:val="single" w:sz="4" w:space="0" w:color="auto"/>
            </w:tcBorders>
          </w:tcPr>
          <w:p w14:paraId="5133FC8E" w14:textId="7F2688B1" w:rsidR="00A1743C" w:rsidRPr="00A1743C" w:rsidRDefault="00FB0C0D" w:rsidP="00A1743C">
            <w:pPr>
              <w:jc w:val="both"/>
            </w:pPr>
            <w:r>
              <w:t>0,212</w:t>
            </w:r>
          </w:p>
        </w:tc>
      </w:tr>
      <w:tr w:rsidR="00A1743C" w:rsidRPr="00A1743C" w14:paraId="5AB19340" w14:textId="526CA555" w:rsidTr="00A1743C">
        <w:trPr>
          <w:trHeight w:val="345"/>
        </w:trPr>
        <w:tc>
          <w:tcPr>
            <w:tcW w:w="492" w:type="dxa"/>
            <w:tcBorders>
              <w:top w:val="single" w:sz="4" w:space="0" w:color="auto"/>
              <w:left w:val="single" w:sz="4" w:space="0" w:color="auto"/>
              <w:bottom w:val="single" w:sz="4" w:space="0" w:color="auto"/>
              <w:right w:val="single" w:sz="4" w:space="0" w:color="auto"/>
            </w:tcBorders>
            <w:vAlign w:val="center"/>
            <w:hideMark/>
          </w:tcPr>
          <w:p w14:paraId="3A8231F9" w14:textId="77777777" w:rsidR="00A1743C" w:rsidRPr="00A1743C" w:rsidRDefault="00A1743C" w:rsidP="00A1743C">
            <w:pPr>
              <w:jc w:val="both"/>
            </w:pPr>
            <w:r w:rsidRPr="00A1743C">
              <w:t>10</w:t>
            </w:r>
          </w:p>
        </w:tc>
        <w:tc>
          <w:tcPr>
            <w:tcW w:w="993" w:type="dxa"/>
            <w:tcBorders>
              <w:top w:val="single" w:sz="4" w:space="0" w:color="auto"/>
              <w:left w:val="single" w:sz="4" w:space="0" w:color="auto"/>
              <w:bottom w:val="single" w:sz="4" w:space="0" w:color="auto"/>
              <w:right w:val="single" w:sz="4" w:space="0" w:color="auto"/>
            </w:tcBorders>
            <w:vAlign w:val="center"/>
            <w:hideMark/>
          </w:tcPr>
          <w:p w14:paraId="2FC3E910" w14:textId="77777777" w:rsidR="00A1743C" w:rsidRPr="00A1743C" w:rsidRDefault="00A1743C" w:rsidP="00A1743C">
            <w:pPr>
              <w:jc w:val="both"/>
            </w:pPr>
            <w:r w:rsidRPr="00A1743C">
              <w:t>Drzazgowa Wola</w:t>
            </w:r>
          </w:p>
        </w:tc>
        <w:tc>
          <w:tcPr>
            <w:tcW w:w="850" w:type="dxa"/>
            <w:tcBorders>
              <w:top w:val="single" w:sz="4" w:space="0" w:color="auto"/>
              <w:left w:val="single" w:sz="4" w:space="0" w:color="auto"/>
              <w:bottom w:val="single" w:sz="4" w:space="0" w:color="auto"/>
              <w:right w:val="single" w:sz="4" w:space="0" w:color="auto"/>
            </w:tcBorders>
            <w:vAlign w:val="center"/>
            <w:hideMark/>
          </w:tcPr>
          <w:p w14:paraId="09D0C8DB" w14:textId="77777777" w:rsidR="00A1743C" w:rsidRPr="00A1743C" w:rsidRDefault="00A1743C" w:rsidP="00A1743C">
            <w:pPr>
              <w:jc w:val="both"/>
            </w:pPr>
            <w:r w:rsidRPr="00A1743C">
              <w:t>6-0397</w:t>
            </w:r>
          </w:p>
        </w:tc>
        <w:tc>
          <w:tcPr>
            <w:tcW w:w="851" w:type="dxa"/>
            <w:tcBorders>
              <w:top w:val="single" w:sz="4" w:space="0" w:color="auto"/>
              <w:left w:val="single" w:sz="4" w:space="0" w:color="auto"/>
              <w:bottom w:val="single" w:sz="4" w:space="0" w:color="auto"/>
              <w:right w:val="single" w:sz="4" w:space="0" w:color="auto"/>
            </w:tcBorders>
            <w:vAlign w:val="center"/>
            <w:hideMark/>
          </w:tcPr>
          <w:p w14:paraId="29B63C52" w14:textId="77777777" w:rsidR="00A1743C" w:rsidRPr="00A1743C" w:rsidRDefault="00A1743C" w:rsidP="00A1743C">
            <w:pPr>
              <w:jc w:val="both"/>
            </w:pPr>
            <w:r w:rsidRPr="00A1743C">
              <w:t>16</w:t>
            </w:r>
          </w:p>
        </w:tc>
        <w:tc>
          <w:tcPr>
            <w:tcW w:w="708" w:type="dxa"/>
            <w:tcBorders>
              <w:top w:val="single" w:sz="4" w:space="0" w:color="auto"/>
              <w:left w:val="single" w:sz="4" w:space="0" w:color="auto"/>
              <w:bottom w:val="single" w:sz="4" w:space="0" w:color="auto"/>
              <w:right w:val="single" w:sz="4" w:space="0" w:color="auto"/>
            </w:tcBorders>
            <w:vAlign w:val="center"/>
            <w:hideMark/>
          </w:tcPr>
          <w:p w14:paraId="4F34E98F" w14:textId="77777777" w:rsidR="00A1743C" w:rsidRPr="00A1743C" w:rsidRDefault="00A1743C" w:rsidP="00A1743C">
            <w:pPr>
              <w:jc w:val="both"/>
            </w:pPr>
            <w:r w:rsidRPr="00A1743C">
              <w:t>2</w:t>
            </w:r>
          </w:p>
        </w:tc>
        <w:tc>
          <w:tcPr>
            <w:tcW w:w="709" w:type="dxa"/>
            <w:tcBorders>
              <w:top w:val="single" w:sz="4" w:space="0" w:color="auto"/>
              <w:left w:val="single" w:sz="4" w:space="0" w:color="auto"/>
              <w:bottom w:val="single" w:sz="4" w:space="0" w:color="auto"/>
              <w:right w:val="single" w:sz="4" w:space="0" w:color="auto"/>
            </w:tcBorders>
            <w:vAlign w:val="center"/>
            <w:hideMark/>
          </w:tcPr>
          <w:p w14:paraId="3BF0EFA3" w14:textId="77777777" w:rsidR="00A1743C" w:rsidRPr="00A1743C" w:rsidRDefault="00A1743C" w:rsidP="00A1743C">
            <w:pPr>
              <w:jc w:val="both"/>
            </w:pPr>
            <w:r w:rsidRPr="00A1743C">
              <w:t>-</w:t>
            </w:r>
          </w:p>
        </w:tc>
        <w:tc>
          <w:tcPr>
            <w:tcW w:w="709" w:type="dxa"/>
            <w:tcBorders>
              <w:top w:val="single" w:sz="4" w:space="0" w:color="auto"/>
              <w:left w:val="single" w:sz="4" w:space="0" w:color="auto"/>
              <w:bottom w:val="single" w:sz="4" w:space="0" w:color="auto"/>
              <w:right w:val="single" w:sz="4" w:space="0" w:color="auto"/>
            </w:tcBorders>
            <w:hideMark/>
          </w:tcPr>
          <w:p w14:paraId="25260E24" w14:textId="77777777" w:rsidR="00A1743C" w:rsidRPr="00A1743C" w:rsidRDefault="00A1743C" w:rsidP="00A1743C">
            <w:pPr>
              <w:jc w:val="both"/>
            </w:pPr>
            <w:r w:rsidRPr="00A1743C">
              <w:t>-</w:t>
            </w:r>
          </w:p>
        </w:tc>
        <w:tc>
          <w:tcPr>
            <w:tcW w:w="992" w:type="dxa"/>
            <w:tcBorders>
              <w:top w:val="single" w:sz="4" w:space="0" w:color="auto"/>
              <w:left w:val="single" w:sz="4" w:space="0" w:color="auto"/>
              <w:bottom w:val="single" w:sz="4" w:space="0" w:color="auto"/>
              <w:right w:val="single" w:sz="4" w:space="0" w:color="auto"/>
            </w:tcBorders>
            <w:hideMark/>
          </w:tcPr>
          <w:p w14:paraId="3FF95152" w14:textId="77777777" w:rsidR="00A1743C" w:rsidRPr="00A1743C" w:rsidRDefault="00A1743C" w:rsidP="00A1743C">
            <w:pPr>
              <w:jc w:val="both"/>
            </w:pPr>
            <w:r w:rsidRPr="00A1743C">
              <w:t>2</w:t>
            </w:r>
          </w:p>
        </w:tc>
        <w:tc>
          <w:tcPr>
            <w:tcW w:w="1134" w:type="dxa"/>
            <w:tcBorders>
              <w:top w:val="single" w:sz="4" w:space="0" w:color="auto"/>
              <w:left w:val="single" w:sz="4" w:space="0" w:color="auto"/>
              <w:bottom w:val="single" w:sz="4" w:space="0" w:color="auto"/>
              <w:right w:val="single" w:sz="4" w:space="0" w:color="auto"/>
            </w:tcBorders>
          </w:tcPr>
          <w:p w14:paraId="26A9002D" w14:textId="1FAE615B" w:rsidR="00A1743C" w:rsidRPr="00A1743C" w:rsidRDefault="00980488" w:rsidP="00A1743C">
            <w:pPr>
              <w:jc w:val="both"/>
            </w:pPr>
            <w:r>
              <w:t>0,94</w:t>
            </w:r>
          </w:p>
        </w:tc>
        <w:tc>
          <w:tcPr>
            <w:tcW w:w="992" w:type="dxa"/>
            <w:tcBorders>
              <w:top w:val="single" w:sz="4" w:space="0" w:color="auto"/>
              <w:left w:val="single" w:sz="4" w:space="0" w:color="auto"/>
              <w:bottom w:val="single" w:sz="4" w:space="0" w:color="auto"/>
              <w:right w:val="single" w:sz="4" w:space="0" w:color="auto"/>
            </w:tcBorders>
          </w:tcPr>
          <w:p w14:paraId="2D0F8E3D" w14:textId="712D09A2" w:rsidR="00A1743C" w:rsidRPr="00A1743C" w:rsidRDefault="00FB0C0D" w:rsidP="00A1743C">
            <w:pPr>
              <w:jc w:val="both"/>
            </w:pPr>
            <w:r>
              <w:t>0,872</w:t>
            </w:r>
          </w:p>
        </w:tc>
      </w:tr>
      <w:tr w:rsidR="00A1743C" w:rsidRPr="00A1743C" w14:paraId="3C7EC946" w14:textId="48D08444" w:rsidTr="00A1743C">
        <w:trPr>
          <w:trHeight w:val="345"/>
        </w:trPr>
        <w:tc>
          <w:tcPr>
            <w:tcW w:w="492" w:type="dxa"/>
            <w:tcBorders>
              <w:top w:val="single" w:sz="4" w:space="0" w:color="auto"/>
              <w:left w:val="single" w:sz="4" w:space="0" w:color="auto"/>
              <w:bottom w:val="single" w:sz="4" w:space="0" w:color="auto"/>
              <w:right w:val="single" w:sz="4" w:space="0" w:color="auto"/>
            </w:tcBorders>
            <w:vAlign w:val="center"/>
            <w:hideMark/>
          </w:tcPr>
          <w:p w14:paraId="696ADDA2" w14:textId="77777777" w:rsidR="00A1743C" w:rsidRPr="00A1743C" w:rsidRDefault="00A1743C" w:rsidP="00A1743C">
            <w:pPr>
              <w:jc w:val="both"/>
            </w:pPr>
            <w:r w:rsidRPr="00A1743C">
              <w:t>11</w:t>
            </w:r>
          </w:p>
        </w:tc>
        <w:tc>
          <w:tcPr>
            <w:tcW w:w="993" w:type="dxa"/>
            <w:tcBorders>
              <w:top w:val="single" w:sz="4" w:space="0" w:color="auto"/>
              <w:left w:val="single" w:sz="4" w:space="0" w:color="auto"/>
              <w:bottom w:val="single" w:sz="4" w:space="0" w:color="auto"/>
              <w:right w:val="single" w:sz="4" w:space="0" w:color="auto"/>
            </w:tcBorders>
            <w:vAlign w:val="center"/>
            <w:hideMark/>
          </w:tcPr>
          <w:p w14:paraId="43C57275" w14:textId="77777777" w:rsidR="00A1743C" w:rsidRPr="00A1743C" w:rsidRDefault="00A1743C" w:rsidP="00A1743C">
            <w:pPr>
              <w:jc w:val="both"/>
            </w:pPr>
            <w:r w:rsidRPr="00A1743C">
              <w:t>Ewcin</w:t>
            </w:r>
          </w:p>
        </w:tc>
        <w:tc>
          <w:tcPr>
            <w:tcW w:w="850" w:type="dxa"/>
            <w:tcBorders>
              <w:top w:val="single" w:sz="4" w:space="0" w:color="auto"/>
              <w:left w:val="single" w:sz="4" w:space="0" w:color="auto"/>
              <w:bottom w:val="single" w:sz="4" w:space="0" w:color="auto"/>
              <w:right w:val="single" w:sz="4" w:space="0" w:color="auto"/>
            </w:tcBorders>
            <w:vAlign w:val="center"/>
            <w:hideMark/>
          </w:tcPr>
          <w:p w14:paraId="08C4CDD8" w14:textId="77777777" w:rsidR="00A1743C" w:rsidRPr="00A1743C" w:rsidRDefault="00A1743C" w:rsidP="00A1743C">
            <w:pPr>
              <w:jc w:val="both"/>
            </w:pPr>
            <w:r w:rsidRPr="00A1743C">
              <w:t>6-0394</w:t>
            </w:r>
          </w:p>
        </w:tc>
        <w:tc>
          <w:tcPr>
            <w:tcW w:w="851" w:type="dxa"/>
            <w:tcBorders>
              <w:top w:val="single" w:sz="4" w:space="0" w:color="auto"/>
              <w:left w:val="single" w:sz="4" w:space="0" w:color="auto"/>
              <w:bottom w:val="single" w:sz="4" w:space="0" w:color="auto"/>
              <w:right w:val="single" w:sz="4" w:space="0" w:color="auto"/>
            </w:tcBorders>
            <w:vAlign w:val="center"/>
            <w:hideMark/>
          </w:tcPr>
          <w:p w14:paraId="01199B0F" w14:textId="77777777" w:rsidR="00A1743C" w:rsidRPr="00A1743C" w:rsidRDefault="00A1743C" w:rsidP="00A1743C">
            <w:pPr>
              <w:jc w:val="both"/>
            </w:pPr>
            <w:r w:rsidRPr="00A1743C">
              <w:t>-</w:t>
            </w:r>
          </w:p>
        </w:tc>
        <w:tc>
          <w:tcPr>
            <w:tcW w:w="708" w:type="dxa"/>
            <w:tcBorders>
              <w:top w:val="single" w:sz="4" w:space="0" w:color="auto"/>
              <w:left w:val="single" w:sz="4" w:space="0" w:color="auto"/>
              <w:bottom w:val="single" w:sz="4" w:space="0" w:color="auto"/>
              <w:right w:val="single" w:sz="4" w:space="0" w:color="auto"/>
            </w:tcBorders>
            <w:vAlign w:val="center"/>
            <w:hideMark/>
          </w:tcPr>
          <w:p w14:paraId="4E5E3BC8" w14:textId="77777777" w:rsidR="00A1743C" w:rsidRPr="00A1743C" w:rsidRDefault="00A1743C" w:rsidP="00A1743C">
            <w:pPr>
              <w:jc w:val="both"/>
            </w:pPr>
            <w:r w:rsidRPr="00A1743C">
              <w:t>10</w:t>
            </w:r>
          </w:p>
        </w:tc>
        <w:tc>
          <w:tcPr>
            <w:tcW w:w="709" w:type="dxa"/>
            <w:tcBorders>
              <w:top w:val="single" w:sz="4" w:space="0" w:color="auto"/>
              <w:left w:val="single" w:sz="4" w:space="0" w:color="auto"/>
              <w:bottom w:val="single" w:sz="4" w:space="0" w:color="auto"/>
              <w:right w:val="single" w:sz="4" w:space="0" w:color="auto"/>
            </w:tcBorders>
            <w:vAlign w:val="center"/>
            <w:hideMark/>
          </w:tcPr>
          <w:p w14:paraId="10283D61" w14:textId="77777777" w:rsidR="00A1743C" w:rsidRPr="00A1743C" w:rsidRDefault="00A1743C" w:rsidP="00A1743C">
            <w:pPr>
              <w:jc w:val="both"/>
            </w:pPr>
            <w:r w:rsidRPr="00A1743C">
              <w:t>6</w:t>
            </w:r>
          </w:p>
        </w:tc>
        <w:tc>
          <w:tcPr>
            <w:tcW w:w="709" w:type="dxa"/>
            <w:tcBorders>
              <w:top w:val="single" w:sz="4" w:space="0" w:color="auto"/>
              <w:left w:val="single" w:sz="4" w:space="0" w:color="auto"/>
              <w:bottom w:val="single" w:sz="4" w:space="0" w:color="auto"/>
              <w:right w:val="single" w:sz="4" w:space="0" w:color="auto"/>
            </w:tcBorders>
            <w:hideMark/>
          </w:tcPr>
          <w:p w14:paraId="72C76962" w14:textId="77777777" w:rsidR="00A1743C" w:rsidRPr="00A1743C" w:rsidRDefault="00A1743C" w:rsidP="00A1743C">
            <w:pPr>
              <w:jc w:val="both"/>
            </w:pPr>
            <w:r w:rsidRPr="00A1743C">
              <w:t>-</w:t>
            </w:r>
          </w:p>
        </w:tc>
        <w:tc>
          <w:tcPr>
            <w:tcW w:w="992" w:type="dxa"/>
            <w:tcBorders>
              <w:top w:val="single" w:sz="4" w:space="0" w:color="auto"/>
              <w:left w:val="single" w:sz="4" w:space="0" w:color="auto"/>
              <w:bottom w:val="single" w:sz="4" w:space="0" w:color="auto"/>
              <w:right w:val="single" w:sz="4" w:space="0" w:color="auto"/>
            </w:tcBorders>
            <w:hideMark/>
          </w:tcPr>
          <w:p w14:paraId="6722C8D0" w14:textId="77777777" w:rsidR="00A1743C" w:rsidRPr="00A1743C" w:rsidRDefault="00A1743C" w:rsidP="00A1743C">
            <w:pPr>
              <w:jc w:val="both"/>
            </w:pPr>
            <w:r w:rsidRPr="00A1743C">
              <w:t>16</w:t>
            </w:r>
          </w:p>
        </w:tc>
        <w:tc>
          <w:tcPr>
            <w:tcW w:w="1134" w:type="dxa"/>
            <w:tcBorders>
              <w:top w:val="single" w:sz="4" w:space="0" w:color="auto"/>
              <w:left w:val="single" w:sz="4" w:space="0" w:color="auto"/>
              <w:bottom w:val="single" w:sz="4" w:space="0" w:color="auto"/>
              <w:right w:val="single" w:sz="4" w:space="0" w:color="auto"/>
            </w:tcBorders>
          </w:tcPr>
          <w:p w14:paraId="750F4DAC" w14:textId="227939D0" w:rsidR="00A1743C" w:rsidRPr="00A1743C" w:rsidRDefault="00980488" w:rsidP="00A1743C">
            <w:pPr>
              <w:jc w:val="both"/>
            </w:pPr>
            <w:r>
              <w:t>1,45</w:t>
            </w:r>
          </w:p>
        </w:tc>
        <w:tc>
          <w:tcPr>
            <w:tcW w:w="992" w:type="dxa"/>
            <w:tcBorders>
              <w:top w:val="single" w:sz="4" w:space="0" w:color="auto"/>
              <w:left w:val="single" w:sz="4" w:space="0" w:color="auto"/>
              <w:bottom w:val="single" w:sz="4" w:space="0" w:color="auto"/>
              <w:right w:val="single" w:sz="4" w:space="0" w:color="auto"/>
            </w:tcBorders>
          </w:tcPr>
          <w:p w14:paraId="026EF0D6" w14:textId="46844064" w:rsidR="00A1743C" w:rsidRPr="00A1743C" w:rsidRDefault="00FB0C0D" w:rsidP="00A1743C">
            <w:pPr>
              <w:jc w:val="both"/>
            </w:pPr>
            <w:r>
              <w:t>0,672</w:t>
            </w:r>
          </w:p>
        </w:tc>
      </w:tr>
      <w:tr w:rsidR="00A1743C" w:rsidRPr="00A1743C" w14:paraId="7A0048D1" w14:textId="7519E3D5" w:rsidTr="00A1743C">
        <w:trPr>
          <w:trHeight w:val="345"/>
        </w:trPr>
        <w:tc>
          <w:tcPr>
            <w:tcW w:w="492" w:type="dxa"/>
            <w:tcBorders>
              <w:top w:val="single" w:sz="4" w:space="0" w:color="auto"/>
              <w:left w:val="single" w:sz="4" w:space="0" w:color="auto"/>
              <w:bottom w:val="single" w:sz="4" w:space="0" w:color="auto"/>
              <w:right w:val="single" w:sz="4" w:space="0" w:color="auto"/>
            </w:tcBorders>
            <w:vAlign w:val="center"/>
            <w:hideMark/>
          </w:tcPr>
          <w:p w14:paraId="66FC69FB" w14:textId="77777777" w:rsidR="00A1743C" w:rsidRPr="00A1743C" w:rsidRDefault="00A1743C" w:rsidP="00A1743C">
            <w:pPr>
              <w:jc w:val="both"/>
            </w:pPr>
            <w:r w:rsidRPr="00A1743C">
              <w:t>12</w:t>
            </w:r>
          </w:p>
        </w:tc>
        <w:tc>
          <w:tcPr>
            <w:tcW w:w="993" w:type="dxa"/>
            <w:tcBorders>
              <w:top w:val="single" w:sz="4" w:space="0" w:color="auto"/>
              <w:left w:val="single" w:sz="4" w:space="0" w:color="auto"/>
              <w:bottom w:val="single" w:sz="4" w:space="0" w:color="auto"/>
              <w:right w:val="single" w:sz="4" w:space="0" w:color="auto"/>
            </w:tcBorders>
            <w:vAlign w:val="center"/>
            <w:hideMark/>
          </w:tcPr>
          <w:p w14:paraId="7C7A9D11" w14:textId="77777777" w:rsidR="00A1743C" w:rsidRPr="00A1743C" w:rsidRDefault="00A1743C" w:rsidP="00A1743C">
            <w:pPr>
              <w:jc w:val="both"/>
            </w:pPr>
            <w:r w:rsidRPr="00A1743C">
              <w:t>Ewcin</w:t>
            </w:r>
          </w:p>
        </w:tc>
        <w:tc>
          <w:tcPr>
            <w:tcW w:w="850" w:type="dxa"/>
            <w:tcBorders>
              <w:top w:val="single" w:sz="4" w:space="0" w:color="auto"/>
              <w:left w:val="single" w:sz="4" w:space="0" w:color="auto"/>
              <w:bottom w:val="single" w:sz="4" w:space="0" w:color="auto"/>
              <w:right w:val="single" w:sz="4" w:space="0" w:color="auto"/>
            </w:tcBorders>
            <w:vAlign w:val="center"/>
            <w:hideMark/>
          </w:tcPr>
          <w:p w14:paraId="06E8A20B" w14:textId="77777777" w:rsidR="00A1743C" w:rsidRPr="00A1743C" w:rsidRDefault="00A1743C" w:rsidP="00A1743C">
            <w:pPr>
              <w:jc w:val="both"/>
            </w:pPr>
            <w:r w:rsidRPr="00A1743C">
              <w:t>6-0395</w:t>
            </w:r>
          </w:p>
        </w:tc>
        <w:tc>
          <w:tcPr>
            <w:tcW w:w="851" w:type="dxa"/>
            <w:tcBorders>
              <w:top w:val="single" w:sz="4" w:space="0" w:color="auto"/>
              <w:left w:val="single" w:sz="4" w:space="0" w:color="auto"/>
              <w:bottom w:val="single" w:sz="4" w:space="0" w:color="auto"/>
              <w:right w:val="single" w:sz="4" w:space="0" w:color="auto"/>
            </w:tcBorders>
            <w:vAlign w:val="center"/>
            <w:hideMark/>
          </w:tcPr>
          <w:p w14:paraId="259D460E" w14:textId="77777777" w:rsidR="00A1743C" w:rsidRPr="00A1743C" w:rsidRDefault="00A1743C" w:rsidP="00A1743C">
            <w:pPr>
              <w:jc w:val="both"/>
            </w:pPr>
            <w:r w:rsidRPr="00A1743C">
              <w:t>-</w:t>
            </w:r>
          </w:p>
        </w:tc>
        <w:tc>
          <w:tcPr>
            <w:tcW w:w="708" w:type="dxa"/>
            <w:tcBorders>
              <w:top w:val="single" w:sz="4" w:space="0" w:color="auto"/>
              <w:left w:val="single" w:sz="4" w:space="0" w:color="auto"/>
              <w:bottom w:val="single" w:sz="4" w:space="0" w:color="auto"/>
              <w:right w:val="single" w:sz="4" w:space="0" w:color="auto"/>
            </w:tcBorders>
            <w:vAlign w:val="center"/>
            <w:hideMark/>
          </w:tcPr>
          <w:p w14:paraId="1D955A8F" w14:textId="77777777" w:rsidR="00A1743C" w:rsidRPr="00A1743C" w:rsidRDefault="00A1743C" w:rsidP="00A1743C">
            <w:pPr>
              <w:jc w:val="both"/>
            </w:pPr>
            <w:r w:rsidRPr="00A1743C">
              <w:t>4</w:t>
            </w:r>
          </w:p>
        </w:tc>
        <w:tc>
          <w:tcPr>
            <w:tcW w:w="709" w:type="dxa"/>
            <w:tcBorders>
              <w:top w:val="single" w:sz="4" w:space="0" w:color="auto"/>
              <w:left w:val="single" w:sz="4" w:space="0" w:color="auto"/>
              <w:bottom w:val="single" w:sz="4" w:space="0" w:color="auto"/>
              <w:right w:val="single" w:sz="4" w:space="0" w:color="auto"/>
            </w:tcBorders>
            <w:vAlign w:val="center"/>
            <w:hideMark/>
          </w:tcPr>
          <w:p w14:paraId="05BFE0C4" w14:textId="77777777" w:rsidR="00A1743C" w:rsidRPr="00A1743C" w:rsidRDefault="00A1743C" w:rsidP="00A1743C">
            <w:pPr>
              <w:jc w:val="both"/>
            </w:pPr>
            <w:r w:rsidRPr="00A1743C">
              <w:t>3</w:t>
            </w:r>
          </w:p>
        </w:tc>
        <w:tc>
          <w:tcPr>
            <w:tcW w:w="709" w:type="dxa"/>
            <w:tcBorders>
              <w:top w:val="single" w:sz="4" w:space="0" w:color="auto"/>
              <w:left w:val="single" w:sz="4" w:space="0" w:color="auto"/>
              <w:bottom w:val="single" w:sz="4" w:space="0" w:color="auto"/>
              <w:right w:val="single" w:sz="4" w:space="0" w:color="auto"/>
            </w:tcBorders>
            <w:hideMark/>
          </w:tcPr>
          <w:p w14:paraId="2D1E7740" w14:textId="77777777" w:rsidR="00A1743C" w:rsidRPr="00A1743C" w:rsidRDefault="00A1743C" w:rsidP="00A1743C">
            <w:pPr>
              <w:jc w:val="both"/>
            </w:pPr>
            <w:r w:rsidRPr="00A1743C">
              <w:t>-</w:t>
            </w:r>
          </w:p>
        </w:tc>
        <w:tc>
          <w:tcPr>
            <w:tcW w:w="992" w:type="dxa"/>
            <w:tcBorders>
              <w:top w:val="single" w:sz="4" w:space="0" w:color="auto"/>
              <w:left w:val="single" w:sz="4" w:space="0" w:color="auto"/>
              <w:bottom w:val="single" w:sz="4" w:space="0" w:color="auto"/>
              <w:right w:val="single" w:sz="4" w:space="0" w:color="auto"/>
            </w:tcBorders>
            <w:hideMark/>
          </w:tcPr>
          <w:p w14:paraId="04D1A6FF" w14:textId="77777777" w:rsidR="00A1743C" w:rsidRPr="00A1743C" w:rsidRDefault="00A1743C" w:rsidP="00A1743C">
            <w:pPr>
              <w:jc w:val="both"/>
            </w:pPr>
            <w:r w:rsidRPr="00A1743C">
              <w:t>7</w:t>
            </w:r>
          </w:p>
        </w:tc>
        <w:tc>
          <w:tcPr>
            <w:tcW w:w="1134" w:type="dxa"/>
            <w:tcBorders>
              <w:top w:val="single" w:sz="4" w:space="0" w:color="auto"/>
              <w:left w:val="single" w:sz="4" w:space="0" w:color="auto"/>
              <w:bottom w:val="single" w:sz="4" w:space="0" w:color="auto"/>
              <w:right w:val="single" w:sz="4" w:space="0" w:color="auto"/>
            </w:tcBorders>
          </w:tcPr>
          <w:p w14:paraId="616F3567" w14:textId="6BEEB956" w:rsidR="00A1743C" w:rsidRPr="00A1743C" w:rsidRDefault="00980488" w:rsidP="00A1743C">
            <w:pPr>
              <w:jc w:val="both"/>
            </w:pPr>
            <w:r>
              <w:t>0,655</w:t>
            </w:r>
          </w:p>
        </w:tc>
        <w:tc>
          <w:tcPr>
            <w:tcW w:w="992" w:type="dxa"/>
            <w:tcBorders>
              <w:top w:val="single" w:sz="4" w:space="0" w:color="auto"/>
              <w:left w:val="single" w:sz="4" w:space="0" w:color="auto"/>
              <w:bottom w:val="single" w:sz="4" w:space="0" w:color="auto"/>
              <w:right w:val="single" w:sz="4" w:space="0" w:color="auto"/>
            </w:tcBorders>
          </w:tcPr>
          <w:p w14:paraId="7D465505" w14:textId="3AD86CA3" w:rsidR="00A1743C" w:rsidRPr="00A1743C" w:rsidRDefault="00FB0C0D" w:rsidP="00A1743C">
            <w:pPr>
              <w:jc w:val="both"/>
            </w:pPr>
            <w:r>
              <w:t>0,3</w:t>
            </w:r>
          </w:p>
        </w:tc>
      </w:tr>
      <w:tr w:rsidR="00A1743C" w:rsidRPr="00A1743C" w14:paraId="34B251B6" w14:textId="0E388E4A" w:rsidTr="00A1743C">
        <w:trPr>
          <w:trHeight w:val="345"/>
        </w:trPr>
        <w:tc>
          <w:tcPr>
            <w:tcW w:w="492" w:type="dxa"/>
            <w:tcBorders>
              <w:top w:val="single" w:sz="4" w:space="0" w:color="auto"/>
              <w:left w:val="single" w:sz="4" w:space="0" w:color="auto"/>
              <w:bottom w:val="single" w:sz="4" w:space="0" w:color="auto"/>
              <w:right w:val="single" w:sz="4" w:space="0" w:color="auto"/>
            </w:tcBorders>
            <w:vAlign w:val="center"/>
            <w:hideMark/>
          </w:tcPr>
          <w:p w14:paraId="77F6855D" w14:textId="77777777" w:rsidR="00A1743C" w:rsidRPr="00A1743C" w:rsidRDefault="00A1743C" w:rsidP="00A1743C">
            <w:pPr>
              <w:jc w:val="both"/>
            </w:pPr>
            <w:r w:rsidRPr="00A1743C">
              <w:t>13</w:t>
            </w:r>
          </w:p>
        </w:tc>
        <w:tc>
          <w:tcPr>
            <w:tcW w:w="993" w:type="dxa"/>
            <w:tcBorders>
              <w:top w:val="single" w:sz="4" w:space="0" w:color="auto"/>
              <w:left w:val="single" w:sz="4" w:space="0" w:color="auto"/>
              <w:bottom w:val="single" w:sz="4" w:space="0" w:color="auto"/>
              <w:right w:val="single" w:sz="4" w:space="0" w:color="auto"/>
            </w:tcBorders>
            <w:vAlign w:val="center"/>
            <w:hideMark/>
          </w:tcPr>
          <w:p w14:paraId="47674256" w14:textId="77777777" w:rsidR="00A1743C" w:rsidRPr="00A1743C" w:rsidRDefault="00A1743C" w:rsidP="00A1743C">
            <w:pPr>
              <w:jc w:val="both"/>
            </w:pPr>
            <w:r w:rsidRPr="00A1743C">
              <w:t>Ewcin</w:t>
            </w:r>
          </w:p>
        </w:tc>
        <w:tc>
          <w:tcPr>
            <w:tcW w:w="850" w:type="dxa"/>
            <w:tcBorders>
              <w:top w:val="single" w:sz="4" w:space="0" w:color="auto"/>
              <w:left w:val="single" w:sz="4" w:space="0" w:color="auto"/>
              <w:bottom w:val="single" w:sz="4" w:space="0" w:color="auto"/>
              <w:right w:val="single" w:sz="4" w:space="0" w:color="auto"/>
            </w:tcBorders>
            <w:vAlign w:val="center"/>
            <w:hideMark/>
          </w:tcPr>
          <w:p w14:paraId="5F68B954" w14:textId="77777777" w:rsidR="00A1743C" w:rsidRPr="00A1743C" w:rsidRDefault="00A1743C" w:rsidP="00A1743C">
            <w:pPr>
              <w:jc w:val="both"/>
            </w:pPr>
            <w:r w:rsidRPr="00A1743C">
              <w:t>6-0396</w:t>
            </w:r>
          </w:p>
        </w:tc>
        <w:tc>
          <w:tcPr>
            <w:tcW w:w="851" w:type="dxa"/>
            <w:tcBorders>
              <w:top w:val="single" w:sz="4" w:space="0" w:color="auto"/>
              <w:left w:val="single" w:sz="4" w:space="0" w:color="auto"/>
              <w:bottom w:val="single" w:sz="4" w:space="0" w:color="auto"/>
              <w:right w:val="single" w:sz="4" w:space="0" w:color="auto"/>
            </w:tcBorders>
            <w:vAlign w:val="center"/>
            <w:hideMark/>
          </w:tcPr>
          <w:p w14:paraId="4F9AAE6C" w14:textId="77777777" w:rsidR="00A1743C" w:rsidRPr="00A1743C" w:rsidRDefault="00A1743C" w:rsidP="00A1743C">
            <w:pPr>
              <w:jc w:val="both"/>
            </w:pPr>
            <w:r w:rsidRPr="00A1743C">
              <w:t>-</w:t>
            </w:r>
          </w:p>
        </w:tc>
        <w:tc>
          <w:tcPr>
            <w:tcW w:w="708" w:type="dxa"/>
            <w:tcBorders>
              <w:top w:val="single" w:sz="4" w:space="0" w:color="auto"/>
              <w:left w:val="single" w:sz="4" w:space="0" w:color="auto"/>
              <w:bottom w:val="single" w:sz="4" w:space="0" w:color="auto"/>
              <w:right w:val="single" w:sz="4" w:space="0" w:color="auto"/>
            </w:tcBorders>
            <w:vAlign w:val="center"/>
            <w:hideMark/>
          </w:tcPr>
          <w:p w14:paraId="7C223614" w14:textId="77777777" w:rsidR="00A1743C" w:rsidRPr="00A1743C" w:rsidRDefault="00A1743C" w:rsidP="00A1743C">
            <w:pPr>
              <w:jc w:val="both"/>
            </w:pPr>
            <w:r w:rsidRPr="00A1743C">
              <w:t>7</w:t>
            </w:r>
          </w:p>
        </w:tc>
        <w:tc>
          <w:tcPr>
            <w:tcW w:w="709" w:type="dxa"/>
            <w:tcBorders>
              <w:top w:val="single" w:sz="4" w:space="0" w:color="auto"/>
              <w:left w:val="single" w:sz="4" w:space="0" w:color="auto"/>
              <w:bottom w:val="single" w:sz="4" w:space="0" w:color="auto"/>
              <w:right w:val="single" w:sz="4" w:space="0" w:color="auto"/>
            </w:tcBorders>
            <w:vAlign w:val="center"/>
            <w:hideMark/>
          </w:tcPr>
          <w:p w14:paraId="47819D18" w14:textId="77777777" w:rsidR="00A1743C" w:rsidRPr="00A1743C" w:rsidRDefault="00A1743C" w:rsidP="00A1743C">
            <w:pPr>
              <w:jc w:val="both"/>
            </w:pPr>
            <w:r w:rsidRPr="00A1743C">
              <w:t>2</w:t>
            </w:r>
          </w:p>
        </w:tc>
        <w:tc>
          <w:tcPr>
            <w:tcW w:w="709" w:type="dxa"/>
            <w:tcBorders>
              <w:top w:val="single" w:sz="4" w:space="0" w:color="auto"/>
              <w:left w:val="single" w:sz="4" w:space="0" w:color="auto"/>
              <w:bottom w:val="single" w:sz="4" w:space="0" w:color="auto"/>
              <w:right w:val="single" w:sz="4" w:space="0" w:color="auto"/>
            </w:tcBorders>
            <w:hideMark/>
          </w:tcPr>
          <w:p w14:paraId="52747710" w14:textId="77777777" w:rsidR="00A1743C" w:rsidRPr="00A1743C" w:rsidRDefault="00A1743C" w:rsidP="00A1743C">
            <w:pPr>
              <w:jc w:val="both"/>
            </w:pPr>
            <w:r w:rsidRPr="00A1743C">
              <w:t>-</w:t>
            </w:r>
          </w:p>
        </w:tc>
        <w:tc>
          <w:tcPr>
            <w:tcW w:w="992" w:type="dxa"/>
            <w:tcBorders>
              <w:top w:val="single" w:sz="4" w:space="0" w:color="auto"/>
              <w:left w:val="single" w:sz="4" w:space="0" w:color="auto"/>
              <w:bottom w:val="single" w:sz="4" w:space="0" w:color="auto"/>
              <w:right w:val="single" w:sz="4" w:space="0" w:color="auto"/>
            </w:tcBorders>
            <w:hideMark/>
          </w:tcPr>
          <w:p w14:paraId="59087661" w14:textId="77777777" w:rsidR="00A1743C" w:rsidRPr="00A1743C" w:rsidRDefault="00A1743C" w:rsidP="00A1743C">
            <w:pPr>
              <w:jc w:val="both"/>
            </w:pPr>
            <w:r w:rsidRPr="00A1743C">
              <w:t>9</w:t>
            </w:r>
          </w:p>
        </w:tc>
        <w:tc>
          <w:tcPr>
            <w:tcW w:w="1134" w:type="dxa"/>
            <w:tcBorders>
              <w:top w:val="single" w:sz="4" w:space="0" w:color="auto"/>
              <w:left w:val="single" w:sz="4" w:space="0" w:color="auto"/>
              <w:bottom w:val="single" w:sz="4" w:space="0" w:color="auto"/>
              <w:right w:val="single" w:sz="4" w:space="0" w:color="auto"/>
            </w:tcBorders>
          </w:tcPr>
          <w:p w14:paraId="51C0BCCE" w14:textId="327FB741" w:rsidR="00A1743C" w:rsidRPr="00A1743C" w:rsidRDefault="00980488" w:rsidP="00A1743C">
            <w:pPr>
              <w:jc w:val="both"/>
            </w:pPr>
            <w:r>
              <w:t>0,74</w:t>
            </w:r>
          </w:p>
        </w:tc>
        <w:tc>
          <w:tcPr>
            <w:tcW w:w="992" w:type="dxa"/>
            <w:tcBorders>
              <w:top w:val="single" w:sz="4" w:space="0" w:color="auto"/>
              <w:left w:val="single" w:sz="4" w:space="0" w:color="auto"/>
              <w:bottom w:val="single" w:sz="4" w:space="0" w:color="auto"/>
              <w:right w:val="single" w:sz="4" w:space="0" w:color="auto"/>
            </w:tcBorders>
          </w:tcPr>
          <w:p w14:paraId="2AB76EE5" w14:textId="5CEE0CB3" w:rsidR="00A1743C" w:rsidRPr="00A1743C" w:rsidRDefault="00FB0C0D" w:rsidP="00A1743C">
            <w:pPr>
              <w:jc w:val="both"/>
            </w:pPr>
            <w:r>
              <w:t>0,356</w:t>
            </w:r>
          </w:p>
        </w:tc>
      </w:tr>
      <w:tr w:rsidR="00A1743C" w:rsidRPr="00A1743C" w14:paraId="67434CFB" w14:textId="5A262201" w:rsidTr="00A1743C">
        <w:trPr>
          <w:trHeight w:val="345"/>
        </w:trPr>
        <w:tc>
          <w:tcPr>
            <w:tcW w:w="492" w:type="dxa"/>
            <w:tcBorders>
              <w:top w:val="single" w:sz="4" w:space="0" w:color="auto"/>
              <w:left w:val="single" w:sz="4" w:space="0" w:color="auto"/>
              <w:bottom w:val="single" w:sz="4" w:space="0" w:color="auto"/>
              <w:right w:val="single" w:sz="4" w:space="0" w:color="auto"/>
            </w:tcBorders>
            <w:vAlign w:val="center"/>
            <w:hideMark/>
          </w:tcPr>
          <w:p w14:paraId="37F5913A" w14:textId="77777777" w:rsidR="00A1743C" w:rsidRPr="00A1743C" w:rsidRDefault="00A1743C" w:rsidP="00A1743C">
            <w:pPr>
              <w:jc w:val="both"/>
            </w:pPr>
            <w:r w:rsidRPr="00A1743C">
              <w:t>14</w:t>
            </w:r>
          </w:p>
        </w:tc>
        <w:tc>
          <w:tcPr>
            <w:tcW w:w="993" w:type="dxa"/>
            <w:tcBorders>
              <w:top w:val="single" w:sz="4" w:space="0" w:color="auto"/>
              <w:left w:val="single" w:sz="4" w:space="0" w:color="auto"/>
              <w:bottom w:val="single" w:sz="4" w:space="0" w:color="auto"/>
              <w:right w:val="single" w:sz="4" w:space="0" w:color="auto"/>
            </w:tcBorders>
            <w:vAlign w:val="center"/>
            <w:hideMark/>
          </w:tcPr>
          <w:p w14:paraId="62D13D4D" w14:textId="77777777" w:rsidR="00A1743C" w:rsidRPr="00A1743C" w:rsidRDefault="00A1743C" w:rsidP="00A1743C">
            <w:pPr>
              <w:jc w:val="both"/>
            </w:pPr>
            <w:r w:rsidRPr="00A1743C">
              <w:t xml:space="preserve">Gutków </w:t>
            </w:r>
          </w:p>
        </w:tc>
        <w:tc>
          <w:tcPr>
            <w:tcW w:w="850" w:type="dxa"/>
            <w:tcBorders>
              <w:top w:val="single" w:sz="4" w:space="0" w:color="auto"/>
              <w:left w:val="single" w:sz="4" w:space="0" w:color="auto"/>
              <w:bottom w:val="single" w:sz="4" w:space="0" w:color="auto"/>
              <w:right w:val="single" w:sz="4" w:space="0" w:color="auto"/>
            </w:tcBorders>
            <w:vAlign w:val="center"/>
            <w:hideMark/>
          </w:tcPr>
          <w:p w14:paraId="1029AE02" w14:textId="77777777" w:rsidR="00A1743C" w:rsidRPr="00A1743C" w:rsidRDefault="00A1743C" w:rsidP="00A1743C">
            <w:pPr>
              <w:jc w:val="both"/>
            </w:pPr>
            <w:r w:rsidRPr="00A1743C">
              <w:t>6-0392</w:t>
            </w:r>
            <w:r w:rsidRPr="00A1743C">
              <w:tab/>
            </w:r>
          </w:p>
        </w:tc>
        <w:tc>
          <w:tcPr>
            <w:tcW w:w="851" w:type="dxa"/>
            <w:tcBorders>
              <w:top w:val="single" w:sz="4" w:space="0" w:color="auto"/>
              <w:left w:val="single" w:sz="4" w:space="0" w:color="auto"/>
              <w:bottom w:val="single" w:sz="4" w:space="0" w:color="auto"/>
              <w:right w:val="single" w:sz="4" w:space="0" w:color="auto"/>
            </w:tcBorders>
            <w:vAlign w:val="center"/>
            <w:hideMark/>
          </w:tcPr>
          <w:p w14:paraId="2A053FF2" w14:textId="77777777" w:rsidR="00A1743C" w:rsidRPr="00A1743C" w:rsidRDefault="00A1743C" w:rsidP="00A1743C">
            <w:pPr>
              <w:jc w:val="both"/>
            </w:pPr>
            <w:r w:rsidRPr="00A1743C">
              <w:t>1</w:t>
            </w:r>
          </w:p>
        </w:tc>
        <w:tc>
          <w:tcPr>
            <w:tcW w:w="708" w:type="dxa"/>
            <w:tcBorders>
              <w:top w:val="single" w:sz="4" w:space="0" w:color="auto"/>
              <w:left w:val="single" w:sz="4" w:space="0" w:color="auto"/>
              <w:bottom w:val="single" w:sz="4" w:space="0" w:color="auto"/>
              <w:right w:val="single" w:sz="4" w:space="0" w:color="auto"/>
            </w:tcBorders>
            <w:vAlign w:val="center"/>
            <w:hideMark/>
          </w:tcPr>
          <w:p w14:paraId="2672E9C1" w14:textId="77777777" w:rsidR="00A1743C" w:rsidRPr="00A1743C" w:rsidRDefault="00A1743C" w:rsidP="00A1743C">
            <w:pPr>
              <w:jc w:val="both"/>
            </w:pPr>
            <w:r w:rsidRPr="00A1743C">
              <w:t>7</w:t>
            </w:r>
          </w:p>
        </w:tc>
        <w:tc>
          <w:tcPr>
            <w:tcW w:w="709" w:type="dxa"/>
            <w:tcBorders>
              <w:top w:val="single" w:sz="4" w:space="0" w:color="auto"/>
              <w:left w:val="single" w:sz="4" w:space="0" w:color="auto"/>
              <w:bottom w:val="single" w:sz="4" w:space="0" w:color="auto"/>
              <w:right w:val="single" w:sz="4" w:space="0" w:color="auto"/>
            </w:tcBorders>
            <w:vAlign w:val="center"/>
            <w:hideMark/>
          </w:tcPr>
          <w:p w14:paraId="217E457E" w14:textId="77777777" w:rsidR="00A1743C" w:rsidRPr="00A1743C" w:rsidRDefault="00A1743C" w:rsidP="00A1743C">
            <w:pPr>
              <w:jc w:val="both"/>
            </w:pPr>
            <w:r w:rsidRPr="00A1743C">
              <w:t>6</w:t>
            </w:r>
          </w:p>
        </w:tc>
        <w:tc>
          <w:tcPr>
            <w:tcW w:w="709" w:type="dxa"/>
            <w:tcBorders>
              <w:top w:val="single" w:sz="4" w:space="0" w:color="auto"/>
              <w:left w:val="single" w:sz="4" w:space="0" w:color="auto"/>
              <w:bottom w:val="single" w:sz="4" w:space="0" w:color="auto"/>
              <w:right w:val="single" w:sz="4" w:space="0" w:color="auto"/>
            </w:tcBorders>
            <w:hideMark/>
          </w:tcPr>
          <w:p w14:paraId="043CA4FB" w14:textId="77777777" w:rsidR="00A1743C" w:rsidRPr="00A1743C" w:rsidRDefault="00A1743C" w:rsidP="00A1743C">
            <w:pPr>
              <w:jc w:val="both"/>
            </w:pPr>
            <w:r w:rsidRPr="00A1743C">
              <w:t>-</w:t>
            </w:r>
          </w:p>
        </w:tc>
        <w:tc>
          <w:tcPr>
            <w:tcW w:w="992" w:type="dxa"/>
            <w:tcBorders>
              <w:top w:val="single" w:sz="4" w:space="0" w:color="auto"/>
              <w:left w:val="single" w:sz="4" w:space="0" w:color="auto"/>
              <w:bottom w:val="single" w:sz="4" w:space="0" w:color="auto"/>
              <w:right w:val="single" w:sz="4" w:space="0" w:color="auto"/>
            </w:tcBorders>
            <w:hideMark/>
          </w:tcPr>
          <w:p w14:paraId="2591D91F" w14:textId="77777777" w:rsidR="00A1743C" w:rsidRPr="00A1743C" w:rsidRDefault="00A1743C" w:rsidP="00A1743C">
            <w:pPr>
              <w:jc w:val="both"/>
            </w:pPr>
            <w:r w:rsidRPr="00A1743C">
              <w:t>13</w:t>
            </w:r>
          </w:p>
        </w:tc>
        <w:tc>
          <w:tcPr>
            <w:tcW w:w="1134" w:type="dxa"/>
            <w:tcBorders>
              <w:top w:val="single" w:sz="4" w:space="0" w:color="auto"/>
              <w:left w:val="single" w:sz="4" w:space="0" w:color="auto"/>
              <w:bottom w:val="single" w:sz="4" w:space="0" w:color="auto"/>
              <w:right w:val="single" w:sz="4" w:space="0" w:color="auto"/>
            </w:tcBorders>
          </w:tcPr>
          <w:p w14:paraId="371C2227" w14:textId="1424BD7E" w:rsidR="00A1743C" w:rsidRPr="00A1743C" w:rsidRDefault="00980488" w:rsidP="00A1743C">
            <w:pPr>
              <w:jc w:val="both"/>
            </w:pPr>
            <w:r>
              <w:t>1,29</w:t>
            </w:r>
          </w:p>
        </w:tc>
        <w:tc>
          <w:tcPr>
            <w:tcW w:w="992" w:type="dxa"/>
            <w:tcBorders>
              <w:top w:val="single" w:sz="4" w:space="0" w:color="auto"/>
              <w:left w:val="single" w:sz="4" w:space="0" w:color="auto"/>
              <w:bottom w:val="single" w:sz="4" w:space="0" w:color="auto"/>
              <w:right w:val="single" w:sz="4" w:space="0" w:color="auto"/>
            </w:tcBorders>
          </w:tcPr>
          <w:p w14:paraId="03F35FE7" w14:textId="20D5ABCC" w:rsidR="00A1743C" w:rsidRPr="00A1743C" w:rsidRDefault="00FB0C0D" w:rsidP="00A1743C">
            <w:pPr>
              <w:jc w:val="both"/>
            </w:pPr>
            <w:r>
              <w:t>0,614</w:t>
            </w:r>
          </w:p>
        </w:tc>
      </w:tr>
      <w:tr w:rsidR="00A1743C" w:rsidRPr="00A1743C" w14:paraId="08613731" w14:textId="2AB2C4BC" w:rsidTr="00A1743C">
        <w:trPr>
          <w:trHeight w:val="345"/>
        </w:trPr>
        <w:tc>
          <w:tcPr>
            <w:tcW w:w="492" w:type="dxa"/>
            <w:tcBorders>
              <w:top w:val="single" w:sz="4" w:space="0" w:color="auto"/>
              <w:left w:val="single" w:sz="4" w:space="0" w:color="auto"/>
              <w:bottom w:val="single" w:sz="4" w:space="0" w:color="auto"/>
              <w:right w:val="single" w:sz="4" w:space="0" w:color="auto"/>
            </w:tcBorders>
            <w:vAlign w:val="center"/>
            <w:hideMark/>
          </w:tcPr>
          <w:p w14:paraId="1BED2768" w14:textId="77777777" w:rsidR="00A1743C" w:rsidRPr="00A1743C" w:rsidRDefault="00A1743C" w:rsidP="00A1743C">
            <w:pPr>
              <w:jc w:val="both"/>
            </w:pPr>
            <w:r w:rsidRPr="00A1743C">
              <w:t>15</w:t>
            </w:r>
          </w:p>
        </w:tc>
        <w:tc>
          <w:tcPr>
            <w:tcW w:w="993" w:type="dxa"/>
            <w:tcBorders>
              <w:top w:val="single" w:sz="4" w:space="0" w:color="auto"/>
              <w:left w:val="single" w:sz="4" w:space="0" w:color="auto"/>
              <w:bottom w:val="single" w:sz="4" w:space="0" w:color="auto"/>
              <w:right w:val="single" w:sz="4" w:space="0" w:color="auto"/>
            </w:tcBorders>
            <w:vAlign w:val="center"/>
            <w:hideMark/>
          </w:tcPr>
          <w:p w14:paraId="740D7BAC" w14:textId="77777777" w:rsidR="00A1743C" w:rsidRPr="00A1743C" w:rsidRDefault="00A1743C" w:rsidP="00A1743C">
            <w:pPr>
              <w:jc w:val="both"/>
            </w:pPr>
            <w:r w:rsidRPr="00A1743C">
              <w:t>Kalinów</w:t>
            </w:r>
          </w:p>
        </w:tc>
        <w:tc>
          <w:tcPr>
            <w:tcW w:w="850" w:type="dxa"/>
            <w:tcBorders>
              <w:top w:val="single" w:sz="4" w:space="0" w:color="auto"/>
              <w:left w:val="single" w:sz="4" w:space="0" w:color="auto"/>
              <w:bottom w:val="single" w:sz="4" w:space="0" w:color="auto"/>
              <w:right w:val="single" w:sz="4" w:space="0" w:color="auto"/>
            </w:tcBorders>
            <w:vAlign w:val="center"/>
            <w:hideMark/>
          </w:tcPr>
          <w:p w14:paraId="444E6CD8" w14:textId="77777777" w:rsidR="00A1743C" w:rsidRPr="00A1743C" w:rsidRDefault="00A1743C" w:rsidP="00A1743C">
            <w:pPr>
              <w:jc w:val="both"/>
            </w:pPr>
            <w:r w:rsidRPr="00A1743C">
              <w:t>6-0404</w:t>
            </w:r>
          </w:p>
        </w:tc>
        <w:tc>
          <w:tcPr>
            <w:tcW w:w="851" w:type="dxa"/>
            <w:tcBorders>
              <w:top w:val="single" w:sz="4" w:space="0" w:color="auto"/>
              <w:left w:val="single" w:sz="4" w:space="0" w:color="auto"/>
              <w:bottom w:val="single" w:sz="4" w:space="0" w:color="auto"/>
              <w:right w:val="single" w:sz="4" w:space="0" w:color="auto"/>
            </w:tcBorders>
            <w:vAlign w:val="center"/>
            <w:hideMark/>
          </w:tcPr>
          <w:p w14:paraId="0FB281F3" w14:textId="77777777" w:rsidR="00A1743C" w:rsidRPr="00A1743C" w:rsidRDefault="00A1743C" w:rsidP="00A1743C">
            <w:pPr>
              <w:jc w:val="both"/>
            </w:pPr>
            <w:r w:rsidRPr="00A1743C">
              <w:t>12</w:t>
            </w:r>
          </w:p>
        </w:tc>
        <w:tc>
          <w:tcPr>
            <w:tcW w:w="708" w:type="dxa"/>
            <w:tcBorders>
              <w:top w:val="single" w:sz="4" w:space="0" w:color="auto"/>
              <w:left w:val="single" w:sz="4" w:space="0" w:color="auto"/>
              <w:bottom w:val="single" w:sz="4" w:space="0" w:color="auto"/>
              <w:right w:val="single" w:sz="4" w:space="0" w:color="auto"/>
            </w:tcBorders>
            <w:vAlign w:val="center"/>
            <w:hideMark/>
          </w:tcPr>
          <w:p w14:paraId="4E2FF4D5" w14:textId="77777777" w:rsidR="00A1743C" w:rsidRPr="00A1743C" w:rsidRDefault="00A1743C" w:rsidP="00A1743C">
            <w:pPr>
              <w:jc w:val="both"/>
            </w:pPr>
            <w:r w:rsidRPr="00A1743C">
              <w:t>1</w:t>
            </w:r>
          </w:p>
        </w:tc>
        <w:tc>
          <w:tcPr>
            <w:tcW w:w="709" w:type="dxa"/>
            <w:tcBorders>
              <w:top w:val="single" w:sz="4" w:space="0" w:color="auto"/>
              <w:left w:val="single" w:sz="4" w:space="0" w:color="auto"/>
              <w:bottom w:val="single" w:sz="4" w:space="0" w:color="auto"/>
              <w:right w:val="single" w:sz="4" w:space="0" w:color="auto"/>
            </w:tcBorders>
            <w:vAlign w:val="center"/>
            <w:hideMark/>
          </w:tcPr>
          <w:p w14:paraId="20D07A01" w14:textId="77777777" w:rsidR="00A1743C" w:rsidRPr="00A1743C" w:rsidRDefault="00A1743C" w:rsidP="00A1743C">
            <w:pPr>
              <w:jc w:val="both"/>
            </w:pPr>
            <w:r w:rsidRPr="00A1743C">
              <w:t>-</w:t>
            </w:r>
          </w:p>
        </w:tc>
        <w:tc>
          <w:tcPr>
            <w:tcW w:w="709" w:type="dxa"/>
            <w:tcBorders>
              <w:top w:val="single" w:sz="4" w:space="0" w:color="auto"/>
              <w:left w:val="single" w:sz="4" w:space="0" w:color="auto"/>
              <w:bottom w:val="single" w:sz="4" w:space="0" w:color="auto"/>
              <w:right w:val="single" w:sz="4" w:space="0" w:color="auto"/>
            </w:tcBorders>
            <w:hideMark/>
          </w:tcPr>
          <w:p w14:paraId="78E53E0B" w14:textId="77777777" w:rsidR="00A1743C" w:rsidRPr="00A1743C" w:rsidRDefault="00A1743C" w:rsidP="00A1743C">
            <w:pPr>
              <w:jc w:val="both"/>
            </w:pPr>
            <w:r w:rsidRPr="00A1743C">
              <w:t>-</w:t>
            </w:r>
          </w:p>
        </w:tc>
        <w:tc>
          <w:tcPr>
            <w:tcW w:w="992" w:type="dxa"/>
            <w:tcBorders>
              <w:top w:val="single" w:sz="4" w:space="0" w:color="auto"/>
              <w:left w:val="single" w:sz="4" w:space="0" w:color="auto"/>
              <w:bottom w:val="single" w:sz="4" w:space="0" w:color="auto"/>
              <w:right w:val="single" w:sz="4" w:space="0" w:color="auto"/>
            </w:tcBorders>
            <w:hideMark/>
          </w:tcPr>
          <w:p w14:paraId="0D8A295B" w14:textId="77777777" w:rsidR="00A1743C" w:rsidRPr="00A1743C" w:rsidRDefault="00A1743C" w:rsidP="00A1743C">
            <w:pPr>
              <w:jc w:val="both"/>
            </w:pPr>
            <w:r w:rsidRPr="00A1743C">
              <w:t>1</w:t>
            </w:r>
          </w:p>
        </w:tc>
        <w:tc>
          <w:tcPr>
            <w:tcW w:w="1134" w:type="dxa"/>
            <w:tcBorders>
              <w:top w:val="single" w:sz="4" w:space="0" w:color="auto"/>
              <w:left w:val="single" w:sz="4" w:space="0" w:color="auto"/>
              <w:bottom w:val="single" w:sz="4" w:space="0" w:color="auto"/>
              <w:right w:val="single" w:sz="4" w:space="0" w:color="auto"/>
            </w:tcBorders>
          </w:tcPr>
          <w:p w14:paraId="1D5252F9" w14:textId="35754FFE" w:rsidR="00A1743C" w:rsidRPr="00A1743C" w:rsidRDefault="00980488" w:rsidP="00A1743C">
            <w:pPr>
              <w:jc w:val="both"/>
            </w:pPr>
            <w:r>
              <w:t>0,67</w:t>
            </w:r>
          </w:p>
        </w:tc>
        <w:tc>
          <w:tcPr>
            <w:tcW w:w="992" w:type="dxa"/>
            <w:tcBorders>
              <w:top w:val="single" w:sz="4" w:space="0" w:color="auto"/>
              <w:left w:val="single" w:sz="4" w:space="0" w:color="auto"/>
              <w:bottom w:val="single" w:sz="4" w:space="0" w:color="auto"/>
              <w:right w:val="single" w:sz="4" w:space="0" w:color="auto"/>
            </w:tcBorders>
          </w:tcPr>
          <w:p w14:paraId="27323365" w14:textId="21E67EBD" w:rsidR="00A1743C" w:rsidRPr="00A1743C" w:rsidRDefault="00FB0C0D" w:rsidP="00A1743C">
            <w:pPr>
              <w:jc w:val="both"/>
            </w:pPr>
            <w:r>
              <w:t>0,636</w:t>
            </w:r>
          </w:p>
        </w:tc>
      </w:tr>
      <w:tr w:rsidR="00A1743C" w:rsidRPr="00A1743C" w14:paraId="17C86B00" w14:textId="4BEA6E07" w:rsidTr="00A1743C">
        <w:trPr>
          <w:trHeight w:val="345"/>
        </w:trPr>
        <w:tc>
          <w:tcPr>
            <w:tcW w:w="492" w:type="dxa"/>
            <w:tcBorders>
              <w:top w:val="single" w:sz="4" w:space="0" w:color="auto"/>
              <w:left w:val="single" w:sz="4" w:space="0" w:color="auto"/>
              <w:bottom w:val="single" w:sz="4" w:space="0" w:color="auto"/>
              <w:right w:val="single" w:sz="4" w:space="0" w:color="auto"/>
            </w:tcBorders>
            <w:vAlign w:val="center"/>
            <w:hideMark/>
          </w:tcPr>
          <w:p w14:paraId="148F0FF2" w14:textId="77777777" w:rsidR="00A1743C" w:rsidRPr="00A1743C" w:rsidRDefault="00A1743C" w:rsidP="00A1743C">
            <w:pPr>
              <w:jc w:val="both"/>
            </w:pPr>
            <w:r w:rsidRPr="00A1743C">
              <w:t>16</w:t>
            </w:r>
          </w:p>
        </w:tc>
        <w:tc>
          <w:tcPr>
            <w:tcW w:w="993" w:type="dxa"/>
            <w:tcBorders>
              <w:top w:val="single" w:sz="4" w:space="0" w:color="auto"/>
              <w:left w:val="single" w:sz="4" w:space="0" w:color="auto"/>
              <w:bottom w:val="single" w:sz="4" w:space="0" w:color="auto"/>
              <w:right w:val="single" w:sz="4" w:space="0" w:color="auto"/>
            </w:tcBorders>
            <w:vAlign w:val="center"/>
            <w:hideMark/>
          </w:tcPr>
          <w:p w14:paraId="4F6372C8" w14:textId="77777777" w:rsidR="00A1743C" w:rsidRPr="00A1743C" w:rsidRDefault="00A1743C" w:rsidP="00A1743C">
            <w:pPr>
              <w:jc w:val="both"/>
            </w:pPr>
            <w:r w:rsidRPr="00A1743C">
              <w:t>Kalinów</w:t>
            </w:r>
          </w:p>
        </w:tc>
        <w:tc>
          <w:tcPr>
            <w:tcW w:w="850" w:type="dxa"/>
            <w:tcBorders>
              <w:top w:val="single" w:sz="4" w:space="0" w:color="auto"/>
              <w:left w:val="single" w:sz="4" w:space="0" w:color="auto"/>
              <w:bottom w:val="single" w:sz="4" w:space="0" w:color="auto"/>
              <w:right w:val="single" w:sz="4" w:space="0" w:color="auto"/>
            </w:tcBorders>
            <w:vAlign w:val="center"/>
            <w:hideMark/>
          </w:tcPr>
          <w:p w14:paraId="35374184" w14:textId="77777777" w:rsidR="00A1743C" w:rsidRPr="00A1743C" w:rsidRDefault="00A1743C" w:rsidP="00A1743C">
            <w:pPr>
              <w:jc w:val="both"/>
            </w:pPr>
            <w:r w:rsidRPr="00A1743C">
              <w:t>6-1097</w:t>
            </w:r>
          </w:p>
        </w:tc>
        <w:tc>
          <w:tcPr>
            <w:tcW w:w="851" w:type="dxa"/>
            <w:tcBorders>
              <w:top w:val="single" w:sz="4" w:space="0" w:color="auto"/>
              <w:left w:val="single" w:sz="4" w:space="0" w:color="auto"/>
              <w:bottom w:val="single" w:sz="4" w:space="0" w:color="auto"/>
              <w:right w:val="single" w:sz="4" w:space="0" w:color="auto"/>
            </w:tcBorders>
            <w:vAlign w:val="center"/>
            <w:hideMark/>
          </w:tcPr>
          <w:p w14:paraId="23D93D25" w14:textId="77777777" w:rsidR="00A1743C" w:rsidRPr="00A1743C" w:rsidRDefault="00A1743C" w:rsidP="00A1743C">
            <w:pPr>
              <w:jc w:val="both"/>
            </w:pPr>
            <w:r w:rsidRPr="00A1743C">
              <w:t>-</w:t>
            </w:r>
          </w:p>
        </w:tc>
        <w:tc>
          <w:tcPr>
            <w:tcW w:w="708" w:type="dxa"/>
            <w:tcBorders>
              <w:top w:val="single" w:sz="4" w:space="0" w:color="auto"/>
              <w:left w:val="single" w:sz="4" w:space="0" w:color="auto"/>
              <w:bottom w:val="single" w:sz="4" w:space="0" w:color="auto"/>
              <w:right w:val="single" w:sz="4" w:space="0" w:color="auto"/>
            </w:tcBorders>
            <w:vAlign w:val="center"/>
            <w:hideMark/>
          </w:tcPr>
          <w:p w14:paraId="600B8643" w14:textId="77777777" w:rsidR="00A1743C" w:rsidRPr="00A1743C" w:rsidRDefault="00A1743C" w:rsidP="00A1743C">
            <w:pPr>
              <w:jc w:val="both"/>
            </w:pPr>
            <w:r w:rsidRPr="00A1743C">
              <w:t>7</w:t>
            </w:r>
          </w:p>
        </w:tc>
        <w:tc>
          <w:tcPr>
            <w:tcW w:w="709" w:type="dxa"/>
            <w:tcBorders>
              <w:top w:val="single" w:sz="4" w:space="0" w:color="auto"/>
              <w:left w:val="single" w:sz="4" w:space="0" w:color="auto"/>
              <w:bottom w:val="single" w:sz="4" w:space="0" w:color="auto"/>
              <w:right w:val="single" w:sz="4" w:space="0" w:color="auto"/>
            </w:tcBorders>
            <w:vAlign w:val="center"/>
            <w:hideMark/>
          </w:tcPr>
          <w:p w14:paraId="352A9FAB" w14:textId="77777777" w:rsidR="00A1743C" w:rsidRPr="00A1743C" w:rsidRDefault="00A1743C" w:rsidP="00A1743C">
            <w:pPr>
              <w:jc w:val="both"/>
            </w:pPr>
            <w:r w:rsidRPr="00A1743C">
              <w:t>-</w:t>
            </w:r>
          </w:p>
        </w:tc>
        <w:tc>
          <w:tcPr>
            <w:tcW w:w="709" w:type="dxa"/>
            <w:tcBorders>
              <w:top w:val="single" w:sz="4" w:space="0" w:color="auto"/>
              <w:left w:val="single" w:sz="4" w:space="0" w:color="auto"/>
              <w:bottom w:val="single" w:sz="4" w:space="0" w:color="auto"/>
              <w:right w:val="single" w:sz="4" w:space="0" w:color="auto"/>
            </w:tcBorders>
            <w:hideMark/>
          </w:tcPr>
          <w:p w14:paraId="3F3C291B" w14:textId="77777777" w:rsidR="00A1743C" w:rsidRPr="00A1743C" w:rsidRDefault="00A1743C" w:rsidP="00A1743C">
            <w:pPr>
              <w:jc w:val="both"/>
            </w:pPr>
            <w:r w:rsidRPr="00A1743C">
              <w:t>-</w:t>
            </w:r>
          </w:p>
        </w:tc>
        <w:tc>
          <w:tcPr>
            <w:tcW w:w="992" w:type="dxa"/>
            <w:tcBorders>
              <w:top w:val="single" w:sz="4" w:space="0" w:color="auto"/>
              <w:left w:val="single" w:sz="4" w:space="0" w:color="auto"/>
              <w:bottom w:val="single" w:sz="4" w:space="0" w:color="auto"/>
              <w:right w:val="single" w:sz="4" w:space="0" w:color="auto"/>
            </w:tcBorders>
            <w:hideMark/>
          </w:tcPr>
          <w:p w14:paraId="0201BD51" w14:textId="77777777" w:rsidR="00A1743C" w:rsidRPr="00A1743C" w:rsidRDefault="00A1743C" w:rsidP="00A1743C">
            <w:pPr>
              <w:jc w:val="both"/>
            </w:pPr>
            <w:r w:rsidRPr="00A1743C">
              <w:t>7</w:t>
            </w:r>
          </w:p>
        </w:tc>
        <w:tc>
          <w:tcPr>
            <w:tcW w:w="1134" w:type="dxa"/>
            <w:tcBorders>
              <w:top w:val="single" w:sz="4" w:space="0" w:color="auto"/>
              <w:left w:val="single" w:sz="4" w:space="0" w:color="auto"/>
              <w:bottom w:val="single" w:sz="4" w:space="0" w:color="auto"/>
              <w:right w:val="single" w:sz="4" w:space="0" w:color="auto"/>
            </w:tcBorders>
          </w:tcPr>
          <w:p w14:paraId="6544811D" w14:textId="4D7A16AD" w:rsidR="00A1743C" w:rsidRPr="00A1743C" w:rsidRDefault="00980488" w:rsidP="00A1743C">
            <w:pPr>
              <w:jc w:val="both"/>
            </w:pPr>
            <w:r>
              <w:t>0,49</w:t>
            </w:r>
          </w:p>
        </w:tc>
        <w:tc>
          <w:tcPr>
            <w:tcW w:w="992" w:type="dxa"/>
            <w:tcBorders>
              <w:top w:val="single" w:sz="4" w:space="0" w:color="auto"/>
              <w:left w:val="single" w:sz="4" w:space="0" w:color="auto"/>
              <w:bottom w:val="single" w:sz="4" w:space="0" w:color="auto"/>
              <w:right w:val="single" w:sz="4" w:space="0" w:color="auto"/>
            </w:tcBorders>
          </w:tcPr>
          <w:p w14:paraId="7B8BCF31" w14:textId="3C62ED14" w:rsidR="00A1743C" w:rsidRPr="00A1743C" w:rsidRDefault="00FB0C0D" w:rsidP="00A1743C">
            <w:pPr>
              <w:jc w:val="both"/>
            </w:pPr>
            <w:r>
              <w:t>0,252</w:t>
            </w:r>
          </w:p>
        </w:tc>
      </w:tr>
      <w:tr w:rsidR="00A1743C" w:rsidRPr="00A1743C" w14:paraId="1C783761" w14:textId="3D988409" w:rsidTr="00A1743C">
        <w:trPr>
          <w:trHeight w:val="345"/>
        </w:trPr>
        <w:tc>
          <w:tcPr>
            <w:tcW w:w="492" w:type="dxa"/>
            <w:tcBorders>
              <w:top w:val="single" w:sz="4" w:space="0" w:color="auto"/>
              <w:left w:val="single" w:sz="4" w:space="0" w:color="auto"/>
              <w:bottom w:val="single" w:sz="4" w:space="0" w:color="auto"/>
              <w:right w:val="single" w:sz="4" w:space="0" w:color="auto"/>
            </w:tcBorders>
            <w:vAlign w:val="center"/>
            <w:hideMark/>
          </w:tcPr>
          <w:p w14:paraId="7EBD96AC" w14:textId="77777777" w:rsidR="00A1743C" w:rsidRPr="00A1743C" w:rsidRDefault="00A1743C" w:rsidP="00A1743C">
            <w:pPr>
              <w:jc w:val="both"/>
            </w:pPr>
            <w:r w:rsidRPr="00A1743C">
              <w:t>17</w:t>
            </w:r>
          </w:p>
        </w:tc>
        <w:tc>
          <w:tcPr>
            <w:tcW w:w="993" w:type="dxa"/>
            <w:tcBorders>
              <w:top w:val="single" w:sz="4" w:space="0" w:color="auto"/>
              <w:left w:val="single" w:sz="4" w:space="0" w:color="auto"/>
              <w:bottom w:val="single" w:sz="4" w:space="0" w:color="auto"/>
              <w:right w:val="single" w:sz="4" w:space="0" w:color="auto"/>
            </w:tcBorders>
            <w:vAlign w:val="center"/>
            <w:hideMark/>
          </w:tcPr>
          <w:p w14:paraId="4A4A33C1" w14:textId="77777777" w:rsidR="00A1743C" w:rsidRPr="00A1743C" w:rsidRDefault="00A1743C" w:rsidP="00A1743C">
            <w:pPr>
              <w:jc w:val="both"/>
            </w:pPr>
            <w:r w:rsidRPr="00A1743C">
              <w:t>Łaknarz</w:t>
            </w:r>
          </w:p>
        </w:tc>
        <w:tc>
          <w:tcPr>
            <w:tcW w:w="850" w:type="dxa"/>
            <w:tcBorders>
              <w:top w:val="single" w:sz="4" w:space="0" w:color="auto"/>
              <w:left w:val="single" w:sz="4" w:space="0" w:color="auto"/>
              <w:bottom w:val="single" w:sz="4" w:space="0" w:color="auto"/>
              <w:right w:val="single" w:sz="4" w:space="0" w:color="auto"/>
            </w:tcBorders>
            <w:vAlign w:val="center"/>
            <w:hideMark/>
          </w:tcPr>
          <w:p w14:paraId="1BB042EA" w14:textId="77777777" w:rsidR="00A1743C" w:rsidRPr="00A1743C" w:rsidRDefault="00A1743C" w:rsidP="00A1743C">
            <w:pPr>
              <w:jc w:val="both"/>
            </w:pPr>
            <w:r w:rsidRPr="00A1743C">
              <w:t>6-10398</w:t>
            </w:r>
          </w:p>
        </w:tc>
        <w:tc>
          <w:tcPr>
            <w:tcW w:w="851" w:type="dxa"/>
            <w:tcBorders>
              <w:top w:val="single" w:sz="4" w:space="0" w:color="auto"/>
              <w:left w:val="single" w:sz="4" w:space="0" w:color="auto"/>
              <w:bottom w:val="single" w:sz="4" w:space="0" w:color="auto"/>
              <w:right w:val="single" w:sz="4" w:space="0" w:color="auto"/>
            </w:tcBorders>
            <w:vAlign w:val="center"/>
            <w:hideMark/>
          </w:tcPr>
          <w:p w14:paraId="5403CFA4" w14:textId="77777777" w:rsidR="00A1743C" w:rsidRPr="00A1743C" w:rsidRDefault="00A1743C" w:rsidP="00A1743C">
            <w:pPr>
              <w:jc w:val="both"/>
            </w:pPr>
            <w:r w:rsidRPr="00A1743C">
              <w:t>-</w:t>
            </w:r>
          </w:p>
        </w:tc>
        <w:tc>
          <w:tcPr>
            <w:tcW w:w="708" w:type="dxa"/>
            <w:tcBorders>
              <w:top w:val="single" w:sz="4" w:space="0" w:color="auto"/>
              <w:left w:val="single" w:sz="4" w:space="0" w:color="auto"/>
              <w:bottom w:val="single" w:sz="4" w:space="0" w:color="auto"/>
              <w:right w:val="single" w:sz="4" w:space="0" w:color="auto"/>
            </w:tcBorders>
            <w:vAlign w:val="center"/>
            <w:hideMark/>
          </w:tcPr>
          <w:p w14:paraId="3141AF1B" w14:textId="77777777" w:rsidR="00A1743C" w:rsidRPr="00A1743C" w:rsidRDefault="00A1743C" w:rsidP="00A1743C">
            <w:pPr>
              <w:jc w:val="both"/>
            </w:pPr>
            <w:r w:rsidRPr="00A1743C">
              <w:t>8</w:t>
            </w:r>
          </w:p>
        </w:tc>
        <w:tc>
          <w:tcPr>
            <w:tcW w:w="709" w:type="dxa"/>
            <w:tcBorders>
              <w:top w:val="single" w:sz="4" w:space="0" w:color="auto"/>
              <w:left w:val="single" w:sz="4" w:space="0" w:color="auto"/>
              <w:bottom w:val="single" w:sz="4" w:space="0" w:color="auto"/>
              <w:right w:val="single" w:sz="4" w:space="0" w:color="auto"/>
            </w:tcBorders>
            <w:vAlign w:val="center"/>
            <w:hideMark/>
          </w:tcPr>
          <w:p w14:paraId="3FE76132" w14:textId="77777777" w:rsidR="00A1743C" w:rsidRPr="00A1743C" w:rsidRDefault="00A1743C" w:rsidP="00A1743C">
            <w:pPr>
              <w:jc w:val="both"/>
            </w:pPr>
            <w:r w:rsidRPr="00A1743C">
              <w:t>5</w:t>
            </w:r>
          </w:p>
        </w:tc>
        <w:tc>
          <w:tcPr>
            <w:tcW w:w="709" w:type="dxa"/>
            <w:tcBorders>
              <w:top w:val="single" w:sz="4" w:space="0" w:color="auto"/>
              <w:left w:val="single" w:sz="4" w:space="0" w:color="auto"/>
              <w:bottom w:val="single" w:sz="4" w:space="0" w:color="auto"/>
              <w:right w:val="single" w:sz="4" w:space="0" w:color="auto"/>
            </w:tcBorders>
            <w:hideMark/>
          </w:tcPr>
          <w:p w14:paraId="2A889275" w14:textId="77777777" w:rsidR="00A1743C" w:rsidRPr="00A1743C" w:rsidRDefault="00A1743C" w:rsidP="00A1743C">
            <w:pPr>
              <w:jc w:val="both"/>
            </w:pPr>
            <w:r w:rsidRPr="00A1743C">
              <w:t>-</w:t>
            </w:r>
          </w:p>
        </w:tc>
        <w:tc>
          <w:tcPr>
            <w:tcW w:w="992" w:type="dxa"/>
            <w:tcBorders>
              <w:top w:val="single" w:sz="4" w:space="0" w:color="auto"/>
              <w:left w:val="single" w:sz="4" w:space="0" w:color="auto"/>
              <w:bottom w:val="single" w:sz="4" w:space="0" w:color="auto"/>
              <w:right w:val="single" w:sz="4" w:space="0" w:color="auto"/>
            </w:tcBorders>
            <w:hideMark/>
          </w:tcPr>
          <w:p w14:paraId="54675D6E" w14:textId="77777777" w:rsidR="00A1743C" w:rsidRPr="00A1743C" w:rsidRDefault="00A1743C" w:rsidP="00A1743C">
            <w:pPr>
              <w:jc w:val="both"/>
            </w:pPr>
            <w:r w:rsidRPr="00A1743C">
              <w:t>13</w:t>
            </w:r>
          </w:p>
        </w:tc>
        <w:tc>
          <w:tcPr>
            <w:tcW w:w="1134" w:type="dxa"/>
            <w:tcBorders>
              <w:top w:val="single" w:sz="4" w:space="0" w:color="auto"/>
              <w:left w:val="single" w:sz="4" w:space="0" w:color="auto"/>
              <w:bottom w:val="single" w:sz="4" w:space="0" w:color="auto"/>
              <w:right w:val="single" w:sz="4" w:space="0" w:color="auto"/>
            </w:tcBorders>
          </w:tcPr>
          <w:p w14:paraId="533FA25F" w14:textId="24520613" w:rsidR="00A1743C" w:rsidRPr="00A1743C" w:rsidRDefault="00980488" w:rsidP="00A1743C">
            <w:pPr>
              <w:jc w:val="both"/>
            </w:pPr>
            <w:r>
              <w:t>1,185</w:t>
            </w:r>
          </w:p>
        </w:tc>
        <w:tc>
          <w:tcPr>
            <w:tcW w:w="992" w:type="dxa"/>
            <w:tcBorders>
              <w:top w:val="single" w:sz="4" w:space="0" w:color="auto"/>
              <w:left w:val="single" w:sz="4" w:space="0" w:color="auto"/>
              <w:bottom w:val="single" w:sz="4" w:space="0" w:color="auto"/>
              <w:right w:val="single" w:sz="4" w:space="0" w:color="auto"/>
            </w:tcBorders>
          </w:tcPr>
          <w:p w14:paraId="1F0E2337" w14:textId="66253FFA" w:rsidR="00A1743C" w:rsidRPr="00A1743C" w:rsidRDefault="00FB0C0D" w:rsidP="00A1743C">
            <w:pPr>
              <w:jc w:val="both"/>
            </w:pPr>
            <w:r>
              <w:t>0,548</w:t>
            </w:r>
          </w:p>
        </w:tc>
      </w:tr>
      <w:tr w:rsidR="00A1743C" w:rsidRPr="00A1743C" w14:paraId="70DCEA13" w14:textId="7C69B591" w:rsidTr="00A1743C">
        <w:trPr>
          <w:trHeight w:val="345"/>
        </w:trPr>
        <w:tc>
          <w:tcPr>
            <w:tcW w:w="492" w:type="dxa"/>
            <w:tcBorders>
              <w:top w:val="single" w:sz="4" w:space="0" w:color="auto"/>
              <w:left w:val="single" w:sz="4" w:space="0" w:color="auto"/>
              <w:bottom w:val="single" w:sz="4" w:space="0" w:color="auto"/>
              <w:right w:val="single" w:sz="4" w:space="0" w:color="auto"/>
            </w:tcBorders>
            <w:vAlign w:val="center"/>
            <w:hideMark/>
          </w:tcPr>
          <w:p w14:paraId="4AF145BA" w14:textId="77777777" w:rsidR="00A1743C" w:rsidRPr="00A1743C" w:rsidRDefault="00A1743C" w:rsidP="00A1743C">
            <w:pPr>
              <w:jc w:val="both"/>
            </w:pPr>
            <w:r w:rsidRPr="00A1743C">
              <w:t>18</w:t>
            </w:r>
          </w:p>
        </w:tc>
        <w:tc>
          <w:tcPr>
            <w:tcW w:w="993" w:type="dxa"/>
            <w:tcBorders>
              <w:top w:val="single" w:sz="4" w:space="0" w:color="auto"/>
              <w:left w:val="single" w:sz="4" w:space="0" w:color="auto"/>
              <w:bottom w:val="single" w:sz="4" w:space="0" w:color="auto"/>
              <w:right w:val="single" w:sz="4" w:space="0" w:color="auto"/>
            </w:tcBorders>
            <w:vAlign w:val="center"/>
            <w:hideMark/>
          </w:tcPr>
          <w:p w14:paraId="250CC0F8" w14:textId="77777777" w:rsidR="00A1743C" w:rsidRPr="00A1743C" w:rsidRDefault="00A1743C" w:rsidP="00A1743C">
            <w:pPr>
              <w:jc w:val="both"/>
            </w:pPr>
            <w:r w:rsidRPr="00A1743C">
              <w:t>Magdalenka</w:t>
            </w:r>
          </w:p>
        </w:tc>
        <w:tc>
          <w:tcPr>
            <w:tcW w:w="850" w:type="dxa"/>
            <w:tcBorders>
              <w:top w:val="single" w:sz="4" w:space="0" w:color="auto"/>
              <w:left w:val="single" w:sz="4" w:space="0" w:color="auto"/>
              <w:bottom w:val="single" w:sz="4" w:space="0" w:color="auto"/>
              <w:right w:val="single" w:sz="4" w:space="0" w:color="auto"/>
            </w:tcBorders>
            <w:vAlign w:val="center"/>
            <w:hideMark/>
          </w:tcPr>
          <w:p w14:paraId="7553C01C" w14:textId="77777777" w:rsidR="00A1743C" w:rsidRPr="00A1743C" w:rsidRDefault="00A1743C" w:rsidP="00A1743C">
            <w:pPr>
              <w:jc w:val="both"/>
            </w:pPr>
            <w:r w:rsidRPr="00A1743C">
              <w:t>6-0391</w:t>
            </w:r>
          </w:p>
        </w:tc>
        <w:tc>
          <w:tcPr>
            <w:tcW w:w="851" w:type="dxa"/>
            <w:tcBorders>
              <w:top w:val="single" w:sz="4" w:space="0" w:color="auto"/>
              <w:left w:val="single" w:sz="4" w:space="0" w:color="auto"/>
              <w:bottom w:val="single" w:sz="4" w:space="0" w:color="auto"/>
              <w:right w:val="single" w:sz="4" w:space="0" w:color="auto"/>
            </w:tcBorders>
            <w:vAlign w:val="center"/>
            <w:hideMark/>
          </w:tcPr>
          <w:p w14:paraId="28FDE018" w14:textId="77777777" w:rsidR="00A1743C" w:rsidRPr="00A1743C" w:rsidRDefault="00A1743C" w:rsidP="00A1743C">
            <w:pPr>
              <w:jc w:val="both"/>
            </w:pPr>
            <w:r w:rsidRPr="00A1743C">
              <w:t>1</w:t>
            </w:r>
          </w:p>
        </w:tc>
        <w:tc>
          <w:tcPr>
            <w:tcW w:w="708" w:type="dxa"/>
            <w:tcBorders>
              <w:top w:val="single" w:sz="4" w:space="0" w:color="auto"/>
              <w:left w:val="single" w:sz="4" w:space="0" w:color="auto"/>
              <w:bottom w:val="single" w:sz="4" w:space="0" w:color="auto"/>
              <w:right w:val="single" w:sz="4" w:space="0" w:color="auto"/>
            </w:tcBorders>
            <w:vAlign w:val="center"/>
            <w:hideMark/>
          </w:tcPr>
          <w:p w14:paraId="2E8ABE2E" w14:textId="77777777" w:rsidR="00A1743C" w:rsidRPr="00A1743C" w:rsidRDefault="00A1743C" w:rsidP="00A1743C">
            <w:pPr>
              <w:jc w:val="both"/>
            </w:pPr>
            <w:r w:rsidRPr="00A1743C">
              <w:t>8</w:t>
            </w:r>
          </w:p>
        </w:tc>
        <w:tc>
          <w:tcPr>
            <w:tcW w:w="709" w:type="dxa"/>
            <w:tcBorders>
              <w:top w:val="single" w:sz="4" w:space="0" w:color="auto"/>
              <w:left w:val="single" w:sz="4" w:space="0" w:color="auto"/>
              <w:bottom w:val="single" w:sz="4" w:space="0" w:color="auto"/>
              <w:right w:val="single" w:sz="4" w:space="0" w:color="auto"/>
            </w:tcBorders>
            <w:vAlign w:val="center"/>
            <w:hideMark/>
          </w:tcPr>
          <w:p w14:paraId="1BAEACCD" w14:textId="77777777" w:rsidR="00A1743C" w:rsidRPr="00A1743C" w:rsidRDefault="00A1743C" w:rsidP="00A1743C">
            <w:pPr>
              <w:jc w:val="both"/>
            </w:pPr>
            <w:r w:rsidRPr="00A1743C">
              <w:t>4</w:t>
            </w:r>
          </w:p>
        </w:tc>
        <w:tc>
          <w:tcPr>
            <w:tcW w:w="709" w:type="dxa"/>
            <w:tcBorders>
              <w:top w:val="single" w:sz="4" w:space="0" w:color="auto"/>
              <w:left w:val="single" w:sz="4" w:space="0" w:color="auto"/>
              <w:bottom w:val="single" w:sz="4" w:space="0" w:color="auto"/>
              <w:right w:val="single" w:sz="4" w:space="0" w:color="auto"/>
            </w:tcBorders>
            <w:hideMark/>
          </w:tcPr>
          <w:p w14:paraId="1727EFE5" w14:textId="77777777" w:rsidR="00A1743C" w:rsidRPr="00A1743C" w:rsidRDefault="00A1743C" w:rsidP="00A1743C">
            <w:pPr>
              <w:jc w:val="both"/>
            </w:pPr>
            <w:r w:rsidRPr="00A1743C">
              <w:t>-</w:t>
            </w:r>
          </w:p>
        </w:tc>
        <w:tc>
          <w:tcPr>
            <w:tcW w:w="992" w:type="dxa"/>
            <w:tcBorders>
              <w:top w:val="single" w:sz="4" w:space="0" w:color="auto"/>
              <w:left w:val="single" w:sz="4" w:space="0" w:color="auto"/>
              <w:bottom w:val="single" w:sz="4" w:space="0" w:color="auto"/>
              <w:right w:val="single" w:sz="4" w:space="0" w:color="auto"/>
            </w:tcBorders>
            <w:hideMark/>
          </w:tcPr>
          <w:p w14:paraId="722AD93D" w14:textId="77777777" w:rsidR="00A1743C" w:rsidRPr="00A1743C" w:rsidRDefault="00A1743C" w:rsidP="00A1743C">
            <w:pPr>
              <w:jc w:val="both"/>
            </w:pPr>
            <w:r w:rsidRPr="00A1743C">
              <w:t>12</w:t>
            </w:r>
          </w:p>
        </w:tc>
        <w:tc>
          <w:tcPr>
            <w:tcW w:w="1134" w:type="dxa"/>
            <w:tcBorders>
              <w:top w:val="single" w:sz="4" w:space="0" w:color="auto"/>
              <w:left w:val="single" w:sz="4" w:space="0" w:color="auto"/>
              <w:bottom w:val="single" w:sz="4" w:space="0" w:color="auto"/>
              <w:right w:val="single" w:sz="4" w:space="0" w:color="auto"/>
            </w:tcBorders>
          </w:tcPr>
          <w:p w14:paraId="32BF1096" w14:textId="04C9BBB9" w:rsidR="00A1743C" w:rsidRPr="00A1743C" w:rsidRDefault="00980488" w:rsidP="00A1743C">
            <w:pPr>
              <w:jc w:val="both"/>
            </w:pPr>
            <w:r>
              <w:t>1,110</w:t>
            </w:r>
          </w:p>
        </w:tc>
        <w:tc>
          <w:tcPr>
            <w:tcW w:w="992" w:type="dxa"/>
            <w:tcBorders>
              <w:top w:val="single" w:sz="4" w:space="0" w:color="auto"/>
              <w:left w:val="single" w:sz="4" w:space="0" w:color="auto"/>
              <w:bottom w:val="single" w:sz="4" w:space="0" w:color="auto"/>
              <w:right w:val="single" w:sz="4" w:space="0" w:color="auto"/>
            </w:tcBorders>
          </w:tcPr>
          <w:p w14:paraId="7E676B8A" w14:textId="3465AEB2" w:rsidR="00A1743C" w:rsidRPr="00A1743C" w:rsidRDefault="00FB0C0D" w:rsidP="00A1743C">
            <w:pPr>
              <w:jc w:val="both"/>
            </w:pPr>
            <w:r>
              <w:t>0,95</w:t>
            </w:r>
          </w:p>
        </w:tc>
      </w:tr>
      <w:tr w:rsidR="00A1743C" w:rsidRPr="00A1743C" w14:paraId="4017F0D3" w14:textId="609594AD" w:rsidTr="00A1743C">
        <w:trPr>
          <w:trHeight w:val="345"/>
        </w:trPr>
        <w:tc>
          <w:tcPr>
            <w:tcW w:w="492" w:type="dxa"/>
            <w:tcBorders>
              <w:top w:val="single" w:sz="4" w:space="0" w:color="auto"/>
              <w:left w:val="single" w:sz="4" w:space="0" w:color="auto"/>
              <w:bottom w:val="single" w:sz="4" w:space="0" w:color="auto"/>
              <w:right w:val="single" w:sz="4" w:space="0" w:color="auto"/>
            </w:tcBorders>
            <w:vAlign w:val="center"/>
            <w:hideMark/>
          </w:tcPr>
          <w:p w14:paraId="660CD0EA" w14:textId="77777777" w:rsidR="00A1743C" w:rsidRPr="00A1743C" w:rsidRDefault="00A1743C" w:rsidP="00A1743C">
            <w:pPr>
              <w:jc w:val="both"/>
            </w:pPr>
            <w:r w:rsidRPr="00A1743C">
              <w:t>19</w:t>
            </w:r>
          </w:p>
        </w:tc>
        <w:tc>
          <w:tcPr>
            <w:tcW w:w="993" w:type="dxa"/>
            <w:tcBorders>
              <w:top w:val="single" w:sz="4" w:space="0" w:color="auto"/>
              <w:left w:val="single" w:sz="4" w:space="0" w:color="auto"/>
              <w:bottom w:val="single" w:sz="4" w:space="0" w:color="auto"/>
              <w:right w:val="single" w:sz="4" w:space="0" w:color="auto"/>
            </w:tcBorders>
            <w:vAlign w:val="center"/>
            <w:hideMark/>
          </w:tcPr>
          <w:p w14:paraId="14B77E26" w14:textId="77777777" w:rsidR="00A1743C" w:rsidRPr="00A1743C" w:rsidRDefault="00A1743C" w:rsidP="00A1743C">
            <w:pPr>
              <w:jc w:val="both"/>
            </w:pPr>
            <w:r w:rsidRPr="00A1743C">
              <w:t>Nowiny</w:t>
            </w:r>
          </w:p>
        </w:tc>
        <w:tc>
          <w:tcPr>
            <w:tcW w:w="850" w:type="dxa"/>
            <w:tcBorders>
              <w:top w:val="single" w:sz="4" w:space="0" w:color="auto"/>
              <w:left w:val="single" w:sz="4" w:space="0" w:color="auto"/>
              <w:bottom w:val="single" w:sz="4" w:space="0" w:color="auto"/>
              <w:right w:val="single" w:sz="4" w:space="0" w:color="auto"/>
            </w:tcBorders>
            <w:vAlign w:val="center"/>
            <w:hideMark/>
          </w:tcPr>
          <w:p w14:paraId="5E6F22D0" w14:textId="77777777" w:rsidR="00A1743C" w:rsidRPr="00A1743C" w:rsidRDefault="00A1743C" w:rsidP="00A1743C">
            <w:pPr>
              <w:jc w:val="both"/>
            </w:pPr>
            <w:r w:rsidRPr="00A1743C">
              <w:t>6-1038</w:t>
            </w:r>
            <w:r w:rsidRPr="00A1743C">
              <w:tab/>
            </w:r>
          </w:p>
        </w:tc>
        <w:tc>
          <w:tcPr>
            <w:tcW w:w="851" w:type="dxa"/>
            <w:tcBorders>
              <w:top w:val="single" w:sz="4" w:space="0" w:color="auto"/>
              <w:left w:val="single" w:sz="4" w:space="0" w:color="auto"/>
              <w:bottom w:val="single" w:sz="4" w:space="0" w:color="auto"/>
              <w:right w:val="single" w:sz="4" w:space="0" w:color="auto"/>
            </w:tcBorders>
            <w:vAlign w:val="center"/>
            <w:hideMark/>
          </w:tcPr>
          <w:p w14:paraId="68976971" w14:textId="77777777" w:rsidR="00A1743C" w:rsidRPr="00A1743C" w:rsidRDefault="00A1743C" w:rsidP="00A1743C">
            <w:pPr>
              <w:jc w:val="both"/>
            </w:pPr>
            <w:r w:rsidRPr="00A1743C">
              <w:t>46</w:t>
            </w:r>
          </w:p>
        </w:tc>
        <w:tc>
          <w:tcPr>
            <w:tcW w:w="708" w:type="dxa"/>
            <w:tcBorders>
              <w:top w:val="single" w:sz="4" w:space="0" w:color="auto"/>
              <w:left w:val="single" w:sz="4" w:space="0" w:color="auto"/>
              <w:bottom w:val="single" w:sz="4" w:space="0" w:color="auto"/>
              <w:right w:val="single" w:sz="4" w:space="0" w:color="auto"/>
            </w:tcBorders>
            <w:vAlign w:val="center"/>
            <w:hideMark/>
          </w:tcPr>
          <w:p w14:paraId="13B4F2C3" w14:textId="77777777" w:rsidR="00A1743C" w:rsidRPr="00A1743C" w:rsidRDefault="00A1743C" w:rsidP="00A1743C">
            <w:pPr>
              <w:jc w:val="both"/>
            </w:pPr>
            <w:r w:rsidRPr="00A1743C">
              <w:t>-</w:t>
            </w:r>
          </w:p>
        </w:tc>
        <w:tc>
          <w:tcPr>
            <w:tcW w:w="709" w:type="dxa"/>
            <w:tcBorders>
              <w:top w:val="single" w:sz="4" w:space="0" w:color="auto"/>
              <w:left w:val="single" w:sz="4" w:space="0" w:color="auto"/>
              <w:bottom w:val="single" w:sz="4" w:space="0" w:color="auto"/>
              <w:right w:val="single" w:sz="4" w:space="0" w:color="auto"/>
            </w:tcBorders>
            <w:vAlign w:val="center"/>
            <w:hideMark/>
          </w:tcPr>
          <w:p w14:paraId="1FD1ED19" w14:textId="77777777" w:rsidR="00A1743C" w:rsidRPr="00A1743C" w:rsidRDefault="00A1743C" w:rsidP="00A1743C">
            <w:pPr>
              <w:jc w:val="both"/>
            </w:pPr>
            <w:r w:rsidRPr="00A1743C">
              <w:t>-</w:t>
            </w:r>
          </w:p>
        </w:tc>
        <w:tc>
          <w:tcPr>
            <w:tcW w:w="709" w:type="dxa"/>
            <w:tcBorders>
              <w:top w:val="single" w:sz="4" w:space="0" w:color="auto"/>
              <w:left w:val="single" w:sz="4" w:space="0" w:color="auto"/>
              <w:bottom w:val="single" w:sz="4" w:space="0" w:color="auto"/>
              <w:right w:val="single" w:sz="4" w:space="0" w:color="auto"/>
            </w:tcBorders>
            <w:hideMark/>
          </w:tcPr>
          <w:p w14:paraId="53818BC8" w14:textId="77777777" w:rsidR="00A1743C" w:rsidRPr="00A1743C" w:rsidRDefault="00A1743C" w:rsidP="00A1743C">
            <w:pPr>
              <w:jc w:val="both"/>
            </w:pPr>
            <w:r w:rsidRPr="00A1743C">
              <w:t>-</w:t>
            </w:r>
          </w:p>
        </w:tc>
        <w:tc>
          <w:tcPr>
            <w:tcW w:w="992" w:type="dxa"/>
            <w:tcBorders>
              <w:top w:val="single" w:sz="4" w:space="0" w:color="auto"/>
              <w:left w:val="single" w:sz="4" w:space="0" w:color="auto"/>
              <w:bottom w:val="single" w:sz="4" w:space="0" w:color="auto"/>
              <w:right w:val="single" w:sz="4" w:space="0" w:color="auto"/>
            </w:tcBorders>
            <w:hideMark/>
          </w:tcPr>
          <w:p w14:paraId="2BDC5E3C" w14:textId="77777777" w:rsidR="00A1743C" w:rsidRPr="00A1743C" w:rsidRDefault="00A1743C" w:rsidP="00A1743C">
            <w:pPr>
              <w:jc w:val="both"/>
            </w:pPr>
            <w:r w:rsidRPr="00A1743C">
              <w:t>-</w:t>
            </w:r>
          </w:p>
        </w:tc>
        <w:tc>
          <w:tcPr>
            <w:tcW w:w="1134" w:type="dxa"/>
            <w:tcBorders>
              <w:top w:val="single" w:sz="4" w:space="0" w:color="auto"/>
              <w:left w:val="single" w:sz="4" w:space="0" w:color="auto"/>
              <w:bottom w:val="single" w:sz="4" w:space="0" w:color="auto"/>
              <w:right w:val="single" w:sz="4" w:space="0" w:color="auto"/>
            </w:tcBorders>
          </w:tcPr>
          <w:p w14:paraId="0C012524" w14:textId="728EB7F2" w:rsidR="00A1743C" w:rsidRPr="00A1743C" w:rsidRDefault="00980488" w:rsidP="00A1743C">
            <w:pPr>
              <w:jc w:val="both"/>
            </w:pPr>
            <w:r>
              <w:t>2,3</w:t>
            </w:r>
          </w:p>
        </w:tc>
        <w:tc>
          <w:tcPr>
            <w:tcW w:w="992" w:type="dxa"/>
            <w:tcBorders>
              <w:top w:val="single" w:sz="4" w:space="0" w:color="auto"/>
              <w:left w:val="single" w:sz="4" w:space="0" w:color="auto"/>
              <w:bottom w:val="single" w:sz="4" w:space="0" w:color="auto"/>
              <w:right w:val="single" w:sz="4" w:space="0" w:color="auto"/>
            </w:tcBorders>
          </w:tcPr>
          <w:p w14:paraId="6575A150" w14:textId="6CE2E61F" w:rsidR="00A1743C" w:rsidRPr="00A1743C" w:rsidRDefault="00FB0C0D" w:rsidP="00A1743C">
            <w:pPr>
              <w:jc w:val="both"/>
            </w:pPr>
            <w:r>
              <w:t>2,3</w:t>
            </w:r>
          </w:p>
        </w:tc>
      </w:tr>
      <w:tr w:rsidR="00A1743C" w:rsidRPr="00A1743C" w14:paraId="2953307C" w14:textId="6CBA6C8D" w:rsidTr="00A1743C">
        <w:trPr>
          <w:trHeight w:val="345"/>
        </w:trPr>
        <w:tc>
          <w:tcPr>
            <w:tcW w:w="492" w:type="dxa"/>
            <w:tcBorders>
              <w:top w:val="single" w:sz="4" w:space="0" w:color="auto"/>
              <w:left w:val="single" w:sz="4" w:space="0" w:color="auto"/>
              <w:bottom w:val="single" w:sz="4" w:space="0" w:color="auto"/>
              <w:right w:val="single" w:sz="4" w:space="0" w:color="auto"/>
            </w:tcBorders>
            <w:vAlign w:val="center"/>
            <w:hideMark/>
          </w:tcPr>
          <w:p w14:paraId="717E9E00" w14:textId="77777777" w:rsidR="00A1743C" w:rsidRPr="00A1743C" w:rsidRDefault="00A1743C" w:rsidP="00A1743C">
            <w:pPr>
              <w:jc w:val="both"/>
            </w:pPr>
            <w:r w:rsidRPr="00A1743C">
              <w:t>20</w:t>
            </w:r>
          </w:p>
        </w:tc>
        <w:tc>
          <w:tcPr>
            <w:tcW w:w="993" w:type="dxa"/>
            <w:tcBorders>
              <w:top w:val="single" w:sz="4" w:space="0" w:color="auto"/>
              <w:left w:val="single" w:sz="4" w:space="0" w:color="auto"/>
              <w:bottom w:val="single" w:sz="4" w:space="0" w:color="auto"/>
              <w:right w:val="single" w:sz="4" w:space="0" w:color="auto"/>
            </w:tcBorders>
            <w:vAlign w:val="center"/>
            <w:hideMark/>
          </w:tcPr>
          <w:p w14:paraId="21804D8E" w14:textId="77777777" w:rsidR="00A1743C" w:rsidRPr="00A1743C" w:rsidRDefault="00A1743C" w:rsidP="00A1743C">
            <w:pPr>
              <w:jc w:val="both"/>
            </w:pPr>
            <w:r w:rsidRPr="00A1743C">
              <w:t>Prażki</w:t>
            </w:r>
          </w:p>
        </w:tc>
        <w:tc>
          <w:tcPr>
            <w:tcW w:w="850" w:type="dxa"/>
            <w:tcBorders>
              <w:top w:val="single" w:sz="4" w:space="0" w:color="auto"/>
              <w:left w:val="single" w:sz="4" w:space="0" w:color="auto"/>
              <w:bottom w:val="single" w:sz="4" w:space="0" w:color="auto"/>
              <w:right w:val="single" w:sz="4" w:space="0" w:color="auto"/>
            </w:tcBorders>
            <w:vAlign w:val="center"/>
            <w:hideMark/>
          </w:tcPr>
          <w:p w14:paraId="522BF542" w14:textId="77777777" w:rsidR="00A1743C" w:rsidRPr="00A1743C" w:rsidRDefault="00A1743C" w:rsidP="00A1743C">
            <w:pPr>
              <w:jc w:val="both"/>
            </w:pPr>
            <w:r w:rsidRPr="00A1743C">
              <w:t>66-1844</w:t>
            </w:r>
          </w:p>
        </w:tc>
        <w:tc>
          <w:tcPr>
            <w:tcW w:w="851" w:type="dxa"/>
            <w:tcBorders>
              <w:top w:val="single" w:sz="4" w:space="0" w:color="auto"/>
              <w:left w:val="single" w:sz="4" w:space="0" w:color="auto"/>
              <w:bottom w:val="single" w:sz="4" w:space="0" w:color="auto"/>
              <w:right w:val="single" w:sz="4" w:space="0" w:color="auto"/>
            </w:tcBorders>
            <w:vAlign w:val="center"/>
            <w:hideMark/>
          </w:tcPr>
          <w:p w14:paraId="7B6CD969" w14:textId="77777777" w:rsidR="00A1743C" w:rsidRPr="00A1743C" w:rsidRDefault="00A1743C" w:rsidP="00A1743C">
            <w:pPr>
              <w:jc w:val="both"/>
            </w:pPr>
            <w:r w:rsidRPr="00A1743C">
              <w:t>-</w:t>
            </w:r>
          </w:p>
        </w:tc>
        <w:tc>
          <w:tcPr>
            <w:tcW w:w="708" w:type="dxa"/>
            <w:tcBorders>
              <w:top w:val="single" w:sz="4" w:space="0" w:color="auto"/>
              <w:left w:val="single" w:sz="4" w:space="0" w:color="auto"/>
              <w:bottom w:val="single" w:sz="4" w:space="0" w:color="auto"/>
              <w:right w:val="single" w:sz="4" w:space="0" w:color="auto"/>
            </w:tcBorders>
            <w:vAlign w:val="center"/>
            <w:hideMark/>
          </w:tcPr>
          <w:p w14:paraId="19DD9BB1" w14:textId="77777777" w:rsidR="00A1743C" w:rsidRPr="00A1743C" w:rsidRDefault="00A1743C" w:rsidP="00A1743C">
            <w:pPr>
              <w:jc w:val="both"/>
            </w:pPr>
            <w:r w:rsidRPr="00A1743C">
              <w:t>5</w:t>
            </w:r>
          </w:p>
        </w:tc>
        <w:tc>
          <w:tcPr>
            <w:tcW w:w="709" w:type="dxa"/>
            <w:tcBorders>
              <w:top w:val="single" w:sz="4" w:space="0" w:color="auto"/>
              <w:left w:val="single" w:sz="4" w:space="0" w:color="auto"/>
              <w:bottom w:val="single" w:sz="4" w:space="0" w:color="auto"/>
              <w:right w:val="single" w:sz="4" w:space="0" w:color="auto"/>
            </w:tcBorders>
            <w:vAlign w:val="center"/>
            <w:hideMark/>
          </w:tcPr>
          <w:p w14:paraId="65AA833B" w14:textId="77777777" w:rsidR="00A1743C" w:rsidRPr="00A1743C" w:rsidRDefault="00A1743C" w:rsidP="00A1743C">
            <w:pPr>
              <w:jc w:val="both"/>
            </w:pPr>
            <w:r w:rsidRPr="00A1743C">
              <w:t>-</w:t>
            </w:r>
          </w:p>
        </w:tc>
        <w:tc>
          <w:tcPr>
            <w:tcW w:w="709" w:type="dxa"/>
            <w:tcBorders>
              <w:top w:val="single" w:sz="4" w:space="0" w:color="auto"/>
              <w:left w:val="single" w:sz="4" w:space="0" w:color="auto"/>
              <w:bottom w:val="single" w:sz="4" w:space="0" w:color="auto"/>
              <w:right w:val="single" w:sz="4" w:space="0" w:color="auto"/>
            </w:tcBorders>
            <w:hideMark/>
          </w:tcPr>
          <w:p w14:paraId="59795589" w14:textId="77777777" w:rsidR="00A1743C" w:rsidRPr="00A1743C" w:rsidRDefault="00A1743C" w:rsidP="00A1743C">
            <w:pPr>
              <w:jc w:val="both"/>
            </w:pPr>
            <w:r w:rsidRPr="00A1743C">
              <w:t>-</w:t>
            </w:r>
          </w:p>
        </w:tc>
        <w:tc>
          <w:tcPr>
            <w:tcW w:w="992" w:type="dxa"/>
            <w:tcBorders>
              <w:top w:val="single" w:sz="4" w:space="0" w:color="auto"/>
              <w:left w:val="single" w:sz="4" w:space="0" w:color="auto"/>
              <w:bottom w:val="single" w:sz="4" w:space="0" w:color="auto"/>
              <w:right w:val="single" w:sz="4" w:space="0" w:color="auto"/>
            </w:tcBorders>
            <w:hideMark/>
          </w:tcPr>
          <w:p w14:paraId="1ED34037" w14:textId="77777777" w:rsidR="00A1743C" w:rsidRPr="00A1743C" w:rsidRDefault="00A1743C" w:rsidP="00A1743C">
            <w:pPr>
              <w:jc w:val="both"/>
            </w:pPr>
            <w:r w:rsidRPr="00A1743C">
              <w:t>5</w:t>
            </w:r>
          </w:p>
        </w:tc>
        <w:tc>
          <w:tcPr>
            <w:tcW w:w="1134" w:type="dxa"/>
            <w:tcBorders>
              <w:top w:val="single" w:sz="4" w:space="0" w:color="auto"/>
              <w:left w:val="single" w:sz="4" w:space="0" w:color="auto"/>
              <w:bottom w:val="single" w:sz="4" w:space="0" w:color="auto"/>
              <w:right w:val="single" w:sz="4" w:space="0" w:color="auto"/>
            </w:tcBorders>
          </w:tcPr>
          <w:p w14:paraId="01451536" w14:textId="588F5813" w:rsidR="00A1743C" w:rsidRPr="00A1743C" w:rsidRDefault="00980488" w:rsidP="00A1743C">
            <w:pPr>
              <w:jc w:val="both"/>
            </w:pPr>
            <w:r>
              <w:t>0,35</w:t>
            </w:r>
          </w:p>
        </w:tc>
        <w:tc>
          <w:tcPr>
            <w:tcW w:w="992" w:type="dxa"/>
            <w:tcBorders>
              <w:top w:val="single" w:sz="4" w:space="0" w:color="auto"/>
              <w:left w:val="single" w:sz="4" w:space="0" w:color="auto"/>
              <w:bottom w:val="single" w:sz="4" w:space="0" w:color="auto"/>
              <w:right w:val="single" w:sz="4" w:space="0" w:color="auto"/>
            </w:tcBorders>
          </w:tcPr>
          <w:p w14:paraId="46E34C0B" w14:textId="286968C5" w:rsidR="00A1743C" w:rsidRPr="00A1743C" w:rsidRDefault="00FB0C0D" w:rsidP="00A1743C">
            <w:pPr>
              <w:jc w:val="both"/>
            </w:pPr>
            <w:r>
              <w:t>0,18</w:t>
            </w:r>
          </w:p>
        </w:tc>
      </w:tr>
      <w:tr w:rsidR="00A1743C" w:rsidRPr="00A1743C" w14:paraId="33BB707F" w14:textId="18E90E5A" w:rsidTr="00A1743C">
        <w:trPr>
          <w:trHeight w:val="345"/>
        </w:trPr>
        <w:tc>
          <w:tcPr>
            <w:tcW w:w="492" w:type="dxa"/>
            <w:tcBorders>
              <w:top w:val="single" w:sz="4" w:space="0" w:color="auto"/>
              <w:left w:val="single" w:sz="4" w:space="0" w:color="auto"/>
              <w:bottom w:val="single" w:sz="4" w:space="0" w:color="auto"/>
              <w:right w:val="single" w:sz="4" w:space="0" w:color="auto"/>
            </w:tcBorders>
            <w:vAlign w:val="center"/>
            <w:hideMark/>
          </w:tcPr>
          <w:p w14:paraId="7777C8DB" w14:textId="77777777" w:rsidR="00A1743C" w:rsidRPr="00A1743C" w:rsidRDefault="00A1743C" w:rsidP="00A1743C">
            <w:pPr>
              <w:jc w:val="both"/>
            </w:pPr>
            <w:r w:rsidRPr="00A1743C">
              <w:t>21</w:t>
            </w:r>
          </w:p>
        </w:tc>
        <w:tc>
          <w:tcPr>
            <w:tcW w:w="993" w:type="dxa"/>
            <w:tcBorders>
              <w:top w:val="single" w:sz="4" w:space="0" w:color="auto"/>
              <w:left w:val="single" w:sz="4" w:space="0" w:color="auto"/>
              <w:bottom w:val="single" w:sz="4" w:space="0" w:color="auto"/>
              <w:right w:val="single" w:sz="4" w:space="0" w:color="auto"/>
            </w:tcBorders>
            <w:vAlign w:val="center"/>
            <w:hideMark/>
          </w:tcPr>
          <w:p w14:paraId="49616229" w14:textId="77777777" w:rsidR="00A1743C" w:rsidRPr="00A1743C" w:rsidRDefault="00A1743C" w:rsidP="00A1743C">
            <w:pPr>
              <w:jc w:val="both"/>
            </w:pPr>
            <w:r w:rsidRPr="00A1743C">
              <w:t>Prażki</w:t>
            </w:r>
          </w:p>
        </w:tc>
        <w:tc>
          <w:tcPr>
            <w:tcW w:w="850" w:type="dxa"/>
            <w:tcBorders>
              <w:top w:val="single" w:sz="4" w:space="0" w:color="auto"/>
              <w:left w:val="single" w:sz="4" w:space="0" w:color="auto"/>
              <w:bottom w:val="single" w:sz="4" w:space="0" w:color="auto"/>
              <w:right w:val="single" w:sz="4" w:space="0" w:color="auto"/>
            </w:tcBorders>
            <w:vAlign w:val="center"/>
            <w:hideMark/>
          </w:tcPr>
          <w:p w14:paraId="37FF8840" w14:textId="77777777" w:rsidR="00A1743C" w:rsidRPr="00A1743C" w:rsidRDefault="00A1743C" w:rsidP="00A1743C">
            <w:pPr>
              <w:jc w:val="both"/>
            </w:pPr>
            <w:r w:rsidRPr="00A1743C">
              <w:t>6-0427</w:t>
            </w:r>
          </w:p>
        </w:tc>
        <w:tc>
          <w:tcPr>
            <w:tcW w:w="851" w:type="dxa"/>
            <w:tcBorders>
              <w:top w:val="single" w:sz="4" w:space="0" w:color="auto"/>
              <w:left w:val="single" w:sz="4" w:space="0" w:color="auto"/>
              <w:bottom w:val="single" w:sz="4" w:space="0" w:color="auto"/>
              <w:right w:val="single" w:sz="4" w:space="0" w:color="auto"/>
            </w:tcBorders>
            <w:vAlign w:val="center"/>
            <w:hideMark/>
          </w:tcPr>
          <w:p w14:paraId="611AD26B" w14:textId="77777777" w:rsidR="00A1743C" w:rsidRPr="00A1743C" w:rsidRDefault="00A1743C" w:rsidP="00A1743C">
            <w:pPr>
              <w:jc w:val="both"/>
            </w:pPr>
            <w:r w:rsidRPr="00A1743C">
              <w:t>-</w:t>
            </w:r>
          </w:p>
        </w:tc>
        <w:tc>
          <w:tcPr>
            <w:tcW w:w="708" w:type="dxa"/>
            <w:tcBorders>
              <w:top w:val="single" w:sz="4" w:space="0" w:color="auto"/>
              <w:left w:val="single" w:sz="4" w:space="0" w:color="auto"/>
              <w:bottom w:val="single" w:sz="4" w:space="0" w:color="auto"/>
              <w:right w:val="single" w:sz="4" w:space="0" w:color="auto"/>
            </w:tcBorders>
            <w:vAlign w:val="center"/>
            <w:hideMark/>
          </w:tcPr>
          <w:p w14:paraId="5D074489" w14:textId="77777777" w:rsidR="00A1743C" w:rsidRPr="00A1743C" w:rsidRDefault="00A1743C" w:rsidP="00A1743C">
            <w:pPr>
              <w:jc w:val="both"/>
            </w:pPr>
            <w:r w:rsidRPr="00A1743C">
              <w:t>12</w:t>
            </w:r>
          </w:p>
        </w:tc>
        <w:tc>
          <w:tcPr>
            <w:tcW w:w="709" w:type="dxa"/>
            <w:tcBorders>
              <w:top w:val="single" w:sz="4" w:space="0" w:color="auto"/>
              <w:left w:val="single" w:sz="4" w:space="0" w:color="auto"/>
              <w:bottom w:val="single" w:sz="4" w:space="0" w:color="auto"/>
              <w:right w:val="single" w:sz="4" w:space="0" w:color="auto"/>
            </w:tcBorders>
            <w:vAlign w:val="center"/>
            <w:hideMark/>
          </w:tcPr>
          <w:p w14:paraId="7ADD2AA9" w14:textId="77777777" w:rsidR="00A1743C" w:rsidRPr="00A1743C" w:rsidRDefault="00A1743C" w:rsidP="00A1743C">
            <w:pPr>
              <w:jc w:val="both"/>
            </w:pPr>
            <w:r w:rsidRPr="00A1743C">
              <w:t>-</w:t>
            </w:r>
          </w:p>
        </w:tc>
        <w:tc>
          <w:tcPr>
            <w:tcW w:w="709" w:type="dxa"/>
            <w:tcBorders>
              <w:top w:val="single" w:sz="4" w:space="0" w:color="auto"/>
              <w:left w:val="single" w:sz="4" w:space="0" w:color="auto"/>
              <w:bottom w:val="single" w:sz="4" w:space="0" w:color="auto"/>
              <w:right w:val="single" w:sz="4" w:space="0" w:color="auto"/>
            </w:tcBorders>
            <w:hideMark/>
          </w:tcPr>
          <w:p w14:paraId="11BA8F02" w14:textId="77777777" w:rsidR="00A1743C" w:rsidRPr="00A1743C" w:rsidRDefault="00A1743C" w:rsidP="00A1743C">
            <w:pPr>
              <w:jc w:val="both"/>
            </w:pPr>
            <w:r w:rsidRPr="00A1743C">
              <w:t>-</w:t>
            </w:r>
          </w:p>
        </w:tc>
        <w:tc>
          <w:tcPr>
            <w:tcW w:w="992" w:type="dxa"/>
            <w:tcBorders>
              <w:top w:val="single" w:sz="4" w:space="0" w:color="auto"/>
              <w:left w:val="single" w:sz="4" w:space="0" w:color="auto"/>
              <w:bottom w:val="single" w:sz="4" w:space="0" w:color="auto"/>
              <w:right w:val="single" w:sz="4" w:space="0" w:color="auto"/>
            </w:tcBorders>
            <w:hideMark/>
          </w:tcPr>
          <w:p w14:paraId="3D0CEBB6" w14:textId="77777777" w:rsidR="00A1743C" w:rsidRPr="00A1743C" w:rsidRDefault="00A1743C" w:rsidP="00A1743C">
            <w:pPr>
              <w:jc w:val="both"/>
            </w:pPr>
            <w:r w:rsidRPr="00A1743C">
              <w:t>12</w:t>
            </w:r>
          </w:p>
        </w:tc>
        <w:tc>
          <w:tcPr>
            <w:tcW w:w="1134" w:type="dxa"/>
            <w:tcBorders>
              <w:top w:val="single" w:sz="4" w:space="0" w:color="auto"/>
              <w:left w:val="single" w:sz="4" w:space="0" w:color="auto"/>
              <w:bottom w:val="single" w:sz="4" w:space="0" w:color="auto"/>
              <w:right w:val="single" w:sz="4" w:space="0" w:color="auto"/>
            </w:tcBorders>
          </w:tcPr>
          <w:p w14:paraId="2F70C992" w14:textId="6967E1C5" w:rsidR="00A1743C" w:rsidRPr="00A1743C" w:rsidRDefault="00980488" w:rsidP="00A1743C">
            <w:pPr>
              <w:jc w:val="both"/>
            </w:pPr>
            <w:r>
              <w:t>0,84</w:t>
            </w:r>
          </w:p>
        </w:tc>
        <w:tc>
          <w:tcPr>
            <w:tcW w:w="992" w:type="dxa"/>
            <w:tcBorders>
              <w:top w:val="single" w:sz="4" w:space="0" w:color="auto"/>
              <w:left w:val="single" w:sz="4" w:space="0" w:color="auto"/>
              <w:bottom w:val="single" w:sz="4" w:space="0" w:color="auto"/>
              <w:right w:val="single" w:sz="4" w:space="0" w:color="auto"/>
            </w:tcBorders>
          </w:tcPr>
          <w:p w14:paraId="3FD849B1" w14:textId="35481C9F" w:rsidR="00A1743C" w:rsidRPr="00A1743C" w:rsidRDefault="00FB0C0D" w:rsidP="00A1743C">
            <w:pPr>
              <w:jc w:val="both"/>
            </w:pPr>
            <w:r>
              <w:t>0,432</w:t>
            </w:r>
          </w:p>
        </w:tc>
      </w:tr>
      <w:tr w:rsidR="00A1743C" w:rsidRPr="00A1743C" w14:paraId="01E3313D" w14:textId="678FF193" w:rsidTr="00A1743C">
        <w:trPr>
          <w:trHeight w:val="345"/>
        </w:trPr>
        <w:tc>
          <w:tcPr>
            <w:tcW w:w="492" w:type="dxa"/>
            <w:tcBorders>
              <w:top w:val="single" w:sz="4" w:space="0" w:color="auto"/>
              <w:left w:val="single" w:sz="4" w:space="0" w:color="auto"/>
              <w:bottom w:val="single" w:sz="4" w:space="0" w:color="auto"/>
              <w:right w:val="single" w:sz="4" w:space="0" w:color="auto"/>
            </w:tcBorders>
            <w:vAlign w:val="center"/>
            <w:hideMark/>
          </w:tcPr>
          <w:p w14:paraId="38D787A3" w14:textId="77777777" w:rsidR="00A1743C" w:rsidRPr="00A1743C" w:rsidRDefault="00A1743C" w:rsidP="00A1743C">
            <w:pPr>
              <w:jc w:val="both"/>
            </w:pPr>
            <w:r w:rsidRPr="00A1743C">
              <w:t>22</w:t>
            </w:r>
          </w:p>
        </w:tc>
        <w:tc>
          <w:tcPr>
            <w:tcW w:w="993" w:type="dxa"/>
            <w:tcBorders>
              <w:top w:val="single" w:sz="4" w:space="0" w:color="auto"/>
              <w:left w:val="single" w:sz="4" w:space="0" w:color="auto"/>
              <w:bottom w:val="single" w:sz="4" w:space="0" w:color="auto"/>
              <w:right w:val="single" w:sz="4" w:space="0" w:color="auto"/>
            </w:tcBorders>
            <w:vAlign w:val="center"/>
            <w:hideMark/>
          </w:tcPr>
          <w:p w14:paraId="3F7B4757" w14:textId="77777777" w:rsidR="00A1743C" w:rsidRPr="00A1743C" w:rsidRDefault="00A1743C" w:rsidP="00A1743C">
            <w:pPr>
              <w:jc w:val="both"/>
            </w:pPr>
            <w:r w:rsidRPr="00A1743C">
              <w:t>Prażki</w:t>
            </w:r>
          </w:p>
        </w:tc>
        <w:tc>
          <w:tcPr>
            <w:tcW w:w="850" w:type="dxa"/>
            <w:tcBorders>
              <w:top w:val="single" w:sz="4" w:space="0" w:color="auto"/>
              <w:left w:val="single" w:sz="4" w:space="0" w:color="auto"/>
              <w:bottom w:val="single" w:sz="4" w:space="0" w:color="auto"/>
              <w:right w:val="single" w:sz="4" w:space="0" w:color="auto"/>
            </w:tcBorders>
            <w:vAlign w:val="center"/>
            <w:hideMark/>
          </w:tcPr>
          <w:p w14:paraId="776CA740" w14:textId="77777777" w:rsidR="00A1743C" w:rsidRPr="00A1743C" w:rsidRDefault="00A1743C" w:rsidP="00A1743C">
            <w:pPr>
              <w:jc w:val="both"/>
            </w:pPr>
            <w:r w:rsidRPr="00A1743C">
              <w:t>6-0426</w:t>
            </w:r>
          </w:p>
        </w:tc>
        <w:tc>
          <w:tcPr>
            <w:tcW w:w="851" w:type="dxa"/>
            <w:tcBorders>
              <w:top w:val="single" w:sz="4" w:space="0" w:color="auto"/>
              <w:left w:val="single" w:sz="4" w:space="0" w:color="auto"/>
              <w:bottom w:val="single" w:sz="4" w:space="0" w:color="auto"/>
              <w:right w:val="single" w:sz="4" w:space="0" w:color="auto"/>
            </w:tcBorders>
            <w:vAlign w:val="center"/>
            <w:hideMark/>
          </w:tcPr>
          <w:p w14:paraId="1E592981" w14:textId="77777777" w:rsidR="00A1743C" w:rsidRPr="00A1743C" w:rsidRDefault="00A1743C" w:rsidP="00A1743C">
            <w:pPr>
              <w:jc w:val="both"/>
            </w:pPr>
            <w:r w:rsidRPr="00A1743C">
              <w:t>11</w:t>
            </w:r>
          </w:p>
        </w:tc>
        <w:tc>
          <w:tcPr>
            <w:tcW w:w="708" w:type="dxa"/>
            <w:tcBorders>
              <w:top w:val="single" w:sz="4" w:space="0" w:color="auto"/>
              <w:left w:val="single" w:sz="4" w:space="0" w:color="auto"/>
              <w:bottom w:val="single" w:sz="4" w:space="0" w:color="auto"/>
              <w:right w:val="single" w:sz="4" w:space="0" w:color="auto"/>
            </w:tcBorders>
            <w:vAlign w:val="center"/>
            <w:hideMark/>
          </w:tcPr>
          <w:p w14:paraId="5D99F907" w14:textId="77777777" w:rsidR="00A1743C" w:rsidRPr="00A1743C" w:rsidRDefault="00A1743C" w:rsidP="00A1743C">
            <w:pPr>
              <w:jc w:val="both"/>
            </w:pPr>
            <w:r w:rsidRPr="00A1743C">
              <w:t>8</w:t>
            </w:r>
          </w:p>
        </w:tc>
        <w:tc>
          <w:tcPr>
            <w:tcW w:w="709" w:type="dxa"/>
            <w:tcBorders>
              <w:top w:val="single" w:sz="4" w:space="0" w:color="auto"/>
              <w:left w:val="single" w:sz="4" w:space="0" w:color="auto"/>
              <w:bottom w:val="single" w:sz="4" w:space="0" w:color="auto"/>
              <w:right w:val="single" w:sz="4" w:space="0" w:color="auto"/>
            </w:tcBorders>
            <w:vAlign w:val="center"/>
            <w:hideMark/>
          </w:tcPr>
          <w:p w14:paraId="76F36019" w14:textId="77777777" w:rsidR="00A1743C" w:rsidRPr="00A1743C" w:rsidRDefault="00A1743C" w:rsidP="00A1743C">
            <w:pPr>
              <w:jc w:val="both"/>
            </w:pPr>
            <w:r w:rsidRPr="00A1743C">
              <w:t>4</w:t>
            </w:r>
          </w:p>
        </w:tc>
        <w:tc>
          <w:tcPr>
            <w:tcW w:w="709" w:type="dxa"/>
            <w:tcBorders>
              <w:top w:val="single" w:sz="4" w:space="0" w:color="auto"/>
              <w:left w:val="single" w:sz="4" w:space="0" w:color="auto"/>
              <w:bottom w:val="single" w:sz="4" w:space="0" w:color="auto"/>
              <w:right w:val="single" w:sz="4" w:space="0" w:color="auto"/>
            </w:tcBorders>
            <w:hideMark/>
          </w:tcPr>
          <w:p w14:paraId="71BAA820" w14:textId="77777777" w:rsidR="00A1743C" w:rsidRPr="00A1743C" w:rsidRDefault="00A1743C" w:rsidP="00A1743C">
            <w:pPr>
              <w:jc w:val="both"/>
            </w:pPr>
            <w:r w:rsidRPr="00A1743C">
              <w:t>-</w:t>
            </w:r>
          </w:p>
        </w:tc>
        <w:tc>
          <w:tcPr>
            <w:tcW w:w="992" w:type="dxa"/>
            <w:tcBorders>
              <w:top w:val="single" w:sz="4" w:space="0" w:color="auto"/>
              <w:left w:val="single" w:sz="4" w:space="0" w:color="auto"/>
              <w:bottom w:val="single" w:sz="4" w:space="0" w:color="auto"/>
              <w:right w:val="single" w:sz="4" w:space="0" w:color="auto"/>
            </w:tcBorders>
            <w:hideMark/>
          </w:tcPr>
          <w:p w14:paraId="20D0B602" w14:textId="77777777" w:rsidR="00A1743C" w:rsidRPr="00A1743C" w:rsidRDefault="00A1743C" w:rsidP="00A1743C">
            <w:pPr>
              <w:jc w:val="both"/>
            </w:pPr>
            <w:r w:rsidRPr="00A1743C">
              <w:t>12</w:t>
            </w:r>
          </w:p>
        </w:tc>
        <w:tc>
          <w:tcPr>
            <w:tcW w:w="1134" w:type="dxa"/>
            <w:tcBorders>
              <w:top w:val="single" w:sz="4" w:space="0" w:color="auto"/>
              <w:left w:val="single" w:sz="4" w:space="0" w:color="auto"/>
              <w:bottom w:val="single" w:sz="4" w:space="0" w:color="auto"/>
              <w:right w:val="single" w:sz="4" w:space="0" w:color="auto"/>
            </w:tcBorders>
          </w:tcPr>
          <w:p w14:paraId="1683AD22" w14:textId="0AB791D2" w:rsidR="00A1743C" w:rsidRPr="00A1743C" w:rsidRDefault="00980488" w:rsidP="00A1743C">
            <w:pPr>
              <w:jc w:val="both"/>
            </w:pPr>
            <w:r>
              <w:t>1,61</w:t>
            </w:r>
          </w:p>
        </w:tc>
        <w:tc>
          <w:tcPr>
            <w:tcW w:w="992" w:type="dxa"/>
            <w:tcBorders>
              <w:top w:val="single" w:sz="4" w:space="0" w:color="auto"/>
              <w:left w:val="single" w:sz="4" w:space="0" w:color="auto"/>
              <w:bottom w:val="single" w:sz="4" w:space="0" w:color="auto"/>
              <w:right w:val="single" w:sz="4" w:space="0" w:color="auto"/>
            </w:tcBorders>
          </w:tcPr>
          <w:p w14:paraId="18339249" w14:textId="4F8F4061" w:rsidR="00A1743C" w:rsidRPr="00A1743C" w:rsidRDefault="00FB0C0D" w:rsidP="00A1743C">
            <w:pPr>
              <w:jc w:val="both"/>
            </w:pPr>
            <w:r>
              <w:t>1,046</w:t>
            </w:r>
          </w:p>
        </w:tc>
      </w:tr>
      <w:tr w:rsidR="00A1743C" w:rsidRPr="00A1743C" w14:paraId="2703960A" w14:textId="0D7FB3FE" w:rsidTr="00A1743C">
        <w:trPr>
          <w:trHeight w:val="345"/>
        </w:trPr>
        <w:tc>
          <w:tcPr>
            <w:tcW w:w="492" w:type="dxa"/>
            <w:tcBorders>
              <w:top w:val="single" w:sz="4" w:space="0" w:color="auto"/>
              <w:left w:val="single" w:sz="4" w:space="0" w:color="auto"/>
              <w:bottom w:val="single" w:sz="4" w:space="0" w:color="auto"/>
              <w:right w:val="single" w:sz="4" w:space="0" w:color="auto"/>
            </w:tcBorders>
            <w:vAlign w:val="center"/>
            <w:hideMark/>
          </w:tcPr>
          <w:p w14:paraId="03E4A1B8" w14:textId="77777777" w:rsidR="00A1743C" w:rsidRPr="00A1743C" w:rsidRDefault="00A1743C" w:rsidP="00A1743C">
            <w:pPr>
              <w:jc w:val="both"/>
            </w:pPr>
            <w:r w:rsidRPr="00A1743C">
              <w:t>23</w:t>
            </w:r>
          </w:p>
        </w:tc>
        <w:tc>
          <w:tcPr>
            <w:tcW w:w="993" w:type="dxa"/>
            <w:tcBorders>
              <w:top w:val="single" w:sz="4" w:space="0" w:color="auto"/>
              <w:left w:val="single" w:sz="4" w:space="0" w:color="auto"/>
              <w:bottom w:val="single" w:sz="4" w:space="0" w:color="auto"/>
              <w:right w:val="single" w:sz="4" w:space="0" w:color="auto"/>
            </w:tcBorders>
            <w:vAlign w:val="center"/>
            <w:hideMark/>
          </w:tcPr>
          <w:p w14:paraId="751CB7EE" w14:textId="77777777" w:rsidR="00A1743C" w:rsidRPr="00A1743C" w:rsidRDefault="00A1743C" w:rsidP="00A1743C">
            <w:pPr>
              <w:jc w:val="both"/>
            </w:pPr>
            <w:r w:rsidRPr="00A1743C">
              <w:t>Prażki</w:t>
            </w:r>
          </w:p>
        </w:tc>
        <w:tc>
          <w:tcPr>
            <w:tcW w:w="850" w:type="dxa"/>
            <w:tcBorders>
              <w:top w:val="single" w:sz="4" w:space="0" w:color="auto"/>
              <w:left w:val="single" w:sz="4" w:space="0" w:color="auto"/>
              <w:bottom w:val="single" w:sz="4" w:space="0" w:color="auto"/>
              <w:right w:val="single" w:sz="4" w:space="0" w:color="auto"/>
            </w:tcBorders>
            <w:vAlign w:val="center"/>
            <w:hideMark/>
          </w:tcPr>
          <w:p w14:paraId="69C91D1C" w14:textId="77777777" w:rsidR="00A1743C" w:rsidRPr="00A1743C" w:rsidRDefault="00A1743C" w:rsidP="00A1743C">
            <w:pPr>
              <w:jc w:val="both"/>
            </w:pPr>
            <w:r w:rsidRPr="00A1743C">
              <w:t>6-0425</w:t>
            </w:r>
          </w:p>
        </w:tc>
        <w:tc>
          <w:tcPr>
            <w:tcW w:w="851" w:type="dxa"/>
            <w:tcBorders>
              <w:top w:val="single" w:sz="4" w:space="0" w:color="auto"/>
              <w:left w:val="single" w:sz="4" w:space="0" w:color="auto"/>
              <w:bottom w:val="single" w:sz="4" w:space="0" w:color="auto"/>
              <w:right w:val="single" w:sz="4" w:space="0" w:color="auto"/>
            </w:tcBorders>
            <w:vAlign w:val="center"/>
            <w:hideMark/>
          </w:tcPr>
          <w:p w14:paraId="636EAF3C" w14:textId="77777777" w:rsidR="00A1743C" w:rsidRPr="00A1743C" w:rsidRDefault="00A1743C" w:rsidP="00A1743C">
            <w:pPr>
              <w:jc w:val="both"/>
            </w:pPr>
            <w:r w:rsidRPr="00A1743C">
              <w:t>-</w:t>
            </w:r>
          </w:p>
        </w:tc>
        <w:tc>
          <w:tcPr>
            <w:tcW w:w="708" w:type="dxa"/>
            <w:tcBorders>
              <w:top w:val="single" w:sz="4" w:space="0" w:color="auto"/>
              <w:left w:val="single" w:sz="4" w:space="0" w:color="auto"/>
              <w:bottom w:val="single" w:sz="4" w:space="0" w:color="auto"/>
              <w:right w:val="single" w:sz="4" w:space="0" w:color="auto"/>
            </w:tcBorders>
            <w:vAlign w:val="center"/>
            <w:hideMark/>
          </w:tcPr>
          <w:p w14:paraId="28457880" w14:textId="77777777" w:rsidR="00A1743C" w:rsidRPr="00A1743C" w:rsidRDefault="00A1743C" w:rsidP="00A1743C">
            <w:pPr>
              <w:jc w:val="both"/>
            </w:pPr>
            <w:r w:rsidRPr="00A1743C">
              <w:t>13</w:t>
            </w:r>
          </w:p>
        </w:tc>
        <w:tc>
          <w:tcPr>
            <w:tcW w:w="709" w:type="dxa"/>
            <w:tcBorders>
              <w:top w:val="single" w:sz="4" w:space="0" w:color="auto"/>
              <w:left w:val="single" w:sz="4" w:space="0" w:color="auto"/>
              <w:bottom w:val="single" w:sz="4" w:space="0" w:color="auto"/>
              <w:right w:val="single" w:sz="4" w:space="0" w:color="auto"/>
            </w:tcBorders>
            <w:vAlign w:val="center"/>
            <w:hideMark/>
          </w:tcPr>
          <w:p w14:paraId="0C2C88F7" w14:textId="77777777" w:rsidR="00A1743C" w:rsidRPr="00A1743C" w:rsidRDefault="00A1743C" w:rsidP="00A1743C">
            <w:pPr>
              <w:jc w:val="both"/>
            </w:pPr>
            <w:r w:rsidRPr="00A1743C">
              <w:t>-</w:t>
            </w:r>
          </w:p>
        </w:tc>
        <w:tc>
          <w:tcPr>
            <w:tcW w:w="709" w:type="dxa"/>
            <w:tcBorders>
              <w:top w:val="single" w:sz="4" w:space="0" w:color="auto"/>
              <w:left w:val="single" w:sz="4" w:space="0" w:color="auto"/>
              <w:bottom w:val="single" w:sz="4" w:space="0" w:color="auto"/>
              <w:right w:val="single" w:sz="4" w:space="0" w:color="auto"/>
            </w:tcBorders>
            <w:hideMark/>
          </w:tcPr>
          <w:p w14:paraId="238F23A1" w14:textId="77777777" w:rsidR="00A1743C" w:rsidRPr="00A1743C" w:rsidRDefault="00A1743C" w:rsidP="00A1743C">
            <w:pPr>
              <w:jc w:val="both"/>
            </w:pPr>
            <w:r w:rsidRPr="00A1743C">
              <w:t>-</w:t>
            </w:r>
          </w:p>
        </w:tc>
        <w:tc>
          <w:tcPr>
            <w:tcW w:w="992" w:type="dxa"/>
            <w:tcBorders>
              <w:top w:val="single" w:sz="4" w:space="0" w:color="auto"/>
              <w:left w:val="single" w:sz="4" w:space="0" w:color="auto"/>
              <w:bottom w:val="single" w:sz="4" w:space="0" w:color="auto"/>
              <w:right w:val="single" w:sz="4" w:space="0" w:color="auto"/>
            </w:tcBorders>
            <w:hideMark/>
          </w:tcPr>
          <w:p w14:paraId="45569E4C" w14:textId="77777777" w:rsidR="00A1743C" w:rsidRPr="00A1743C" w:rsidRDefault="00A1743C" w:rsidP="00A1743C">
            <w:pPr>
              <w:jc w:val="both"/>
            </w:pPr>
            <w:r w:rsidRPr="00A1743C">
              <w:t>13</w:t>
            </w:r>
          </w:p>
        </w:tc>
        <w:tc>
          <w:tcPr>
            <w:tcW w:w="1134" w:type="dxa"/>
            <w:tcBorders>
              <w:top w:val="single" w:sz="4" w:space="0" w:color="auto"/>
              <w:left w:val="single" w:sz="4" w:space="0" w:color="auto"/>
              <w:bottom w:val="single" w:sz="4" w:space="0" w:color="auto"/>
              <w:right w:val="single" w:sz="4" w:space="0" w:color="auto"/>
            </w:tcBorders>
          </w:tcPr>
          <w:p w14:paraId="0CD57FB3" w14:textId="78D8F1DB" w:rsidR="00A1743C" w:rsidRPr="00A1743C" w:rsidRDefault="00980488" w:rsidP="00A1743C">
            <w:pPr>
              <w:jc w:val="both"/>
            </w:pPr>
            <w:r>
              <w:t>0,910</w:t>
            </w:r>
          </w:p>
        </w:tc>
        <w:tc>
          <w:tcPr>
            <w:tcW w:w="992" w:type="dxa"/>
            <w:tcBorders>
              <w:top w:val="single" w:sz="4" w:space="0" w:color="auto"/>
              <w:left w:val="single" w:sz="4" w:space="0" w:color="auto"/>
              <w:bottom w:val="single" w:sz="4" w:space="0" w:color="auto"/>
              <w:right w:val="single" w:sz="4" w:space="0" w:color="auto"/>
            </w:tcBorders>
          </w:tcPr>
          <w:p w14:paraId="7728D6F6" w14:textId="7C18B9D6" w:rsidR="00A1743C" w:rsidRPr="00A1743C" w:rsidRDefault="009C673F" w:rsidP="00A1743C">
            <w:pPr>
              <w:jc w:val="both"/>
            </w:pPr>
            <w:r>
              <w:t>0,468</w:t>
            </w:r>
          </w:p>
        </w:tc>
      </w:tr>
      <w:tr w:rsidR="00A1743C" w:rsidRPr="00A1743C" w14:paraId="0875529B" w14:textId="74CB8457" w:rsidTr="00A1743C">
        <w:trPr>
          <w:trHeight w:val="345"/>
        </w:trPr>
        <w:tc>
          <w:tcPr>
            <w:tcW w:w="492" w:type="dxa"/>
            <w:tcBorders>
              <w:top w:val="single" w:sz="4" w:space="0" w:color="auto"/>
              <w:left w:val="single" w:sz="4" w:space="0" w:color="auto"/>
              <w:bottom w:val="single" w:sz="4" w:space="0" w:color="auto"/>
              <w:right w:val="single" w:sz="4" w:space="0" w:color="auto"/>
            </w:tcBorders>
            <w:vAlign w:val="center"/>
            <w:hideMark/>
          </w:tcPr>
          <w:p w14:paraId="4F9FBB99" w14:textId="77777777" w:rsidR="00A1743C" w:rsidRPr="00A1743C" w:rsidRDefault="00A1743C" w:rsidP="00A1743C">
            <w:pPr>
              <w:jc w:val="both"/>
            </w:pPr>
            <w:r w:rsidRPr="00A1743C">
              <w:t>24</w:t>
            </w:r>
          </w:p>
        </w:tc>
        <w:tc>
          <w:tcPr>
            <w:tcW w:w="993" w:type="dxa"/>
            <w:tcBorders>
              <w:top w:val="single" w:sz="4" w:space="0" w:color="auto"/>
              <w:left w:val="single" w:sz="4" w:space="0" w:color="auto"/>
              <w:bottom w:val="single" w:sz="4" w:space="0" w:color="auto"/>
              <w:right w:val="single" w:sz="4" w:space="0" w:color="auto"/>
            </w:tcBorders>
            <w:vAlign w:val="center"/>
            <w:hideMark/>
          </w:tcPr>
          <w:p w14:paraId="3DECBEBD" w14:textId="77777777" w:rsidR="00A1743C" w:rsidRPr="00A1743C" w:rsidRDefault="00A1743C" w:rsidP="00A1743C">
            <w:pPr>
              <w:jc w:val="both"/>
            </w:pPr>
            <w:r w:rsidRPr="00A1743C">
              <w:t>Prażki</w:t>
            </w:r>
          </w:p>
        </w:tc>
        <w:tc>
          <w:tcPr>
            <w:tcW w:w="850" w:type="dxa"/>
            <w:tcBorders>
              <w:top w:val="single" w:sz="4" w:space="0" w:color="auto"/>
              <w:left w:val="single" w:sz="4" w:space="0" w:color="auto"/>
              <w:bottom w:val="single" w:sz="4" w:space="0" w:color="auto"/>
              <w:right w:val="single" w:sz="4" w:space="0" w:color="auto"/>
            </w:tcBorders>
            <w:vAlign w:val="center"/>
            <w:hideMark/>
          </w:tcPr>
          <w:p w14:paraId="3E5E308D" w14:textId="77777777" w:rsidR="00A1743C" w:rsidRPr="00A1743C" w:rsidRDefault="00A1743C" w:rsidP="00A1743C">
            <w:pPr>
              <w:jc w:val="both"/>
            </w:pPr>
            <w:r w:rsidRPr="00A1743C">
              <w:t>6-0430</w:t>
            </w:r>
          </w:p>
        </w:tc>
        <w:tc>
          <w:tcPr>
            <w:tcW w:w="851" w:type="dxa"/>
            <w:tcBorders>
              <w:top w:val="single" w:sz="4" w:space="0" w:color="auto"/>
              <w:left w:val="single" w:sz="4" w:space="0" w:color="auto"/>
              <w:bottom w:val="single" w:sz="4" w:space="0" w:color="auto"/>
              <w:right w:val="single" w:sz="4" w:space="0" w:color="auto"/>
            </w:tcBorders>
            <w:vAlign w:val="center"/>
            <w:hideMark/>
          </w:tcPr>
          <w:p w14:paraId="3E796D89" w14:textId="77777777" w:rsidR="00A1743C" w:rsidRPr="00A1743C" w:rsidRDefault="00A1743C" w:rsidP="00A1743C">
            <w:pPr>
              <w:jc w:val="both"/>
            </w:pPr>
            <w:r w:rsidRPr="00A1743C">
              <w:t>5</w:t>
            </w:r>
          </w:p>
        </w:tc>
        <w:tc>
          <w:tcPr>
            <w:tcW w:w="708" w:type="dxa"/>
            <w:tcBorders>
              <w:top w:val="single" w:sz="4" w:space="0" w:color="auto"/>
              <w:left w:val="single" w:sz="4" w:space="0" w:color="auto"/>
              <w:bottom w:val="single" w:sz="4" w:space="0" w:color="auto"/>
              <w:right w:val="single" w:sz="4" w:space="0" w:color="auto"/>
            </w:tcBorders>
            <w:vAlign w:val="center"/>
            <w:hideMark/>
          </w:tcPr>
          <w:p w14:paraId="536BF237" w14:textId="77777777" w:rsidR="00A1743C" w:rsidRPr="00A1743C" w:rsidRDefault="00A1743C" w:rsidP="00A1743C">
            <w:pPr>
              <w:jc w:val="both"/>
            </w:pPr>
            <w:r w:rsidRPr="00A1743C">
              <w:t>21</w:t>
            </w:r>
          </w:p>
        </w:tc>
        <w:tc>
          <w:tcPr>
            <w:tcW w:w="709" w:type="dxa"/>
            <w:tcBorders>
              <w:top w:val="single" w:sz="4" w:space="0" w:color="auto"/>
              <w:left w:val="single" w:sz="4" w:space="0" w:color="auto"/>
              <w:bottom w:val="single" w:sz="4" w:space="0" w:color="auto"/>
              <w:right w:val="single" w:sz="4" w:space="0" w:color="auto"/>
            </w:tcBorders>
            <w:vAlign w:val="center"/>
            <w:hideMark/>
          </w:tcPr>
          <w:p w14:paraId="6F3812D3" w14:textId="77777777" w:rsidR="00A1743C" w:rsidRPr="00A1743C" w:rsidRDefault="00A1743C" w:rsidP="00A1743C">
            <w:pPr>
              <w:jc w:val="both"/>
            </w:pPr>
            <w:r w:rsidRPr="00A1743C">
              <w:t>-</w:t>
            </w:r>
          </w:p>
        </w:tc>
        <w:tc>
          <w:tcPr>
            <w:tcW w:w="709" w:type="dxa"/>
            <w:tcBorders>
              <w:top w:val="single" w:sz="4" w:space="0" w:color="auto"/>
              <w:left w:val="single" w:sz="4" w:space="0" w:color="auto"/>
              <w:bottom w:val="single" w:sz="4" w:space="0" w:color="auto"/>
              <w:right w:val="single" w:sz="4" w:space="0" w:color="auto"/>
            </w:tcBorders>
            <w:hideMark/>
          </w:tcPr>
          <w:p w14:paraId="5537299A" w14:textId="77777777" w:rsidR="00A1743C" w:rsidRPr="00A1743C" w:rsidRDefault="00A1743C" w:rsidP="00A1743C">
            <w:pPr>
              <w:jc w:val="both"/>
            </w:pPr>
            <w:r w:rsidRPr="00A1743C">
              <w:t>-</w:t>
            </w:r>
          </w:p>
        </w:tc>
        <w:tc>
          <w:tcPr>
            <w:tcW w:w="992" w:type="dxa"/>
            <w:tcBorders>
              <w:top w:val="single" w:sz="4" w:space="0" w:color="auto"/>
              <w:left w:val="single" w:sz="4" w:space="0" w:color="auto"/>
              <w:bottom w:val="single" w:sz="4" w:space="0" w:color="auto"/>
              <w:right w:val="single" w:sz="4" w:space="0" w:color="auto"/>
            </w:tcBorders>
            <w:hideMark/>
          </w:tcPr>
          <w:p w14:paraId="4043EA03" w14:textId="77777777" w:rsidR="00A1743C" w:rsidRPr="00A1743C" w:rsidRDefault="00A1743C" w:rsidP="00A1743C">
            <w:pPr>
              <w:jc w:val="both"/>
            </w:pPr>
            <w:r w:rsidRPr="00A1743C">
              <w:t>21</w:t>
            </w:r>
          </w:p>
        </w:tc>
        <w:tc>
          <w:tcPr>
            <w:tcW w:w="1134" w:type="dxa"/>
            <w:tcBorders>
              <w:top w:val="single" w:sz="4" w:space="0" w:color="auto"/>
              <w:left w:val="single" w:sz="4" w:space="0" w:color="auto"/>
              <w:bottom w:val="single" w:sz="4" w:space="0" w:color="auto"/>
              <w:right w:val="single" w:sz="4" w:space="0" w:color="auto"/>
            </w:tcBorders>
          </w:tcPr>
          <w:p w14:paraId="48F1B4FA" w14:textId="0574C054" w:rsidR="00A1743C" w:rsidRPr="00A1743C" w:rsidRDefault="00980488" w:rsidP="00A1743C">
            <w:pPr>
              <w:jc w:val="both"/>
            </w:pPr>
            <w:r>
              <w:t>1,72</w:t>
            </w:r>
          </w:p>
        </w:tc>
        <w:tc>
          <w:tcPr>
            <w:tcW w:w="992" w:type="dxa"/>
            <w:tcBorders>
              <w:top w:val="single" w:sz="4" w:space="0" w:color="auto"/>
              <w:left w:val="single" w:sz="4" w:space="0" w:color="auto"/>
              <w:bottom w:val="single" w:sz="4" w:space="0" w:color="auto"/>
              <w:right w:val="single" w:sz="4" w:space="0" w:color="auto"/>
            </w:tcBorders>
          </w:tcPr>
          <w:p w14:paraId="3EA0E9E1" w14:textId="1E4233DB" w:rsidR="00A1743C" w:rsidRPr="00A1743C" w:rsidRDefault="009C673F" w:rsidP="00A1743C">
            <w:pPr>
              <w:jc w:val="both"/>
            </w:pPr>
            <w:r>
              <w:t>1,006</w:t>
            </w:r>
          </w:p>
        </w:tc>
      </w:tr>
      <w:tr w:rsidR="00A1743C" w:rsidRPr="00A1743C" w14:paraId="680F522E" w14:textId="3E392259" w:rsidTr="00A1743C">
        <w:trPr>
          <w:trHeight w:val="345"/>
        </w:trPr>
        <w:tc>
          <w:tcPr>
            <w:tcW w:w="492" w:type="dxa"/>
            <w:tcBorders>
              <w:top w:val="single" w:sz="4" w:space="0" w:color="auto"/>
              <w:left w:val="single" w:sz="4" w:space="0" w:color="auto"/>
              <w:bottom w:val="single" w:sz="4" w:space="0" w:color="auto"/>
              <w:right w:val="single" w:sz="4" w:space="0" w:color="auto"/>
            </w:tcBorders>
            <w:vAlign w:val="center"/>
            <w:hideMark/>
          </w:tcPr>
          <w:p w14:paraId="17EEABCC" w14:textId="77777777" w:rsidR="00A1743C" w:rsidRPr="00A1743C" w:rsidRDefault="00A1743C" w:rsidP="00A1743C">
            <w:pPr>
              <w:jc w:val="both"/>
            </w:pPr>
            <w:r w:rsidRPr="00A1743C">
              <w:t>25</w:t>
            </w:r>
          </w:p>
        </w:tc>
        <w:tc>
          <w:tcPr>
            <w:tcW w:w="993" w:type="dxa"/>
            <w:tcBorders>
              <w:top w:val="single" w:sz="4" w:space="0" w:color="auto"/>
              <w:left w:val="single" w:sz="4" w:space="0" w:color="auto"/>
              <w:bottom w:val="single" w:sz="4" w:space="0" w:color="auto"/>
              <w:right w:val="single" w:sz="4" w:space="0" w:color="auto"/>
            </w:tcBorders>
            <w:vAlign w:val="center"/>
            <w:hideMark/>
          </w:tcPr>
          <w:p w14:paraId="3A418062" w14:textId="77777777" w:rsidR="00A1743C" w:rsidRPr="00A1743C" w:rsidRDefault="00A1743C" w:rsidP="00A1743C">
            <w:pPr>
              <w:jc w:val="both"/>
            </w:pPr>
            <w:r w:rsidRPr="00A1743C">
              <w:t>Remiszewice</w:t>
            </w:r>
          </w:p>
        </w:tc>
        <w:tc>
          <w:tcPr>
            <w:tcW w:w="850" w:type="dxa"/>
            <w:tcBorders>
              <w:top w:val="single" w:sz="4" w:space="0" w:color="auto"/>
              <w:left w:val="single" w:sz="4" w:space="0" w:color="auto"/>
              <w:bottom w:val="single" w:sz="4" w:space="0" w:color="auto"/>
              <w:right w:val="single" w:sz="4" w:space="0" w:color="auto"/>
            </w:tcBorders>
            <w:vAlign w:val="center"/>
            <w:hideMark/>
          </w:tcPr>
          <w:p w14:paraId="7DE7102E" w14:textId="77777777" w:rsidR="00A1743C" w:rsidRPr="00A1743C" w:rsidRDefault="00A1743C" w:rsidP="00A1743C">
            <w:pPr>
              <w:jc w:val="both"/>
            </w:pPr>
            <w:r w:rsidRPr="00A1743C">
              <w:t>1-1626</w:t>
            </w:r>
          </w:p>
        </w:tc>
        <w:tc>
          <w:tcPr>
            <w:tcW w:w="851" w:type="dxa"/>
            <w:tcBorders>
              <w:top w:val="single" w:sz="4" w:space="0" w:color="auto"/>
              <w:left w:val="single" w:sz="4" w:space="0" w:color="auto"/>
              <w:bottom w:val="single" w:sz="4" w:space="0" w:color="auto"/>
              <w:right w:val="single" w:sz="4" w:space="0" w:color="auto"/>
            </w:tcBorders>
            <w:vAlign w:val="center"/>
            <w:hideMark/>
          </w:tcPr>
          <w:p w14:paraId="2464BA16" w14:textId="77777777" w:rsidR="00A1743C" w:rsidRPr="00A1743C" w:rsidRDefault="00A1743C" w:rsidP="00A1743C">
            <w:pPr>
              <w:jc w:val="both"/>
            </w:pPr>
            <w:r w:rsidRPr="00A1743C">
              <w:t>5</w:t>
            </w:r>
          </w:p>
        </w:tc>
        <w:tc>
          <w:tcPr>
            <w:tcW w:w="708" w:type="dxa"/>
            <w:tcBorders>
              <w:top w:val="single" w:sz="4" w:space="0" w:color="auto"/>
              <w:left w:val="single" w:sz="4" w:space="0" w:color="auto"/>
              <w:bottom w:val="single" w:sz="4" w:space="0" w:color="auto"/>
              <w:right w:val="single" w:sz="4" w:space="0" w:color="auto"/>
            </w:tcBorders>
            <w:vAlign w:val="center"/>
            <w:hideMark/>
          </w:tcPr>
          <w:p w14:paraId="47439DC2" w14:textId="77777777" w:rsidR="00A1743C" w:rsidRPr="00A1743C" w:rsidRDefault="00A1743C" w:rsidP="00A1743C">
            <w:pPr>
              <w:jc w:val="both"/>
            </w:pPr>
            <w:r w:rsidRPr="00A1743C">
              <w:t>16</w:t>
            </w:r>
          </w:p>
        </w:tc>
        <w:tc>
          <w:tcPr>
            <w:tcW w:w="709" w:type="dxa"/>
            <w:tcBorders>
              <w:top w:val="single" w:sz="4" w:space="0" w:color="auto"/>
              <w:left w:val="single" w:sz="4" w:space="0" w:color="auto"/>
              <w:bottom w:val="single" w:sz="4" w:space="0" w:color="auto"/>
              <w:right w:val="single" w:sz="4" w:space="0" w:color="auto"/>
            </w:tcBorders>
            <w:vAlign w:val="center"/>
            <w:hideMark/>
          </w:tcPr>
          <w:p w14:paraId="0807E50F" w14:textId="77777777" w:rsidR="00A1743C" w:rsidRPr="00A1743C" w:rsidRDefault="00A1743C" w:rsidP="00A1743C">
            <w:pPr>
              <w:jc w:val="both"/>
            </w:pPr>
            <w:r w:rsidRPr="00A1743C">
              <w:t>6</w:t>
            </w:r>
          </w:p>
        </w:tc>
        <w:tc>
          <w:tcPr>
            <w:tcW w:w="709" w:type="dxa"/>
            <w:tcBorders>
              <w:top w:val="single" w:sz="4" w:space="0" w:color="auto"/>
              <w:left w:val="single" w:sz="4" w:space="0" w:color="auto"/>
              <w:bottom w:val="single" w:sz="4" w:space="0" w:color="auto"/>
              <w:right w:val="single" w:sz="4" w:space="0" w:color="auto"/>
            </w:tcBorders>
            <w:hideMark/>
          </w:tcPr>
          <w:p w14:paraId="31EB322A" w14:textId="77777777" w:rsidR="00A1743C" w:rsidRPr="00A1743C" w:rsidRDefault="00A1743C" w:rsidP="00A1743C">
            <w:pPr>
              <w:jc w:val="both"/>
            </w:pPr>
            <w:r w:rsidRPr="00A1743C">
              <w:t>1</w:t>
            </w:r>
          </w:p>
        </w:tc>
        <w:tc>
          <w:tcPr>
            <w:tcW w:w="992" w:type="dxa"/>
            <w:tcBorders>
              <w:top w:val="single" w:sz="4" w:space="0" w:color="auto"/>
              <w:left w:val="single" w:sz="4" w:space="0" w:color="auto"/>
              <w:bottom w:val="single" w:sz="4" w:space="0" w:color="auto"/>
              <w:right w:val="single" w:sz="4" w:space="0" w:color="auto"/>
            </w:tcBorders>
            <w:hideMark/>
          </w:tcPr>
          <w:p w14:paraId="26F03433" w14:textId="77777777" w:rsidR="00A1743C" w:rsidRPr="00A1743C" w:rsidRDefault="00A1743C" w:rsidP="00A1743C">
            <w:pPr>
              <w:jc w:val="both"/>
            </w:pPr>
            <w:r w:rsidRPr="00A1743C">
              <w:t>23</w:t>
            </w:r>
          </w:p>
        </w:tc>
        <w:tc>
          <w:tcPr>
            <w:tcW w:w="1134" w:type="dxa"/>
            <w:tcBorders>
              <w:top w:val="single" w:sz="4" w:space="0" w:color="auto"/>
              <w:left w:val="single" w:sz="4" w:space="0" w:color="auto"/>
              <w:bottom w:val="single" w:sz="4" w:space="0" w:color="auto"/>
              <w:right w:val="single" w:sz="4" w:space="0" w:color="auto"/>
            </w:tcBorders>
          </w:tcPr>
          <w:p w14:paraId="7700542F" w14:textId="79692684" w:rsidR="00A1743C" w:rsidRPr="00A1743C" w:rsidRDefault="00980488" w:rsidP="00A1743C">
            <w:pPr>
              <w:jc w:val="both"/>
            </w:pPr>
            <w:r>
              <w:t>2,37</w:t>
            </w:r>
          </w:p>
        </w:tc>
        <w:tc>
          <w:tcPr>
            <w:tcW w:w="992" w:type="dxa"/>
            <w:tcBorders>
              <w:top w:val="single" w:sz="4" w:space="0" w:color="auto"/>
              <w:left w:val="single" w:sz="4" w:space="0" w:color="auto"/>
              <w:bottom w:val="single" w:sz="4" w:space="0" w:color="auto"/>
              <w:right w:val="single" w:sz="4" w:space="0" w:color="auto"/>
            </w:tcBorders>
          </w:tcPr>
          <w:p w14:paraId="30E7805B" w14:textId="17C28631" w:rsidR="00A1743C" w:rsidRPr="00A1743C" w:rsidRDefault="009C673F" w:rsidP="00A1743C">
            <w:pPr>
              <w:jc w:val="both"/>
            </w:pPr>
            <w:r>
              <w:t>1,236</w:t>
            </w:r>
          </w:p>
        </w:tc>
      </w:tr>
      <w:tr w:rsidR="00A1743C" w:rsidRPr="00A1743C" w14:paraId="53BD0608" w14:textId="3C33FC99" w:rsidTr="00A1743C">
        <w:trPr>
          <w:trHeight w:val="345"/>
        </w:trPr>
        <w:tc>
          <w:tcPr>
            <w:tcW w:w="492" w:type="dxa"/>
            <w:tcBorders>
              <w:top w:val="single" w:sz="4" w:space="0" w:color="auto"/>
              <w:left w:val="single" w:sz="4" w:space="0" w:color="auto"/>
              <w:bottom w:val="single" w:sz="4" w:space="0" w:color="auto"/>
              <w:right w:val="single" w:sz="4" w:space="0" w:color="auto"/>
            </w:tcBorders>
            <w:vAlign w:val="center"/>
            <w:hideMark/>
          </w:tcPr>
          <w:p w14:paraId="2ED09DC2" w14:textId="77777777" w:rsidR="00A1743C" w:rsidRPr="00A1743C" w:rsidRDefault="00A1743C" w:rsidP="00A1743C">
            <w:pPr>
              <w:jc w:val="both"/>
            </w:pPr>
            <w:r w:rsidRPr="00A1743C">
              <w:t>26</w:t>
            </w:r>
          </w:p>
        </w:tc>
        <w:tc>
          <w:tcPr>
            <w:tcW w:w="993" w:type="dxa"/>
            <w:tcBorders>
              <w:top w:val="single" w:sz="4" w:space="0" w:color="auto"/>
              <w:left w:val="single" w:sz="4" w:space="0" w:color="auto"/>
              <w:bottom w:val="single" w:sz="4" w:space="0" w:color="auto"/>
              <w:right w:val="single" w:sz="4" w:space="0" w:color="auto"/>
            </w:tcBorders>
            <w:vAlign w:val="center"/>
            <w:hideMark/>
          </w:tcPr>
          <w:p w14:paraId="1440D64C" w14:textId="77777777" w:rsidR="00A1743C" w:rsidRPr="00A1743C" w:rsidRDefault="00A1743C" w:rsidP="00A1743C">
            <w:pPr>
              <w:jc w:val="both"/>
            </w:pPr>
            <w:r w:rsidRPr="00A1743C">
              <w:t>Remiszewice</w:t>
            </w:r>
          </w:p>
        </w:tc>
        <w:tc>
          <w:tcPr>
            <w:tcW w:w="850" w:type="dxa"/>
            <w:tcBorders>
              <w:top w:val="single" w:sz="4" w:space="0" w:color="auto"/>
              <w:left w:val="single" w:sz="4" w:space="0" w:color="auto"/>
              <w:bottom w:val="single" w:sz="4" w:space="0" w:color="auto"/>
              <w:right w:val="single" w:sz="4" w:space="0" w:color="auto"/>
            </w:tcBorders>
            <w:vAlign w:val="center"/>
            <w:hideMark/>
          </w:tcPr>
          <w:p w14:paraId="1669EBA4" w14:textId="77777777" w:rsidR="00A1743C" w:rsidRPr="00A1743C" w:rsidRDefault="00A1743C" w:rsidP="00A1743C">
            <w:pPr>
              <w:jc w:val="both"/>
            </w:pPr>
            <w:r w:rsidRPr="00A1743C">
              <w:t>1-627</w:t>
            </w:r>
          </w:p>
        </w:tc>
        <w:tc>
          <w:tcPr>
            <w:tcW w:w="851" w:type="dxa"/>
            <w:tcBorders>
              <w:top w:val="single" w:sz="4" w:space="0" w:color="auto"/>
              <w:left w:val="single" w:sz="4" w:space="0" w:color="auto"/>
              <w:bottom w:val="single" w:sz="4" w:space="0" w:color="auto"/>
              <w:right w:val="single" w:sz="4" w:space="0" w:color="auto"/>
            </w:tcBorders>
            <w:vAlign w:val="center"/>
            <w:hideMark/>
          </w:tcPr>
          <w:p w14:paraId="7881B7BC" w14:textId="77777777" w:rsidR="00A1743C" w:rsidRPr="00A1743C" w:rsidRDefault="00A1743C" w:rsidP="00A1743C">
            <w:pPr>
              <w:jc w:val="both"/>
            </w:pPr>
            <w:r w:rsidRPr="00A1743C">
              <w:t>16</w:t>
            </w:r>
          </w:p>
        </w:tc>
        <w:tc>
          <w:tcPr>
            <w:tcW w:w="708" w:type="dxa"/>
            <w:tcBorders>
              <w:top w:val="single" w:sz="4" w:space="0" w:color="auto"/>
              <w:left w:val="single" w:sz="4" w:space="0" w:color="auto"/>
              <w:bottom w:val="single" w:sz="4" w:space="0" w:color="auto"/>
              <w:right w:val="single" w:sz="4" w:space="0" w:color="auto"/>
            </w:tcBorders>
            <w:vAlign w:val="center"/>
            <w:hideMark/>
          </w:tcPr>
          <w:p w14:paraId="23729A3D" w14:textId="77777777" w:rsidR="00A1743C" w:rsidRPr="00A1743C" w:rsidRDefault="00A1743C" w:rsidP="00A1743C">
            <w:pPr>
              <w:jc w:val="both"/>
            </w:pPr>
            <w:r w:rsidRPr="00A1743C">
              <w:t>-</w:t>
            </w:r>
          </w:p>
        </w:tc>
        <w:tc>
          <w:tcPr>
            <w:tcW w:w="709" w:type="dxa"/>
            <w:tcBorders>
              <w:top w:val="single" w:sz="4" w:space="0" w:color="auto"/>
              <w:left w:val="single" w:sz="4" w:space="0" w:color="auto"/>
              <w:bottom w:val="single" w:sz="4" w:space="0" w:color="auto"/>
              <w:right w:val="single" w:sz="4" w:space="0" w:color="auto"/>
            </w:tcBorders>
            <w:vAlign w:val="center"/>
            <w:hideMark/>
          </w:tcPr>
          <w:p w14:paraId="7E93E235" w14:textId="77777777" w:rsidR="00A1743C" w:rsidRPr="00A1743C" w:rsidRDefault="00A1743C" w:rsidP="00A1743C">
            <w:pPr>
              <w:jc w:val="both"/>
            </w:pPr>
            <w:r w:rsidRPr="00A1743C">
              <w:t>-</w:t>
            </w:r>
          </w:p>
        </w:tc>
        <w:tc>
          <w:tcPr>
            <w:tcW w:w="709" w:type="dxa"/>
            <w:tcBorders>
              <w:top w:val="single" w:sz="4" w:space="0" w:color="auto"/>
              <w:left w:val="single" w:sz="4" w:space="0" w:color="auto"/>
              <w:bottom w:val="single" w:sz="4" w:space="0" w:color="auto"/>
              <w:right w:val="single" w:sz="4" w:space="0" w:color="auto"/>
            </w:tcBorders>
            <w:hideMark/>
          </w:tcPr>
          <w:p w14:paraId="0A5A1979" w14:textId="77777777" w:rsidR="00A1743C" w:rsidRPr="00A1743C" w:rsidRDefault="00A1743C" w:rsidP="00A1743C">
            <w:pPr>
              <w:jc w:val="both"/>
            </w:pPr>
            <w:r w:rsidRPr="00A1743C">
              <w:t>-</w:t>
            </w:r>
          </w:p>
        </w:tc>
        <w:tc>
          <w:tcPr>
            <w:tcW w:w="992" w:type="dxa"/>
            <w:tcBorders>
              <w:top w:val="single" w:sz="4" w:space="0" w:color="auto"/>
              <w:left w:val="single" w:sz="4" w:space="0" w:color="auto"/>
              <w:bottom w:val="single" w:sz="4" w:space="0" w:color="auto"/>
              <w:right w:val="single" w:sz="4" w:space="0" w:color="auto"/>
            </w:tcBorders>
            <w:hideMark/>
          </w:tcPr>
          <w:p w14:paraId="3D8FE124" w14:textId="77777777" w:rsidR="00A1743C" w:rsidRPr="00A1743C" w:rsidRDefault="00A1743C" w:rsidP="00A1743C">
            <w:pPr>
              <w:jc w:val="both"/>
            </w:pPr>
            <w:r w:rsidRPr="00A1743C">
              <w:t>-</w:t>
            </w:r>
          </w:p>
        </w:tc>
        <w:tc>
          <w:tcPr>
            <w:tcW w:w="1134" w:type="dxa"/>
            <w:tcBorders>
              <w:top w:val="single" w:sz="4" w:space="0" w:color="auto"/>
              <w:left w:val="single" w:sz="4" w:space="0" w:color="auto"/>
              <w:bottom w:val="single" w:sz="4" w:space="0" w:color="auto"/>
              <w:right w:val="single" w:sz="4" w:space="0" w:color="auto"/>
            </w:tcBorders>
          </w:tcPr>
          <w:p w14:paraId="4594D98A" w14:textId="6447E062" w:rsidR="00A1743C" w:rsidRPr="00A1743C" w:rsidRDefault="00980488" w:rsidP="00A1743C">
            <w:pPr>
              <w:jc w:val="both"/>
            </w:pPr>
            <w:r>
              <w:t>0,8</w:t>
            </w:r>
          </w:p>
        </w:tc>
        <w:tc>
          <w:tcPr>
            <w:tcW w:w="992" w:type="dxa"/>
            <w:tcBorders>
              <w:top w:val="single" w:sz="4" w:space="0" w:color="auto"/>
              <w:left w:val="single" w:sz="4" w:space="0" w:color="auto"/>
              <w:bottom w:val="single" w:sz="4" w:space="0" w:color="auto"/>
              <w:right w:val="single" w:sz="4" w:space="0" w:color="auto"/>
            </w:tcBorders>
          </w:tcPr>
          <w:p w14:paraId="316E55BF" w14:textId="74F27F33" w:rsidR="00A1743C" w:rsidRPr="00A1743C" w:rsidRDefault="009C673F" w:rsidP="00A1743C">
            <w:pPr>
              <w:jc w:val="both"/>
            </w:pPr>
            <w:r>
              <w:t>0,8</w:t>
            </w:r>
          </w:p>
        </w:tc>
      </w:tr>
      <w:tr w:rsidR="00A1743C" w:rsidRPr="00A1743C" w14:paraId="792F023C" w14:textId="70DC43E5" w:rsidTr="00A1743C">
        <w:trPr>
          <w:trHeight w:val="345"/>
        </w:trPr>
        <w:tc>
          <w:tcPr>
            <w:tcW w:w="492" w:type="dxa"/>
            <w:tcBorders>
              <w:top w:val="single" w:sz="4" w:space="0" w:color="auto"/>
              <w:left w:val="single" w:sz="4" w:space="0" w:color="auto"/>
              <w:bottom w:val="single" w:sz="4" w:space="0" w:color="auto"/>
              <w:right w:val="single" w:sz="4" w:space="0" w:color="auto"/>
            </w:tcBorders>
            <w:vAlign w:val="center"/>
            <w:hideMark/>
          </w:tcPr>
          <w:p w14:paraId="159D4696" w14:textId="77777777" w:rsidR="00A1743C" w:rsidRPr="00A1743C" w:rsidRDefault="00A1743C" w:rsidP="00A1743C">
            <w:pPr>
              <w:jc w:val="both"/>
            </w:pPr>
            <w:r w:rsidRPr="00A1743C">
              <w:t>27</w:t>
            </w:r>
          </w:p>
        </w:tc>
        <w:tc>
          <w:tcPr>
            <w:tcW w:w="993" w:type="dxa"/>
            <w:tcBorders>
              <w:top w:val="single" w:sz="4" w:space="0" w:color="auto"/>
              <w:left w:val="single" w:sz="4" w:space="0" w:color="auto"/>
              <w:bottom w:val="single" w:sz="4" w:space="0" w:color="auto"/>
              <w:right w:val="single" w:sz="4" w:space="0" w:color="auto"/>
            </w:tcBorders>
            <w:vAlign w:val="center"/>
            <w:hideMark/>
          </w:tcPr>
          <w:p w14:paraId="4DA9AEA0" w14:textId="77777777" w:rsidR="00A1743C" w:rsidRPr="00A1743C" w:rsidRDefault="00A1743C" w:rsidP="00A1743C">
            <w:pPr>
              <w:jc w:val="both"/>
            </w:pPr>
            <w:r w:rsidRPr="00A1743C">
              <w:t>Remiszewice</w:t>
            </w:r>
          </w:p>
        </w:tc>
        <w:tc>
          <w:tcPr>
            <w:tcW w:w="850" w:type="dxa"/>
            <w:tcBorders>
              <w:top w:val="single" w:sz="4" w:space="0" w:color="auto"/>
              <w:left w:val="single" w:sz="4" w:space="0" w:color="auto"/>
              <w:bottom w:val="single" w:sz="4" w:space="0" w:color="auto"/>
              <w:right w:val="single" w:sz="4" w:space="0" w:color="auto"/>
            </w:tcBorders>
            <w:vAlign w:val="center"/>
            <w:hideMark/>
          </w:tcPr>
          <w:p w14:paraId="019D0A91" w14:textId="77777777" w:rsidR="00A1743C" w:rsidRPr="00A1743C" w:rsidRDefault="00A1743C" w:rsidP="00A1743C">
            <w:pPr>
              <w:jc w:val="both"/>
            </w:pPr>
            <w:r w:rsidRPr="00A1743C">
              <w:t>6-1757</w:t>
            </w:r>
          </w:p>
        </w:tc>
        <w:tc>
          <w:tcPr>
            <w:tcW w:w="851" w:type="dxa"/>
            <w:tcBorders>
              <w:top w:val="single" w:sz="4" w:space="0" w:color="auto"/>
              <w:left w:val="single" w:sz="4" w:space="0" w:color="auto"/>
              <w:bottom w:val="single" w:sz="4" w:space="0" w:color="auto"/>
              <w:right w:val="single" w:sz="4" w:space="0" w:color="auto"/>
            </w:tcBorders>
            <w:vAlign w:val="center"/>
            <w:hideMark/>
          </w:tcPr>
          <w:p w14:paraId="00AB195F" w14:textId="77777777" w:rsidR="00A1743C" w:rsidRPr="00A1743C" w:rsidRDefault="00A1743C" w:rsidP="00A1743C">
            <w:pPr>
              <w:jc w:val="both"/>
            </w:pPr>
            <w:r w:rsidRPr="00A1743C">
              <w:t>5</w:t>
            </w:r>
          </w:p>
        </w:tc>
        <w:tc>
          <w:tcPr>
            <w:tcW w:w="708" w:type="dxa"/>
            <w:tcBorders>
              <w:top w:val="single" w:sz="4" w:space="0" w:color="auto"/>
              <w:left w:val="single" w:sz="4" w:space="0" w:color="auto"/>
              <w:bottom w:val="single" w:sz="4" w:space="0" w:color="auto"/>
              <w:right w:val="single" w:sz="4" w:space="0" w:color="auto"/>
            </w:tcBorders>
            <w:vAlign w:val="center"/>
            <w:hideMark/>
          </w:tcPr>
          <w:p w14:paraId="3EF909EF" w14:textId="77777777" w:rsidR="00A1743C" w:rsidRPr="00A1743C" w:rsidRDefault="00A1743C" w:rsidP="00A1743C">
            <w:pPr>
              <w:jc w:val="both"/>
            </w:pPr>
            <w:r w:rsidRPr="00A1743C">
              <w:t>5</w:t>
            </w:r>
          </w:p>
        </w:tc>
        <w:tc>
          <w:tcPr>
            <w:tcW w:w="709" w:type="dxa"/>
            <w:tcBorders>
              <w:top w:val="single" w:sz="4" w:space="0" w:color="auto"/>
              <w:left w:val="single" w:sz="4" w:space="0" w:color="auto"/>
              <w:bottom w:val="single" w:sz="4" w:space="0" w:color="auto"/>
              <w:right w:val="single" w:sz="4" w:space="0" w:color="auto"/>
            </w:tcBorders>
            <w:vAlign w:val="center"/>
            <w:hideMark/>
          </w:tcPr>
          <w:p w14:paraId="72FEF28B" w14:textId="77777777" w:rsidR="00A1743C" w:rsidRPr="00A1743C" w:rsidRDefault="00A1743C" w:rsidP="00A1743C">
            <w:pPr>
              <w:jc w:val="both"/>
            </w:pPr>
            <w:r w:rsidRPr="00A1743C">
              <w:t>3</w:t>
            </w:r>
          </w:p>
        </w:tc>
        <w:tc>
          <w:tcPr>
            <w:tcW w:w="709" w:type="dxa"/>
            <w:tcBorders>
              <w:top w:val="single" w:sz="4" w:space="0" w:color="auto"/>
              <w:left w:val="single" w:sz="4" w:space="0" w:color="auto"/>
              <w:bottom w:val="single" w:sz="4" w:space="0" w:color="auto"/>
              <w:right w:val="single" w:sz="4" w:space="0" w:color="auto"/>
            </w:tcBorders>
            <w:hideMark/>
          </w:tcPr>
          <w:p w14:paraId="39ABB27C" w14:textId="77777777" w:rsidR="00A1743C" w:rsidRPr="00A1743C" w:rsidRDefault="00A1743C" w:rsidP="00A1743C">
            <w:pPr>
              <w:jc w:val="both"/>
            </w:pPr>
            <w:r w:rsidRPr="00A1743C">
              <w:t>-</w:t>
            </w:r>
          </w:p>
        </w:tc>
        <w:tc>
          <w:tcPr>
            <w:tcW w:w="992" w:type="dxa"/>
            <w:tcBorders>
              <w:top w:val="single" w:sz="4" w:space="0" w:color="auto"/>
              <w:left w:val="single" w:sz="4" w:space="0" w:color="auto"/>
              <w:bottom w:val="single" w:sz="4" w:space="0" w:color="auto"/>
              <w:right w:val="single" w:sz="4" w:space="0" w:color="auto"/>
            </w:tcBorders>
            <w:hideMark/>
          </w:tcPr>
          <w:p w14:paraId="0AEB1FC8" w14:textId="77777777" w:rsidR="00A1743C" w:rsidRPr="00A1743C" w:rsidRDefault="00A1743C" w:rsidP="00A1743C">
            <w:pPr>
              <w:jc w:val="both"/>
            </w:pPr>
            <w:r w:rsidRPr="00A1743C">
              <w:t>8</w:t>
            </w:r>
          </w:p>
        </w:tc>
        <w:tc>
          <w:tcPr>
            <w:tcW w:w="1134" w:type="dxa"/>
            <w:tcBorders>
              <w:top w:val="single" w:sz="4" w:space="0" w:color="auto"/>
              <w:left w:val="single" w:sz="4" w:space="0" w:color="auto"/>
              <w:bottom w:val="single" w:sz="4" w:space="0" w:color="auto"/>
              <w:right w:val="single" w:sz="4" w:space="0" w:color="auto"/>
            </w:tcBorders>
          </w:tcPr>
          <w:p w14:paraId="5BD14166" w14:textId="5A83CEDF" w:rsidR="00A1743C" w:rsidRPr="00A1743C" w:rsidRDefault="00980488" w:rsidP="00A1743C">
            <w:pPr>
              <w:jc w:val="both"/>
            </w:pPr>
            <w:r>
              <w:t>0,975</w:t>
            </w:r>
          </w:p>
        </w:tc>
        <w:tc>
          <w:tcPr>
            <w:tcW w:w="992" w:type="dxa"/>
            <w:tcBorders>
              <w:top w:val="single" w:sz="4" w:space="0" w:color="auto"/>
              <w:left w:val="single" w:sz="4" w:space="0" w:color="auto"/>
              <w:bottom w:val="single" w:sz="4" w:space="0" w:color="auto"/>
              <w:right w:val="single" w:sz="4" w:space="0" w:color="auto"/>
            </w:tcBorders>
          </w:tcPr>
          <w:p w14:paraId="4D259B48" w14:textId="62538EA6" w:rsidR="00A1743C" w:rsidRPr="00A1743C" w:rsidRDefault="009C673F" w:rsidP="00A1743C">
            <w:pPr>
              <w:jc w:val="both"/>
            </w:pPr>
            <w:r>
              <w:t>0,406</w:t>
            </w:r>
          </w:p>
        </w:tc>
      </w:tr>
      <w:tr w:rsidR="00A1743C" w:rsidRPr="00A1743C" w14:paraId="6CFBA26D" w14:textId="36C2F2FF" w:rsidTr="00A1743C">
        <w:trPr>
          <w:trHeight w:val="345"/>
        </w:trPr>
        <w:tc>
          <w:tcPr>
            <w:tcW w:w="492" w:type="dxa"/>
            <w:tcBorders>
              <w:top w:val="single" w:sz="4" w:space="0" w:color="auto"/>
              <w:left w:val="single" w:sz="4" w:space="0" w:color="auto"/>
              <w:bottom w:val="single" w:sz="4" w:space="0" w:color="auto"/>
              <w:right w:val="single" w:sz="4" w:space="0" w:color="auto"/>
            </w:tcBorders>
            <w:vAlign w:val="center"/>
            <w:hideMark/>
          </w:tcPr>
          <w:p w14:paraId="1B75BC0C" w14:textId="77777777" w:rsidR="00A1743C" w:rsidRPr="00A1743C" w:rsidRDefault="00A1743C" w:rsidP="00A1743C">
            <w:pPr>
              <w:jc w:val="both"/>
            </w:pPr>
            <w:r w:rsidRPr="00A1743C">
              <w:t>28</w:t>
            </w:r>
          </w:p>
        </w:tc>
        <w:tc>
          <w:tcPr>
            <w:tcW w:w="993" w:type="dxa"/>
            <w:tcBorders>
              <w:top w:val="single" w:sz="4" w:space="0" w:color="auto"/>
              <w:left w:val="single" w:sz="4" w:space="0" w:color="auto"/>
              <w:bottom w:val="single" w:sz="4" w:space="0" w:color="auto"/>
              <w:right w:val="single" w:sz="4" w:space="0" w:color="auto"/>
            </w:tcBorders>
            <w:vAlign w:val="center"/>
            <w:hideMark/>
          </w:tcPr>
          <w:p w14:paraId="0EBBE2C4" w14:textId="77777777" w:rsidR="00A1743C" w:rsidRPr="00A1743C" w:rsidRDefault="00A1743C" w:rsidP="00A1743C">
            <w:pPr>
              <w:jc w:val="both"/>
            </w:pPr>
            <w:r w:rsidRPr="00A1743C">
              <w:t>Rosocha</w:t>
            </w:r>
          </w:p>
        </w:tc>
        <w:tc>
          <w:tcPr>
            <w:tcW w:w="850" w:type="dxa"/>
            <w:tcBorders>
              <w:top w:val="single" w:sz="4" w:space="0" w:color="auto"/>
              <w:left w:val="single" w:sz="4" w:space="0" w:color="auto"/>
              <w:bottom w:val="single" w:sz="4" w:space="0" w:color="auto"/>
              <w:right w:val="single" w:sz="4" w:space="0" w:color="auto"/>
            </w:tcBorders>
            <w:vAlign w:val="center"/>
            <w:hideMark/>
          </w:tcPr>
          <w:p w14:paraId="58F73AD7" w14:textId="77777777" w:rsidR="00A1743C" w:rsidRPr="00A1743C" w:rsidRDefault="00A1743C" w:rsidP="00A1743C">
            <w:pPr>
              <w:jc w:val="both"/>
            </w:pPr>
            <w:r w:rsidRPr="00A1743C">
              <w:t>6-1171</w:t>
            </w:r>
          </w:p>
        </w:tc>
        <w:tc>
          <w:tcPr>
            <w:tcW w:w="851" w:type="dxa"/>
            <w:tcBorders>
              <w:top w:val="single" w:sz="4" w:space="0" w:color="auto"/>
              <w:left w:val="single" w:sz="4" w:space="0" w:color="auto"/>
              <w:bottom w:val="single" w:sz="4" w:space="0" w:color="auto"/>
              <w:right w:val="single" w:sz="4" w:space="0" w:color="auto"/>
            </w:tcBorders>
            <w:vAlign w:val="center"/>
            <w:hideMark/>
          </w:tcPr>
          <w:p w14:paraId="1F992871" w14:textId="77777777" w:rsidR="00A1743C" w:rsidRPr="00A1743C" w:rsidRDefault="00A1743C" w:rsidP="00A1743C">
            <w:pPr>
              <w:jc w:val="both"/>
            </w:pPr>
            <w:r w:rsidRPr="00A1743C">
              <w:t>17</w:t>
            </w:r>
          </w:p>
        </w:tc>
        <w:tc>
          <w:tcPr>
            <w:tcW w:w="708" w:type="dxa"/>
            <w:tcBorders>
              <w:top w:val="single" w:sz="4" w:space="0" w:color="auto"/>
              <w:left w:val="single" w:sz="4" w:space="0" w:color="auto"/>
              <w:bottom w:val="single" w:sz="4" w:space="0" w:color="auto"/>
              <w:right w:val="single" w:sz="4" w:space="0" w:color="auto"/>
            </w:tcBorders>
            <w:vAlign w:val="center"/>
            <w:hideMark/>
          </w:tcPr>
          <w:p w14:paraId="51B144D3" w14:textId="77777777" w:rsidR="00A1743C" w:rsidRPr="00A1743C" w:rsidRDefault="00A1743C" w:rsidP="00A1743C">
            <w:pPr>
              <w:jc w:val="both"/>
            </w:pPr>
            <w:r w:rsidRPr="00A1743C">
              <w:t>-</w:t>
            </w:r>
          </w:p>
        </w:tc>
        <w:tc>
          <w:tcPr>
            <w:tcW w:w="709" w:type="dxa"/>
            <w:tcBorders>
              <w:top w:val="single" w:sz="4" w:space="0" w:color="auto"/>
              <w:left w:val="single" w:sz="4" w:space="0" w:color="auto"/>
              <w:bottom w:val="single" w:sz="4" w:space="0" w:color="auto"/>
              <w:right w:val="single" w:sz="4" w:space="0" w:color="auto"/>
            </w:tcBorders>
            <w:vAlign w:val="center"/>
            <w:hideMark/>
          </w:tcPr>
          <w:p w14:paraId="18AA4153" w14:textId="77777777" w:rsidR="00A1743C" w:rsidRPr="00A1743C" w:rsidRDefault="00A1743C" w:rsidP="00A1743C">
            <w:pPr>
              <w:jc w:val="both"/>
            </w:pPr>
            <w:r w:rsidRPr="00A1743C">
              <w:t>-</w:t>
            </w:r>
          </w:p>
        </w:tc>
        <w:tc>
          <w:tcPr>
            <w:tcW w:w="709" w:type="dxa"/>
            <w:tcBorders>
              <w:top w:val="single" w:sz="4" w:space="0" w:color="auto"/>
              <w:left w:val="single" w:sz="4" w:space="0" w:color="auto"/>
              <w:bottom w:val="single" w:sz="4" w:space="0" w:color="auto"/>
              <w:right w:val="single" w:sz="4" w:space="0" w:color="auto"/>
            </w:tcBorders>
            <w:hideMark/>
          </w:tcPr>
          <w:p w14:paraId="5698CB7E" w14:textId="77777777" w:rsidR="00A1743C" w:rsidRPr="00A1743C" w:rsidRDefault="00A1743C" w:rsidP="00A1743C">
            <w:pPr>
              <w:jc w:val="both"/>
            </w:pPr>
            <w:r w:rsidRPr="00A1743C">
              <w:t>-</w:t>
            </w:r>
          </w:p>
        </w:tc>
        <w:tc>
          <w:tcPr>
            <w:tcW w:w="992" w:type="dxa"/>
            <w:tcBorders>
              <w:top w:val="single" w:sz="4" w:space="0" w:color="auto"/>
              <w:left w:val="single" w:sz="4" w:space="0" w:color="auto"/>
              <w:bottom w:val="single" w:sz="4" w:space="0" w:color="auto"/>
              <w:right w:val="single" w:sz="4" w:space="0" w:color="auto"/>
            </w:tcBorders>
            <w:hideMark/>
          </w:tcPr>
          <w:p w14:paraId="3EC37F69" w14:textId="77777777" w:rsidR="00A1743C" w:rsidRPr="00A1743C" w:rsidRDefault="00A1743C" w:rsidP="00A1743C">
            <w:pPr>
              <w:jc w:val="both"/>
            </w:pPr>
            <w:r w:rsidRPr="00A1743C">
              <w:t>-</w:t>
            </w:r>
          </w:p>
        </w:tc>
        <w:tc>
          <w:tcPr>
            <w:tcW w:w="1134" w:type="dxa"/>
            <w:tcBorders>
              <w:top w:val="single" w:sz="4" w:space="0" w:color="auto"/>
              <w:left w:val="single" w:sz="4" w:space="0" w:color="auto"/>
              <w:bottom w:val="single" w:sz="4" w:space="0" w:color="auto"/>
              <w:right w:val="single" w:sz="4" w:space="0" w:color="auto"/>
            </w:tcBorders>
          </w:tcPr>
          <w:p w14:paraId="34B6C61F" w14:textId="2104B60D" w:rsidR="00A1743C" w:rsidRPr="00A1743C" w:rsidRDefault="00980488" w:rsidP="00A1743C">
            <w:pPr>
              <w:jc w:val="both"/>
            </w:pPr>
            <w:r>
              <w:t>0,85</w:t>
            </w:r>
          </w:p>
        </w:tc>
        <w:tc>
          <w:tcPr>
            <w:tcW w:w="992" w:type="dxa"/>
            <w:tcBorders>
              <w:top w:val="single" w:sz="4" w:space="0" w:color="auto"/>
              <w:left w:val="single" w:sz="4" w:space="0" w:color="auto"/>
              <w:bottom w:val="single" w:sz="4" w:space="0" w:color="auto"/>
              <w:right w:val="single" w:sz="4" w:space="0" w:color="auto"/>
            </w:tcBorders>
          </w:tcPr>
          <w:p w14:paraId="6FF0F24E" w14:textId="37F6019D" w:rsidR="00A1743C" w:rsidRPr="00A1743C" w:rsidRDefault="009C673F" w:rsidP="00A1743C">
            <w:pPr>
              <w:jc w:val="both"/>
            </w:pPr>
            <w:r>
              <w:t>0,86</w:t>
            </w:r>
          </w:p>
        </w:tc>
      </w:tr>
      <w:tr w:rsidR="00A1743C" w:rsidRPr="00A1743C" w14:paraId="4851898C" w14:textId="098C9A18" w:rsidTr="00A1743C">
        <w:trPr>
          <w:trHeight w:val="345"/>
        </w:trPr>
        <w:tc>
          <w:tcPr>
            <w:tcW w:w="492" w:type="dxa"/>
            <w:tcBorders>
              <w:top w:val="single" w:sz="4" w:space="0" w:color="auto"/>
              <w:left w:val="single" w:sz="4" w:space="0" w:color="auto"/>
              <w:bottom w:val="single" w:sz="4" w:space="0" w:color="auto"/>
              <w:right w:val="single" w:sz="4" w:space="0" w:color="auto"/>
            </w:tcBorders>
            <w:vAlign w:val="center"/>
            <w:hideMark/>
          </w:tcPr>
          <w:p w14:paraId="0C933426" w14:textId="77777777" w:rsidR="00A1743C" w:rsidRPr="00A1743C" w:rsidRDefault="00A1743C" w:rsidP="00A1743C">
            <w:pPr>
              <w:jc w:val="both"/>
            </w:pPr>
            <w:r w:rsidRPr="00A1743C">
              <w:t>29</w:t>
            </w:r>
          </w:p>
        </w:tc>
        <w:tc>
          <w:tcPr>
            <w:tcW w:w="993" w:type="dxa"/>
            <w:tcBorders>
              <w:top w:val="single" w:sz="4" w:space="0" w:color="auto"/>
              <w:left w:val="single" w:sz="4" w:space="0" w:color="auto"/>
              <w:bottom w:val="single" w:sz="4" w:space="0" w:color="auto"/>
              <w:right w:val="single" w:sz="4" w:space="0" w:color="auto"/>
            </w:tcBorders>
            <w:vAlign w:val="center"/>
            <w:hideMark/>
          </w:tcPr>
          <w:p w14:paraId="064455B9" w14:textId="77777777" w:rsidR="00A1743C" w:rsidRPr="00A1743C" w:rsidRDefault="00A1743C" w:rsidP="00A1743C">
            <w:pPr>
              <w:jc w:val="both"/>
            </w:pPr>
            <w:r w:rsidRPr="00A1743C">
              <w:t>Rudnik</w:t>
            </w:r>
          </w:p>
        </w:tc>
        <w:tc>
          <w:tcPr>
            <w:tcW w:w="850" w:type="dxa"/>
            <w:tcBorders>
              <w:top w:val="single" w:sz="4" w:space="0" w:color="auto"/>
              <w:left w:val="single" w:sz="4" w:space="0" w:color="auto"/>
              <w:bottom w:val="single" w:sz="4" w:space="0" w:color="auto"/>
              <w:right w:val="single" w:sz="4" w:space="0" w:color="auto"/>
            </w:tcBorders>
            <w:vAlign w:val="center"/>
            <w:hideMark/>
          </w:tcPr>
          <w:p w14:paraId="06994B5D" w14:textId="77777777" w:rsidR="00A1743C" w:rsidRPr="00A1743C" w:rsidRDefault="00A1743C" w:rsidP="00A1743C">
            <w:pPr>
              <w:jc w:val="both"/>
            </w:pPr>
            <w:r w:rsidRPr="00A1743C">
              <w:t>66-0389</w:t>
            </w:r>
          </w:p>
        </w:tc>
        <w:tc>
          <w:tcPr>
            <w:tcW w:w="851" w:type="dxa"/>
            <w:tcBorders>
              <w:top w:val="single" w:sz="4" w:space="0" w:color="auto"/>
              <w:left w:val="single" w:sz="4" w:space="0" w:color="auto"/>
              <w:bottom w:val="single" w:sz="4" w:space="0" w:color="auto"/>
              <w:right w:val="single" w:sz="4" w:space="0" w:color="auto"/>
            </w:tcBorders>
            <w:vAlign w:val="center"/>
            <w:hideMark/>
          </w:tcPr>
          <w:p w14:paraId="41ECE841" w14:textId="77777777" w:rsidR="00A1743C" w:rsidRPr="00A1743C" w:rsidRDefault="00A1743C" w:rsidP="00A1743C">
            <w:pPr>
              <w:jc w:val="both"/>
            </w:pPr>
            <w:r w:rsidRPr="00A1743C">
              <w:t>2</w:t>
            </w:r>
          </w:p>
        </w:tc>
        <w:tc>
          <w:tcPr>
            <w:tcW w:w="708" w:type="dxa"/>
            <w:tcBorders>
              <w:top w:val="single" w:sz="4" w:space="0" w:color="auto"/>
              <w:left w:val="single" w:sz="4" w:space="0" w:color="auto"/>
              <w:bottom w:val="single" w:sz="4" w:space="0" w:color="auto"/>
              <w:right w:val="single" w:sz="4" w:space="0" w:color="auto"/>
            </w:tcBorders>
            <w:vAlign w:val="center"/>
            <w:hideMark/>
          </w:tcPr>
          <w:p w14:paraId="3896EBAB" w14:textId="77777777" w:rsidR="00A1743C" w:rsidRPr="00A1743C" w:rsidRDefault="00A1743C" w:rsidP="00A1743C">
            <w:pPr>
              <w:jc w:val="both"/>
            </w:pPr>
            <w:r w:rsidRPr="00A1743C">
              <w:t>3</w:t>
            </w:r>
          </w:p>
        </w:tc>
        <w:tc>
          <w:tcPr>
            <w:tcW w:w="709" w:type="dxa"/>
            <w:tcBorders>
              <w:top w:val="single" w:sz="4" w:space="0" w:color="auto"/>
              <w:left w:val="single" w:sz="4" w:space="0" w:color="auto"/>
              <w:bottom w:val="single" w:sz="4" w:space="0" w:color="auto"/>
              <w:right w:val="single" w:sz="4" w:space="0" w:color="auto"/>
            </w:tcBorders>
            <w:vAlign w:val="center"/>
            <w:hideMark/>
          </w:tcPr>
          <w:p w14:paraId="10DBC1BC" w14:textId="77777777" w:rsidR="00A1743C" w:rsidRPr="00A1743C" w:rsidRDefault="00A1743C" w:rsidP="00A1743C">
            <w:pPr>
              <w:jc w:val="both"/>
            </w:pPr>
            <w:r w:rsidRPr="00A1743C">
              <w:t>9</w:t>
            </w:r>
          </w:p>
        </w:tc>
        <w:tc>
          <w:tcPr>
            <w:tcW w:w="709" w:type="dxa"/>
            <w:tcBorders>
              <w:top w:val="single" w:sz="4" w:space="0" w:color="auto"/>
              <w:left w:val="single" w:sz="4" w:space="0" w:color="auto"/>
              <w:bottom w:val="single" w:sz="4" w:space="0" w:color="auto"/>
              <w:right w:val="single" w:sz="4" w:space="0" w:color="auto"/>
            </w:tcBorders>
            <w:hideMark/>
          </w:tcPr>
          <w:p w14:paraId="59A40F21" w14:textId="77777777" w:rsidR="00A1743C" w:rsidRPr="00A1743C" w:rsidRDefault="00A1743C" w:rsidP="00A1743C">
            <w:pPr>
              <w:jc w:val="both"/>
            </w:pPr>
            <w:r w:rsidRPr="00A1743C">
              <w:t>-</w:t>
            </w:r>
          </w:p>
        </w:tc>
        <w:tc>
          <w:tcPr>
            <w:tcW w:w="992" w:type="dxa"/>
            <w:tcBorders>
              <w:top w:val="single" w:sz="4" w:space="0" w:color="auto"/>
              <w:left w:val="single" w:sz="4" w:space="0" w:color="auto"/>
              <w:bottom w:val="single" w:sz="4" w:space="0" w:color="auto"/>
              <w:right w:val="single" w:sz="4" w:space="0" w:color="auto"/>
            </w:tcBorders>
            <w:hideMark/>
          </w:tcPr>
          <w:p w14:paraId="05E549EC" w14:textId="77777777" w:rsidR="00A1743C" w:rsidRPr="00A1743C" w:rsidRDefault="00A1743C" w:rsidP="00A1743C">
            <w:pPr>
              <w:jc w:val="both"/>
            </w:pPr>
            <w:r w:rsidRPr="00A1743C">
              <w:t>12</w:t>
            </w:r>
          </w:p>
        </w:tc>
        <w:tc>
          <w:tcPr>
            <w:tcW w:w="1134" w:type="dxa"/>
            <w:tcBorders>
              <w:top w:val="single" w:sz="4" w:space="0" w:color="auto"/>
              <w:left w:val="single" w:sz="4" w:space="0" w:color="auto"/>
              <w:bottom w:val="single" w:sz="4" w:space="0" w:color="auto"/>
              <w:right w:val="single" w:sz="4" w:space="0" w:color="auto"/>
            </w:tcBorders>
          </w:tcPr>
          <w:p w14:paraId="182042AC" w14:textId="5E7FE622" w:rsidR="00A1743C" w:rsidRPr="00A1743C" w:rsidRDefault="000B4AA0" w:rsidP="00A1743C">
            <w:pPr>
              <w:jc w:val="both"/>
            </w:pPr>
            <w:r>
              <w:t>1,435</w:t>
            </w:r>
          </w:p>
        </w:tc>
        <w:tc>
          <w:tcPr>
            <w:tcW w:w="992" w:type="dxa"/>
            <w:tcBorders>
              <w:top w:val="single" w:sz="4" w:space="0" w:color="auto"/>
              <w:left w:val="single" w:sz="4" w:space="0" w:color="auto"/>
              <w:bottom w:val="single" w:sz="4" w:space="0" w:color="auto"/>
              <w:right w:val="single" w:sz="4" w:space="0" w:color="auto"/>
            </w:tcBorders>
          </w:tcPr>
          <w:p w14:paraId="720032A7" w14:textId="0EBD9560" w:rsidR="00A1743C" w:rsidRPr="00A1743C" w:rsidRDefault="009C673F" w:rsidP="00A1743C">
            <w:pPr>
              <w:jc w:val="both"/>
            </w:pPr>
            <w:r>
              <w:t>0,676</w:t>
            </w:r>
          </w:p>
        </w:tc>
      </w:tr>
      <w:tr w:rsidR="00A1743C" w:rsidRPr="00A1743C" w14:paraId="65DCC0B2" w14:textId="0CA429C1" w:rsidTr="00A1743C">
        <w:trPr>
          <w:trHeight w:val="345"/>
        </w:trPr>
        <w:tc>
          <w:tcPr>
            <w:tcW w:w="492" w:type="dxa"/>
            <w:tcBorders>
              <w:top w:val="single" w:sz="4" w:space="0" w:color="auto"/>
              <w:left w:val="single" w:sz="4" w:space="0" w:color="auto"/>
              <w:bottom w:val="single" w:sz="4" w:space="0" w:color="auto"/>
              <w:right w:val="single" w:sz="4" w:space="0" w:color="auto"/>
            </w:tcBorders>
            <w:vAlign w:val="center"/>
            <w:hideMark/>
          </w:tcPr>
          <w:p w14:paraId="7B169D24" w14:textId="77777777" w:rsidR="00A1743C" w:rsidRPr="00A1743C" w:rsidRDefault="00A1743C" w:rsidP="00A1743C">
            <w:pPr>
              <w:jc w:val="both"/>
            </w:pPr>
            <w:r w:rsidRPr="00A1743C">
              <w:t>30</w:t>
            </w:r>
          </w:p>
        </w:tc>
        <w:tc>
          <w:tcPr>
            <w:tcW w:w="993" w:type="dxa"/>
            <w:tcBorders>
              <w:top w:val="single" w:sz="4" w:space="0" w:color="auto"/>
              <w:left w:val="single" w:sz="4" w:space="0" w:color="auto"/>
              <w:bottom w:val="single" w:sz="4" w:space="0" w:color="auto"/>
              <w:right w:val="single" w:sz="4" w:space="0" w:color="auto"/>
            </w:tcBorders>
            <w:vAlign w:val="center"/>
            <w:hideMark/>
          </w:tcPr>
          <w:p w14:paraId="2D9773C0" w14:textId="77777777" w:rsidR="00A1743C" w:rsidRPr="00A1743C" w:rsidRDefault="00A1743C" w:rsidP="00A1743C">
            <w:pPr>
              <w:jc w:val="both"/>
            </w:pPr>
            <w:r w:rsidRPr="00A1743C">
              <w:t>Rudnik</w:t>
            </w:r>
          </w:p>
        </w:tc>
        <w:tc>
          <w:tcPr>
            <w:tcW w:w="850" w:type="dxa"/>
            <w:tcBorders>
              <w:top w:val="single" w:sz="4" w:space="0" w:color="auto"/>
              <w:left w:val="single" w:sz="4" w:space="0" w:color="auto"/>
              <w:bottom w:val="single" w:sz="4" w:space="0" w:color="auto"/>
              <w:right w:val="single" w:sz="4" w:space="0" w:color="auto"/>
            </w:tcBorders>
            <w:vAlign w:val="center"/>
            <w:hideMark/>
          </w:tcPr>
          <w:p w14:paraId="26406864" w14:textId="77777777" w:rsidR="00A1743C" w:rsidRPr="00A1743C" w:rsidRDefault="00A1743C" w:rsidP="00A1743C">
            <w:pPr>
              <w:jc w:val="both"/>
            </w:pPr>
            <w:r w:rsidRPr="00A1743C">
              <w:t>6-0387</w:t>
            </w:r>
            <w:r w:rsidRPr="00A1743C">
              <w:tab/>
            </w:r>
          </w:p>
        </w:tc>
        <w:tc>
          <w:tcPr>
            <w:tcW w:w="851" w:type="dxa"/>
            <w:tcBorders>
              <w:top w:val="single" w:sz="4" w:space="0" w:color="auto"/>
              <w:left w:val="single" w:sz="4" w:space="0" w:color="auto"/>
              <w:bottom w:val="single" w:sz="4" w:space="0" w:color="auto"/>
              <w:right w:val="single" w:sz="4" w:space="0" w:color="auto"/>
            </w:tcBorders>
            <w:vAlign w:val="center"/>
            <w:hideMark/>
          </w:tcPr>
          <w:p w14:paraId="0FF17D6D" w14:textId="77777777" w:rsidR="00A1743C" w:rsidRPr="00A1743C" w:rsidRDefault="00A1743C" w:rsidP="00A1743C">
            <w:pPr>
              <w:jc w:val="both"/>
            </w:pPr>
            <w:r w:rsidRPr="00A1743C">
              <w:t>1</w:t>
            </w:r>
          </w:p>
        </w:tc>
        <w:tc>
          <w:tcPr>
            <w:tcW w:w="708" w:type="dxa"/>
            <w:tcBorders>
              <w:top w:val="single" w:sz="4" w:space="0" w:color="auto"/>
              <w:left w:val="single" w:sz="4" w:space="0" w:color="auto"/>
              <w:bottom w:val="single" w:sz="4" w:space="0" w:color="auto"/>
              <w:right w:val="single" w:sz="4" w:space="0" w:color="auto"/>
            </w:tcBorders>
            <w:vAlign w:val="center"/>
            <w:hideMark/>
          </w:tcPr>
          <w:p w14:paraId="3E6581CF" w14:textId="77777777" w:rsidR="00A1743C" w:rsidRPr="00A1743C" w:rsidRDefault="00A1743C" w:rsidP="00A1743C">
            <w:pPr>
              <w:jc w:val="both"/>
            </w:pPr>
            <w:r w:rsidRPr="00A1743C">
              <w:t>6</w:t>
            </w:r>
          </w:p>
        </w:tc>
        <w:tc>
          <w:tcPr>
            <w:tcW w:w="709" w:type="dxa"/>
            <w:tcBorders>
              <w:top w:val="single" w:sz="4" w:space="0" w:color="auto"/>
              <w:left w:val="single" w:sz="4" w:space="0" w:color="auto"/>
              <w:bottom w:val="single" w:sz="4" w:space="0" w:color="auto"/>
              <w:right w:val="single" w:sz="4" w:space="0" w:color="auto"/>
            </w:tcBorders>
            <w:vAlign w:val="center"/>
            <w:hideMark/>
          </w:tcPr>
          <w:p w14:paraId="5731B96A" w14:textId="77777777" w:rsidR="00A1743C" w:rsidRPr="00A1743C" w:rsidRDefault="00A1743C" w:rsidP="00A1743C">
            <w:pPr>
              <w:jc w:val="both"/>
            </w:pPr>
            <w:r w:rsidRPr="00A1743C">
              <w:t>11</w:t>
            </w:r>
          </w:p>
        </w:tc>
        <w:tc>
          <w:tcPr>
            <w:tcW w:w="709" w:type="dxa"/>
            <w:tcBorders>
              <w:top w:val="single" w:sz="4" w:space="0" w:color="auto"/>
              <w:left w:val="single" w:sz="4" w:space="0" w:color="auto"/>
              <w:bottom w:val="single" w:sz="4" w:space="0" w:color="auto"/>
              <w:right w:val="single" w:sz="4" w:space="0" w:color="auto"/>
            </w:tcBorders>
            <w:hideMark/>
          </w:tcPr>
          <w:p w14:paraId="29A301D5" w14:textId="77777777" w:rsidR="00A1743C" w:rsidRPr="00A1743C" w:rsidRDefault="00A1743C" w:rsidP="00A1743C">
            <w:pPr>
              <w:jc w:val="both"/>
            </w:pPr>
            <w:r w:rsidRPr="00A1743C">
              <w:t>-</w:t>
            </w:r>
          </w:p>
        </w:tc>
        <w:tc>
          <w:tcPr>
            <w:tcW w:w="992" w:type="dxa"/>
            <w:tcBorders>
              <w:top w:val="single" w:sz="4" w:space="0" w:color="auto"/>
              <w:left w:val="single" w:sz="4" w:space="0" w:color="auto"/>
              <w:bottom w:val="single" w:sz="4" w:space="0" w:color="auto"/>
              <w:right w:val="single" w:sz="4" w:space="0" w:color="auto"/>
            </w:tcBorders>
            <w:hideMark/>
          </w:tcPr>
          <w:p w14:paraId="6D8A188D" w14:textId="77777777" w:rsidR="00A1743C" w:rsidRPr="00A1743C" w:rsidRDefault="00A1743C" w:rsidP="00A1743C">
            <w:pPr>
              <w:jc w:val="both"/>
            </w:pPr>
            <w:r w:rsidRPr="00A1743C">
              <w:t>17</w:t>
            </w:r>
          </w:p>
        </w:tc>
        <w:tc>
          <w:tcPr>
            <w:tcW w:w="1134" w:type="dxa"/>
            <w:tcBorders>
              <w:top w:val="single" w:sz="4" w:space="0" w:color="auto"/>
              <w:left w:val="single" w:sz="4" w:space="0" w:color="auto"/>
              <w:bottom w:val="single" w:sz="4" w:space="0" w:color="auto"/>
              <w:right w:val="single" w:sz="4" w:space="0" w:color="auto"/>
            </w:tcBorders>
          </w:tcPr>
          <w:p w14:paraId="2D214232" w14:textId="61E941A8" w:rsidR="00A1743C" w:rsidRPr="00A1743C" w:rsidRDefault="000B4AA0" w:rsidP="00A1743C">
            <w:pPr>
              <w:jc w:val="both"/>
            </w:pPr>
            <w:r>
              <w:t>1,845</w:t>
            </w:r>
          </w:p>
        </w:tc>
        <w:tc>
          <w:tcPr>
            <w:tcW w:w="992" w:type="dxa"/>
            <w:tcBorders>
              <w:top w:val="single" w:sz="4" w:space="0" w:color="auto"/>
              <w:left w:val="single" w:sz="4" w:space="0" w:color="auto"/>
              <w:bottom w:val="single" w:sz="4" w:space="0" w:color="auto"/>
              <w:right w:val="single" w:sz="4" w:space="0" w:color="auto"/>
            </w:tcBorders>
          </w:tcPr>
          <w:p w14:paraId="10E298F9" w14:textId="79521334" w:rsidR="00A1743C" w:rsidRPr="00A1743C" w:rsidRDefault="009C673F" w:rsidP="00A1743C">
            <w:pPr>
              <w:jc w:val="both"/>
            </w:pPr>
            <w:r>
              <w:t>0,838</w:t>
            </w:r>
          </w:p>
        </w:tc>
      </w:tr>
      <w:tr w:rsidR="00A1743C" w:rsidRPr="00A1743C" w14:paraId="1CF5C97D" w14:textId="60134359" w:rsidTr="00A1743C">
        <w:trPr>
          <w:trHeight w:val="345"/>
        </w:trPr>
        <w:tc>
          <w:tcPr>
            <w:tcW w:w="492" w:type="dxa"/>
            <w:tcBorders>
              <w:top w:val="single" w:sz="4" w:space="0" w:color="auto"/>
              <w:left w:val="single" w:sz="4" w:space="0" w:color="auto"/>
              <w:bottom w:val="single" w:sz="4" w:space="0" w:color="auto"/>
              <w:right w:val="single" w:sz="4" w:space="0" w:color="auto"/>
            </w:tcBorders>
            <w:vAlign w:val="center"/>
            <w:hideMark/>
          </w:tcPr>
          <w:p w14:paraId="60D96705" w14:textId="77777777" w:rsidR="00A1743C" w:rsidRPr="00A1743C" w:rsidRDefault="00A1743C" w:rsidP="00A1743C">
            <w:pPr>
              <w:jc w:val="both"/>
            </w:pPr>
            <w:r w:rsidRPr="00A1743C">
              <w:lastRenderedPageBreak/>
              <w:t>31</w:t>
            </w:r>
          </w:p>
        </w:tc>
        <w:tc>
          <w:tcPr>
            <w:tcW w:w="993" w:type="dxa"/>
            <w:tcBorders>
              <w:top w:val="single" w:sz="4" w:space="0" w:color="auto"/>
              <w:left w:val="single" w:sz="4" w:space="0" w:color="auto"/>
              <w:bottom w:val="single" w:sz="4" w:space="0" w:color="auto"/>
              <w:right w:val="single" w:sz="4" w:space="0" w:color="auto"/>
            </w:tcBorders>
            <w:vAlign w:val="center"/>
            <w:hideMark/>
          </w:tcPr>
          <w:p w14:paraId="0F521C69" w14:textId="77777777" w:rsidR="00A1743C" w:rsidRPr="00A1743C" w:rsidRDefault="00A1743C" w:rsidP="00A1743C">
            <w:pPr>
              <w:jc w:val="both"/>
            </w:pPr>
            <w:r w:rsidRPr="00A1743C">
              <w:t>Rudnik</w:t>
            </w:r>
          </w:p>
        </w:tc>
        <w:tc>
          <w:tcPr>
            <w:tcW w:w="850" w:type="dxa"/>
            <w:tcBorders>
              <w:top w:val="single" w:sz="4" w:space="0" w:color="auto"/>
              <w:left w:val="single" w:sz="4" w:space="0" w:color="auto"/>
              <w:bottom w:val="single" w:sz="4" w:space="0" w:color="auto"/>
              <w:right w:val="single" w:sz="4" w:space="0" w:color="auto"/>
            </w:tcBorders>
            <w:vAlign w:val="center"/>
            <w:hideMark/>
          </w:tcPr>
          <w:p w14:paraId="5C18A9B5" w14:textId="77777777" w:rsidR="00A1743C" w:rsidRPr="00A1743C" w:rsidRDefault="00A1743C" w:rsidP="00A1743C">
            <w:pPr>
              <w:jc w:val="both"/>
            </w:pPr>
            <w:r w:rsidRPr="00A1743C">
              <w:t>6-0388</w:t>
            </w:r>
          </w:p>
        </w:tc>
        <w:tc>
          <w:tcPr>
            <w:tcW w:w="851" w:type="dxa"/>
            <w:tcBorders>
              <w:top w:val="single" w:sz="4" w:space="0" w:color="auto"/>
              <w:left w:val="single" w:sz="4" w:space="0" w:color="auto"/>
              <w:bottom w:val="single" w:sz="4" w:space="0" w:color="auto"/>
              <w:right w:val="single" w:sz="4" w:space="0" w:color="auto"/>
            </w:tcBorders>
            <w:vAlign w:val="center"/>
            <w:hideMark/>
          </w:tcPr>
          <w:p w14:paraId="39335C1F" w14:textId="77777777" w:rsidR="00A1743C" w:rsidRPr="00A1743C" w:rsidRDefault="00A1743C" w:rsidP="00A1743C">
            <w:pPr>
              <w:jc w:val="both"/>
            </w:pPr>
            <w:r w:rsidRPr="00A1743C">
              <w:t>3</w:t>
            </w:r>
          </w:p>
        </w:tc>
        <w:tc>
          <w:tcPr>
            <w:tcW w:w="708" w:type="dxa"/>
            <w:tcBorders>
              <w:top w:val="single" w:sz="4" w:space="0" w:color="auto"/>
              <w:left w:val="single" w:sz="4" w:space="0" w:color="auto"/>
              <w:bottom w:val="single" w:sz="4" w:space="0" w:color="auto"/>
              <w:right w:val="single" w:sz="4" w:space="0" w:color="auto"/>
            </w:tcBorders>
            <w:vAlign w:val="center"/>
            <w:hideMark/>
          </w:tcPr>
          <w:p w14:paraId="0261E32A" w14:textId="77777777" w:rsidR="00A1743C" w:rsidRPr="00A1743C" w:rsidRDefault="00A1743C" w:rsidP="00A1743C">
            <w:pPr>
              <w:jc w:val="both"/>
            </w:pPr>
            <w:r w:rsidRPr="00A1743C">
              <w:t>6</w:t>
            </w:r>
          </w:p>
        </w:tc>
        <w:tc>
          <w:tcPr>
            <w:tcW w:w="709" w:type="dxa"/>
            <w:tcBorders>
              <w:top w:val="single" w:sz="4" w:space="0" w:color="auto"/>
              <w:left w:val="single" w:sz="4" w:space="0" w:color="auto"/>
              <w:bottom w:val="single" w:sz="4" w:space="0" w:color="auto"/>
              <w:right w:val="single" w:sz="4" w:space="0" w:color="auto"/>
            </w:tcBorders>
            <w:vAlign w:val="center"/>
            <w:hideMark/>
          </w:tcPr>
          <w:p w14:paraId="005463D4" w14:textId="77777777" w:rsidR="00A1743C" w:rsidRPr="00A1743C" w:rsidRDefault="00A1743C" w:rsidP="00A1743C">
            <w:pPr>
              <w:jc w:val="both"/>
            </w:pPr>
            <w:r w:rsidRPr="00A1743C">
              <w:t>10</w:t>
            </w:r>
          </w:p>
        </w:tc>
        <w:tc>
          <w:tcPr>
            <w:tcW w:w="709" w:type="dxa"/>
            <w:tcBorders>
              <w:top w:val="single" w:sz="4" w:space="0" w:color="auto"/>
              <w:left w:val="single" w:sz="4" w:space="0" w:color="auto"/>
              <w:bottom w:val="single" w:sz="4" w:space="0" w:color="auto"/>
              <w:right w:val="single" w:sz="4" w:space="0" w:color="auto"/>
            </w:tcBorders>
            <w:hideMark/>
          </w:tcPr>
          <w:p w14:paraId="40867DE1" w14:textId="77777777" w:rsidR="00A1743C" w:rsidRPr="00A1743C" w:rsidRDefault="00A1743C" w:rsidP="00A1743C">
            <w:pPr>
              <w:jc w:val="both"/>
            </w:pPr>
            <w:r w:rsidRPr="00A1743C">
              <w:t>-</w:t>
            </w:r>
          </w:p>
        </w:tc>
        <w:tc>
          <w:tcPr>
            <w:tcW w:w="992" w:type="dxa"/>
            <w:tcBorders>
              <w:top w:val="single" w:sz="4" w:space="0" w:color="auto"/>
              <w:left w:val="single" w:sz="4" w:space="0" w:color="auto"/>
              <w:bottom w:val="single" w:sz="4" w:space="0" w:color="auto"/>
              <w:right w:val="single" w:sz="4" w:space="0" w:color="auto"/>
            </w:tcBorders>
            <w:hideMark/>
          </w:tcPr>
          <w:p w14:paraId="0298049E" w14:textId="77777777" w:rsidR="00A1743C" w:rsidRPr="00A1743C" w:rsidRDefault="00A1743C" w:rsidP="00A1743C">
            <w:pPr>
              <w:jc w:val="both"/>
            </w:pPr>
            <w:r w:rsidRPr="00A1743C">
              <w:t>16</w:t>
            </w:r>
          </w:p>
        </w:tc>
        <w:tc>
          <w:tcPr>
            <w:tcW w:w="1134" w:type="dxa"/>
            <w:tcBorders>
              <w:top w:val="single" w:sz="4" w:space="0" w:color="auto"/>
              <w:left w:val="single" w:sz="4" w:space="0" w:color="auto"/>
              <w:bottom w:val="single" w:sz="4" w:space="0" w:color="auto"/>
              <w:right w:val="single" w:sz="4" w:space="0" w:color="auto"/>
            </w:tcBorders>
          </w:tcPr>
          <w:p w14:paraId="31D63C59" w14:textId="68732EF8" w:rsidR="00A1743C" w:rsidRPr="00A1743C" w:rsidRDefault="000B4AA0" w:rsidP="00A1743C">
            <w:pPr>
              <w:jc w:val="both"/>
            </w:pPr>
            <w:r>
              <w:t>1,820</w:t>
            </w:r>
          </w:p>
        </w:tc>
        <w:tc>
          <w:tcPr>
            <w:tcW w:w="992" w:type="dxa"/>
            <w:tcBorders>
              <w:top w:val="single" w:sz="4" w:space="0" w:color="auto"/>
              <w:left w:val="single" w:sz="4" w:space="0" w:color="auto"/>
              <w:bottom w:val="single" w:sz="4" w:space="0" w:color="auto"/>
              <w:right w:val="single" w:sz="4" w:space="0" w:color="auto"/>
            </w:tcBorders>
          </w:tcPr>
          <w:p w14:paraId="5E0BA4B1" w14:textId="4A238BF0" w:rsidR="00A1743C" w:rsidRPr="00A1743C" w:rsidRDefault="009C673F" w:rsidP="00A1743C">
            <w:pPr>
              <w:jc w:val="both"/>
            </w:pPr>
            <w:r>
              <w:t>0,886</w:t>
            </w:r>
          </w:p>
        </w:tc>
      </w:tr>
      <w:tr w:rsidR="00A1743C" w:rsidRPr="00A1743C" w14:paraId="3CB8EBEB" w14:textId="7FBA01B3" w:rsidTr="00A1743C">
        <w:trPr>
          <w:trHeight w:val="345"/>
        </w:trPr>
        <w:tc>
          <w:tcPr>
            <w:tcW w:w="492" w:type="dxa"/>
            <w:tcBorders>
              <w:top w:val="single" w:sz="4" w:space="0" w:color="auto"/>
              <w:left w:val="single" w:sz="4" w:space="0" w:color="auto"/>
              <w:bottom w:val="single" w:sz="4" w:space="0" w:color="auto"/>
              <w:right w:val="single" w:sz="4" w:space="0" w:color="auto"/>
            </w:tcBorders>
            <w:vAlign w:val="center"/>
            <w:hideMark/>
          </w:tcPr>
          <w:p w14:paraId="1C3F7AB6" w14:textId="77777777" w:rsidR="00A1743C" w:rsidRPr="00A1743C" w:rsidRDefault="00A1743C" w:rsidP="00A1743C">
            <w:pPr>
              <w:jc w:val="both"/>
            </w:pPr>
            <w:r w:rsidRPr="00A1743C">
              <w:t>32</w:t>
            </w:r>
          </w:p>
        </w:tc>
        <w:tc>
          <w:tcPr>
            <w:tcW w:w="993" w:type="dxa"/>
            <w:tcBorders>
              <w:top w:val="single" w:sz="4" w:space="0" w:color="auto"/>
              <w:left w:val="single" w:sz="4" w:space="0" w:color="auto"/>
              <w:bottom w:val="single" w:sz="4" w:space="0" w:color="auto"/>
              <w:right w:val="single" w:sz="4" w:space="0" w:color="auto"/>
            </w:tcBorders>
            <w:vAlign w:val="center"/>
            <w:hideMark/>
          </w:tcPr>
          <w:p w14:paraId="4A53485F" w14:textId="77777777" w:rsidR="00A1743C" w:rsidRPr="00A1743C" w:rsidRDefault="00A1743C" w:rsidP="00A1743C">
            <w:pPr>
              <w:jc w:val="both"/>
            </w:pPr>
            <w:r w:rsidRPr="00A1743C">
              <w:t>Rzeczków</w:t>
            </w:r>
          </w:p>
        </w:tc>
        <w:tc>
          <w:tcPr>
            <w:tcW w:w="850" w:type="dxa"/>
            <w:tcBorders>
              <w:top w:val="single" w:sz="4" w:space="0" w:color="auto"/>
              <w:left w:val="single" w:sz="4" w:space="0" w:color="auto"/>
              <w:bottom w:val="single" w:sz="4" w:space="0" w:color="auto"/>
              <w:right w:val="single" w:sz="4" w:space="0" w:color="auto"/>
            </w:tcBorders>
            <w:vAlign w:val="center"/>
            <w:hideMark/>
          </w:tcPr>
          <w:p w14:paraId="780C3D73" w14:textId="77777777" w:rsidR="00A1743C" w:rsidRPr="00A1743C" w:rsidRDefault="00A1743C" w:rsidP="00A1743C">
            <w:pPr>
              <w:jc w:val="both"/>
            </w:pPr>
            <w:r w:rsidRPr="00A1743C">
              <w:t>6-1100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089E55EC" w14:textId="77777777" w:rsidR="00A1743C" w:rsidRPr="00A1743C" w:rsidRDefault="00A1743C" w:rsidP="00A1743C">
            <w:pPr>
              <w:jc w:val="both"/>
            </w:pPr>
            <w:r w:rsidRPr="00A1743C">
              <w:t>3</w:t>
            </w:r>
          </w:p>
        </w:tc>
        <w:tc>
          <w:tcPr>
            <w:tcW w:w="708" w:type="dxa"/>
            <w:tcBorders>
              <w:top w:val="single" w:sz="4" w:space="0" w:color="auto"/>
              <w:left w:val="single" w:sz="4" w:space="0" w:color="auto"/>
              <w:bottom w:val="single" w:sz="4" w:space="0" w:color="auto"/>
              <w:right w:val="single" w:sz="4" w:space="0" w:color="auto"/>
            </w:tcBorders>
            <w:vAlign w:val="center"/>
            <w:hideMark/>
          </w:tcPr>
          <w:p w14:paraId="3D52FD00" w14:textId="77777777" w:rsidR="00A1743C" w:rsidRPr="00A1743C" w:rsidRDefault="00A1743C" w:rsidP="00A1743C">
            <w:pPr>
              <w:jc w:val="both"/>
            </w:pPr>
            <w:r w:rsidRPr="00A1743C">
              <w:t>4</w:t>
            </w:r>
          </w:p>
        </w:tc>
        <w:tc>
          <w:tcPr>
            <w:tcW w:w="709" w:type="dxa"/>
            <w:tcBorders>
              <w:top w:val="single" w:sz="4" w:space="0" w:color="auto"/>
              <w:left w:val="single" w:sz="4" w:space="0" w:color="auto"/>
              <w:bottom w:val="single" w:sz="4" w:space="0" w:color="auto"/>
              <w:right w:val="single" w:sz="4" w:space="0" w:color="auto"/>
            </w:tcBorders>
            <w:vAlign w:val="center"/>
            <w:hideMark/>
          </w:tcPr>
          <w:p w14:paraId="33C0C0AB" w14:textId="77777777" w:rsidR="00A1743C" w:rsidRPr="00A1743C" w:rsidRDefault="00A1743C" w:rsidP="00A1743C">
            <w:pPr>
              <w:jc w:val="both"/>
            </w:pPr>
            <w:r w:rsidRPr="00A1743C">
              <w:t>-</w:t>
            </w:r>
          </w:p>
        </w:tc>
        <w:tc>
          <w:tcPr>
            <w:tcW w:w="709" w:type="dxa"/>
            <w:tcBorders>
              <w:top w:val="single" w:sz="4" w:space="0" w:color="auto"/>
              <w:left w:val="single" w:sz="4" w:space="0" w:color="auto"/>
              <w:bottom w:val="single" w:sz="4" w:space="0" w:color="auto"/>
              <w:right w:val="single" w:sz="4" w:space="0" w:color="auto"/>
            </w:tcBorders>
            <w:hideMark/>
          </w:tcPr>
          <w:p w14:paraId="04AC2788" w14:textId="77777777" w:rsidR="00A1743C" w:rsidRPr="00A1743C" w:rsidRDefault="00A1743C" w:rsidP="00A1743C">
            <w:pPr>
              <w:jc w:val="both"/>
            </w:pPr>
            <w:r w:rsidRPr="00A1743C">
              <w:t>-</w:t>
            </w:r>
          </w:p>
        </w:tc>
        <w:tc>
          <w:tcPr>
            <w:tcW w:w="992" w:type="dxa"/>
            <w:tcBorders>
              <w:top w:val="single" w:sz="4" w:space="0" w:color="auto"/>
              <w:left w:val="single" w:sz="4" w:space="0" w:color="auto"/>
              <w:bottom w:val="single" w:sz="4" w:space="0" w:color="auto"/>
              <w:right w:val="single" w:sz="4" w:space="0" w:color="auto"/>
            </w:tcBorders>
            <w:hideMark/>
          </w:tcPr>
          <w:p w14:paraId="5B7543DA" w14:textId="77777777" w:rsidR="00A1743C" w:rsidRPr="00A1743C" w:rsidRDefault="00A1743C" w:rsidP="00A1743C">
            <w:pPr>
              <w:jc w:val="both"/>
            </w:pPr>
            <w:r w:rsidRPr="00A1743C">
              <w:t>4</w:t>
            </w:r>
          </w:p>
        </w:tc>
        <w:tc>
          <w:tcPr>
            <w:tcW w:w="1134" w:type="dxa"/>
            <w:tcBorders>
              <w:top w:val="single" w:sz="4" w:space="0" w:color="auto"/>
              <w:left w:val="single" w:sz="4" w:space="0" w:color="auto"/>
              <w:bottom w:val="single" w:sz="4" w:space="0" w:color="auto"/>
              <w:right w:val="single" w:sz="4" w:space="0" w:color="auto"/>
            </w:tcBorders>
          </w:tcPr>
          <w:p w14:paraId="61FF2648" w14:textId="02986416" w:rsidR="00A1743C" w:rsidRPr="00A1743C" w:rsidRDefault="000B4AA0" w:rsidP="00A1743C">
            <w:pPr>
              <w:jc w:val="both"/>
            </w:pPr>
            <w:r>
              <w:t>0,36</w:t>
            </w:r>
          </w:p>
        </w:tc>
        <w:tc>
          <w:tcPr>
            <w:tcW w:w="992" w:type="dxa"/>
            <w:tcBorders>
              <w:top w:val="single" w:sz="4" w:space="0" w:color="auto"/>
              <w:left w:val="single" w:sz="4" w:space="0" w:color="auto"/>
              <w:bottom w:val="single" w:sz="4" w:space="0" w:color="auto"/>
              <w:right w:val="single" w:sz="4" w:space="0" w:color="auto"/>
            </w:tcBorders>
          </w:tcPr>
          <w:p w14:paraId="1DE02358" w14:textId="60A0D970" w:rsidR="00A1743C" w:rsidRPr="00A1743C" w:rsidRDefault="000B4AA0" w:rsidP="00A1743C">
            <w:pPr>
              <w:jc w:val="both"/>
            </w:pPr>
            <w:r>
              <w:t>0,294</w:t>
            </w:r>
          </w:p>
        </w:tc>
      </w:tr>
      <w:tr w:rsidR="00A1743C" w:rsidRPr="00A1743C" w14:paraId="4F1C9981" w14:textId="3AB8AF6D" w:rsidTr="00A1743C">
        <w:trPr>
          <w:trHeight w:val="345"/>
        </w:trPr>
        <w:tc>
          <w:tcPr>
            <w:tcW w:w="492" w:type="dxa"/>
            <w:tcBorders>
              <w:top w:val="single" w:sz="4" w:space="0" w:color="auto"/>
              <w:left w:val="single" w:sz="4" w:space="0" w:color="auto"/>
              <w:bottom w:val="single" w:sz="4" w:space="0" w:color="auto"/>
              <w:right w:val="single" w:sz="4" w:space="0" w:color="auto"/>
            </w:tcBorders>
            <w:vAlign w:val="center"/>
            <w:hideMark/>
          </w:tcPr>
          <w:p w14:paraId="1D3F7B87" w14:textId="77777777" w:rsidR="00A1743C" w:rsidRPr="00A1743C" w:rsidRDefault="00A1743C" w:rsidP="00A1743C">
            <w:pPr>
              <w:jc w:val="both"/>
            </w:pPr>
            <w:r w:rsidRPr="00A1743C">
              <w:t>33</w:t>
            </w:r>
          </w:p>
        </w:tc>
        <w:tc>
          <w:tcPr>
            <w:tcW w:w="993" w:type="dxa"/>
            <w:tcBorders>
              <w:top w:val="single" w:sz="4" w:space="0" w:color="auto"/>
              <w:left w:val="single" w:sz="4" w:space="0" w:color="auto"/>
              <w:bottom w:val="single" w:sz="4" w:space="0" w:color="auto"/>
              <w:right w:val="single" w:sz="4" w:space="0" w:color="auto"/>
            </w:tcBorders>
            <w:vAlign w:val="center"/>
            <w:hideMark/>
          </w:tcPr>
          <w:p w14:paraId="2772A5C3" w14:textId="77777777" w:rsidR="00A1743C" w:rsidRPr="00A1743C" w:rsidRDefault="00A1743C" w:rsidP="00A1743C">
            <w:pPr>
              <w:jc w:val="both"/>
            </w:pPr>
            <w:r w:rsidRPr="00A1743C">
              <w:t>Rzeczków</w:t>
            </w:r>
          </w:p>
        </w:tc>
        <w:tc>
          <w:tcPr>
            <w:tcW w:w="850" w:type="dxa"/>
            <w:tcBorders>
              <w:top w:val="single" w:sz="4" w:space="0" w:color="auto"/>
              <w:left w:val="single" w:sz="4" w:space="0" w:color="auto"/>
              <w:bottom w:val="single" w:sz="4" w:space="0" w:color="auto"/>
              <w:right w:val="single" w:sz="4" w:space="0" w:color="auto"/>
            </w:tcBorders>
            <w:vAlign w:val="center"/>
            <w:hideMark/>
          </w:tcPr>
          <w:p w14:paraId="744DFAC2" w14:textId="77777777" w:rsidR="00A1743C" w:rsidRPr="00A1743C" w:rsidRDefault="00A1743C" w:rsidP="00A1743C">
            <w:pPr>
              <w:jc w:val="both"/>
            </w:pPr>
            <w:r w:rsidRPr="00A1743C">
              <w:t>6-0405</w:t>
            </w:r>
          </w:p>
        </w:tc>
        <w:tc>
          <w:tcPr>
            <w:tcW w:w="851" w:type="dxa"/>
            <w:tcBorders>
              <w:top w:val="single" w:sz="4" w:space="0" w:color="auto"/>
              <w:left w:val="single" w:sz="4" w:space="0" w:color="auto"/>
              <w:bottom w:val="single" w:sz="4" w:space="0" w:color="auto"/>
              <w:right w:val="single" w:sz="4" w:space="0" w:color="auto"/>
            </w:tcBorders>
            <w:vAlign w:val="center"/>
            <w:hideMark/>
          </w:tcPr>
          <w:p w14:paraId="6E99EB45" w14:textId="77777777" w:rsidR="00A1743C" w:rsidRPr="00A1743C" w:rsidRDefault="00A1743C" w:rsidP="00A1743C">
            <w:pPr>
              <w:jc w:val="both"/>
            </w:pPr>
            <w:r w:rsidRPr="00A1743C">
              <w:t>4</w:t>
            </w:r>
          </w:p>
        </w:tc>
        <w:tc>
          <w:tcPr>
            <w:tcW w:w="708" w:type="dxa"/>
            <w:tcBorders>
              <w:top w:val="single" w:sz="4" w:space="0" w:color="auto"/>
              <w:left w:val="single" w:sz="4" w:space="0" w:color="auto"/>
              <w:bottom w:val="single" w:sz="4" w:space="0" w:color="auto"/>
              <w:right w:val="single" w:sz="4" w:space="0" w:color="auto"/>
            </w:tcBorders>
            <w:vAlign w:val="center"/>
            <w:hideMark/>
          </w:tcPr>
          <w:p w14:paraId="21E3AD94" w14:textId="77777777" w:rsidR="00A1743C" w:rsidRPr="00A1743C" w:rsidRDefault="00A1743C" w:rsidP="00A1743C">
            <w:pPr>
              <w:jc w:val="both"/>
            </w:pPr>
            <w:r w:rsidRPr="00A1743C">
              <w:t>2</w:t>
            </w:r>
          </w:p>
        </w:tc>
        <w:tc>
          <w:tcPr>
            <w:tcW w:w="709" w:type="dxa"/>
            <w:tcBorders>
              <w:top w:val="single" w:sz="4" w:space="0" w:color="auto"/>
              <w:left w:val="single" w:sz="4" w:space="0" w:color="auto"/>
              <w:bottom w:val="single" w:sz="4" w:space="0" w:color="auto"/>
              <w:right w:val="single" w:sz="4" w:space="0" w:color="auto"/>
            </w:tcBorders>
            <w:vAlign w:val="center"/>
            <w:hideMark/>
          </w:tcPr>
          <w:p w14:paraId="3686D5D1" w14:textId="77777777" w:rsidR="00A1743C" w:rsidRPr="00A1743C" w:rsidRDefault="00A1743C" w:rsidP="00A1743C">
            <w:pPr>
              <w:jc w:val="both"/>
            </w:pPr>
            <w:r w:rsidRPr="00A1743C">
              <w:t>7</w:t>
            </w:r>
          </w:p>
        </w:tc>
        <w:tc>
          <w:tcPr>
            <w:tcW w:w="709" w:type="dxa"/>
            <w:tcBorders>
              <w:top w:val="single" w:sz="4" w:space="0" w:color="auto"/>
              <w:left w:val="single" w:sz="4" w:space="0" w:color="auto"/>
              <w:bottom w:val="single" w:sz="4" w:space="0" w:color="auto"/>
              <w:right w:val="single" w:sz="4" w:space="0" w:color="auto"/>
            </w:tcBorders>
            <w:hideMark/>
          </w:tcPr>
          <w:p w14:paraId="6DC57E9A" w14:textId="77777777" w:rsidR="00A1743C" w:rsidRPr="00A1743C" w:rsidRDefault="00A1743C" w:rsidP="00A1743C">
            <w:pPr>
              <w:jc w:val="both"/>
            </w:pPr>
            <w:r w:rsidRPr="00A1743C">
              <w:t>-</w:t>
            </w:r>
          </w:p>
        </w:tc>
        <w:tc>
          <w:tcPr>
            <w:tcW w:w="992" w:type="dxa"/>
            <w:tcBorders>
              <w:top w:val="single" w:sz="4" w:space="0" w:color="auto"/>
              <w:left w:val="single" w:sz="4" w:space="0" w:color="auto"/>
              <w:bottom w:val="single" w:sz="4" w:space="0" w:color="auto"/>
              <w:right w:val="single" w:sz="4" w:space="0" w:color="auto"/>
            </w:tcBorders>
            <w:hideMark/>
          </w:tcPr>
          <w:p w14:paraId="4C96C551" w14:textId="77777777" w:rsidR="00A1743C" w:rsidRPr="00A1743C" w:rsidRDefault="00A1743C" w:rsidP="00A1743C">
            <w:pPr>
              <w:jc w:val="both"/>
            </w:pPr>
            <w:r w:rsidRPr="00A1743C">
              <w:t>9</w:t>
            </w:r>
          </w:p>
        </w:tc>
        <w:tc>
          <w:tcPr>
            <w:tcW w:w="1134" w:type="dxa"/>
            <w:tcBorders>
              <w:top w:val="single" w:sz="4" w:space="0" w:color="auto"/>
              <w:left w:val="single" w:sz="4" w:space="0" w:color="auto"/>
              <w:bottom w:val="single" w:sz="4" w:space="0" w:color="auto"/>
              <w:right w:val="single" w:sz="4" w:space="0" w:color="auto"/>
            </w:tcBorders>
          </w:tcPr>
          <w:p w14:paraId="218BD339" w14:textId="185F8A92" w:rsidR="00A1743C" w:rsidRPr="00A1743C" w:rsidRDefault="000B4AA0" w:rsidP="00A1743C">
            <w:pPr>
              <w:jc w:val="both"/>
            </w:pPr>
            <w:r>
              <w:t>1,215</w:t>
            </w:r>
          </w:p>
        </w:tc>
        <w:tc>
          <w:tcPr>
            <w:tcW w:w="992" w:type="dxa"/>
            <w:tcBorders>
              <w:top w:val="single" w:sz="4" w:space="0" w:color="auto"/>
              <w:left w:val="single" w:sz="4" w:space="0" w:color="auto"/>
              <w:bottom w:val="single" w:sz="4" w:space="0" w:color="auto"/>
              <w:right w:val="single" w:sz="4" w:space="0" w:color="auto"/>
            </w:tcBorders>
          </w:tcPr>
          <w:p w14:paraId="5A2EB4E0" w14:textId="2AD94027" w:rsidR="00A1743C" w:rsidRPr="00A1743C" w:rsidRDefault="000B4AA0" w:rsidP="00A1743C">
            <w:pPr>
              <w:jc w:val="both"/>
            </w:pPr>
            <w:r>
              <w:t>0,636</w:t>
            </w:r>
          </w:p>
        </w:tc>
      </w:tr>
      <w:tr w:rsidR="00A1743C" w:rsidRPr="00A1743C" w14:paraId="28846515" w14:textId="4CDDCBC4" w:rsidTr="00A1743C">
        <w:trPr>
          <w:trHeight w:val="345"/>
        </w:trPr>
        <w:tc>
          <w:tcPr>
            <w:tcW w:w="492" w:type="dxa"/>
            <w:tcBorders>
              <w:top w:val="single" w:sz="4" w:space="0" w:color="auto"/>
              <w:left w:val="single" w:sz="4" w:space="0" w:color="auto"/>
              <w:bottom w:val="single" w:sz="4" w:space="0" w:color="auto"/>
              <w:right w:val="single" w:sz="4" w:space="0" w:color="auto"/>
            </w:tcBorders>
            <w:vAlign w:val="center"/>
            <w:hideMark/>
          </w:tcPr>
          <w:p w14:paraId="1739C4FB" w14:textId="77777777" w:rsidR="00A1743C" w:rsidRPr="00A1743C" w:rsidRDefault="00A1743C" w:rsidP="00A1743C">
            <w:pPr>
              <w:jc w:val="both"/>
            </w:pPr>
            <w:r w:rsidRPr="00A1743C">
              <w:t>34</w:t>
            </w:r>
          </w:p>
        </w:tc>
        <w:tc>
          <w:tcPr>
            <w:tcW w:w="993" w:type="dxa"/>
            <w:tcBorders>
              <w:top w:val="single" w:sz="4" w:space="0" w:color="auto"/>
              <w:left w:val="single" w:sz="4" w:space="0" w:color="auto"/>
              <w:bottom w:val="single" w:sz="4" w:space="0" w:color="auto"/>
              <w:right w:val="single" w:sz="4" w:space="0" w:color="auto"/>
            </w:tcBorders>
            <w:vAlign w:val="center"/>
            <w:hideMark/>
          </w:tcPr>
          <w:p w14:paraId="1E467FDE" w14:textId="77777777" w:rsidR="00A1743C" w:rsidRPr="00A1743C" w:rsidRDefault="00A1743C" w:rsidP="00A1743C">
            <w:pPr>
              <w:jc w:val="both"/>
            </w:pPr>
            <w:r w:rsidRPr="00A1743C">
              <w:t>Rzeczków</w:t>
            </w:r>
          </w:p>
        </w:tc>
        <w:tc>
          <w:tcPr>
            <w:tcW w:w="850" w:type="dxa"/>
            <w:tcBorders>
              <w:top w:val="single" w:sz="4" w:space="0" w:color="auto"/>
              <w:left w:val="single" w:sz="4" w:space="0" w:color="auto"/>
              <w:bottom w:val="single" w:sz="4" w:space="0" w:color="auto"/>
              <w:right w:val="single" w:sz="4" w:space="0" w:color="auto"/>
            </w:tcBorders>
            <w:vAlign w:val="center"/>
            <w:hideMark/>
          </w:tcPr>
          <w:p w14:paraId="11A42159" w14:textId="77777777" w:rsidR="00A1743C" w:rsidRPr="00A1743C" w:rsidRDefault="00A1743C" w:rsidP="00A1743C">
            <w:pPr>
              <w:jc w:val="both"/>
            </w:pPr>
            <w:r w:rsidRPr="00A1743C">
              <w:t>6-1101</w:t>
            </w:r>
          </w:p>
        </w:tc>
        <w:tc>
          <w:tcPr>
            <w:tcW w:w="851" w:type="dxa"/>
            <w:tcBorders>
              <w:top w:val="single" w:sz="4" w:space="0" w:color="auto"/>
              <w:left w:val="single" w:sz="4" w:space="0" w:color="auto"/>
              <w:bottom w:val="single" w:sz="4" w:space="0" w:color="auto"/>
              <w:right w:val="single" w:sz="4" w:space="0" w:color="auto"/>
            </w:tcBorders>
            <w:vAlign w:val="center"/>
            <w:hideMark/>
          </w:tcPr>
          <w:p w14:paraId="60A00190" w14:textId="77777777" w:rsidR="00A1743C" w:rsidRPr="00A1743C" w:rsidRDefault="00A1743C" w:rsidP="00A1743C">
            <w:pPr>
              <w:jc w:val="both"/>
            </w:pPr>
            <w:r w:rsidRPr="00A1743C">
              <w:t>2</w:t>
            </w:r>
          </w:p>
        </w:tc>
        <w:tc>
          <w:tcPr>
            <w:tcW w:w="708" w:type="dxa"/>
            <w:tcBorders>
              <w:top w:val="single" w:sz="4" w:space="0" w:color="auto"/>
              <w:left w:val="single" w:sz="4" w:space="0" w:color="auto"/>
              <w:bottom w:val="single" w:sz="4" w:space="0" w:color="auto"/>
              <w:right w:val="single" w:sz="4" w:space="0" w:color="auto"/>
            </w:tcBorders>
            <w:vAlign w:val="center"/>
            <w:hideMark/>
          </w:tcPr>
          <w:p w14:paraId="7568CDEC" w14:textId="77777777" w:rsidR="00A1743C" w:rsidRPr="00A1743C" w:rsidRDefault="00A1743C" w:rsidP="00A1743C">
            <w:pPr>
              <w:jc w:val="both"/>
            </w:pPr>
            <w:r w:rsidRPr="00A1743C">
              <w:t>4</w:t>
            </w:r>
          </w:p>
        </w:tc>
        <w:tc>
          <w:tcPr>
            <w:tcW w:w="709" w:type="dxa"/>
            <w:tcBorders>
              <w:top w:val="single" w:sz="4" w:space="0" w:color="auto"/>
              <w:left w:val="single" w:sz="4" w:space="0" w:color="auto"/>
              <w:bottom w:val="single" w:sz="4" w:space="0" w:color="auto"/>
              <w:right w:val="single" w:sz="4" w:space="0" w:color="auto"/>
            </w:tcBorders>
            <w:vAlign w:val="center"/>
            <w:hideMark/>
          </w:tcPr>
          <w:p w14:paraId="50B0C40E" w14:textId="77777777" w:rsidR="00A1743C" w:rsidRPr="00A1743C" w:rsidRDefault="00A1743C" w:rsidP="00A1743C">
            <w:pPr>
              <w:jc w:val="both"/>
            </w:pPr>
            <w:r w:rsidRPr="00A1743C">
              <w:t>3</w:t>
            </w:r>
          </w:p>
        </w:tc>
        <w:tc>
          <w:tcPr>
            <w:tcW w:w="709" w:type="dxa"/>
            <w:tcBorders>
              <w:top w:val="single" w:sz="4" w:space="0" w:color="auto"/>
              <w:left w:val="single" w:sz="4" w:space="0" w:color="auto"/>
              <w:bottom w:val="single" w:sz="4" w:space="0" w:color="auto"/>
              <w:right w:val="single" w:sz="4" w:space="0" w:color="auto"/>
            </w:tcBorders>
            <w:hideMark/>
          </w:tcPr>
          <w:p w14:paraId="285E2787" w14:textId="77777777" w:rsidR="00A1743C" w:rsidRPr="00A1743C" w:rsidRDefault="00A1743C" w:rsidP="00A1743C">
            <w:pPr>
              <w:jc w:val="both"/>
            </w:pPr>
            <w:r w:rsidRPr="00A1743C">
              <w:t>-</w:t>
            </w:r>
          </w:p>
        </w:tc>
        <w:tc>
          <w:tcPr>
            <w:tcW w:w="992" w:type="dxa"/>
            <w:tcBorders>
              <w:top w:val="single" w:sz="4" w:space="0" w:color="auto"/>
              <w:left w:val="single" w:sz="4" w:space="0" w:color="auto"/>
              <w:bottom w:val="single" w:sz="4" w:space="0" w:color="auto"/>
              <w:right w:val="single" w:sz="4" w:space="0" w:color="auto"/>
            </w:tcBorders>
            <w:hideMark/>
          </w:tcPr>
          <w:p w14:paraId="3F1F22BC" w14:textId="77777777" w:rsidR="00A1743C" w:rsidRPr="00A1743C" w:rsidRDefault="00A1743C" w:rsidP="00A1743C">
            <w:pPr>
              <w:jc w:val="both"/>
            </w:pPr>
            <w:r w:rsidRPr="00A1743C">
              <w:t>7</w:t>
            </w:r>
          </w:p>
        </w:tc>
        <w:tc>
          <w:tcPr>
            <w:tcW w:w="1134" w:type="dxa"/>
            <w:tcBorders>
              <w:top w:val="single" w:sz="4" w:space="0" w:color="auto"/>
              <w:left w:val="single" w:sz="4" w:space="0" w:color="auto"/>
              <w:bottom w:val="single" w:sz="4" w:space="0" w:color="auto"/>
              <w:right w:val="single" w:sz="4" w:space="0" w:color="auto"/>
            </w:tcBorders>
          </w:tcPr>
          <w:p w14:paraId="1CCD715A" w14:textId="09B7D887" w:rsidR="00A1743C" w:rsidRPr="00A1743C" w:rsidRDefault="000B4AA0" w:rsidP="00A1743C">
            <w:pPr>
              <w:jc w:val="both"/>
            </w:pPr>
            <w:r>
              <w:t>0,755</w:t>
            </w:r>
          </w:p>
        </w:tc>
        <w:tc>
          <w:tcPr>
            <w:tcW w:w="992" w:type="dxa"/>
            <w:tcBorders>
              <w:top w:val="single" w:sz="4" w:space="0" w:color="auto"/>
              <w:left w:val="single" w:sz="4" w:space="0" w:color="auto"/>
              <w:bottom w:val="single" w:sz="4" w:space="0" w:color="auto"/>
              <w:right w:val="single" w:sz="4" w:space="0" w:color="auto"/>
            </w:tcBorders>
          </w:tcPr>
          <w:p w14:paraId="73DF0899" w14:textId="2DFE7944" w:rsidR="00A1743C" w:rsidRPr="00A1743C" w:rsidRDefault="000B4AA0" w:rsidP="00A1743C">
            <w:pPr>
              <w:jc w:val="both"/>
            </w:pPr>
            <w:r>
              <w:t>0,4</w:t>
            </w:r>
          </w:p>
        </w:tc>
      </w:tr>
      <w:tr w:rsidR="00A1743C" w:rsidRPr="00A1743C" w14:paraId="5056854C" w14:textId="4E59D316" w:rsidTr="00A1743C">
        <w:trPr>
          <w:trHeight w:val="345"/>
        </w:trPr>
        <w:tc>
          <w:tcPr>
            <w:tcW w:w="492" w:type="dxa"/>
            <w:tcBorders>
              <w:top w:val="single" w:sz="4" w:space="0" w:color="auto"/>
              <w:left w:val="single" w:sz="4" w:space="0" w:color="auto"/>
              <w:bottom w:val="single" w:sz="4" w:space="0" w:color="auto"/>
              <w:right w:val="single" w:sz="4" w:space="0" w:color="auto"/>
            </w:tcBorders>
            <w:vAlign w:val="center"/>
            <w:hideMark/>
          </w:tcPr>
          <w:p w14:paraId="7A26A7D9" w14:textId="77777777" w:rsidR="00A1743C" w:rsidRPr="00A1743C" w:rsidRDefault="00A1743C" w:rsidP="00A1743C">
            <w:pPr>
              <w:jc w:val="both"/>
            </w:pPr>
            <w:r w:rsidRPr="00A1743C">
              <w:t>35</w:t>
            </w:r>
          </w:p>
        </w:tc>
        <w:tc>
          <w:tcPr>
            <w:tcW w:w="993" w:type="dxa"/>
            <w:tcBorders>
              <w:top w:val="single" w:sz="4" w:space="0" w:color="auto"/>
              <w:left w:val="single" w:sz="4" w:space="0" w:color="auto"/>
              <w:bottom w:val="single" w:sz="4" w:space="0" w:color="auto"/>
              <w:right w:val="single" w:sz="4" w:space="0" w:color="auto"/>
            </w:tcBorders>
            <w:vAlign w:val="center"/>
            <w:hideMark/>
          </w:tcPr>
          <w:p w14:paraId="38022C24" w14:textId="77777777" w:rsidR="00A1743C" w:rsidRPr="00A1743C" w:rsidRDefault="00A1743C" w:rsidP="00A1743C">
            <w:pPr>
              <w:jc w:val="both"/>
            </w:pPr>
            <w:r w:rsidRPr="00A1743C">
              <w:t>Sługocice</w:t>
            </w:r>
          </w:p>
        </w:tc>
        <w:tc>
          <w:tcPr>
            <w:tcW w:w="850" w:type="dxa"/>
            <w:tcBorders>
              <w:top w:val="single" w:sz="4" w:space="0" w:color="auto"/>
              <w:left w:val="single" w:sz="4" w:space="0" w:color="auto"/>
              <w:bottom w:val="single" w:sz="4" w:space="0" w:color="auto"/>
              <w:right w:val="single" w:sz="4" w:space="0" w:color="auto"/>
            </w:tcBorders>
            <w:vAlign w:val="center"/>
            <w:hideMark/>
          </w:tcPr>
          <w:p w14:paraId="466421BE" w14:textId="77777777" w:rsidR="00A1743C" w:rsidRPr="00A1743C" w:rsidRDefault="00A1743C" w:rsidP="00A1743C">
            <w:pPr>
              <w:jc w:val="both"/>
            </w:pPr>
            <w:r w:rsidRPr="00A1743C">
              <w:t>6-0399</w:t>
            </w:r>
          </w:p>
        </w:tc>
        <w:tc>
          <w:tcPr>
            <w:tcW w:w="851" w:type="dxa"/>
            <w:tcBorders>
              <w:top w:val="single" w:sz="4" w:space="0" w:color="auto"/>
              <w:left w:val="single" w:sz="4" w:space="0" w:color="auto"/>
              <w:bottom w:val="single" w:sz="4" w:space="0" w:color="auto"/>
              <w:right w:val="single" w:sz="4" w:space="0" w:color="auto"/>
            </w:tcBorders>
            <w:vAlign w:val="center"/>
            <w:hideMark/>
          </w:tcPr>
          <w:p w14:paraId="0A6F4680" w14:textId="77777777" w:rsidR="00A1743C" w:rsidRPr="00A1743C" w:rsidRDefault="00A1743C" w:rsidP="00A1743C">
            <w:pPr>
              <w:jc w:val="both"/>
            </w:pPr>
            <w:r w:rsidRPr="00A1743C">
              <w:t>19</w:t>
            </w:r>
          </w:p>
        </w:tc>
        <w:tc>
          <w:tcPr>
            <w:tcW w:w="708" w:type="dxa"/>
            <w:tcBorders>
              <w:top w:val="single" w:sz="4" w:space="0" w:color="auto"/>
              <w:left w:val="single" w:sz="4" w:space="0" w:color="auto"/>
              <w:bottom w:val="single" w:sz="4" w:space="0" w:color="auto"/>
              <w:right w:val="single" w:sz="4" w:space="0" w:color="auto"/>
            </w:tcBorders>
            <w:vAlign w:val="center"/>
            <w:hideMark/>
          </w:tcPr>
          <w:p w14:paraId="69F0531F" w14:textId="77777777" w:rsidR="00A1743C" w:rsidRPr="00A1743C" w:rsidRDefault="00A1743C" w:rsidP="00A1743C">
            <w:pPr>
              <w:jc w:val="both"/>
            </w:pPr>
            <w:r w:rsidRPr="00A1743C">
              <w:t>5</w:t>
            </w:r>
          </w:p>
        </w:tc>
        <w:tc>
          <w:tcPr>
            <w:tcW w:w="709" w:type="dxa"/>
            <w:tcBorders>
              <w:top w:val="single" w:sz="4" w:space="0" w:color="auto"/>
              <w:left w:val="single" w:sz="4" w:space="0" w:color="auto"/>
              <w:bottom w:val="single" w:sz="4" w:space="0" w:color="auto"/>
              <w:right w:val="single" w:sz="4" w:space="0" w:color="auto"/>
            </w:tcBorders>
            <w:vAlign w:val="center"/>
            <w:hideMark/>
          </w:tcPr>
          <w:p w14:paraId="43B1B610" w14:textId="77777777" w:rsidR="00A1743C" w:rsidRPr="00A1743C" w:rsidRDefault="00A1743C" w:rsidP="00A1743C">
            <w:pPr>
              <w:jc w:val="both"/>
            </w:pPr>
            <w:r w:rsidRPr="00A1743C">
              <w:t>-</w:t>
            </w:r>
          </w:p>
        </w:tc>
        <w:tc>
          <w:tcPr>
            <w:tcW w:w="709" w:type="dxa"/>
            <w:tcBorders>
              <w:top w:val="single" w:sz="4" w:space="0" w:color="auto"/>
              <w:left w:val="single" w:sz="4" w:space="0" w:color="auto"/>
              <w:bottom w:val="single" w:sz="4" w:space="0" w:color="auto"/>
              <w:right w:val="single" w:sz="4" w:space="0" w:color="auto"/>
            </w:tcBorders>
            <w:hideMark/>
          </w:tcPr>
          <w:p w14:paraId="13A24993" w14:textId="77777777" w:rsidR="00A1743C" w:rsidRPr="00A1743C" w:rsidRDefault="00A1743C" w:rsidP="00A1743C">
            <w:pPr>
              <w:jc w:val="both"/>
            </w:pPr>
            <w:r w:rsidRPr="00A1743C">
              <w:t>-</w:t>
            </w:r>
          </w:p>
        </w:tc>
        <w:tc>
          <w:tcPr>
            <w:tcW w:w="992" w:type="dxa"/>
            <w:tcBorders>
              <w:top w:val="single" w:sz="4" w:space="0" w:color="auto"/>
              <w:left w:val="single" w:sz="4" w:space="0" w:color="auto"/>
              <w:bottom w:val="single" w:sz="4" w:space="0" w:color="auto"/>
              <w:right w:val="single" w:sz="4" w:space="0" w:color="auto"/>
            </w:tcBorders>
            <w:hideMark/>
          </w:tcPr>
          <w:p w14:paraId="53ED4400" w14:textId="77777777" w:rsidR="00A1743C" w:rsidRPr="00A1743C" w:rsidRDefault="00A1743C" w:rsidP="00A1743C">
            <w:pPr>
              <w:jc w:val="both"/>
            </w:pPr>
            <w:r w:rsidRPr="00A1743C">
              <w:t>5</w:t>
            </w:r>
          </w:p>
        </w:tc>
        <w:tc>
          <w:tcPr>
            <w:tcW w:w="1134" w:type="dxa"/>
            <w:tcBorders>
              <w:top w:val="single" w:sz="4" w:space="0" w:color="auto"/>
              <w:left w:val="single" w:sz="4" w:space="0" w:color="auto"/>
              <w:bottom w:val="single" w:sz="4" w:space="0" w:color="auto"/>
              <w:right w:val="single" w:sz="4" w:space="0" w:color="auto"/>
            </w:tcBorders>
          </w:tcPr>
          <w:p w14:paraId="742BBC35" w14:textId="65B01FE9" w:rsidR="00A1743C" w:rsidRPr="00A1743C" w:rsidRDefault="000B4AA0" w:rsidP="00A1743C">
            <w:pPr>
              <w:jc w:val="both"/>
            </w:pPr>
            <w:r>
              <w:t>1,300</w:t>
            </w:r>
          </w:p>
        </w:tc>
        <w:tc>
          <w:tcPr>
            <w:tcW w:w="992" w:type="dxa"/>
            <w:tcBorders>
              <w:top w:val="single" w:sz="4" w:space="0" w:color="auto"/>
              <w:left w:val="single" w:sz="4" w:space="0" w:color="auto"/>
              <w:bottom w:val="single" w:sz="4" w:space="0" w:color="auto"/>
              <w:right w:val="single" w:sz="4" w:space="0" w:color="auto"/>
            </w:tcBorders>
          </w:tcPr>
          <w:p w14:paraId="6703D66C" w14:textId="7267D218" w:rsidR="00A1743C" w:rsidRPr="00A1743C" w:rsidRDefault="000B4AA0" w:rsidP="00A1743C">
            <w:pPr>
              <w:jc w:val="both"/>
            </w:pPr>
            <w:r>
              <w:t>1,13</w:t>
            </w:r>
          </w:p>
        </w:tc>
      </w:tr>
      <w:tr w:rsidR="00A1743C" w:rsidRPr="00A1743C" w14:paraId="2D353076" w14:textId="1945C880" w:rsidTr="00A1743C">
        <w:trPr>
          <w:trHeight w:val="345"/>
        </w:trPr>
        <w:tc>
          <w:tcPr>
            <w:tcW w:w="492" w:type="dxa"/>
            <w:tcBorders>
              <w:top w:val="single" w:sz="4" w:space="0" w:color="auto"/>
              <w:left w:val="single" w:sz="4" w:space="0" w:color="auto"/>
              <w:bottom w:val="single" w:sz="4" w:space="0" w:color="auto"/>
              <w:right w:val="single" w:sz="4" w:space="0" w:color="auto"/>
            </w:tcBorders>
            <w:vAlign w:val="center"/>
            <w:hideMark/>
          </w:tcPr>
          <w:p w14:paraId="22449186" w14:textId="77777777" w:rsidR="00A1743C" w:rsidRPr="00A1743C" w:rsidRDefault="00A1743C" w:rsidP="00A1743C">
            <w:pPr>
              <w:jc w:val="both"/>
            </w:pPr>
            <w:r w:rsidRPr="00A1743C">
              <w:t>36</w:t>
            </w:r>
          </w:p>
        </w:tc>
        <w:tc>
          <w:tcPr>
            <w:tcW w:w="993" w:type="dxa"/>
            <w:tcBorders>
              <w:top w:val="single" w:sz="4" w:space="0" w:color="auto"/>
              <w:left w:val="single" w:sz="4" w:space="0" w:color="auto"/>
              <w:bottom w:val="single" w:sz="4" w:space="0" w:color="auto"/>
              <w:right w:val="single" w:sz="4" w:space="0" w:color="auto"/>
            </w:tcBorders>
            <w:vAlign w:val="center"/>
            <w:hideMark/>
          </w:tcPr>
          <w:p w14:paraId="3B8F7E26" w14:textId="77777777" w:rsidR="00A1743C" w:rsidRPr="00A1743C" w:rsidRDefault="00A1743C" w:rsidP="00A1743C">
            <w:pPr>
              <w:jc w:val="both"/>
            </w:pPr>
            <w:r w:rsidRPr="00A1743C">
              <w:t>Sługocice</w:t>
            </w:r>
          </w:p>
        </w:tc>
        <w:tc>
          <w:tcPr>
            <w:tcW w:w="850" w:type="dxa"/>
            <w:tcBorders>
              <w:top w:val="single" w:sz="4" w:space="0" w:color="auto"/>
              <w:left w:val="single" w:sz="4" w:space="0" w:color="auto"/>
              <w:bottom w:val="single" w:sz="4" w:space="0" w:color="auto"/>
              <w:right w:val="single" w:sz="4" w:space="0" w:color="auto"/>
            </w:tcBorders>
            <w:vAlign w:val="center"/>
            <w:hideMark/>
          </w:tcPr>
          <w:p w14:paraId="0AE741B0" w14:textId="77777777" w:rsidR="00A1743C" w:rsidRPr="00A1743C" w:rsidRDefault="00A1743C" w:rsidP="00A1743C">
            <w:pPr>
              <w:jc w:val="both"/>
            </w:pPr>
            <w:r w:rsidRPr="00A1743C">
              <w:t>66-1894</w:t>
            </w:r>
          </w:p>
        </w:tc>
        <w:tc>
          <w:tcPr>
            <w:tcW w:w="851" w:type="dxa"/>
            <w:tcBorders>
              <w:top w:val="single" w:sz="4" w:space="0" w:color="auto"/>
              <w:left w:val="single" w:sz="4" w:space="0" w:color="auto"/>
              <w:bottom w:val="single" w:sz="4" w:space="0" w:color="auto"/>
              <w:right w:val="single" w:sz="4" w:space="0" w:color="auto"/>
            </w:tcBorders>
            <w:vAlign w:val="center"/>
            <w:hideMark/>
          </w:tcPr>
          <w:p w14:paraId="64CFB428" w14:textId="77777777" w:rsidR="00A1743C" w:rsidRPr="00A1743C" w:rsidRDefault="00A1743C" w:rsidP="00A1743C">
            <w:pPr>
              <w:jc w:val="both"/>
            </w:pPr>
            <w:r w:rsidRPr="00A1743C">
              <w:t>22</w:t>
            </w:r>
          </w:p>
        </w:tc>
        <w:tc>
          <w:tcPr>
            <w:tcW w:w="708" w:type="dxa"/>
            <w:tcBorders>
              <w:top w:val="single" w:sz="4" w:space="0" w:color="auto"/>
              <w:left w:val="single" w:sz="4" w:space="0" w:color="auto"/>
              <w:bottom w:val="single" w:sz="4" w:space="0" w:color="auto"/>
              <w:right w:val="single" w:sz="4" w:space="0" w:color="auto"/>
            </w:tcBorders>
            <w:vAlign w:val="center"/>
            <w:hideMark/>
          </w:tcPr>
          <w:p w14:paraId="0F3F5DB7" w14:textId="77777777" w:rsidR="00A1743C" w:rsidRPr="00A1743C" w:rsidRDefault="00A1743C" w:rsidP="00A1743C">
            <w:pPr>
              <w:jc w:val="both"/>
            </w:pPr>
            <w:r w:rsidRPr="00A1743C">
              <w:t>-</w:t>
            </w:r>
          </w:p>
        </w:tc>
        <w:tc>
          <w:tcPr>
            <w:tcW w:w="709" w:type="dxa"/>
            <w:tcBorders>
              <w:top w:val="single" w:sz="4" w:space="0" w:color="auto"/>
              <w:left w:val="single" w:sz="4" w:space="0" w:color="auto"/>
              <w:bottom w:val="single" w:sz="4" w:space="0" w:color="auto"/>
              <w:right w:val="single" w:sz="4" w:space="0" w:color="auto"/>
            </w:tcBorders>
            <w:vAlign w:val="center"/>
            <w:hideMark/>
          </w:tcPr>
          <w:p w14:paraId="0CFB00A3" w14:textId="77777777" w:rsidR="00A1743C" w:rsidRPr="00A1743C" w:rsidRDefault="00A1743C" w:rsidP="00A1743C">
            <w:pPr>
              <w:jc w:val="both"/>
            </w:pPr>
            <w:r w:rsidRPr="00A1743C">
              <w:t>-</w:t>
            </w:r>
          </w:p>
        </w:tc>
        <w:tc>
          <w:tcPr>
            <w:tcW w:w="709" w:type="dxa"/>
            <w:tcBorders>
              <w:top w:val="single" w:sz="4" w:space="0" w:color="auto"/>
              <w:left w:val="single" w:sz="4" w:space="0" w:color="auto"/>
              <w:bottom w:val="single" w:sz="4" w:space="0" w:color="auto"/>
              <w:right w:val="single" w:sz="4" w:space="0" w:color="auto"/>
            </w:tcBorders>
            <w:hideMark/>
          </w:tcPr>
          <w:p w14:paraId="145427D0" w14:textId="77777777" w:rsidR="00A1743C" w:rsidRPr="00A1743C" w:rsidRDefault="00A1743C" w:rsidP="00A1743C">
            <w:pPr>
              <w:jc w:val="both"/>
            </w:pPr>
            <w:r w:rsidRPr="00A1743C">
              <w:t>-</w:t>
            </w:r>
          </w:p>
        </w:tc>
        <w:tc>
          <w:tcPr>
            <w:tcW w:w="992" w:type="dxa"/>
            <w:tcBorders>
              <w:top w:val="single" w:sz="4" w:space="0" w:color="auto"/>
              <w:left w:val="single" w:sz="4" w:space="0" w:color="auto"/>
              <w:bottom w:val="single" w:sz="4" w:space="0" w:color="auto"/>
              <w:right w:val="single" w:sz="4" w:space="0" w:color="auto"/>
            </w:tcBorders>
            <w:hideMark/>
          </w:tcPr>
          <w:p w14:paraId="7B880BAF" w14:textId="77777777" w:rsidR="00A1743C" w:rsidRPr="00A1743C" w:rsidRDefault="00A1743C" w:rsidP="00A1743C">
            <w:pPr>
              <w:jc w:val="both"/>
            </w:pPr>
            <w:r w:rsidRPr="00A1743C">
              <w:t>-</w:t>
            </w:r>
          </w:p>
        </w:tc>
        <w:tc>
          <w:tcPr>
            <w:tcW w:w="1134" w:type="dxa"/>
            <w:tcBorders>
              <w:top w:val="single" w:sz="4" w:space="0" w:color="auto"/>
              <w:left w:val="single" w:sz="4" w:space="0" w:color="auto"/>
              <w:bottom w:val="single" w:sz="4" w:space="0" w:color="auto"/>
              <w:right w:val="single" w:sz="4" w:space="0" w:color="auto"/>
            </w:tcBorders>
          </w:tcPr>
          <w:p w14:paraId="5046B2F9" w14:textId="353FA52B" w:rsidR="00A1743C" w:rsidRPr="00A1743C" w:rsidRDefault="000B4AA0" w:rsidP="00A1743C">
            <w:pPr>
              <w:jc w:val="both"/>
            </w:pPr>
            <w:r>
              <w:t>1,1</w:t>
            </w:r>
          </w:p>
        </w:tc>
        <w:tc>
          <w:tcPr>
            <w:tcW w:w="992" w:type="dxa"/>
            <w:tcBorders>
              <w:top w:val="single" w:sz="4" w:space="0" w:color="auto"/>
              <w:left w:val="single" w:sz="4" w:space="0" w:color="auto"/>
              <w:bottom w:val="single" w:sz="4" w:space="0" w:color="auto"/>
              <w:right w:val="single" w:sz="4" w:space="0" w:color="auto"/>
            </w:tcBorders>
          </w:tcPr>
          <w:p w14:paraId="2529931E" w14:textId="0FE5DC65" w:rsidR="00A1743C" w:rsidRPr="00A1743C" w:rsidRDefault="000B4AA0" w:rsidP="00A1743C">
            <w:pPr>
              <w:jc w:val="both"/>
            </w:pPr>
            <w:r>
              <w:t>1,1</w:t>
            </w:r>
          </w:p>
        </w:tc>
      </w:tr>
      <w:tr w:rsidR="00A1743C" w:rsidRPr="00A1743C" w14:paraId="26BBBC1F" w14:textId="46FDBDB7" w:rsidTr="00A1743C">
        <w:trPr>
          <w:trHeight w:val="345"/>
        </w:trPr>
        <w:tc>
          <w:tcPr>
            <w:tcW w:w="492" w:type="dxa"/>
            <w:tcBorders>
              <w:top w:val="single" w:sz="4" w:space="0" w:color="auto"/>
              <w:left w:val="single" w:sz="4" w:space="0" w:color="auto"/>
              <w:bottom w:val="single" w:sz="4" w:space="0" w:color="auto"/>
              <w:right w:val="single" w:sz="4" w:space="0" w:color="auto"/>
            </w:tcBorders>
            <w:vAlign w:val="center"/>
            <w:hideMark/>
          </w:tcPr>
          <w:p w14:paraId="6C90EA51" w14:textId="77777777" w:rsidR="00A1743C" w:rsidRPr="00A1743C" w:rsidRDefault="00A1743C" w:rsidP="00A1743C">
            <w:pPr>
              <w:jc w:val="both"/>
            </w:pPr>
            <w:r w:rsidRPr="00A1743C">
              <w:t>37</w:t>
            </w:r>
          </w:p>
        </w:tc>
        <w:tc>
          <w:tcPr>
            <w:tcW w:w="993" w:type="dxa"/>
            <w:tcBorders>
              <w:top w:val="single" w:sz="4" w:space="0" w:color="auto"/>
              <w:left w:val="single" w:sz="4" w:space="0" w:color="auto"/>
              <w:bottom w:val="single" w:sz="4" w:space="0" w:color="auto"/>
              <w:right w:val="single" w:sz="4" w:space="0" w:color="auto"/>
            </w:tcBorders>
            <w:vAlign w:val="center"/>
            <w:hideMark/>
          </w:tcPr>
          <w:p w14:paraId="0E7A2242" w14:textId="77777777" w:rsidR="00A1743C" w:rsidRPr="00A1743C" w:rsidRDefault="00A1743C" w:rsidP="00A1743C">
            <w:pPr>
              <w:jc w:val="both"/>
            </w:pPr>
            <w:r w:rsidRPr="00A1743C">
              <w:t>Teodorów</w:t>
            </w:r>
          </w:p>
        </w:tc>
        <w:tc>
          <w:tcPr>
            <w:tcW w:w="850" w:type="dxa"/>
            <w:tcBorders>
              <w:top w:val="single" w:sz="4" w:space="0" w:color="auto"/>
              <w:left w:val="single" w:sz="4" w:space="0" w:color="auto"/>
              <w:bottom w:val="single" w:sz="4" w:space="0" w:color="auto"/>
              <w:right w:val="single" w:sz="4" w:space="0" w:color="auto"/>
            </w:tcBorders>
            <w:vAlign w:val="center"/>
            <w:hideMark/>
          </w:tcPr>
          <w:p w14:paraId="7E810920" w14:textId="77777777" w:rsidR="00A1743C" w:rsidRPr="00A1743C" w:rsidRDefault="00A1743C" w:rsidP="00A1743C">
            <w:pPr>
              <w:jc w:val="both"/>
            </w:pPr>
            <w:r w:rsidRPr="00A1743C">
              <w:t>6-0428</w:t>
            </w:r>
          </w:p>
        </w:tc>
        <w:tc>
          <w:tcPr>
            <w:tcW w:w="851" w:type="dxa"/>
            <w:tcBorders>
              <w:top w:val="single" w:sz="4" w:space="0" w:color="auto"/>
              <w:left w:val="single" w:sz="4" w:space="0" w:color="auto"/>
              <w:bottom w:val="single" w:sz="4" w:space="0" w:color="auto"/>
              <w:right w:val="single" w:sz="4" w:space="0" w:color="auto"/>
            </w:tcBorders>
            <w:vAlign w:val="center"/>
            <w:hideMark/>
          </w:tcPr>
          <w:p w14:paraId="374817F2" w14:textId="77777777" w:rsidR="00A1743C" w:rsidRPr="00A1743C" w:rsidRDefault="00A1743C" w:rsidP="00A1743C">
            <w:pPr>
              <w:jc w:val="both"/>
            </w:pPr>
            <w:r w:rsidRPr="00A1743C">
              <w:t>-</w:t>
            </w:r>
          </w:p>
        </w:tc>
        <w:tc>
          <w:tcPr>
            <w:tcW w:w="708" w:type="dxa"/>
            <w:tcBorders>
              <w:top w:val="single" w:sz="4" w:space="0" w:color="auto"/>
              <w:left w:val="single" w:sz="4" w:space="0" w:color="auto"/>
              <w:bottom w:val="single" w:sz="4" w:space="0" w:color="auto"/>
              <w:right w:val="single" w:sz="4" w:space="0" w:color="auto"/>
            </w:tcBorders>
            <w:vAlign w:val="center"/>
            <w:hideMark/>
          </w:tcPr>
          <w:p w14:paraId="63CB7A8D" w14:textId="77777777" w:rsidR="00A1743C" w:rsidRPr="00A1743C" w:rsidRDefault="00A1743C" w:rsidP="00A1743C">
            <w:pPr>
              <w:jc w:val="both"/>
            </w:pPr>
            <w:r w:rsidRPr="00A1743C">
              <w:t>10</w:t>
            </w:r>
          </w:p>
        </w:tc>
        <w:tc>
          <w:tcPr>
            <w:tcW w:w="709" w:type="dxa"/>
            <w:tcBorders>
              <w:top w:val="single" w:sz="4" w:space="0" w:color="auto"/>
              <w:left w:val="single" w:sz="4" w:space="0" w:color="auto"/>
              <w:bottom w:val="single" w:sz="4" w:space="0" w:color="auto"/>
              <w:right w:val="single" w:sz="4" w:space="0" w:color="auto"/>
            </w:tcBorders>
            <w:vAlign w:val="center"/>
            <w:hideMark/>
          </w:tcPr>
          <w:p w14:paraId="102952AF" w14:textId="77777777" w:rsidR="00A1743C" w:rsidRPr="00A1743C" w:rsidRDefault="00A1743C" w:rsidP="00A1743C">
            <w:pPr>
              <w:jc w:val="both"/>
            </w:pPr>
            <w:r w:rsidRPr="00A1743C">
              <w:t>1</w:t>
            </w:r>
          </w:p>
        </w:tc>
        <w:tc>
          <w:tcPr>
            <w:tcW w:w="709" w:type="dxa"/>
            <w:tcBorders>
              <w:top w:val="single" w:sz="4" w:space="0" w:color="auto"/>
              <w:left w:val="single" w:sz="4" w:space="0" w:color="auto"/>
              <w:bottom w:val="single" w:sz="4" w:space="0" w:color="auto"/>
              <w:right w:val="single" w:sz="4" w:space="0" w:color="auto"/>
            </w:tcBorders>
            <w:hideMark/>
          </w:tcPr>
          <w:p w14:paraId="1C55C6CA" w14:textId="77777777" w:rsidR="00A1743C" w:rsidRPr="00A1743C" w:rsidRDefault="00A1743C" w:rsidP="00A1743C">
            <w:pPr>
              <w:jc w:val="both"/>
            </w:pPr>
            <w:r w:rsidRPr="00A1743C">
              <w:t>-</w:t>
            </w:r>
          </w:p>
        </w:tc>
        <w:tc>
          <w:tcPr>
            <w:tcW w:w="992" w:type="dxa"/>
            <w:tcBorders>
              <w:top w:val="single" w:sz="4" w:space="0" w:color="auto"/>
              <w:left w:val="single" w:sz="4" w:space="0" w:color="auto"/>
              <w:bottom w:val="single" w:sz="4" w:space="0" w:color="auto"/>
              <w:right w:val="single" w:sz="4" w:space="0" w:color="auto"/>
            </w:tcBorders>
            <w:hideMark/>
          </w:tcPr>
          <w:p w14:paraId="21B7E43D" w14:textId="77777777" w:rsidR="00A1743C" w:rsidRPr="00A1743C" w:rsidRDefault="00A1743C" w:rsidP="00A1743C">
            <w:pPr>
              <w:jc w:val="both"/>
            </w:pPr>
            <w:r w:rsidRPr="00A1743C">
              <w:t>11</w:t>
            </w:r>
          </w:p>
        </w:tc>
        <w:tc>
          <w:tcPr>
            <w:tcW w:w="1134" w:type="dxa"/>
            <w:tcBorders>
              <w:top w:val="single" w:sz="4" w:space="0" w:color="auto"/>
              <w:left w:val="single" w:sz="4" w:space="0" w:color="auto"/>
              <w:bottom w:val="single" w:sz="4" w:space="0" w:color="auto"/>
              <w:right w:val="single" w:sz="4" w:space="0" w:color="auto"/>
            </w:tcBorders>
          </w:tcPr>
          <w:p w14:paraId="777BC221" w14:textId="348E89BE" w:rsidR="00A1743C" w:rsidRPr="00A1743C" w:rsidRDefault="000B4AA0" w:rsidP="00A1743C">
            <w:pPr>
              <w:jc w:val="both"/>
            </w:pPr>
            <w:r>
              <w:t>0,825</w:t>
            </w:r>
          </w:p>
        </w:tc>
        <w:tc>
          <w:tcPr>
            <w:tcW w:w="992" w:type="dxa"/>
            <w:tcBorders>
              <w:top w:val="single" w:sz="4" w:space="0" w:color="auto"/>
              <w:left w:val="single" w:sz="4" w:space="0" w:color="auto"/>
              <w:bottom w:val="single" w:sz="4" w:space="0" w:color="auto"/>
              <w:right w:val="single" w:sz="4" w:space="0" w:color="auto"/>
            </w:tcBorders>
          </w:tcPr>
          <w:p w14:paraId="0F63EAD4" w14:textId="444CE703" w:rsidR="00A1743C" w:rsidRPr="00A1743C" w:rsidRDefault="000B4AA0" w:rsidP="00A1743C">
            <w:pPr>
              <w:jc w:val="both"/>
            </w:pPr>
            <w:r>
              <w:t>0,412</w:t>
            </w:r>
          </w:p>
        </w:tc>
      </w:tr>
      <w:tr w:rsidR="00A1743C" w:rsidRPr="00A1743C" w14:paraId="7A3FA049" w14:textId="07347639" w:rsidTr="00A1743C">
        <w:trPr>
          <w:trHeight w:val="345"/>
        </w:trPr>
        <w:tc>
          <w:tcPr>
            <w:tcW w:w="492" w:type="dxa"/>
            <w:tcBorders>
              <w:top w:val="single" w:sz="4" w:space="0" w:color="auto"/>
              <w:left w:val="single" w:sz="4" w:space="0" w:color="auto"/>
              <w:bottom w:val="single" w:sz="4" w:space="0" w:color="auto"/>
              <w:right w:val="single" w:sz="4" w:space="0" w:color="auto"/>
            </w:tcBorders>
            <w:vAlign w:val="center"/>
            <w:hideMark/>
          </w:tcPr>
          <w:p w14:paraId="0B2CC170" w14:textId="77777777" w:rsidR="00A1743C" w:rsidRPr="00A1743C" w:rsidRDefault="00A1743C" w:rsidP="00A1743C">
            <w:pPr>
              <w:jc w:val="both"/>
            </w:pPr>
            <w:r w:rsidRPr="00A1743C">
              <w:t>38</w:t>
            </w:r>
          </w:p>
        </w:tc>
        <w:tc>
          <w:tcPr>
            <w:tcW w:w="993" w:type="dxa"/>
            <w:tcBorders>
              <w:top w:val="single" w:sz="4" w:space="0" w:color="auto"/>
              <w:left w:val="single" w:sz="4" w:space="0" w:color="auto"/>
              <w:bottom w:val="single" w:sz="4" w:space="0" w:color="auto"/>
              <w:right w:val="single" w:sz="4" w:space="0" w:color="auto"/>
            </w:tcBorders>
            <w:vAlign w:val="center"/>
            <w:hideMark/>
          </w:tcPr>
          <w:p w14:paraId="4F05A6CD" w14:textId="77777777" w:rsidR="00A1743C" w:rsidRPr="00A1743C" w:rsidRDefault="00A1743C" w:rsidP="00A1743C">
            <w:pPr>
              <w:jc w:val="both"/>
            </w:pPr>
            <w:r w:rsidRPr="00A1743C">
              <w:t>Teodorów</w:t>
            </w:r>
          </w:p>
        </w:tc>
        <w:tc>
          <w:tcPr>
            <w:tcW w:w="850" w:type="dxa"/>
            <w:tcBorders>
              <w:top w:val="single" w:sz="4" w:space="0" w:color="auto"/>
              <w:left w:val="single" w:sz="4" w:space="0" w:color="auto"/>
              <w:bottom w:val="single" w:sz="4" w:space="0" w:color="auto"/>
              <w:right w:val="single" w:sz="4" w:space="0" w:color="auto"/>
            </w:tcBorders>
            <w:vAlign w:val="center"/>
            <w:hideMark/>
          </w:tcPr>
          <w:p w14:paraId="26DCDA65" w14:textId="77777777" w:rsidR="00A1743C" w:rsidRPr="00A1743C" w:rsidRDefault="00A1743C" w:rsidP="00A1743C">
            <w:pPr>
              <w:jc w:val="both"/>
            </w:pPr>
            <w:r w:rsidRPr="00A1743C">
              <w:t>6-1830</w:t>
            </w:r>
          </w:p>
        </w:tc>
        <w:tc>
          <w:tcPr>
            <w:tcW w:w="851" w:type="dxa"/>
            <w:tcBorders>
              <w:top w:val="single" w:sz="4" w:space="0" w:color="auto"/>
              <w:left w:val="single" w:sz="4" w:space="0" w:color="auto"/>
              <w:bottom w:val="single" w:sz="4" w:space="0" w:color="auto"/>
              <w:right w:val="single" w:sz="4" w:space="0" w:color="auto"/>
            </w:tcBorders>
            <w:vAlign w:val="center"/>
            <w:hideMark/>
          </w:tcPr>
          <w:p w14:paraId="01B318F5" w14:textId="77777777" w:rsidR="00A1743C" w:rsidRPr="00A1743C" w:rsidRDefault="00A1743C" w:rsidP="00A1743C">
            <w:pPr>
              <w:jc w:val="both"/>
            </w:pPr>
            <w:r w:rsidRPr="00A1743C">
              <w:t>-</w:t>
            </w:r>
          </w:p>
        </w:tc>
        <w:tc>
          <w:tcPr>
            <w:tcW w:w="708" w:type="dxa"/>
            <w:tcBorders>
              <w:top w:val="single" w:sz="4" w:space="0" w:color="auto"/>
              <w:left w:val="single" w:sz="4" w:space="0" w:color="auto"/>
              <w:bottom w:val="single" w:sz="4" w:space="0" w:color="auto"/>
              <w:right w:val="single" w:sz="4" w:space="0" w:color="auto"/>
            </w:tcBorders>
            <w:vAlign w:val="center"/>
            <w:hideMark/>
          </w:tcPr>
          <w:p w14:paraId="4ED10E53" w14:textId="77777777" w:rsidR="00A1743C" w:rsidRPr="00A1743C" w:rsidRDefault="00A1743C" w:rsidP="00A1743C">
            <w:pPr>
              <w:jc w:val="both"/>
            </w:pPr>
            <w:r w:rsidRPr="00A1743C">
              <w:t>10</w:t>
            </w:r>
          </w:p>
        </w:tc>
        <w:tc>
          <w:tcPr>
            <w:tcW w:w="709" w:type="dxa"/>
            <w:tcBorders>
              <w:top w:val="single" w:sz="4" w:space="0" w:color="auto"/>
              <w:left w:val="single" w:sz="4" w:space="0" w:color="auto"/>
              <w:bottom w:val="single" w:sz="4" w:space="0" w:color="auto"/>
              <w:right w:val="single" w:sz="4" w:space="0" w:color="auto"/>
            </w:tcBorders>
            <w:vAlign w:val="center"/>
            <w:hideMark/>
          </w:tcPr>
          <w:p w14:paraId="451F5D25" w14:textId="77777777" w:rsidR="00A1743C" w:rsidRPr="00A1743C" w:rsidRDefault="00A1743C" w:rsidP="00A1743C">
            <w:pPr>
              <w:jc w:val="both"/>
            </w:pPr>
            <w:r w:rsidRPr="00A1743C">
              <w:t>-</w:t>
            </w:r>
          </w:p>
        </w:tc>
        <w:tc>
          <w:tcPr>
            <w:tcW w:w="709" w:type="dxa"/>
            <w:tcBorders>
              <w:top w:val="single" w:sz="4" w:space="0" w:color="auto"/>
              <w:left w:val="single" w:sz="4" w:space="0" w:color="auto"/>
              <w:bottom w:val="single" w:sz="4" w:space="0" w:color="auto"/>
              <w:right w:val="single" w:sz="4" w:space="0" w:color="auto"/>
            </w:tcBorders>
            <w:hideMark/>
          </w:tcPr>
          <w:p w14:paraId="5F4540DC" w14:textId="77777777" w:rsidR="00A1743C" w:rsidRPr="00A1743C" w:rsidRDefault="00A1743C" w:rsidP="00A1743C">
            <w:pPr>
              <w:jc w:val="both"/>
            </w:pPr>
            <w:r w:rsidRPr="00A1743C">
              <w:t>-</w:t>
            </w:r>
          </w:p>
        </w:tc>
        <w:tc>
          <w:tcPr>
            <w:tcW w:w="992" w:type="dxa"/>
            <w:tcBorders>
              <w:top w:val="single" w:sz="4" w:space="0" w:color="auto"/>
              <w:left w:val="single" w:sz="4" w:space="0" w:color="auto"/>
              <w:bottom w:val="single" w:sz="4" w:space="0" w:color="auto"/>
              <w:right w:val="single" w:sz="4" w:space="0" w:color="auto"/>
            </w:tcBorders>
            <w:hideMark/>
          </w:tcPr>
          <w:p w14:paraId="7ED631C0" w14:textId="77777777" w:rsidR="00A1743C" w:rsidRPr="00A1743C" w:rsidRDefault="00A1743C" w:rsidP="00A1743C">
            <w:pPr>
              <w:jc w:val="both"/>
            </w:pPr>
            <w:r w:rsidRPr="00A1743C">
              <w:t>10</w:t>
            </w:r>
          </w:p>
        </w:tc>
        <w:tc>
          <w:tcPr>
            <w:tcW w:w="1134" w:type="dxa"/>
            <w:tcBorders>
              <w:top w:val="single" w:sz="4" w:space="0" w:color="auto"/>
              <w:left w:val="single" w:sz="4" w:space="0" w:color="auto"/>
              <w:bottom w:val="single" w:sz="4" w:space="0" w:color="auto"/>
              <w:right w:val="single" w:sz="4" w:space="0" w:color="auto"/>
            </w:tcBorders>
          </w:tcPr>
          <w:p w14:paraId="0588D562" w14:textId="1D522B6D" w:rsidR="00A1743C" w:rsidRPr="00A1743C" w:rsidRDefault="000B4AA0" w:rsidP="00A1743C">
            <w:pPr>
              <w:jc w:val="both"/>
            </w:pPr>
            <w:r>
              <w:t>0,700</w:t>
            </w:r>
          </w:p>
        </w:tc>
        <w:tc>
          <w:tcPr>
            <w:tcW w:w="992" w:type="dxa"/>
            <w:tcBorders>
              <w:top w:val="single" w:sz="4" w:space="0" w:color="auto"/>
              <w:left w:val="single" w:sz="4" w:space="0" w:color="auto"/>
              <w:bottom w:val="single" w:sz="4" w:space="0" w:color="auto"/>
              <w:right w:val="single" w:sz="4" w:space="0" w:color="auto"/>
            </w:tcBorders>
          </w:tcPr>
          <w:p w14:paraId="02A82CD2" w14:textId="2F88E38C" w:rsidR="00A1743C" w:rsidRPr="00A1743C" w:rsidRDefault="000B4AA0" w:rsidP="00A1743C">
            <w:pPr>
              <w:jc w:val="both"/>
            </w:pPr>
            <w:r>
              <w:t>0,36</w:t>
            </w:r>
          </w:p>
        </w:tc>
      </w:tr>
      <w:tr w:rsidR="00A1743C" w:rsidRPr="00A1743C" w14:paraId="473E552F" w14:textId="08CC2C0A" w:rsidTr="00A1743C">
        <w:trPr>
          <w:trHeight w:val="345"/>
        </w:trPr>
        <w:tc>
          <w:tcPr>
            <w:tcW w:w="492" w:type="dxa"/>
            <w:tcBorders>
              <w:top w:val="single" w:sz="4" w:space="0" w:color="auto"/>
              <w:left w:val="single" w:sz="4" w:space="0" w:color="auto"/>
              <w:bottom w:val="single" w:sz="4" w:space="0" w:color="auto"/>
              <w:right w:val="single" w:sz="4" w:space="0" w:color="auto"/>
            </w:tcBorders>
            <w:vAlign w:val="center"/>
            <w:hideMark/>
          </w:tcPr>
          <w:p w14:paraId="75F5155D" w14:textId="77777777" w:rsidR="00A1743C" w:rsidRPr="00A1743C" w:rsidRDefault="00A1743C" w:rsidP="00A1743C">
            <w:pPr>
              <w:jc w:val="both"/>
            </w:pPr>
            <w:r w:rsidRPr="00A1743C">
              <w:t>39</w:t>
            </w:r>
          </w:p>
        </w:tc>
        <w:tc>
          <w:tcPr>
            <w:tcW w:w="993" w:type="dxa"/>
            <w:tcBorders>
              <w:top w:val="single" w:sz="4" w:space="0" w:color="auto"/>
              <w:left w:val="single" w:sz="4" w:space="0" w:color="auto"/>
              <w:bottom w:val="single" w:sz="4" w:space="0" w:color="auto"/>
              <w:right w:val="single" w:sz="4" w:space="0" w:color="auto"/>
            </w:tcBorders>
            <w:vAlign w:val="center"/>
            <w:hideMark/>
          </w:tcPr>
          <w:p w14:paraId="564192EF" w14:textId="77777777" w:rsidR="00A1743C" w:rsidRPr="00A1743C" w:rsidRDefault="00A1743C" w:rsidP="00A1743C">
            <w:pPr>
              <w:jc w:val="both"/>
            </w:pPr>
            <w:r w:rsidRPr="00A1743C">
              <w:t>Wykno</w:t>
            </w:r>
          </w:p>
        </w:tc>
        <w:tc>
          <w:tcPr>
            <w:tcW w:w="850" w:type="dxa"/>
            <w:tcBorders>
              <w:top w:val="single" w:sz="4" w:space="0" w:color="auto"/>
              <w:left w:val="single" w:sz="4" w:space="0" w:color="auto"/>
              <w:bottom w:val="single" w:sz="4" w:space="0" w:color="auto"/>
              <w:right w:val="single" w:sz="4" w:space="0" w:color="auto"/>
            </w:tcBorders>
            <w:vAlign w:val="center"/>
            <w:hideMark/>
          </w:tcPr>
          <w:p w14:paraId="2CAEC84C" w14:textId="77777777" w:rsidR="00A1743C" w:rsidRPr="00A1743C" w:rsidRDefault="00A1743C" w:rsidP="00A1743C">
            <w:pPr>
              <w:jc w:val="both"/>
            </w:pPr>
            <w:r w:rsidRPr="00A1743C">
              <w:t>6-0390</w:t>
            </w:r>
            <w:r w:rsidRPr="00A1743C">
              <w:tab/>
            </w:r>
          </w:p>
        </w:tc>
        <w:tc>
          <w:tcPr>
            <w:tcW w:w="851" w:type="dxa"/>
            <w:tcBorders>
              <w:top w:val="single" w:sz="4" w:space="0" w:color="auto"/>
              <w:left w:val="single" w:sz="4" w:space="0" w:color="auto"/>
              <w:bottom w:val="single" w:sz="4" w:space="0" w:color="auto"/>
              <w:right w:val="single" w:sz="4" w:space="0" w:color="auto"/>
            </w:tcBorders>
            <w:vAlign w:val="center"/>
            <w:hideMark/>
          </w:tcPr>
          <w:p w14:paraId="4846CD8C" w14:textId="77777777" w:rsidR="00A1743C" w:rsidRPr="00A1743C" w:rsidRDefault="00A1743C" w:rsidP="00A1743C">
            <w:pPr>
              <w:jc w:val="both"/>
            </w:pPr>
            <w:r w:rsidRPr="00A1743C">
              <w:t>12</w:t>
            </w:r>
          </w:p>
        </w:tc>
        <w:tc>
          <w:tcPr>
            <w:tcW w:w="708" w:type="dxa"/>
            <w:tcBorders>
              <w:top w:val="single" w:sz="4" w:space="0" w:color="auto"/>
              <w:left w:val="single" w:sz="4" w:space="0" w:color="auto"/>
              <w:bottom w:val="single" w:sz="4" w:space="0" w:color="auto"/>
              <w:right w:val="single" w:sz="4" w:space="0" w:color="auto"/>
            </w:tcBorders>
            <w:vAlign w:val="center"/>
            <w:hideMark/>
          </w:tcPr>
          <w:p w14:paraId="5F4847B4" w14:textId="77777777" w:rsidR="00A1743C" w:rsidRPr="00A1743C" w:rsidRDefault="00A1743C" w:rsidP="00A1743C">
            <w:pPr>
              <w:jc w:val="both"/>
            </w:pPr>
            <w:r w:rsidRPr="00A1743C">
              <w:t>-</w:t>
            </w:r>
          </w:p>
        </w:tc>
        <w:tc>
          <w:tcPr>
            <w:tcW w:w="709" w:type="dxa"/>
            <w:tcBorders>
              <w:top w:val="single" w:sz="4" w:space="0" w:color="auto"/>
              <w:left w:val="single" w:sz="4" w:space="0" w:color="auto"/>
              <w:bottom w:val="single" w:sz="4" w:space="0" w:color="auto"/>
              <w:right w:val="single" w:sz="4" w:space="0" w:color="auto"/>
            </w:tcBorders>
            <w:vAlign w:val="center"/>
            <w:hideMark/>
          </w:tcPr>
          <w:p w14:paraId="72F3A80B" w14:textId="77777777" w:rsidR="00A1743C" w:rsidRPr="00A1743C" w:rsidRDefault="00A1743C" w:rsidP="00A1743C">
            <w:pPr>
              <w:jc w:val="both"/>
            </w:pPr>
            <w:r w:rsidRPr="00A1743C">
              <w:t>-</w:t>
            </w:r>
          </w:p>
        </w:tc>
        <w:tc>
          <w:tcPr>
            <w:tcW w:w="709" w:type="dxa"/>
            <w:tcBorders>
              <w:top w:val="single" w:sz="4" w:space="0" w:color="auto"/>
              <w:left w:val="single" w:sz="4" w:space="0" w:color="auto"/>
              <w:bottom w:val="single" w:sz="4" w:space="0" w:color="auto"/>
              <w:right w:val="single" w:sz="4" w:space="0" w:color="auto"/>
            </w:tcBorders>
            <w:hideMark/>
          </w:tcPr>
          <w:p w14:paraId="08829E2B" w14:textId="77777777" w:rsidR="00A1743C" w:rsidRPr="00A1743C" w:rsidRDefault="00A1743C" w:rsidP="00A1743C">
            <w:pPr>
              <w:jc w:val="both"/>
            </w:pPr>
            <w:r w:rsidRPr="00A1743C">
              <w:t>-</w:t>
            </w:r>
          </w:p>
        </w:tc>
        <w:tc>
          <w:tcPr>
            <w:tcW w:w="992" w:type="dxa"/>
            <w:tcBorders>
              <w:top w:val="single" w:sz="4" w:space="0" w:color="auto"/>
              <w:left w:val="single" w:sz="4" w:space="0" w:color="auto"/>
              <w:bottom w:val="single" w:sz="4" w:space="0" w:color="auto"/>
              <w:right w:val="single" w:sz="4" w:space="0" w:color="auto"/>
            </w:tcBorders>
            <w:hideMark/>
          </w:tcPr>
          <w:p w14:paraId="15FA87F4" w14:textId="77777777" w:rsidR="00A1743C" w:rsidRPr="00A1743C" w:rsidRDefault="00A1743C" w:rsidP="00A1743C">
            <w:pPr>
              <w:jc w:val="both"/>
            </w:pPr>
            <w:r w:rsidRPr="00A1743C">
              <w:t>-</w:t>
            </w:r>
          </w:p>
        </w:tc>
        <w:tc>
          <w:tcPr>
            <w:tcW w:w="1134" w:type="dxa"/>
            <w:tcBorders>
              <w:top w:val="single" w:sz="4" w:space="0" w:color="auto"/>
              <w:left w:val="single" w:sz="4" w:space="0" w:color="auto"/>
              <w:bottom w:val="single" w:sz="4" w:space="0" w:color="auto"/>
              <w:right w:val="single" w:sz="4" w:space="0" w:color="auto"/>
            </w:tcBorders>
          </w:tcPr>
          <w:p w14:paraId="4E8D179E" w14:textId="286158C6" w:rsidR="00A1743C" w:rsidRPr="00A1743C" w:rsidRDefault="000B4AA0" w:rsidP="00A1743C">
            <w:pPr>
              <w:jc w:val="both"/>
            </w:pPr>
            <w:r>
              <w:t>0,600</w:t>
            </w:r>
          </w:p>
        </w:tc>
        <w:tc>
          <w:tcPr>
            <w:tcW w:w="992" w:type="dxa"/>
            <w:tcBorders>
              <w:top w:val="single" w:sz="4" w:space="0" w:color="auto"/>
              <w:left w:val="single" w:sz="4" w:space="0" w:color="auto"/>
              <w:bottom w:val="single" w:sz="4" w:space="0" w:color="auto"/>
              <w:right w:val="single" w:sz="4" w:space="0" w:color="auto"/>
            </w:tcBorders>
          </w:tcPr>
          <w:p w14:paraId="1BC23482" w14:textId="2D194EA2" w:rsidR="00A1743C" w:rsidRPr="00A1743C" w:rsidRDefault="000B4AA0" w:rsidP="00A1743C">
            <w:pPr>
              <w:jc w:val="both"/>
            </w:pPr>
            <w:r>
              <w:t>0,6</w:t>
            </w:r>
          </w:p>
        </w:tc>
      </w:tr>
      <w:tr w:rsidR="00A1743C" w:rsidRPr="00A1743C" w14:paraId="39DA78D5" w14:textId="04652488" w:rsidTr="00A1743C">
        <w:trPr>
          <w:trHeight w:val="345"/>
        </w:trPr>
        <w:tc>
          <w:tcPr>
            <w:tcW w:w="492" w:type="dxa"/>
            <w:tcBorders>
              <w:top w:val="single" w:sz="4" w:space="0" w:color="auto"/>
              <w:left w:val="single" w:sz="4" w:space="0" w:color="auto"/>
              <w:bottom w:val="single" w:sz="4" w:space="0" w:color="auto"/>
              <w:right w:val="single" w:sz="4" w:space="0" w:color="auto"/>
            </w:tcBorders>
            <w:vAlign w:val="center"/>
            <w:hideMark/>
          </w:tcPr>
          <w:p w14:paraId="3D56D918" w14:textId="77777777" w:rsidR="00A1743C" w:rsidRPr="00A1743C" w:rsidRDefault="00A1743C" w:rsidP="00A1743C">
            <w:pPr>
              <w:jc w:val="both"/>
            </w:pPr>
            <w:r w:rsidRPr="00A1743C">
              <w:t>40</w:t>
            </w:r>
          </w:p>
        </w:tc>
        <w:tc>
          <w:tcPr>
            <w:tcW w:w="993" w:type="dxa"/>
            <w:tcBorders>
              <w:top w:val="single" w:sz="4" w:space="0" w:color="auto"/>
              <w:left w:val="single" w:sz="4" w:space="0" w:color="auto"/>
              <w:bottom w:val="single" w:sz="4" w:space="0" w:color="auto"/>
              <w:right w:val="single" w:sz="4" w:space="0" w:color="auto"/>
            </w:tcBorders>
            <w:vAlign w:val="center"/>
            <w:hideMark/>
          </w:tcPr>
          <w:p w14:paraId="47D35292" w14:textId="77777777" w:rsidR="00A1743C" w:rsidRPr="00A1743C" w:rsidRDefault="00A1743C" w:rsidP="00A1743C">
            <w:pPr>
              <w:jc w:val="both"/>
            </w:pPr>
            <w:r w:rsidRPr="00A1743C">
              <w:t>Zacharz</w:t>
            </w:r>
          </w:p>
        </w:tc>
        <w:tc>
          <w:tcPr>
            <w:tcW w:w="850" w:type="dxa"/>
            <w:tcBorders>
              <w:top w:val="single" w:sz="4" w:space="0" w:color="auto"/>
              <w:left w:val="single" w:sz="4" w:space="0" w:color="auto"/>
              <w:bottom w:val="single" w:sz="4" w:space="0" w:color="auto"/>
              <w:right w:val="single" w:sz="4" w:space="0" w:color="auto"/>
            </w:tcBorders>
            <w:vAlign w:val="center"/>
            <w:hideMark/>
          </w:tcPr>
          <w:p w14:paraId="1113979D" w14:textId="77777777" w:rsidR="00A1743C" w:rsidRPr="00A1743C" w:rsidRDefault="00A1743C" w:rsidP="00A1743C">
            <w:pPr>
              <w:jc w:val="both"/>
            </w:pPr>
            <w:r w:rsidRPr="00A1743C">
              <w:t>6-1023</w:t>
            </w:r>
          </w:p>
        </w:tc>
        <w:tc>
          <w:tcPr>
            <w:tcW w:w="851" w:type="dxa"/>
            <w:tcBorders>
              <w:top w:val="single" w:sz="4" w:space="0" w:color="auto"/>
              <w:left w:val="single" w:sz="4" w:space="0" w:color="auto"/>
              <w:bottom w:val="single" w:sz="4" w:space="0" w:color="auto"/>
              <w:right w:val="single" w:sz="4" w:space="0" w:color="auto"/>
            </w:tcBorders>
            <w:vAlign w:val="center"/>
            <w:hideMark/>
          </w:tcPr>
          <w:p w14:paraId="37AC1D14" w14:textId="77777777" w:rsidR="00A1743C" w:rsidRPr="00A1743C" w:rsidRDefault="00A1743C" w:rsidP="00A1743C">
            <w:pPr>
              <w:jc w:val="both"/>
            </w:pPr>
            <w:r w:rsidRPr="00A1743C">
              <w:t>-</w:t>
            </w:r>
          </w:p>
        </w:tc>
        <w:tc>
          <w:tcPr>
            <w:tcW w:w="708" w:type="dxa"/>
            <w:tcBorders>
              <w:top w:val="single" w:sz="4" w:space="0" w:color="auto"/>
              <w:left w:val="single" w:sz="4" w:space="0" w:color="auto"/>
              <w:bottom w:val="single" w:sz="4" w:space="0" w:color="auto"/>
              <w:right w:val="single" w:sz="4" w:space="0" w:color="auto"/>
            </w:tcBorders>
            <w:vAlign w:val="center"/>
            <w:hideMark/>
          </w:tcPr>
          <w:p w14:paraId="60E46733" w14:textId="77777777" w:rsidR="00A1743C" w:rsidRPr="00A1743C" w:rsidRDefault="00A1743C" w:rsidP="00A1743C">
            <w:pPr>
              <w:jc w:val="both"/>
            </w:pPr>
            <w:r w:rsidRPr="00A1743C">
              <w:t>19</w:t>
            </w:r>
          </w:p>
        </w:tc>
        <w:tc>
          <w:tcPr>
            <w:tcW w:w="709" w:type="dxa"/>
            <w:tcBorders>
              <w:top w:val="single" w:sz="4" w:space="0" w:color="auto"/>
              <w:left w:val="single" w:sz="4" w:space="0" w:color="auto"/>
              <w:bottom w:val="single" w:sz="4" w:space="0" w:color="auto"/>
              <w:right w:val="single" w:sz="4" w:space="0" w:color="auto"/>
            </w:tcBorders>
            <w:vAlign w:val="center"/>
            <w:hideMark/>
          </w:tcPr>
          <w:p w14:paraId="3557EEB0" w14:textId="77777777" w:rsidR="00A1743C" w:rsidRPr="00A1743C" w:rsidRDefault="00A1743C" w:rsidP="00A1743C">
            <w:pPr>
              <w:jc w:val="both"/>
            </w:pPr>
            <w:r w:rsidRPr="00A1743C">
              <w:t>11</w:t>
            </w:r>
          </w:p>
        </w:tc>
        <w:tc>
          <w:tcPr>
            <w:tcW w:w="709" w:type="dxa"/>
            <w:tcBorders>
              <w:top w:val="single" w:sz="4" w:space="0" w:color="auto"/>
              <w:left w:val="single" w:sz="4" w:space="0" w:color="auto"/>
              <w:bottom w:val="single" w:sz="4" w:space="0" w:color="auto"/>
              <w:right w:val="single" w:sz="4" w:space="0" w:color="auto"/>
            </w:tcBorders>
            <w:hideMark/>
          </w:tcPr>
          <w:p w14:paraId="096CA3A4" w14:textId="77777777" w:rsidR="00A1743C" w:rsidRPr="00A1743C" w:rsidRDefault="00A1743C" w:rsidP="00A1743C">
            <w:pPr>
              <w:jc w:val="both"/>
            </w:pPr>
            <w:r w:rsidRPr="00A1743C">
              <w:t>-</w:t>
            </w:r>
          </w:p>
        </w:tc>
        <w:tc>
          <w:tcPr>
            <w:tcW w:w="992" w:type="dxa"/>
            <w:tcBorders>
              <w:top w:val="single" w:sz="4" w:space="0" w:color="auto"/>
              <w:left w:val="single" w:sz="4" w:space="0" w:color="auto"/>
              <w:bottom w:val="single" w:sz="4" w:space="0" w:color="auto"/>
              <w:right w:val="single" w:sz="4" w:space="0" w:color="auto"/>
            </w:tcBorders>
            <w:hideMark/>
          </w:tcPr>
          <w:p w14:paraId="27CE8BEB" w14:textId="77777777" w:rsidR="00A1743C" w:rsidRPr="00A1743C" w:rsidRDefault="00A1743C" w:rsidP="00A1743C">
            <w:pPr>
              <w:jc w:val="both"/>
            </w:pPr>
            <w:r w:rsidRPr="00A1743C">
              <w:t>30</w:t>
            </w:r>
          </w:p>
        </w:tc>
        <w:tc>
          <w:tcPr>
            <w:tcW w:w="1134" w:type="dxa"/>
            <w:tcBorders>
              <w:top w:val="single" w:sz="4" w:space="0" w:color="auto"/>
              <w:left w:val="single" w:sz="4" w:space="0" w:color="auto"/>
              <w:bottom w:val="single" w:sz="4" w:space="0" w:color="auto"/>
              <w:right w:val="single" w:sz="4" w:space="0" w:color="auto"/>
            </w:tcBorders>
          </w:tcPr>
          <w:p w14:paraId="62B9D4BF" w14:textId="33D85A78" w:rsidR="00A1743C" w:rsidRPr="00A1743C" w:rsidRDefault="000B4AA0" w:rsidP="00A1743C">
            <w:pPr>
              <w:jc w:val="both"/>
            </w:pPr>
            <w:r>
              <w:t>2,705</w:t>
            </w:r>
          </w:p>
        </w:tc>
        <w:tc>
          <w:tcPr>
            <w:tcW w:w="992" w:type="dxa"/>
            <w:tcBorders>
              <w:top w:val="single" w:sz="4" w:space="0" w:color="auto"/>
              <w:left w:val="single" w:sz="4" w:space="0" w:color="auto"/>
              <w:bottom w:val="single" w:sz="4" w:space="0" w:color="auto"/>
              <w:right w:val="single" w:sz="4" w:space="0" w:color="auto"/>
            </w:tcBorders>
          </w:tcPr>
          <w:p w14:paraId="37371A4F" w14:textId="4995E026" w:rsidR="00A1743C" w:rsidRPr="00A1743C" w:rsidRDefault="000B4AA0" w:rsidP="00A1743C">
            <w:pPr>
              <w:jc w:val="both"/>
            </w:pPr>
            <w:r>
              <w:t>1,256</w:t>
            </w:r>
          </w:p>
        </w:tc>
      </w:tr>
      <w:tr w:rsidR="00A1743C" w:rsidRPr="00A1743C" w14:paraId="4EAE049B" w14:textId="57F920ED" w:rsidTr="00A1743C">
        <w:trPr>
          <w:trHeight w:val="345"/>
        </w:trPr>
        <w:tc>
          <w:tcPr>
            <w:tcW w:w="492" w:type="dxa"/>
            <w:tcBorders>
              <w:top w:val="single" w:sz="4" w:space="0" w:color="auto"/>
              <w:left w:val="single" w:sz="4" w:space="0" w:color="auto"/>
              <w:bottom w:val="single" w:sz="4" w:space="0" w:color="auto"/>
              <w:right w:val="single" w:sz="4" w:space="0" w:color="auto"/>
            </w:tcBorders>
            <w:vAlign w:val="center"/>
            <w:hideMark/>
          </w:tcPr>
          <w:p w14:paraId="0D5A61A4" w14:textId="77777777" w:rsidR="00A1743C" w:rsidRPr="00A1743C" w:rsidRDefault="00A1743C" w:rsidP="00A1743C">
            <w:pPr>
              <w:jc w:val="both"/>
            </w:pPr>
            <w:r w:rsidRPr="00A1743C">
              <w:t>41</w:t>
            </w:r>
          </w:p>
        </w:tc>
        <w:tc>
          <w:tcPr>
            <w:tcW w:w="993" w:type="dxa"/>
            <w:tcBorders>
              <w:top w:val="single" w:sz="4" w:space="0" w:color="auto"/>
              <w:left w:val="single" w:sz="4" w:space="0" w:color="auto"/>
              <w:bottom w:val="single" w:sz="4" w:space="0" w:color="auto"/>
              <w:right w:val="single" w:sz="4" w:space="0" w:color="auto"/>
            </w:tcBorders>
            <w:vAlign w:val="center"/>
            <w:hideMark/>
          </w:tcPr>
          <w:p w14:paraId="5F609762" w14:textId="77777777" w:rsidR="00A1743C" w:rsidRPr="00A1743C" w:rsidRDefault="00A1743C" w:rsidP="00A1743C">
            <w:pPr>
              <w:jc w:val="both"/>
            </w:pPr>
            <w:r w:rsidRPr="00A1743C">
              <w:t>Zacharz</w:t>
            </w:r>
          </w:p>
        </w:tc>
        <w:tc>
          <w:tcPr>
            <w:tcW w:w="850" w:type="dxa"/>
            <w:tcBorders>
              <w:top w:val="single" w:sz="4" w:space="0" w:color="auto"/>
              <w:left w:val="single" w:sz="4" w:space="0" w:color="auto"/>
              <w:bottom w:val="single" w:sz="4" w:space="0" w:color="auto"/>
              <w:right w:val="single" w:sz="4" w:space="0" w:color="auto"/>
            </w:tcBorders>
            <w:vAlign w:val="center"/>
            <w:hideMark/>
          </w:tcPr>
          <w:p w14:paraId="179C7D65" w14:textId="77777777" w:rsidR="00A1743C" w:rsidRPr="00A1743C" w:rsidRDefault="00A1743C" w:rsidP="00A1743C">
            <w:pPr>
              <w:jc w:val="both"/>
            </w:pPr>
            <w:r w:rsidRPr="00A1743C">
              <w:t>6-1024</w:t>
            </w:r>
          </w:p>
        </w:tc>
        <w:tc>
          <w:tcPr>
            <w:tcW w:w="851" w:type="dxa"/>
            <w:tcBorders>
              <w:top w:val="single" w:sz="4" w:space="0" w:color="auto"/>
              <w:left w:val="single" w:sz="4" w:space="0" w:color="auto"/>
              <w:bottom w:val="single" w:sz="4" w:space="0" w:color="auto"/>
              <w:right w:val="single" w:sz="4" w:space="0" w:color="auto"/>
            </w:tcBorders>
            <w:vAlign w:val="center"/>
            <w:hideMark/>
          </w:tcPr>
          <w:p w14:paraId="698349A8" w14:textId="77777777" w:rsidR="00A1743C" w:rsidRPr="00A1743C" w:rsidRDefault="00A1743C" w:rsidP="00A1743C">
            <w:pPr>
              <w:jc w:val="both"/>
            </w:pPr>
            <w:r w:rsidRPr="00A1743C">
              <w:t>-</w:t>
            </w:r>
          </w:p>
        </w:tc>
        <w:tc>
          <w:tcPr>
            <w:tcW w:w="708" w:type="dxa"/>
            <w:tcBorders>
              <w:top w:val="single" w:sz="4" w:space="0" w:color="auto"/>
              <w:left w:val="single" w:sz="4" w:space="0" w:color="auto"/>
              <w:bottom w:val="single" w:sz="4" w:space="0" w:color="auto"/>
              <w:right w:val="single" w:sz="4" w:space="0" w:color="auto"/>
            </w:tcBorders>
            <w:vAlign w:val="center"/>
            <w:hideMark/>
          </w:tcPr>
          <w:p w14:paraId="6CAD942F" w14:textId="77777777" w:rsidR="00A1743C" w:rsidRPr="00A1743C" w:rsidRDefault="00A1743C" w:rsidP="00A1743C">
            <w:pPr>
              <w:jc w:val="both"/>
            </w:pPr>
            <w:r w:rsidRPr="00A1743C">
              <w:t>16</w:t>
            </w:r>
          </w:p>
        </w:tc>
        <w:tc>
          <w:tcPr>
            <w:tcW w:w="709" w:type="dxa"/>
            <w:tcBorders>
              <w:top w:val="single" w:sz="4" w:space="0" w:color="auto"/>
              <w:left w:val="single" w:sz="4" w:space="0" w:color="auto"/>
              <w:bottom w:val="single" w:sz="4" w:space="0" w:color="auto"/>
              <w:right w:val="single" w:sz="4" w:space="0" w:color="auto"/>
            </w:tcBorders>
            <w:vAlign w:val="center"/>
            <w:hideMark/>
          </w:tcPr>
          <w:p w14:paraId="5A1ACD54" w14:textId="77777777" w:rsidR="00A1743C" w:rsidRPr="00A1743C" w:rsidRDefault="00A1743C" w:rsidP="00A1743C">
            <w:pPr>
              <w:jc w:val="both"/>
            </w:pPr>
            <w:r w:rsidRPr="00A1743C">
              <w:t>10</w:t>
            </w:r>
          </w:p>
        </w:tc>
        <w:tc>
          <w:tcPr>
            <w:tcW w:w="709" w:type="dxa"/>
            <w:tcBorders>
              <w:top w:val="single" w:sz="4" w:space="0" w:color="auto"/>
              <w:left w:val="single" w:sz="4" w:space="0" w:color="auto"/>
              <w:bottom w:val="single" w:sz="4" w:space="0" w:color="auto"/>
              <w:right w:val="single" w:sz="4" w:space="0" w:color="auto"/>
            </w:tcBorders>
            <w:hideMark/>
          </w:tcPr>
          <w:p w14:paraId="5143EBE7" w14:textId="77777777" w:rsidR="00A1743C" w:rsidRPr="00A1743C" w:rsidRDefault="00A1743C" w:rsidP="00A1743C">
            <w:pPr>
              <w:jc w:val="both"/>
            </w:pPr>
            <w:r w:rsidRPr="00A1743C">
              <w:t>-</w:t>
            </w:r>
          </w:p>
        </w:tc>
        <w:tc>
          <w:tcPr>
            <w:tcW w:w="992" w:type="dxa"/>
            <w:tcBorders>
              <w:top w:val="single" w:sz="4" w:space="0" w:color="auto"/>
              <w:left w:val="single" w:sz="4" w:space="0" w:color="auto"/>
              <w:bottom w:val="single" w:sz="4" w:space="0" w:color="auto"/>
              <w:right w:val="single" w:sz="4" w:space="0" w:color="auto"/>
            </w:tcBorders>
            <w:hideMark/>
          </w:tcPr>
          <w:p w14:paraId="35BDD556" w14:textId="77777777" w:rsidR="00A1743C" w:rsidRPr="00A1743C" w:rsidRDefault="00A1743C" w:rsidP="00A1743C">
            <w:pPr>
              <w:jc w:val="both"/>
            </w:pPr>
            <w:r w:rsidRPr="00A1743C">
              <w:t>26</w:t>
            </w:r>
          </w:p>
        </w:tc>
        <w:tc>
          <w:tcPr>
            <w:tcW w:w="1134" w:type="dxa"/>
            <w:tcBorders>
              <w:top w:val="single" w:sz="4" w:space="0" w:color="auto"/>
              <w:left w:val="single" w:sz="4" w:space="0" w:color="auto"/>
              <w:bottom w:val="single" w:sz="4" w:space="0" w:color="auto"/>
              <w:right w:val="single" w:sz="4" w:space="0" w:color="auto"/>
            </w:tcBorders>
          </w:tcPr>
          <w:p w14:paraId="02EF6717" w14:textId="6A6C32D5" w:rsidR="00A1743C" w:rsidRPr="00A1743C" w:rsidRDefault="000B4AA0" w:rsidP="00A1743C">
            <w:pPr>
              <w:jc w:val="both"/>
            </w:pPr>
            <w:r>
              <w:t>2,370</w:t>
            </w:r>
          </w:p>
        </w:tc>
        <w:tc>
          <w:tcPr>
            <w:tcW w:w="992" w:type="dxa"/>
            <w:tcBorders>
              <w:top w:val="single" w:sz="4" w:space="0" w:color="auto"/>
              <w:left w:val="single" w:sz="4" w:space="0" w:color="auto"/>
              <w:bottom w:val="single" w:sz="4" w:space="0" w:color="auto"/>
              <w:right w:val="single" w:sz="4" w:space="0" w:color="auto"/>
            </w:tcBorders>
          </w:tcPr>
          <w:p w14:paraId="0B710C8D" w14:textId="13A98A1B" w:rsidR="00A1743C" w:rsidRPr="00A1743C" w:rsidRDefault="000B4AA0" w:rsidP="00A1743C">
            <w:pPr>
              <w:jc w:val="both"/>
            </w:pPr>
            <w:r>
              <w:t>1,096</w:t>
            </w:r>
          </w:p>
        </w:tc>
      </w:tr>
      <w:tr w:rsidR="00A1743C" w:rsidRPr="00A1743C" w14:paraId="62BAEB4A" w14:textId="0AFB38A5" w:rsidTr="00A1743C">
        <w:trPr>
          <w:trHeight w:val="345"/>
        </w:trPr>
        <w:tc>
          <w:tcPr>
            <w:tcW w:w="492" w:type="dxa"/>
            <w:tcBorders>
              <w:top w:val="single" w:sz="4" w:space="0" w:color="auto"/>
              <w:left w:val="single" w:sz="4" w:space="0" w:color="auto"/>
              <w:bottom w:val="single" w:sz="4" w:space="0" w:color="auto"/>
              <w:right w:val="single" w:sz="4" w:space="0" w:color="auto"/>
            </w:tcBorders>
            <w:vAlign w:val="center"/>
            <w:hideMark/>
          </w:tcPr>
          <w:p w14:paraId="04F38947" w14:textId="77777777" w:rsidR="00A1743C" w:rsidRPr="00A1743C" w:rsidRDefault="00A1743C" w:rsidP="00A1743C">
            <w:pPr>
              <w:jc w:val="both"/>
            </w:pPr>
            <w:r w:rsidRPr="00A1743C">
              <w:t xml:space="preserve">  </w:t>
            </w:r>
          </w:p>
        </w:tc>
        <w:tc>
          <w:tcPr>
            <w:tcW w:w="993" w:type="dxa"/>
            <w:tcBorders>
              <w:top w:val="single" w:sz="4" w:space="0" w:color="auto"/>
              <w:left w:val="single" w:sz="4" w:space="0" w:color="auto"/>
              <w:bottom w:val="single" w:sz="4" w:space="0" w:color="auto"/>
              <w:right w:val="single" w:sz="4" w:space="0" w:color="auto"/>
            </w:tcBorders>
            <w:vAlign w:val="center"/>
          </w:tcPr>
          <w:p w14:paraId="0DE6098A" w14:textId="77777777" w:rsidR="00A1743C" w:rsidRPr="00A1743C" w:rsidRDefault="00A1743C" w:rsidP="00A1743C">
            <w:pPr>
              <w:jc w:val="both"/>
            </w:pPr>
          </w:p>
        </w:tc>
        <w:tc>
          <w:tcPr>
            <w:tcW w:w="850" w:type="dxa"/>
            <w:tcBorders>
              <w:top w:val="single" w:sz="4" w:space="0" w:color="auto"/>
              <w:left w:val="single" w:sz="4" w:space="0" w:color="auto"/>
              <w:bottom w:val="single" w:sz="4" w:space="0" w:color="auto"/>
              <w:right w:val="single" w:sz="4" w:space="0" w:color="auto"/>
            </w:tcBorders>
            <w:vAlign w:val="center"/>
          </w:tcPr>
          <w:p w14:paraId="4D08B512" w14:textId="77777777" w:rsidR="00A1743C" w:rsidRPr="00A1743C" w:rsidRDefault="00A1743C" w:rsidP="00A1743C">
            <w:pPr>
              <w:jc w:val="both"/>
            </w:pPr>
          </w:p>
        </w:tc>
        <w:tc>
          <w:tcPr>
            <w:tcW w:w="851" w:type="dxa"/>
            <w:tcBorders>
              <w:top w:val="single" w:sz="4" w:space="0" w:color="auto"/>
              <w:left w:val="single" w:sz="4" w:space="0" w:color="auto"/>
              <w:bottom w:val="single" w:sz="4" w:space="0" w:color="auto"/>
              <w:right w:val="single" w:sz="4" w:space="0" w:color="auto"/>
            </w:tcBorders>
            <w:vAlign w:val="center"/>
          </w:tcPr>
          <w:p w14:paraId="62174762" w14:textId="77777777" w:rsidR="00A1743C" w:rsidRPr="00A1743C" w:rsidRDefault="00A1743C" w:rsidP="00A1743C">
            <w:pPr>
              <w:jc w:val="both"/>
            </w:pPr>
          </w:p>
        </w:tc>
        <w:tc>
          <w:tcPr>
            <w:tcW w:w="708" w:type="dxa"/>
            <w:tcBorders>
              <w:top w:val="single" w:sz="4" w:space="0" w:color="auto"/>
              <w:left w:val="single" w:sz="4" w:space="0" w:color="auto"/>
              <w:bottom w:val="single" w:sz="4" w:space="0" w:color="auto"/>
              <w:right w:val="single" w:sz="4" w:space="0" w:color="auto"/>
            </w:tcBorders>
            <w:vAlign w:val="center"/>
          </w:tcPr>
          <w:p w14:paraId="321A5E42" w14:textId="77777777" w:rsidR="00A1743C" w:rsidRPr="00A1743C" w:rsidRDefault="00A1743C" w:rsidP="00A1743C">
            <w:pPr>
              <w:jc w:val="both"/>
            </w:pPr>
          </w:p>
        </w:tc>
        <w:tc>
          <w:tcPr>
            <w:tcW w:w="709" w:type="dxa"/>
            <w:tcBorders>
              <w:top w:val="single" w:sz="4" w:space="0" w:color="auto"/>
              <w:left w:val="single" w:sz="4" w:space="0" w:color="auto"/>
              <w:bottom w:val="single" w:sz="4" w:space="0" w:color="auto"/>
              <w:right w:val="single" w:sz="4" w:space="0" w:color="auto"/>
            </w:tcBorders>
            <w:vAlign w:val="center"/>
          </w:tcPr>
          <w:p w14:paraId="389ED3C8" w14:textId="77777777" w:rsidR="00A1743C" w:rsidRPr="00A1743C" w:rsidRDefault="00A1743C" w:rsidP="00A1743C">
            <w:pPr>
              <w:jc w:val="both"/>
            </w:pPr>
          </w:p>
        </w:tc>
        <w:tc>
          <w:tcPr>
            <w:tcW w:w="709" w:type="dxa"/>
            <w:tcBorders>
              <w:top w:val="single" w:sz="4" w:space="0" w:color="auto"/>
              <w:left w:val="single" w:sz="4" w:space="0" w:color="auto"/>
              <w:bottom w:val="single" w:sz="4" w:space="0" w:color="auto"/>
              <w:right w:val="single" w:sz="4" w:space="0" w:color="auto"/>
            </w:tcBorders>
          </w:tcPr>
          <w:p w14:paraId="402F7646" w14:textId="77777777" w:rsidR="00A1743C" w:rsidRPr="00A1743C" w:rsidRDefault="00A1743C" w:rsidP="00A1743C">
            <w:pPr>
              <w:jc w:val="both"/>
            </w:pPr>
          </w:p>
        </w:tc>
        <w:tc>
          <w:tcPr>
            <w:tcW w:w="992" w:type="dxa"/>
            <w:tcBorders>
              <w:top w:val="single" w:sz="4" w:space="0" w:color="auto"/>
              <w:left w:val="single" w:sz="4" w:space="0" w:color="auto"/>
              <w:bottom w:val="single" w:sz="4" w:space="0" w:color="auto"/>
              <w:right w:val="single" w:sz="4" w:space="0" w:color="auto"/>
            </w:tcBorders>
          </w:tcPr>
          <w:p w14:paraId="77D9345E" w14:textId="77777777" w:rsidR="00A1743C" w:rsidRPr="00A1743C" w:rsidRDefault="00A1743C" w:rsidP="00A1743C">
            <w:pPr>
              <w:jc w:val="both"/>
            </w:pPr>
          </w:p>
        </w:tc>
        <w:tc>
          <w:tcPr>
            <w:tcW w:w="1134" w:type="dxa"/>
            <w:tcBorders>
              <w:top w:val="single" w:sz="4" w:space="0" w:color="auto"/>
              <w:left w:val="single" w:sz="4" w:space="0" w:color="auto"/>
              <w:bottom w:val="single" w:sz="4" w:space="0" w:color="auto"/>
              <w:right w:val="single" w:sz="4" w:space="0" w:color="auto"/>
            </w:tcBorders>
          </w:tcPr>
          <w:p w14:paraId="3C3D4509" w14:textId="77777777" w:rsidR="00A1743C" w:rsidRPr="00A1743C" w:rsidRDefault="00A1743C" w:rsidP="00A1743C">
            <w:pPr>
              <w:jc w:val="both"/>
            </w:pPr>
          </w:p>
        </w:tc>
        <w:tc>
          <w:tcPr>
            <w:tcW w:w="992" w:type="dxa"/>
            <w:tcBorders>
              <w:top w:val="single" w:sz="4" w:space="0" w:color="auto"/>
              <w:left w:val="single" w:sz="4" w:space="0" w:color="auto"/>
              <w:bottom w:val="single" w:sz="4" w:space="0" w:color="auto"/>
              <w:right w:val="single" w:sz="4" w:space="0" w:color="auto"/>
            </w:tcBorders>
          </w:tcPr>
          <w:p w14:paraId="62B8C6FD" w14:textId="3552957A" w:rsidR="00A1743C" w:rsidRPr="00A1743C" w:rsidRDefault="00A1743C" w:rsidP="00A1743C">
            <w:pPr>
              <w:jc w:val="both"/>
            </w:pPr>
          </w:p>
        </w:tc>
      </w:tr>
      <w:tr w:rsidR="00A1743C" w:rsidRPr="00A1743C" w14:paraId="00972289" w14:textId="65B6C8D3" w:rsidTr="00A1743C">
        <w:trPr>
          <w:trHeight w:val="345"/>
        </w:trPr>
        <w:tc>
          <w:tcPr>
            <w:tcW w:w="492" w:type="dxa"/>
            <w:tcBorders>
              <w:top w:val="single" w:sz="4" w:space="0" w:color="auto"/>
              <w:left w:val="single" w:sz="4" w:space="0" w:color="auto"/>
              <w:bottom w:val="single" w:sz="4" w:space="0" w:color="auto"/>
              <w:right w:val="single" w:sz="4" w:space="0" w:color="auto"/>
            </w:tcBorders>
            <w:vAlign w:val="center"/>
          </w:tcPr>
          <w:p w14:paraId="37E15A83" w14:textId="77777777" w:rsidR="00A1743C" w:rsidRPr="00A1743C" w:rsidRDefault="00A1743C" w:rsidP="00A1743C">
            <w:pPr>
              <w:jc w:val="both"/>
            </w:pPr>
          </w:p>
        </w:tc>
        <w:tc>
          <w:tcPr>
            <w:tcW w:w="993" w:type="dxa"/>
            <w:tcBorders>
              <w:top w:val="single" w:sz="4" w:space="0" w:color="auto"/>
              <w:left w:val="single" w:sz="4" w:space="0" w:color="auto"/>
              <w:bottom w:val="single" w:sz="4" w:space="0" w:color="auto"/>
              <w:right w:val="single" w:sz="4" w:space="0" w:color="auto"/>
            </w:tcBorders>
            <w:vAlign w:val="center"/>
          </w:tcPr>
          <w:p w14:paraId="5B5A2B41" w14:textId="77777777" w:rsidR="00A1743C" w:rsidRPr="00A1743C" w:rsidRDefault="00A1743C" w:rsidP="00A1743C">
            <w:pPr>
              <w:jc w:val="both"/>
            </w:pPr>
          </w:p>
        </w:tc>
        <w:tc>
          <w:tcPr>
            <w:tcW w:w="850" w:type="dxa"/>
            <w:tcBorders>
              <w:top w:val="single" w:sz="4" w:space="0" w:color="auto"/>
              <w:left w:val="single" w:sz="4" w:space="0" w:color="auto"/>
              <w:bottom w:val="single" w:sz="4" w:space="0" w:color="auto"/>
              <w:right w:val="single" w:sz="4" w:space="0" w:color="auto"/>
            </w:tcBorders>
            <w:vAlign w:val="center"/>
            <w:hideMark/>
          </w:tcPr>
          <w:p w14:paraId="2D3A4A62" w14:textId="77777777" w:rsidR="00A1743C" w:rsidRPr="00A1743C" w:rsidRDefault="00A1743C" w:rsidP="00A1743C">
            <w:pPr>
              <w:jc w:val="both"/>
            </w:pPr>
            <w:r w:rsidRPr="00A1743C">
              <w:t>RAZEM</w:t>
            </w:r>
          </w:p>
        </w:tc>
        <w:tc>
          <w:tcPr>
            <w:tcW w:w="851" w:type="dxa"/>
            <w:tcBorders>
              <w:top w:val="single" w:sz="4" w:space="0" w:color="auto"/>
              <w:left w:val="single" w:sz="4" w:space="0" w:color="auto"/>
              <w:bottom w:val="single" w:sz="4" w:space="0" w:color="auto"/>
              <w:right w:val="single" w:sz="4" w:space="0" w:color="auto"/>
            </w:tcBorders>
            <w:vAlign w:val="center"/>
            <w:hideMark/>
          </w:tcPr>
          <w:p w14:paraId="30446F6A" w14:textId="77777777" w:rsidR="00A1743C" w:rsidRPr="00A1743C" w:rsidRDefault="00A1743C" w:rsidP="00A1743C">
            <w:pPr>
              <w:jc w:val="both"/>
            </w:pPr>
            <w:r w:rsidRPr="00A1743C">
              <w:t>285</w:t>
            </w:r>
          </w:p>
        </w:tc>
        <w:tc>
          <w:tcPr>
            <w:tcW w:w="708" w:type="dxa"/>
            <w:tcBorders>
              <w:top w:val="single" w:sz="4" w:space="0" w:color="auto"/>
              <w:left w:val="single" w:sz="4" w:space="0" w:color="auto"/>
              <w:bottom w:val="single" w:sz="4" w:space="0" w:color="auto"/>
              <w:right w:val="single" w:sz="4" w:space="0" w:color="auto"/>
            </w:tcBorders>
            <w:vAlign w:val="center"/>
            <w:hideMark/>
          </w:tcPr>
          <w:p w14:paraId="4C72F8DE" w14:textId="77777777" w:rsidR="00A1743C" w:rsidRPr="00A1743C" w:rsidRDefault="00A1743C" w:rsidP="00A1743C">
            <w:pPr>
              <w:jc w:val="both"/>
            </w:pPr>
            <w:r w:rsidRPr="00A1743C">
              <w:t>283</w:t>
            </w:r>
          </w:p>
        </w:tc>
        <w:tc>
          <w:tcPr>
            <w:tcW w:w="709" w:type="dxa"/>
            <w:tcBorders>
              <w:top w:val="single" w:sz="4" w:space="0" w:color="auto"/>
              <w:left w:val="single" w:sz="4" w:space="0" w:color="auto"/>
              <w:bottom w:val="single" w:sz="4" w:space="0" w:color="auto"/>
              <w:right w:val="single" w:sz="4" w:space="0" w:color="auto"/>
            </w:tcBorders>
            <w:vAlign w:val="center"/>
            <w:hideMark/>
          </w:tcPr>
          <w:p w14:paraId="71C241CD" w14:textId="77777777" w:rsidR="00A1743C" w:rsidRPr="00A1743C" w:rsidRDefault="00A1743C" w:rsidP="00A1743C">
            <w:pPr>
              <w:jc w:val="both"/>
            </w:pPr>
            <w:r w:rsidRPr="00A1743C">
              <w:t>114</w:t>
            </w:r>
          </w:p>
        </w:tc>
        <w:tc>
          <w:tcPr>
            <w:tcW w:w="709" w:type="dxa"/>
            <w:tcBorders>
              <w:top w:val="single" w:sz="4" w:space="0" w:color="auto"/>
              <w:left w:val="single" w:sz="4" w:space="0" w:color="auto"/>
              <w:bottom w:val="single" w:sz="4" w:space="0" w:color="auto"/>
              <w:right w:val="single" w:sz="4" w:space="0" w:color="auto"/>
            </w:tcBorders>
            <w:hideMark/>
          </w:tcPr>
          <w:p w14:paraId="4463378E" w14:textId="77777777" w:rsidR="00A1743C" w:rsidRPr="00A1743C" w:rsidRDefault="00A1743C" w:rsidP="00A1743C">
            <w:pPr>
              <w:jc w:val="both"/>
            </w:pPr>
            <w:r w:rsidRPr="00A1743C">
              <w:t>2</w:t>
            </w:r>
          </w:p>
        </w:tc>
        <w:tc>
          <w:tcPr>
            <w:tcW w:w="992" w:type="dxa"/>
            <w:tcBorders>
              <w:top w:val="single" w:sz="4" w:space="0" w:color="auto"/>
              <w:left w:val="single" w:sz="4" w:space="0" w:color="auto"/>
              <w:bottom w:val="single" w:sz="4" w:space="0" w:color="auto"/>
              <w:right w:val="single" w:sz="4" w:space="0" w:color="auto"/>
            </w:tcBorders>
            <w:hideMark/>
          </w:tcPr>
          <w:p w14:paraId="2D571396" w14:textId="77777777" w:rsidR="00A1743C" w:rsidRPr="00A1743C" w:rsidRDefault="00A1743C" w:rsidP="00A1743C">
            <w:pPr>
              <w:jc w:val="both"/>
            </w:pPr>
            <w:r w:rsidRPr="00A1743C">
              <w:t>399</w:t>
            </w:r>
          </w:p>
        </w:tc>
        <w:tc>
          <w:tcPr>
            <w:tcW w:w="1134" w:type="dxa"/>
            <w:tcBorders>
              <w:top w:val="single" w:sz="4" w:space="0" w:color="auto"/>
              <w:left w:val="single" w:sz="4" w:space="0" w:color="auto"/>
              <w:bottom w:val="single" w:sz="4" w:space="0" w:color="auto"/>
              <w:right w:val="single" w:sz="4" w:space="0" w:color="auto"/>
            </w:tcBorders>
          </w:tcPr>
          <w:p w14:paraId="0D6D5CA2" w14:textId="76CA0687" w:rsidR="00A1743C" w:rsidRPr="00A1743C" w:rsidRDefault="003243A9" w:rsidP="00A1743C">
            <w:pPr>
              <w:jc w:val="both"/>
            </w:pPr>
            <w:r>
              <w:t>48,74</w:t>
            </w:r>
          </w:p>
        </w:tc>
        <w:tc>
          <w:tcPr>
            <w:tcW w:w="992" w:type="dxa"/>
            <w:tcBorders>
              <w:top w:val="single" w:sz="4" w:space="0" w:color="auto"/>
              <w:left w:val="single" w:sz="4" w:space="0" w:color="auto"/>
              <w:bottom w:val="single" w:sz="4" w:space="0" w:color="auto"/>
              <w:right w:val="single" w:sz="4" w:space="0" w:color="auto"/>
            </w:tcBorders>
          </w:tcPr>
          <w:p w14:paraId="30433C97" w14:textId="5EFF2C63" w:rsidR="00A1743C" w:rsidRPr="00A1743C" w:rsidRDefault="003243A9" w:rsidP="00A1743C">
            <w:pPr>
              <w:jc w:val="both"/>
            </w:pPr>
            <w:r>
              <w:t>30,65</w:t>
            </w:r>
          </w:p>
        </w:tc>
      </w:tr>
    </w:tbl>
    <w:p w14:paraId="3162574A" w14:textId="77777777" w:rsidR="00A1743C" w:rsidRPr="00807CCC" w:rsidRDefault="00A1743C" w:rsidP="009F725A">
      <w:pPr>
        <w:jc w:val="both"/>
      </w:pPr>
    </w:p>
    <w:p w14:paraId="769ECD06" w14:textId="77777777" w:rsidR="009F725A" w:rsidRPr="00807CCC" w:rsidRDefault="009F725A" w:rsidP="009F725A">
      <w:pPr>
        <w:jc w:val="both"/>
      </w:pPr>
    </w:p>
    <w:p w14:paraId="452C4EE6" w14:textId="77777777" w:rsidR="009F725A" w:rsidRPr="00EA1872" w:rsidRDefault="009F725A" w:rsidP="009F725A">
      <w:pPr>
        <w:pStyle w:val="Nagwek2"/>
        <w:numPr>
          <w:ilvl w:val="1"/>
          <w:numId w:val="1"/>
        </w:numPr>
        <w:spacing w:line="276" w:lineRule="auto"/>
        <w:rPr>
          <w:b/>
          <w:bCs/>
          <w:color w:val="auto"/>
        </w:rPr>
      </w:pPr>
      <w:bookmarkStart w:id="1" w:name="_Toc522957352"/>
      <w:r w:rsidRPr="00EA1872">
        <w:rPr>
          <w:b/>
          <w:bCs/>
          <w:color w:val="auto"/>
        </w:rPr>
        <w:t>Ogólny opis przedmiotu zamówienia</w:t>
      </w:r>
      <w:bookmarkEnd w:id="1"/>
    </w:p>
    <w:p w14:paraId="4FDBA0CD" w14:textId="77777777" w:rsidR="009F725A" w:rsidRPr="00EA1872" w:rsidRDefault="009F725A" w:rsidP="009F725A">
      <w:pPr>
        <w:pStyle w:val="Nagwek3"/>
        <w:numPr>
          <w:ilvl w:val="2"/>
          <w:numId w:val="1"/>
        </w:numPr>
        <w:spacing w:line="276" w:lineRule="auto"/>
        <w:rPr>
          <w:b/>
          <w:bCs/>
          <w:color w:val="auto"/>
        </w:rPr>
      </w:pPr>
      <w:bookmarkStart w:id="2" w:name="_Toc522957354"/>
      <w:r w:rsidRPr="00EA1872">
        <w:rPr>
          <w:b/>
          <w:bCs/>
          <w:color w:val="auto"/>
        </w:rPr>
        <w:t>Aktualne uwarunkowania wykonania przedmiotu zamówienia</w:t>
      </w:r>
      <w:bookmarkEnd w:id="2"/>
    </w:p>
    <w:p w14:paraId="37B4AABF" w14:textId="77777777" w:rsidR="009F725A" w:rsidRPr="00807CCC" w:rsidRDefault="009F725A" w:rsidP="009F725A">
      <w:pPr>
        <w:pStyle w:val="Akapitzlist"/>
        <w:numPr>
          <w:ilvl w:val="0"/>
          <w:numId w:val="2"/>
        </w:numPr>
        <w:spacing w:line="276" w:lineRule="auto"/>
        <w:jc w:val="both"/>
      </w:pPr>
      <w:r w:rsidRPr="00807CCC">
        <w:t>Zamawiający posiada inwentaryzację aktualnych punktów świetlnych.</w:t>
      </w:r>
    </w:p>
    <w:p w14:paraId="290725CC" w14:textId="57150514" w:rsidR="009F725A" w:rsidRPr="00807CCC" w:rsidRDefault="009F725A" w:rsidP="009F725A">
      <w:pPr>
        <w:pStyle w:val="Akapitzlist"/>
        <w:numPr>
          <w:ilvl w:val="0"/>
          <w:numId w:val="2"/>
        </w:numPr>
        <w:spacing w:line="276" w:lineRule="auto"/>
        <w:jc w:val="both"/>
      </w:pPr>
      <w:r w:rsidRPr="00807CCC">
        <w:t>Zamawiający posiada wykonany audyt oświetlenia.</w:t>
      </w:r>
    </w:p>
    <w:p w14:paraId="1241D6BC" w14:textId="77777777" w:rsidR="009F725A" w:rsidRPr="00807CCC" w:rsidRDefault="009F725A" w:rsidP="009F725A">
      <w:pPr>
        <w:pStyle w:val="Akapitzlist"/>
        <w:numPr>
          <w:ilvl w:val="0"/>
          <w:numId w:val="2"/>
        </w:numPr>
        <w:spacing w:line="276" w:lineRule="auto"/>
        <w:jc w:val="both"/>
      </w:pPr>
      <w:r w:rsidRPr="00807CCC">
        <w:t>Urządzenia instalowane muszą spełniać wymagania określone w przepisach: prawa budowlanego, o ochronie przeciwporażeniowej, ochronie przeciwpożarowej.</w:t>
      </w:r>
    </w:p>
    <w:p w14:paraId="02D792B0" w14:textId="77777777" w:rsidR="009F725A" w:rsidRPr="00807CCC" w:rsidRDefault="009F725A" w:rsidP="009F725A">
      <w:pPr>
        <w:pStyle w:val="Akapitzlist"/>
        <w:numPr>
          <w:ilvl w:val="0"/>
          <w:numId w:val="2"/>
        </w:numPr>
        <w:spacing w:line="276" w:lineRule="auto"/>
        <w:jc w:val="both"/>
      </w:pPr>
      <w:r w:rsidRPr="00807CCC">
        <w:t>Tereny nie są położone na terenie prac górniczych.</w:t>
      </w:r>
    </w:p>
    <w:p w14:paraId="232319BE" w14:textId="77777777" w:rsidR="009F725A" w:rsidRPr="00807CCC" w:rsidRDefault="009F725A" w:rsidP="009F725A">
      <w:pPr>
        <w:pStyle w:val="Akapitzlist"/>
        <w:numPr>
          <w:ilvl w:val="0"/>
          <w:numId w:val="2"/>
        </w:numPr>
        <w:spacing w:line="276" w:lineRule="auto"/>
        <w:jc w:val="both"/>
      </w:pPr>
      <w:r w:rsidRPr="00807CCC">
        <w:t>Uzyskanie wszelkich uzgodnień, decyzji, ewentualne mapy geodezyjne do celów projektowych jest po stronie Wykonawcy na podstawie otrzymanego od Zamawiającego pełnomocnictwa.</w:t>
      </w:r>
    </w:p>
    <w:p w14:paraId="149F6386" w14:textId="77777777" w:rsidR="009F725A" w:rsidRPr="00807CCC" w:rsidRDefault="009F725A" w:rsidP="009F725A">
      <w:pPr>
        <w:pStyle w:val="Akapitzlist"/>
        <w:numPr>
          <w:ilvl w:val="0"/>
          <w:numId w:val="2"/>
        </w:numPr>
        <w:spacing w:line="276" w:lineRule="auto"/>
        <w:jc w:val="both"/>
      </w:pPr>
      <w:r w:rsidRPr="00807CCC">
        <w:t>Wykonawca dołączy do ewentualnego projektu oświadczenie, że jest on wykonany zgodnie z umową, obowiązującymi przepisami, normami i wytycznymi, oraz że jest on kompletny z punktu widzenia celu, któremu ma służyć.</w:t>
      </w:r>
    </w:p>
    <w:p w14:paraId="0D0CBD09" w14:textId="77777777" w:rsidR="009F725A" w:rsidRPr="00807CCC" w:rsidRDefault="009F725A" w:rsidP="009F725A">
      <w:pPr>
        <w:pStyle w:val="Akapitzlist"/>
        <w:numPr>
          <w:ilvl w:val="0"/>
          <w:numId w:val="2"/>
        </w:numPr>
        <w:spacing w:line="276" w:lineRule="auto"/>
        <w:jc w:val="both"/>
      </w:pPr>
      <w:r w:rsidRPr="00807CCC">
        <w:lastRenderedPageBreak/>
        <w:t>Przedmiotowa inwestycja nie jest wymieniona w Rozporządzeniu Rady Ministrów z dnia 9 listopada 2010r. w sprawie przedsięwzięć mogących znacząco oddziaływać na środowisko (Dz. U. Nr 213, poz.1397z poźn.zm.). Z przepisów Ustawy z dnia 27 kwietnia 2001r. Prawo ochrony środowiska (Dz. U. Nr 62 poz.627 z póź. zm.) oraz Rozporządzenia Rady Ministrów z dnia 9 listopada 2010 r. w sprawie przedsięwzięć mogących znacząco oddziaływać na środowisko (Dz. U. Nr 213, poz.1397 z poźn. zm.) oraz obowiązujących wytycznych Ministra Rozwoju Regionalnego wynika, iż planowana inwestycja nie wymaga sporządzania raportu oddziaływania na środowisko.</w:t>
      </w:r>
    </w:p>
    <w:p w14:paraId="3CBCBB97" w14:textId="77777777" w:rsidR="009F725A" w:rsidRPr="00807CCC" w:rsidRDefault="009F725A" w:rsidP="009F725A">
      <w:pPr>
        <w:pStyle w:val="Akapitzlist"/>
        <w:numPr>
          <w:ilvl w:val="0"/>
          <w:numId w:val="2"/>
        </w:numPr>
        <w:spacing w:line="276" w:lineRule="auto"/>
        <w:jc w:val="both"/>
      </w:pPr>
      <w:r w:rsidRPr="00807CCC">
        <w:t>Przedmiotowa inwestycja nie wpływa negatywnie na środowisko.</w:t>
      </w:r>
    </w:p>
    <w:p w14:paraId="2F7567F9" w14:textId="77777777" w:rsidR="009F725A" w:rsidRPr="00807CCC" w:rsidRDefault="009F725A" w:rsidP="009F725A">
      <w:pPr>
        <w:pStyle w:val="Akapitzlist"/>
        <w:numPr>
          <w:ilvl w:val="0"/>
          <w:numId w:val="2"/>
        </w:numPr>
        <w:spacing w:line="276" w:lineRule="auto"/>
        <w:jc w:val="both"/>
      </w:pPr>
      <w:r w:rsidRPr="00807CCC">
        <w:t>Przedmiotowa inwestycja nie oddziałuje na tereny Natura 2000.</w:t>
      </w:r>
    </w:p>
    <w:p w14:paraId="4622864F" w14:textId="77777777" w:rsidR="009F725A" w:rsidRPr="00807CCC" w:rsidRDefault="009F725A" w:rsidP="009F725A">
      <w:pPr>
        <w:pStyle w:val="Akapitzlist"/>
        <w:numPr>
          <w:ilvl w:val="0"/>
          <w:numId w:val="2"/>
        </w:numPr>
        <w:spacing w:line="276" w:lineRule="auto"/>
        <w:jc w:val="both"/>
      </w:pPr>
      <w:r w:rsidRPr="00807CCC">
        <w:t>Przedmiotowa inwestycja nie zagraża nieosiągnięciu celów środowiskowych zlokalizowanych w rejonie inwestycji wód powierzchniowych i wód gruntowych.</w:t>
      </w:r>
    </w:p>
    <w:p w14:paraId="27E6276A" w14:textId="77777777" w:rsidR="009F725A" w:rsidRPr="00EA1872" w:rsidRDefault="009F725A" w:rsidP="009F725A">
      <w:pPr>
        <w:pStyle w:val="Nagwek3"/>
        <w:numPr>
          <w:ilvl w:val="2"/>
          <w:numId w:val="1"/>
        </w:numPr>
        <w:spacing w:line="276" w:lineRule="auto"/>
        <w:rPr>
          <w:b/>
          <w:bCs/>
          <w:color w:val="auto"/>
        </w:rPr>
      </w:pPr>
      <w:bookmarkStart w:id="3" w:name="_Toc522957355"/>
      <w:r w:rsidRPr="00EA1872">
        <w:rPr>
          <w:b/>
          <w:bCs/>
          <w:color w:val="auto"/>
        </w:rPr>
        <w:t>Ogólne właściwości funkcjonalno-użytkowe</w:t>
      </w:r>
      <w:bookmarkEnd w:id="3"/>
    </w:p>
    <w:p w14:paraId="4382DD88" w14:textId="77777777" w:rsidR="009F725A" w:rsidRPr="00807CCC" w:rsidRDefault="009F725A" w:rsidP="009F725A">
      <w:pPr>
        <w:spacing w:after="0" w:line="276" w:lineRule="auto"/>
        <w:jc w:val="both"/>
      </w:pPr>
      <w:r w:rsidRPr="00807CCC">
        <w:t>Wykonawca zobowiązany jest osiągnąć efekt ekologiczny wynoszący:</w:t>
      </w:r>
    </w:p>
    <w:p w14:paraId="0E7983F3" w14:textId="631909A4" w:rsidR="009F725A" w:rsidRPr="00807CCC" w:rsidRDefault="009F725A" w:rsidP="009F725A">
      <w:pPr>
        <w:pStyle w:val="Akapitzlist"/>
        <w:numPr>
          <w:ilvl w:val="0"/>
          <w:numId w:val="12"/>
        </w:numPr>
        <w:spacing w:after="0" w:line="276" w:lineRule="auto"/>
        <w:jc w:val="both"/>
      </w:pPr>
      <w:r w:rsidRPr="00807CCC">
        <w:t>Szacowany roczny spadek emisji gazów cieplarnianych (CI34) – 1</w:t>
      </w:r>
      <w:r w:rsidR="004818C1">
        <w:t>18</w:t>
      </w:r>
      <w:r w:rsidRPr="00807CCC">
        <w:t>,</w:t>
      </w:r>
      <w:r w:rsidR="004818C1">
        <w:t>1</w:t>
      </w:r>
      <w:r w:rsidRPr="00807CCC">
        <w:t xml:space="preserve"> tony CO</w:t>
      </w:r>
      <w:r w:rsidRPr="00807CCC">
        <w:rPr>
          <w:vertAlign w:val="subscript"/>
        </w:rPr>
        <w:t>2</w:t>
      </w:r>
      <w:r w:rsidRPr="00807CCC">
        <w:t xml:space="preserve"> / rok</w:t>
      </w:r>
    </w:p>
    <w:p w14:paraId="66C7B713" w14:textId="77777777" w:rsidR="009F725A" w:rsidRPr="00807CCC" w:rsidRDefault="009F725A" w:rsidP="009F725A">
      <w:pPr>
        <w:spacing w:after="0" w:line="276" w:lineRule="auto"/>
        <w:jc w:val="both"/>
      </w:pPr>
      <w:r w:rsidRPr="00807CCC">
        <w:t>Będzie to możliwe poprzez zakładaną redukcję zużycia energii elektrycznej dzięki zastosowaniu energooszczędnego oświetlenia LED.</w:t>
      </w:r>
    </w:p>
    <w:p w14:paraId="16C73DC7" w14:textId="77777777" w:rsidR="009F725A" w:rsidRPr="00807CCC" w:rsidRDefault="009F725A" w:rsidP="009F725A">
      <w:pPr>
        <w:spacing w:after="0" w:line="276" w:lineRule="auto"/>
        <w:jc w:val="both"/>
      </w:pPr>
    </w:p>
    <w:p w14:paraId="4A9B41A8" w14:textId="77777777" w:rsidR="009F725A" w:rsidRPr="00807CCC" w:rsidRDefault="009F725A" w:rsidP="009F725A">
      <w:pPr>
        <w:spacing w:after="0" w:line="276" w:lineRule="auto"/>
        <w:jc w:val="both"/>
      </w:pPr>
    </w:p>
    <w:p w14:paraId="41329BC7" w14:textId="77777777" w:rsidR="009F725A" w:rsidRPr="00807CCC" w:rsidRDefault="009F725A" w:rsidP="009F725A">
      <w:pPr>
        <w:spacing w:after="0" w:line="276" w:lineRule="auto"/>
        <w:jc w:val="both"/>
      </w:pPr>
      <w:r w:rsidRPr="00807CCC">
        <w:t>Dla projektu Zamawiający określił następujące wskaźniki realizacji:</w:t>
      </w:r>
    </w:p>
    <w:p w14:paraId="4D8F01A6" w14:textId="77777777" w:rsidR="009F725A" w:rsidRPr="00807CCC" w:rsidRDefault="009F725A" w:rsidP="009F725A">
      <w:pPr>
        <w:spacing w:after="0" w:line="276" w:lineRule="auto"/>
        <w:jc w:val="both"/>
      </w:pPr>
      <w:r w:rsidRPr="00807CCC">
        <w:t>Wskaźniki produktu</w:t>
      </w:r>
    </w:p>
    <w:p w14:paraId="023F2DC7" w14:textId="30379791" w:rsidR="009F725A" w:rsidRDefault="009F725A" w:rsidP="009F725A">
      <w:pPr>
        <w:pStyle w:val="Akapitzlist"/>
        <w:numPr>
          <w:ilvl w:val="0"/>
          <w:numId w:val="11"/>
        </w:numPr>
        <w:spacing w:after="0" w:line="276" w:lineRule="auto"/>
        <w:jc w:val="both"/>
      </w:pPr>
      <w:r w:rsidRPr="00807CCC">
        <w:t xml:space="preserve">Liczba zmodernizowanych punktów świetlnych - </w:t>
      </w:r>
      <w:r w:rsidR="001B37F4">
        <w:t>399</w:t>
      </w:r>
      <w:r w:rsidRPr="00807CCC">
        <w:t xml:space="preserve"> szt</w:t>
      </w:r>
      <w:r w:rsidR="00EA1872">
        <w:t xml:space="preserve">, w tym </w:t>
      </w:r>
    </w:p>
    <w:p w14:paraId="24E34DFE" w14:textId="7C6DEBE8" w:rsidR="00EA1872" w:rsidRDefault="00EA1872" w:rsidP="00EA1872">
      <w:pPr>
        <w:pStyle w:val="Akapitzlist"/>
        <w:numPr>
          <w:ilvl w:val="0"/>
          <w:numId w:val="26"/>
        </w:numPr>
        <w:spacing w:after="0" w:line="276" w:lineRule="auto"/>
        <w:jc w:val="both"/>
      </w:pPr>
      <w:r>
        <w:t>283 punkty z oprawami o mocy 283W</w:t>
      </w:r>
    </w:p>
    <w:p w14:paraId="405E1DCB" w14:textId="5FBF6CEB" w:rsidR="00EA1872" w:rsidRDefault="00EA1872" w:rsidP="00EA1872">
      <w:pPr>
        <w:pStyle w:val="Akapitzlist"/>
        <w:numPr>
          <w:ilvl w:val="0"/>
          <w:numId w:val="26"/>
        </w:numPr>
        <w:spacing w:after="0" w:line="276" w:lineRule="auto"/>
        <w:jc w:val="both"/>
      </w:pPr>
      <w:r>
        <w:t>114 punków z oprawami o mocy 52W</w:t>
      </w:r>
    </w:p>
    <w:p w14:paraId="33EA8D57" w14:textId="36B1494F" w:rsidR="00EA1872" w:rsidRPr="00807CCC" w:rsidRDefault="00EA1872" w:rsidP="00EA1872">
      <w:pPr>
        <w:pStyle w:val="Akapitzlist"/>
        <w:numPr>
          <w:ilvl w:val="0"/>
          <w:numId w:val="26"/>
        </w:numPr>
        <w:spacing w:after="0" w:line="276" w:lineRule="auto"/>
        <w:jc w:val="both"/>
      </w:pPr>
      <w:r>
        <w:t>2 punkty z oprawami o mocy 98W</w:t>
      </w:r>
    </w:p>
    <w:p w14:paraId="4CCBD10E" w14:textId="77777777" w:rsidR="009F725A" w:rsidRPr="00EA1872" w:rsidRDefault="009F725A" w:rsidP="009F725A">
      <w:pPr>
        <w:pStyle w:val="Nagwek2"/>
        <w:numPr>
          <w:ilvl w:val="1"/>
          <w:numId w:val="1"/>
        </w:numPr>
        <w:spacing w:line="276" w:lineRule="auto"/>
        <w:rPr>
          <w:b/>
          <w:bCs/>
          <w:color w:val="auto"/>
        </w:rPr>
      </w:pPr>
      <w:bookmarkStart w:id="4" w:name="_Toc522957356"/>
      <w:r w:rsidRPr="00EA1872">
        <w:rPr>
          <w:b/>
          <w:bCs/>
          <w:color w:val="auto"/>
        </w:rPr>
        <w:t>Opis wymagań zamawiającego w stosunku do przedmiotu zamówienia – cechy obiektu dotyczące rozwiązań budowlano-konstrukcyjnych</w:t>
      </w:r>
      <w:bookmarkEnd w:id="4"/>
    </w:p>
    <w:p w14:paraId="421FF4E8" w14:textId="77777777" w:rsidR="009F725A" w:rsidRPr="004D1BE5" w:rsidRDefault="009F725A" w:rsidP="009F725A">
      <w:pPr>
        <w:pStyle w:val="Nagwek3"/>
        <w:numPr>
          <w:ilvl w:val="2"/>
          <w:numId w:val="1"/>
        </w:numPr>
        <w:rPr>
          <w:color w:val="auto"/>
        </w:rPr>
      </w:pPr>
      <w:bookmarkStart w:id="5" w:name="_Toc522957358"/>
      <w:r w:rsidRPr="004D1BE5">
        <w:rPr>
          <w:color w:val="auto"/>
        </w:rPr>
        <w:t>Wymagania odnośnie realizacji</w:t>
      </w:r>
      <w:bookmarkEnd w:id="5"/>
    </w:p>
    <w:p w14:paraId="5F034B8F" w14:textId="77777777" w:rsidR="009F725A" w:rsidRPr="00807CCC" w:rsidRDefault="009F725A" w:rsidP="009F725A">
      <w:pPr>
        <w:rPr>
          <w:u w:val="single"/>
        </w:rPr>
      </w:pPr>
      <w:r w:rsidRPr="00807CCC">
        <w:rPr>
          <w:u w:val="single"/>
        </w:rPr>
        <w:t>Wymiana istniejących opraw</w:t>
      </w:r>
    </w:p>
    <w:p w14:paraId="0DFD7871" w14:textId="25E6F70F" w:rsidR="009F725A" w:rsidRPr="00807CCC" w:rsidRDefault="009F725A" w:rsidP="009F725A">
      <w:pPr>
        <w:jc w:val="both"/>
      </w:pPr>
      <w:r w:rsidRPr="00807CCC">
        <w:t xml:space="preserve">Montaż nowych opraw LED na istniejących słupach oświetleniowych w ilości </w:t>
      </w:r>
      <w:r w:rsidR="001B37F4">
        <w:t>399</w:t>
      </w:r>
      <w:r w:rsidRPr="00807CCC">
        <w:t xml:space="preserve"> sztuk Wymiana zacisków prądowych AI/Cu dla wszystkich opraw na liniach napowietrznych, przy złączu na linii nieizolowanej zastosować zacisk przystosowany do montażu na liniach nieizolowanych, przy złączu na linii izolowanej zacisk przystosowany do montażu na linii izolowanej. Montaż zabezpieczeń dla wszystkich opraw. Dla linii napowietrznej oraz dla linii kablowej</w:t>
      </w:r>
      <w:r w:rsidR="004818C1">
        <w:t xml:space="preserve"> wyposażonych w</w:t>
      </w:r>
      <w:r w:rsidRPr="00807CCC">
        <w:t xml:space="preserve"> wkładka topikowa 6A. Wykonanie projektów czasowej organizacji ruchu wraz z jej wprowadzeniem – jeśli </w:t>
      </w:r>
      <w:r w:rsidR="004818C1">
        <w:t xml:space="preserve">będzie </w:t>
      </w:r>
      <w:r w:rsidRPr="00807CCC">
        <w:t>wymagane. Wykonaniu dokumentacji powykonawczej zgodnie z zapisami umowy.</w:t>
      </w:r>
      <w:r w:rsidR="0036022A">
        <w:t xml:space="preserve"> </w:t>
      </w:r>
      <w:r w:rsidRPr="00807CCC">
        <w:t xml:space="preserve">Demontaż starych opraw oświetleniowych. Zgodnie z obowiązującym prawem w tym zakresie. </w:t>
      </w:r>
      <w:r w:rsidR="0036022A">
        <w:t xml:space="preserve">Z uwagi na brak możliwości wykorzystania istniejących wysięgników </w:t>
      </w:r>
      <w:proofErr w:type="gramStart"/>
      <w:r w:rsidR="0036022A">
        <w:t>ich  w</w:t>
      </w:r>
      <w:r w:rsidRPr="00807CCC">
        <w:t>ymiana</w:t>
      </w:r>
      <w:proofErr w:type="gramEnd"/>
      <w:r w:rsidRPr="00807CCC">
        <w:t xml:space="preserve"> </w:t>
      </w:r>
      <w:r w:rsidR="00C451B2">
        <w:t>jako integralny elementy punktu świetlnego</w:t>
      </w:r>
      <w:r w:rsidR="00D31878">
        <w:t>.</w:t>
      </w:r>
      <w:r w:rsidRPr="00807CCC">
        <w:t xml:space="preserve"> </w:t>
      </w:r>
    </w:p>
    <w:p w14:paraId="500237C1" w14:textId="77777777" w:rsidR="009F725A" w:rsidRPr="00807CCC" w:rsidRDefault="009F725A" w:rsidP="009F725A">
      <w:pPr>
        <w:jc w:val="both"/>
        <w:rPr>
          <w:u w:val="single"/>
        </w:rPr>
      </w:pPr>
      <w:r w:rsidRPr="00807CCC">
        <w:rPr>
          <w:u w:val="single"/>
        </w:rPr>
        <w:t>Pomiary</w:t>
      </w:r>
    </w:p>
    <w:p w14:paraId="0021C381" w14:textId="77777777" w:rsidR="009F725A" w:rsidRPr="00807CCC" w:rsidRDefault="009F725A" w:rsidP="009F725A">
      <w:pPr>
        <w:jc w:val="both"/>
      </w:pPr>
      <w:r w:rsidRPr="00807CCC">
        <w:t>Przeprowadzenie we wskazanych przez Zamawiającego lokalizacjach (do 50 miejsc) pomiarów natężenia oświetlenia po wymianie opraw.</w:t>
      </w:r>
    </w:p>
    <w:p w14:paraId="2A55DDEB" w14:textId="77777777" w:rsidR="009F725A" w:rsidRPr="00807CCC" w:rsidRDefault="009F725A" w:rsidP="009F725A">
      <w:pPr>
        <w:jc w:val="both"/>
        <w:rPr>
          <w:u w:val="single"/>
        </w:rPr>
      </w:pPr>
      <w:r w:rsidRPr="00807CCC">
        <w:rPr>
          <w:u w:val="single"/>
        </w:rPr>
        <w:t>Dokumentacja powykonawcza</w:t>
      </w:r>
    </w:p>
    <w:p w14:paraId="3B2F40BD" w14:textId="77777777" w:rsidR="009F725A" w:rsidRPr="00807CCC" w:rsidRDefault="009F725A" w:rsidP="009F725A">
      <w:pPr>
        <w:jc w:val="both"/>
      </w:pPr>
      <w:r w:rsidRPr="00807CCC">
        <w:lastRenderedPageBreak/>
        <w:t>Dokumentacja powykonawcza dostarczona w geodezyjnym układzie odniesienia "1992", "2000/5" – format zapisu *.SHP zawierającą szczegółową inwentaryzację nowobudowanego i istniejącego oświetlania, stacji zasilających oraz linii drogowego oświetlenia.</w:t>
      </w:r>
    </w:p>
    <w:p w14:paraId="1ED355A6" w14:textId="77777777" w:rsidR="009F725A" w:rsidRPr="00EA1872" w:rsidRDefault="009F725A" w:rsidP="009F725A">
      <w:pPr>
        <w:pStyle w:val="Nagwek3"/>
        <w:numPr>
          <w:ilvl w:val="2"/>
          <w:numId w:val="1"/>
        </w:numPr>
        <w:rPr>
          <w:b/>
          <w:bCs/>
          <w:color w:val="auto"/>
        </w:rPr>
      </w:pPr>
      <w:bookmarkStart w:id="6" w:name="_Toc522957359"/>
      <w:r w:rsidRPr="00EA1872">
        <w:rPr>
          <w:b/>
          <w:bCs/>
          <w:color w:val="auto"/>
        </w:rPr>
        <w:t>Wymagania odnośnie sprzętu, materiałów, urządzeń</w:t>
      </w:r>
      <w:bookmarkEnd w:id="6"/>
    </w:p>
    <w:p w14:paraId="2C89839E" w14:textId="77777777" w:rsidR="009F725A" w:rsidRPr="00EA1872" w:rsidRDefault="009F725A" w:rsidP="009F725A">
      <w:pPr>
        <w:pStyle w:val="Nagwek5"/>
        <w:numPr>
          <w:ilvl w:val="3"/>
          <w:numId w:val="1"/>
        </w:numPr>
        <w:rPr>
          <w:b/>
          <w:bCs/>
          <w:color w:val="auto"/>
        </w:rPr>
      </w:pPr>
      <w:r w:rsidRPr="00EA1872">
        <w:rPr>
          <w:b/>
          <w:bCs/>
          <w:color w:val="auto"/>
        </w:rPr>
        <w:t>Wysięgniki</w:t>
      </w:r>
    </w:p>
    <w:p w14:paraId="328B14B9" w14:textId="39007A77" w:rsidR="009F725A" w:rsidRPr="00807CCC" w:rsidRDefault="00C451B2" w:rsidP="009F725A">
      <w:pPr>
        <w:jc w:val="both"/>
      </w:pPr>
      <w:r>
        <w:t>W</w:t>
      </w:r>
      <w:r w:rsidR="009F725A" w:rsidRPr="00807CCC">
        <w:t>ysięgniki powinny być wykonane ze stali ocynkowanej bez konieczności stosowania w okresie gwarancji zabiegów konserwacyjnych w postaci malowania i zamocowane bezpośrednio do słupa oświetleniowego.</w:t>
      </w:r>
    </w:p>
    <w:p w14:paraId="1CA6CC42" w14:textId="77777777" w:rsidR="009F725A" w:rsidRPr="00807CCC" w:rsidRDefault="009F725A" w:rsidP="009F725A">
      <w:pPr>
        <w:jc w:val="both"/>
      </w:pPr>
      <w:r w:rsidRPr="00807CCC">
        <w:t>Wymagania techniczne:</w:t>
      </w:r>
    </w:p>
    <w:p w14:paraId="45F6CBA7" w14:textId="77777777" w:rsidR="009F725A" w:rsidRPr="00807CCC" w:rsidRDefault="009F725A" w:rsidP="009F725A">
      <w:pPr>
        <w:pStyle w:val="Akapitzlist"/>
        <w:numPr>
          <w:ilvl w:val="0"/>
          <w:numId w:val="14"/>
        </w:numPr>
        <w:jc w:val="both"/>
      </w:pPr>
      <w:r w:rsidRPr="00807CCC">
        <w:t xml:space="preserve">stal ocynkowana wg. normy EN ISO 1461 </w:t>
      </w:r>
    </w:p>
    <w:p w14:paraId="27EFB10B" w14:textId="77777777" w:rsidR="009F725A" w:rsidRPr="00807CCC" w:rsidRDefault="009F725A" w:rsidP="009F725A">
      <w:pPr>
        <w:pStyle w:val="Akapitzlist"/>
        <w:numPr>
          <w:ilvl w:val="0"/>
          <w:numId w:val="14"/>
        </w:numPr>
        <w:jc w:val="both"/>
      </w:pPr>
      <w:r w:rsidRPr="00807CCC">
        <w:t>powinny przenosić siły wynikające z obciążeń urządzeniami oświetleniowymi oraz od obciążeń uwzględniających lokalizację w strefach wiatrowych Polski zgodnie z PN-EN 1991- 1-4, PN-77/B-02011</w:t>
      </w:r>
    </w:p>
    <w:p w14:paraId="3167B1A3" w14:textId="77777777" w:rsidR="009F725A" w:rsidRDefault="009F725A" w:rsidP="009F725A">
      <w:pPr>
        <w:pStyle w:val="Akapitzlist"/>
        <w:numPr>
          <w:ilvl w:val="0"/>
          <w:numId w:val="14"/>
        </w:numPr>
        <w:jc w:val="both"/>
      </w:pPr>
      <w:r w:rsidRPr="00807CCC">
        <w:t>Wysięgniki powinny zostać zaprojektowane zgodnie z normami zharmonizowanymi PN EN-40 oraz posiadać certyfikaty oraz deklaracje niezbędne do wprowadzenia i zastosowania wyrobów na rynku krajowym.</w:t>
      </w:r>
    </w:p>
    <w:p w14:paraId="2555F911" w14:textId="25BE0675" w:rsidR="00C451B2" w:rsidRPr="00807CCC" w:rsidRDefault="00C451B2" w:rsidP="009F725A">
      <w:pPr>
        <w:pStyle w:val="Akapitzlist"/>
        <w:numPr>
          <w:ilvl w:val="0"/>
          <w:numId w:val="14"/>
        </w:numPr>
        <w:jc w:val="both"/>
      </w:pPr>
      <w:r>
        <w:t>Wysięgniki 1,5x0,5 m o koncie 15%</w:t>
      </w:r>
    </w:p>
    <w:p w14:paraId="72168E5B" w14:textId="77777777" w:rsidR="009F725A" w:rsidRPr="00807CCC" w:rsidRDefault="009F725A" w:rsidP="009F725A">
      <w:pPr>
        <w:pStyle w:val="Akapitzlist"/>
        <w:numPr>
          <w:ilvl w:val="0"/>
          <w:numId w:val="14"/>
        </w:numPr>
        <w:jc w:val="both"/>
      </w:pPr>
      <w:r w:rsidRPr="00807CCC">
        <w:t>Zasilanie opraw przewodem co najmniej YDY 3x1,5 mm2,</w:t>
      </w:r>
    </w:p>
    <w:p w14:paraId="66603896" w14:textId="5B119704" w:rsidR="009F725A" w:rsidRPr="00807CCC" w:rsidRDefault="009F725A" w:rsidP="009F725A">
      <w:pPr>
        <w:pStyle w:val="Akapitzlist"/>
        <w:numPr>
          <w:ilvl w:val="0"/>
          <w:numId w:val="14"/>
        </w:numPr>
        <w:jc w:val="both"/>
      </w:pPr>
      <w:r w:rsidRPr="00807CCC">
        <w:t xml:space="preserve">Gwarancja producenta co najmniej </w:t>
      </w:r>
      <w:r w:rsidR="00C451B2">
        <w:t>5</w:t>
      </w:r>
      <w:r w:rsidRPr="00807CCC">
        <w:t xml:space="preserve"> lat.,</w:t>
      </w:r>
    </w:p>
    <w:p w14:paraId="1467B254" w14:textId="77777777" w:rsidR="009F725A" w:rsidRPr="00807CCC" w:rsidRDefault="009F725A" w:rsidP="009F725A">
      <w:pPr>
        <w:pStyle w:val="Akapitzlist"/>
        <w:numPr>
          <w:ilvl w:val="0"/>
          <w:numId w:val="14"/>
        </w:numPr>
        <w:jc w:val="both"/>
      </w:pPr>
      <w:r w:rsidRPr="00807CCC">
        <w:t>Wszystkie użyte materiały muszą posiadać certyfikat CE</w:t>
      </w:r>
    </w:p>
    <w:p w14:paraId="32CCDFCD" w14:textId="77777777" w:rsidR="009F725A" w:rsidRPr="00EA1872" w:rsidRDefault="009F725A" w:rsidP="009F725A">
      <w:pPr>
        <w:pStyle w:val="Nagwek5"/>
        <w:numPr>
          <w:ilvl w:val="3"/>
          <w:numId w:val="1"/>
        </w:numPr>
        <w:rPr>
          <w:b/>
          <w:bCs/>
          <w:color w:val="auto"/>
        </w:rPr>
      </w:pPr>
      <w:r w:rsidRPr="00EA1872">
        <w:rPr>
          <w:b/>
          <w:bCs/>
          <w:color w:val="auto"/>
        </w:rPr>
        <w:t>Oprawy oświetleniowe</w:t>
      </w:r>
    </w:p>
    <w:p w14:paraId="78B28C3E" w14:textId="77777777" w:rsidR="009F725A" w:rsidRPr="00807CCC" w:rsidRDefault="009F725A" w:rsidP="009F725A">
      <w:pPr>
        <w:jc w:val="both"/>
      </w:pPr>
      <w:r w:rsidRPr="00807CCC">
        <w:t>W ramach wymiany obecnych</w:t>
      </w:r>
      <w:r w:rsidR="001E2796">
        <w:t xml:space="preserve"> opraw (rtęciowych i </w:t>
      </w:r>
      <w:proofErr w:type="gramStart"/>
      <w:r w:rsidR="001E2796">
        <w:t xml:space="preserve">sodowych) </w:t>
      </w:r>
      <w:r w:rsidRPr="00807CCC">
        <w:t xml:space="preserve"> zakłada</w:t>
      </w:r>
      <w:proofErr w:type="gramEnd"/>
      <w:r w:rsidRPr="00807CCC">
        <w:t xml:space="preserve"> się zastosowanie </w:t>
      </w:r>
      <w:r w:rsidR="001E2796">
        <w:t>3</w:t>
      </w:r>
      <w:r w:rsidRPr="00807CCC">
        <w:t xml:space="preserve"> typów oprawy na źródła światła LED o określonych w Załączniku nr 1 – Audyt oświetlenia ulicznego – parametrach oświetleniowych, oraz o poniższych cechach wspólnych.</w:t>
      </w:r>
    </w:p>
    <w:p w14:paraId="74BB1F61" w14:textId="77777777" w:rsidR="009F725A" w:rsidRPr="00807CCC" w:rsidRDefault="009F725A" w:rsidP="009F725A">
      <w:pPr>
        <w:jc w:val="both"/>
        <w:rPr>
          <w:u w:val="single"/>
        </w:rPr>
      </w:pPr>
      <w:r w:rsidRPr="004D1BE5">
        <w:rPr>
          <w:b/>
          <w:u w:val="single"/>
        </w:rPr>
        <w:t>Oprawy oświetleniowe uliczne</w:t>
      </w:r>
      <w:r w:rsidRPr="00807CCC">
        <w:rPr>
          <w:u w:val="single"/>
        </w:rPr>
        <w:t xml:space="preserve"> przeznaczone do zainstalowania powinny posiadać następujące właściwości i parametry:</w:t>
      </w:r>
    </w:p>
    <w:p w14:paraId="49AFCBFE" w14:textId="77777777" w:rsidR="009F725A" w:rsidRDefault="009F725A" w:rsidP="009F725A">
      <w:pPr>
        <w:pStyle w:val="Akapitzlist"/>
        <w:numPr>
          <w:ilvl w:val="0"/>
          <w:numId w:val="15"/>
        </w:numPr>
        <w:jc w:val="both"/>
      </w:pPr>
      <w:r w:rsidRPr="00807CCC">
        <w:t>muszą posiadać znak CE,</w:t>
      </w:r>
    </w:p>
    <w:p w14:paraId="78319D92" w14:textId="77777777" w:rsidR="00461290" w:rsidRPr="00807CCC" w:rsidRDefault="00461290" w:rsidP="009F725A">
      <w:pPr>
        <w:pStyle w:val="Akapitzlist"/>
        <w:numPr>
          <w:ilvl w:val="0"/>
          <w:numId w:val="15"/>
        </w:numPr>
        <w:jc w:val="both"/>
      </w:pPr>
      <w:r>
        <w:t>napięcie znamionowe 220-240V/ 50-60Hz, współczynnik mocy cosø ≥0,98</w:t>
      </w:r>
    </w:p>
    <w:p w14:paraId="2276E320" w14:textId="77777777" w:rsidR="009F725A" w:rsidRPr="00807CCC" w:rsidRDefault="009F725A" w:rsidP="009F725A">
      <w:pPr>
        <w:pStyle w:val="Akapitzlist"/>
        <w:numPr>
          <w:ilvl w:val="0"/>
          <w:numId w:val="15"/>
        </w:numPr>
        <w:jc w:val="both"/>
      </w:pPr>
      <w:r w:rsidRPr="00807CCC">
        <w:t>przy ustawieniu 0˚ w stosunku do podłoża, nie mogą emitować światła w górną półprzestrzeń zgodnie z Rozporządzeniem Komisji Europejskiej nr 245/2009 z dnia 18 marca 2009 (DZ Urzędowy UE z dnia 24.03.2009r.),</w:t>
      </w:r>
    </w:p>
    <w:p w14:paraId="45F40A7B" w14:textId="77777777" w:rsidR="009F725A" w:rsidRPr="00807CCC" w:rsidRDefault="009F725A" w:rsidP="009F725A">
      <w:pPr>
        <w:pStyle w:val="Akapitzlist"/>
        <w:numPr>
          <w:ilvl w:val="0"/>
          <w:numId w:val="15"/>
        </w:numPr>
        <w:jc w:val="both"/>
      </w:pPr>
      <w:r w:rsidRPr="00807CCC">
        <w:t>muszą spełniać wymogi bezpieczeństwa fotobiologicznego lamp i systemów lampowych IEC 62471,</w:t>
      </w:r>
    </w:p>
    <w:p w14:paraId="3E42F1F1" w14:textId="77777777" w:rsidR="009F725A" w:rsidRPr="00807CCC" w:rsidRDefault="009F725A" w:rsidP="009F725A">
      <w:pPr>
        <w:pStyle w:val="Akapitzlist"/>
        <w:numPr>
          <w:ilvl w:val="0"/>
          <w:numId w:val="15"/>
        </w:numPr>
        <w:jc w:val="both"/>
      </w:pPr>
      <w:r w:rsidRPr="00807CCC">
        <w:t xml:space="preserve">skuteczność świetlna opraw, </w:t>
      </w:r>
      <w:proofErr w:type="gramStart"/>
      <w:r w:rsidRPr="00807CCC">
        <w:t>rozumiana,</w:t>
      </w:r>
      <w:proofErr w:type="gramEnd"/>
      <w:r w:rsidRPr="00807CCC">
        <w:t xml:space="preserve"> jako strumień świetlny emitowany przez oprawę z uwzględnieniem wszelkich występujących strat do całkowitej energii zużywanej przez oprawę, jako system, nie może być gorsza niż 1</w:t>
      </w:r>
      <w:r w:rsidR="00E93FE8">
        <w:t>5</w:t>
      </w:r>
      <w:r w:rsidRPr="00807CCC">
        <w:t>0 lumenów/W,</w:t>
      </w:r>
    </w:p>
    <w:p w14:paraId="29487B8D" w14:textId="77777777" w:rsidR="009F725A" w:rsidRPr="00807CCC" w:rsidRDefault="009F725A" w:rsidP="009F725A">
      <w:pPr>
        <w:pStyle w:val="Akapitzlist"/>
        <w:numPr>
          <w:ilvl w:val="0"/>
          <w:numId w:val="15"/>
        </w:numPr>
        <w:jc w:val="both"/>
      </w:pPr>
      <w:r w:rsidRPr="00807CCC">
        <w:t>muszą spełniać wymogi minimum I klasy ochronności,</w:t>
      </w:r>
    </w:p>
    <w:p w14:paraId="5CB89142" w14:textId="77777777" w:rsidR="009F725A" w:rsidRPr="00807CCC" w:rsidRDefault="009F725A" w:rsidP="009F725A">
      <w:pPr>
        <w:pStyle w:val="Akapitzlist"/>
        <w:numPr>
          <w:ilvl w:val="0"/>
          <w:numId w:val="15"/>
        </w:numPr>
        <w:jc w:val="both"/>
      </w:pPr>
      <w:r w:rsidRPr="00807CCC">
        <w:lastRenderedPageBreak/>
        <w:t>stopień szczelności opraw nie może być mniejszy niż IP 66,</w:t>
      </w:r>
    </w:p>
    <w:p w14:paraId="2FA9844B" w14:textId="77777777" w:rsidR="009F725A" w:rsidRPr="00807CCC" w:rsidRDefault="009F725A" w:rsidP="009F725A">
      <w:pPr>
        <w:pStyle w:val="Akapitzlist"/>
        <w:numPr>
          <w:ilvl w:val="0"/>
          <w:numId w:val="15"/>
        </w:numPr>
        <w:jc w:val="both"/>
      </w:pPr>
      <w:r w:rsidRPr="00807CCC">
        <w:t>zakres temperatur pracy minimum od -40˚ do +45˚.</w:t>
      </w:r>
    </w:p>
    <w:p w14:paraId="1544F9A1" w14:textId="77777777" w:rsidR="009F725A" w:rsidRPr="00807CCC" w:rsidRDefault="009F725A" w:rsidP="009F725A">
      <w:pPr>
        <w:jc w:val="both"/>
        <w:rPr>
          <w:u w:val="single"/>
        </w:rPr>
      </w:pPr>
      <w:r w:rsidRPr="00807CCC">
        <w:rPr>
          <w:u w:val="single"/>
        </w:rPr>
        <w:t>Korpus opraw powinien spełniać następujące wymagania:</w:t>
      </w:r>
    </w:p>
    <w:p w14:paraId="12295ACD" w14:textId="77777777" w:rsidR="009F725A" w:rsidRPr="00807CCC" w:rsidRDefault="009F725A" w:rsidP="009F725A">
      <w:pPr>
        <w:pStyle w:val="Akapitzlist"/>
        <w:numPr>
          <w:ilvl w:val="0"/>
          <w:numId w:val="16"/>
        </w:numPr>
        <w:jc w:val="both"/>
      </w:pPr>
      <w:r w:rsidRPr="00807CCC">
        <w:t>wykonany z wysokociśnieniowo wtryskiwanego odlewu aluminium stanowiącego jednocześnie radiator oprawy,</w:t>
      </w:r>
    </w:p>
    <w:p w14:paraId="578D1E9F" w14:textId="77777777" w:rsidR="009F725A" w:rsidRPr="00807CCC" w:rsidRDefault="009F725A" w:rsidP="009F725A">
      <w:pPr>
        <w:pStyle w:val="Akapitzlist"/>
        <w:numPr>
          <w:ilvl w:val="0"/>
          <w:numId w:val="16"/>
        </w:numPr>
        <w:jc w:val="both"/>
      </w:pPr>
      <w:r w:rsidRPr="00807CCC">
        <w:t>korpus nie może posiadać zewnętrznego radiatora w postaci użebrowania,</w:t>
      </w:r>
    </w:p>
    <w:p w14:paraId="5BDCA3C9" w14:textId="77777777" w:rsidR="009F725A" w:rsidRPr="00807CCC" w:rsidRDefault="009F725A" w:rsidP="009F725A">
      <w:pPr>
        <w:pStyle w:val="Akapitzlist"/>
        <w:numPr>
          <w:ilvl w:val="0"/>
          <w:numId w:val="16"/>
        </w:numPr>
        <w:jc w:val="both"/>
      </w:pPr>
      <w:r w:rsidRPr="00807CCC">
        <w:t>powierzchnia boczna korpusu eksponowana na wiatr nie</w:t>
      </w:r>
      <w:r w:rsidR="00A23459">
        <w:t xml:space="preserve"> może</w:t>
      </w:r>
      <w:r w:rsidRPr="00807CCC">
        <w:t xml:space="preserve"> przekracza 0,04 m²,</w:t>
      </w:r>
    </w:p>
    <w:p w14:paraId="3A8430AF" w14:textId="77777777" w:rsidR="009F725A" w:rsidRPr="00807CCC" w:rsidRDefault="009F725A" w:rsidP="009F725A">
      <w:pPr>
        <w:pStyle w:val="Akapitzlist"/>
        <w:numPr>
          <w:ilvl w:val="0"/>
          <w:numId w:val="16"/>
        </w:numPr>
        <w:jc w:val="both"/>
      </w:pPr>
      <w:r w:rsidRPr="00807CCC">
        <w:t>konstrukcja korpusu powinna umożliwiać samoczynne oczyszczanie się jego górnej części podczas deszczu,</w:t>
      </w:r>
    </w:p>
    <w:p w14:paraId="7C4C7B2B" w14:textId="77777777" w:rsidR="009F725A" w:rsidRPr="00807CCC" w:rsidRDefault="009F725A" w:rsidP="009F725A">
      <w:pPr>
        <w:pStyle w:val="Akapitzlist"/>
        <w:numPr>
          <w:ilvl w:val="0"/>
          <w:numId w:val="16"/>
        </w:numPr>
        <w:jc w:val="both"/>
      </w:pPr>
      <w:r w:rsidRPr="00807CCC">
        <w:t>korpus zbudowany z osobnej komory zasilania i komory oświetlenia, dostęp do komory zasilania od góry oprawy ze względu na ułatwienie prac konserwacyjno-eksploatacyjnych</w:t>
      </w:r>
    </w:p>
    <w:p w14:paraId="1D1E1968" w14:textId="77777777" w:rsidR="009F725A" w:rsidRPr="00807CCC" w:rsidRDefault="009F725A" w:rsidP="009F725A">
      <w:pPr>
        <w:pStyle w:val="Akapitzlist"/>
        <w:numPr>
          <w:ilvl w:val="0"/>
          <w:numId w:val="16"/>
        </w:numPr>
        <w:jc w:val="both"/>
      </w:pPr>
      <w:r w:rsidRPr="00807CCC">
        <w:t>dostęp do komory zasilania powinien odbywać się beznarzędziowo</w:t>
      </w:r>
      <w:r w:rsidR="00C32078">
        <w:t>, zamawiający wyklucza również zastosowanie nakrętek motylkowych</w:t>
      </w:r>
      <w:r w:rsidRPr="00807CCC">
        <w:t>,</w:t>
      </w:r>
    </w:p>
    <w:p w14:paraId="26C17D21" w14:textId="77777777" w:rsidR="009F725A" w:rsidRPr="00807CCC" w:rsidRDefault="009F725A" w:rsidP="009F725A">
      <w:pPr>
        <w:pStyle w:val="Akapitzlist"/>
        <w:numPr>
          <w:ilvl w:val="0"/>
          <w:numId w:val="16"/>
        </w:numPr>
        <w:jc w:val="both"/>
      </w:pPr>
      <w:r w:rsidRPr="00807CCC">
        <w:t>konstrukcja korpusu umożliwia beznarzędziową wymianę układu zasilającego,</w:t>
      </w:r>
    </w:p>
    <w:p w14:paraId="67EA265D" w14:textId="77777777" w:rsidR="009F725A" w:rsidRPr="00807CCC" w:rsidRDefault="009F725A" w:rsidP="009F725A">
      <w:pPr>
        <w:pStyle w:val="Akapitzlist"/>
        <w:numPr>
          <w:ilvl w:val="0"/>
          <w:numId w:val="16"/>
        </w:numPr>
        <w:jc w:val="both"/>
      </w:pPr>
      <w:r w:rsidRPr="00807CCC">
        <w:t>korpus pomalowany proszkowo</w:t>
      </w:r>
    </w:p>
    <w:p w14:paraId="1CCEB3A6" w14:textId="77777777" w:rsidR="009F725A" w:rsidRPr="00807CCC" w:rsidRDefault="009F725A" w:rsidP="009F725A">
      <w:pPr>
        <w:pStyle w:val="Akapitzlist"/>
        <w:numPr>
          <w:ilvl w:val="0"/>
          <w:numId w:val="16"/>
        </w:numPr>
        <w:jc w:val="both"/>
      </w:pPr>
      <w:r w:rsidRPr="00807CCC">
        <w:t>źródło światła - panel LED osłonięty płaską szybą ze szkła hartowanego o IK nie niższym niż IK09.</w:t>
      </w:r>
    </w:p>
    <w:p w14:paraId="40CEB66E" w14:textId="77777777" w:rsidR="009F725A" w:rsidRPr="00807CCC" w:rsidRDefault="009F725A" w:rsidP="009F725A">
      <w:pPr>
        <w:jc w:val="both"/>
        <w:rPr>
          <w:u w:val="single"/>
        </w:rPr>
      </w:pPr>
      <w:r w:rsidRPr="00807CCC">
        <w:rPr>
          <w:u w:val="single"/>
        </w:rPr>
        <w:t>Uchwyt montażowy opraw musi umożliwiać:</w:t>
      </w:r>
    </w:p>
    <w:p w14:paraId="55396C9B" w14:textId="77777777" w:rsidR="009F725A" w:rsidRDefault="009F725A" w:rsidP="009F725A">
      <w:pPr>
        <w:pStyle w:val="Akapitzlist"/>
        <w:numPr>
          <w:ilvl w:val="0"/>
          <w:numId w:val="17"/>
        </w:numPr>
        <w:jc w:val="both"/>
      </w:pPr>
      <w:r w:rsidRPr="00807CCC">
        <w:t>montaż opraw zarówno na wysięgniku jak i na słupie o średnicy 50-60 mm,</w:t>
      </w:r>
    </w:p>
    <w:p w14:paraId="17085D90" w14:textId="77777777" w:rsidR="00A23459" w:rsidRPr="00807CCC" w:rsidRDefault="00A23459" w:rsidP="009F725A">
      <w:pPr>
        <w:pStyle w:val="Akapitzlist"/>
        <w:numPr>
          <w:ilvl w:val="0"/>
          <w:numId w:val="17"/>
        </w:numPr>
        <w:jc w:val="both"/>
      </w:pPr>
      <w:r>
        <w:t>uchwyt stanowi integralną część oprawy</w:t>
      </w:r>
    </w:p>
    <w:p w14:paraId="36FA1C54" w14:textId="77777777" w:rsidR="009F725A" w:rsidRPr="00807CCC" w:rsidRDefault="009F725A" w:rsidP="009F725A">
      <w:pPr>
        <w:pStyle w:val="Akapitzlist"/>
        <w:numPr>
          <w:ilvl w:val="0"/>
          <w:numId w:val="17"/>
        </w:numPr>
        <w:jc w:val="both"/>
      </w:pPr>
      <w:r w:rsidRPr="00807CCC">
        <w:t>regulację położenia opraw w zakresie -15˚ do +15˚ z krokiem nie mniejszym niż 5˚.</w:t>
      </w:r>
    </w:p>
    <w:p w14:paraId="341D9324" w14:textId="77777777" w:rsidR="009F725A" w:rsidRPr="00807CCC" w:rsidRDefault="009F725A" w:rsidP="009F725A">
      <w:pPr>
        <w:jc w:val="both"/>
        <w:rPr>
          <w:u w:val="single"/>
        </w:rPr>
      </w:pPr>
      <w:r w:rsidRPr="00807CCC">
        <w:rPr>
          <w:u w:val="single"/>
        </w:rPr>
        <w:t>Oprawy mają być wyposażona w panel LED o następujących cechach:</w:t>
      </w:r>
    </w:p>
    <w:p w14:paraId="6DA290A3" w14:textId="77777777" w:rsidR="009F725A" w:rsidRPr="00807CCC" w:rsidRDefault="009F725A" w:rsidP="009F725A">
      <w:pPr>
        <w:pStyle w:val="Akapitzlist"/>
        <w:numPr>
          <w:ilvl w:val="0"/>
          <w:numId w:val="18"/>
        </w:numPr>
        <w:jc w:val="both"/>
      </w:pPr>
      <w:r w:rsidRPr="00807CCC">
        <w:t>temperatura barwowa 4000K +/- 5%,</w:t>
      </w:r>
    </w:p>
    <w:p w14:paraId="10939EC6" w14:textId="77777777" w:rsidR="009F725A" w:rsidRPr="00807CCC" w:rsidRDefault="009F725A" w:rsidP="009F725A">
      <w:pPr>
        <w:pStyle w:val="Akapitzlist"/>
        <w:numPr>
          <w:ilvl w:val="0"/>
          <w:numId w:val="18"/>
        </w:numPr>
        <w:jc w:val="both"/>
      </w:pPr>
      <w:r w:rsidRPr="00807CCC">
        <w:t>co najmniej 100 000 h pracy do L90B10 przy Ta = 25˚ C,</w:t>
      </w:r>
    </w:p>
    <w:p w14:paraId="0A3ED897" w14:textId="77777777" w:rsidR="009F725A" w:rsidRPr="00807CCC" w:rsidRDefault="009F725A" w:rsidP="009F725A">
      <w:pPr>
        <w:pStyle w:val="Akapitzlist"/>
        <w:numPr>
          <w:ilvl w:val="0"/>
          <w:numId w:val="18"/>
        </w:numPr>
        <w:jc w:val="both"/>
      </w:pPr>
      <w:r w:rsidRPr="00807CCC">
        <w:t>każda dioda w panelu LED musi być wyposażona w indywidualną soczewkę pozwalającą emitować światło równomiernie na całą oświetlaną przez oprawę powierzchnię. W przypadku przepalenia się którejś z diod zmieni się jedynie strumień świetlny a nie rozsył światła,</w:t>
      </w:r>
    </w:p>
    <w:p w14:paraId="2807D759" w14:textId="77777777" w:rsidR="009F725A" w:rsidRPr="00807CCC" w:rsidRDefault="009F725A" w:rsidP="009F725A">
      <w:pPr>
        <w:pStyle w:val="Akapitzlist"/>
        <w:numPr>
          <w:ilvl w:val="0"/>
          <w:numId w:val="18"/>
        </w:numPr>
        <w:jc w:val="both"/>
      </w:pPr>
      <w:r w:rsidRPr="00807CCC">
        <w:t xml:space="preserve">w przypadku przepalenia się którejś z diod, nie mogą zmienić się parametry zasilania mające wpływ na funkcjonowanie innych diod, </w:t>
      </w:r>
    </w:p>
    <w:p w14:paraId="4FDD378A" w14:textId="77777777" w:rsidR="009F725A" w:rsidRPr="00807CCC" w:rsidRDefault="009F725A" w:rsidP="009F725A">
      <w:pPr>
        <w:pStyle w:val="Akapitzlist"/>
        <w:numPr>
          <w:ilvl w:val="0"/>
          <w:numId w:val="18"/>
        </w:numPr>
        <w:jc w:val="both"/>
      </w:pPr>
      <w:r w:rsidRPr="00807CCC">
        <w:t>panel LED musi umożliwiać jego wymianę bez wykonywania połączeń lutowanych.</w:t>
      </w:r>
    </w:p>
    <w:p w14:paraId="74A88A89" w14:textId="77777777" w:rsidR="009F725A" w:rsidRPr="00807CCC" w:rsidRDefault="009F725A" w:rsidP="009F725A">
      <w:pPr>
        <w:jc w:val="both"/>
        <w:rPr>
          <w:u w:val="single"/>
        </w:rPr>
      </w:pPr>
      <w:r w:rsidRPr="00807CCC">
        <w:rPr>
          <w:u w:val="single"/>
        </w:rPr>
        <w:t>Oprawy mają być wyposażone w układ zasilający o następujących cechach minimalnych:</w:t>
      </w:r>
    </w:p>
    <w:p w14:paraId="00D7AF12" w14:textId="77777777" w:rsidR="009F725A" w:rsidRPr="00807CCC" w:rsidRDefault="009F725A" w:rsidP="009F725A">
      <w:pPr>
        <w:pStyle w:val="Akapitzlist"/>
        <w:numPr>
          <w:ilvl w:val="0"/>
          <w:numId w:val="19"/>
        </w:numPr>
        <w:jc w:val="both"/>
      </w:pPr>
      <w:r w:rsidRPr="00807CCC">
        <w:t>układ zasilający ma posiadać trwałość nie gorszą niż zasilany z niego panel LED, na poziomie 100 000 godzin</w:t>
      </w:r>
    </w:p>
    <w:p w14:paraId="6D63FE68" w14:textId="77777777" w:rsidR="009F725A" w:rsidRDefault="009F725A" w:rsidP="009F725A">
      <w:pPr>
        <w:pStyle w:val="Akapitzlist"/>
        <w:numPr>
          <w:ilvl w:val="0"/>
          <w:numId w:val="19"/>
        </w:numPr>
        <w:jc w:val="both"/>
      </w:pPr>
      <w:r w:rsidRPr="00807CCC">
        <w:lastRenderedPageBreak/>
        <w:t>układ zasilający ma zabezpieczać źródło światła przed przepięciami o napięciu co najmniej 10kV</w:t>
      </w:r>
    </w:p>
    <w:p w14:paraId="3023D6D1" w14:textId="77777777" w:rsidR="00517CBF" w:rsidRPr="00807CCC" w:rsidRDefault="00517CBF" w:rsidP="009F725A">
      <w:pPr>
        <w:pStyle w:val="Akapitzlist"/>
        <w:numPr>
          <w:ilvl w:val="0"/>
          <w:numId w:val="19"/>
        </w:numPr>
        <w:jc w:val="both"/>
      </w:pPr>
      <w:r>
        <w:t>zasilacz oprawy powinien w pełni obsługiwać protokół DALI w standardach 251, 252, 253 i Dali 2 z wyjściem 24V na złącze Zhaga. Nie dopuszcza się stosowania zasilaczy zintegrowanych z panelem LED</w:t>
      </w:r>
    </w:p>
    <w:p w14:paraId="69F4D8AE" w14:textId="77777777" w:rsidR="009F725A" w:rsidRPr="00807CCC" w:rsidRDefault="009F725A" w:rsidP="009F725A">
      <w:pPr>
        <w:pStyle w:val="Akapitzlist"/>
        <w:numPr>
          <w:ilvl w:val="0"/>
          <w:numId w:val="19"/>
        </w:numPr>
        <w:jc w:val="both"/>
      </w:pPr>
      <w:r w:rsidRPr="00807CCC">
        <w:t xml:space="preserve">układ zasilający ma mieć możliwość zaprogramowania </w:t>
      </w:r>
      <w:r w:rsidR="00A23459">
        <w:t xml:space="preserve">co najmniej </w:t>
      </w:r>
      <w:r w:rsidRPr="00807CCC">
        <w:t>5-stopniowej autonomicznej redukcji mocy, w zasilaczu lub poprzez system sterowania</w:t>
      </w:r>
      <w:r w:rsidR="00A23459">
        <w:t xml:space="preserve">. Redukcja mocy musi się odbywać poprzez zmianę </w:t>
      </w:r>
      <w:proofErr w:type="gramStart"/>
      <w:r w:rsidR="00A23459">
        <w:t>strumienie ,</w:t>
      </w:r>
      <w:proofErr w:type="gramEnd"/>
      <w:r w:rsidR="00A23459">
        <w:t xml:space="preserve"> a nie prze wyłączanie poszczególnych </w:t>
      </w:r>
      <w:r w:rsidR="00461290">
        <w:t>paneli LED</w:t>
      </w:r>
    </w:p>
    <w:p w14:paraId="7129735C" w14:textId="77777777" w:rsidR="009F725A" w:rsidRDefault="009F725A" w:rsidP="009F725A">
      <w:pPr>
        <w:pStyle w:val="Akapitzlist"/>
        <w:numPr>
          <w:ilvl w:val="0"/>
          <w:numId w:val="19"/>
        </w:numPr>
        <w:jc w:val="both"/>
      </w:pPr>
      <w:r w:rsidRPr="00807CCC">
        <w:t>ponadto oprawa powinna posiadać certyfikat niezależnej, międzynarodowej instytucji certyfikującej typu ENEC, DEKRA, potwierdzający deklarowane parametry techniczne.</w:t>
      </w:r>
      <w:r w:rsidR="00FF1ECD">
        <w:t xml:space="preserve"> Wykonawca zobowiązany jest do dostarczyć oprawy spełniające powyższe uwarunkowania i wyprodukowane na terenie Unii Europejskiej.</w:t>
      </w:r>
    </w:p>
    <w:p w14:paraId="5E3B7CB1" w14:textId="77777777" w:rsidR="00517CBF" w:rsidRPr="00807CCC" w:rsidRDefault="00517CBF" w:rsidP="009F725A">
      <w:pPr>
        <w:pStyle w:val="Akapitzlist"/>
        <w:numPr>
          <w:ilvl w:val="0"/>
          <w:numId w:val="19"/>
        </w:numPr>
        <w:jc w:val="both"/>
      </w:pPr>
      <w:r>
        <w:t>Wymagany dla oprawy certyfikat</w:t>
      </w:r>
    </w:p>
    <w:p w14:paraId="2B2B7E46" w14:textId="77777777" w:rsidR="009F725A" w:rsidRPr="00807CCC" w:rsidRDefault="009F725A" w:rsidP="009F725A">
      <w:pPr>
        <w:jc w:val="both"/>
        <w:rPr>
          <w:u w:val="single"/>
        </w:rPr>
      </w:pPr>
      <w:r w:rsidRPr="00807CCC">
        <w:rPr>
          <w:u w:val="single"/>
        </w:rPr>
        <w:t>Dodatkowe wymagania dotyczące opraw oświetlenia ulicznego:</w:t>
      </w:r>
    </w:p>
    <w:p w14:paraId="3E981374" w14:textId="77777777" w:rsidR="009F725A" w:rsidRPr="00807CCC" w:rsidRDefault="009F725A" w:rsidP="009F725A">
      <w:pPr>
        <w:pStyle w:val="Akapitzlist"/>
        <w:numPr>
          <w:ilvl w:val="0"/>
          <w:numId w:val="20"/>
        </w:numPr>
        <w:jc w:val="both"/>
      </w:pPr>
      <w:r w:rsidRPr="00807CCC">
        <w:t>bezpośredni sposób świecenia</w:t>
      </w:r>
    </w:p>
    <w:p w14:paraId="6B2F22AD" w14:textId="77777777" w:rsidR="009F725A" w:rsidRPr="00807CCC" w:rsidRDefault="009F725A" w:rsidP="009F725A">
      <w:pPr>
        <w:pStyle w:val="Akapitzlist"/>
        <w:numPr>
          <w:ilvl w:val="0"/>
          <w:numId w:val="20"/>
        </w:numPr>
        <w:jc w:val="both"/>
      </w:pPr>
      <w:r w:rsidRPr="00807CCC">
        <w:t>efektywność zasilacza &gt;95%</w:t>
      </w:r>
    </w:p>
    <w:p w14:paraId="0A524960" w14:textId="77777777" w:rsidR="009F725A" w:rsidRPr="00807CCC" w:rsidRDefault="009F725A" w:rsidP="009F725A">
      <w:pPr>
        <w:pStyle w:val="Akapitzlist"/>
        <w:numPr>
          <w:ilvl w:val="0"/>
          <w:numId w:val="20"/>
        </w:numPr>
        <w:jc w:val="both"/>
      </w:pPr>
      <w:r w:rsidRPr="00807CCC">
        <w:t>max. waga 7 kg</w:t>
      </w:r>
    </w:p>
    <w:p w14:paraId="11D5AB8A" w14:textId="77777777" w:rsidR="009F725A" w:rsidRPr="00807CCC" w:rsidRDefault="009F725A" w:rsidP="009F725A">
      <w:pPr>
        <w:pStyle w:val="Akapitzlist"/>
        <w:numPr>
          <w:ilvl w:val="0"/>
          <w:numId w:val="20"/>
        </w:numPr>
        <w:jc w:val="both"/>
      </w:pPr>
      <w:r w:rsidRPr="00807CCC">
        <w:t>max wysokość oprawy 10 cm</w:t>
      </w:r>
    </w:p>
    <w:p w14:paraId="4D22816F" w14:textId="77777777" w:rsidR="009F725A" w:rsidRPr="00807CCC" w:rsidRDefault="009F725A" w:rsidP="009F725A">
      <w:pPr>
        <w:pStyle w:val="Akapitzlist"/>
        <w:numPr>
          <w:ilvl w:val="0"/>
          <w:numId w:val="20"/>
        </w:numPr>
        <w:jc w:val="both"/>
      </w:pPr>
      <w:r w:rsidRPr="00807CCC">
        <w:t>CRI (Ra) &gt; 70</w:t>
      </w:r>
    </w:p>
    <w:p w14:paraId="3FCC50EC" w14:textId="77777777" w:rsidR="009F725A" w:rsidRPr="00807CCC" w:rsidRDefault="009F725A" w:rsidP="009F725A">
      <w:pPr>
        <w:jc w:val="both"/>
      </w:pPr>
      <w:r w:rsidRPr="00807CCC">
        <w:t>Ze względu na ułatwienie późniejszej konserwacji Zamawiający wymaga, aby wszystkie oprawy oświetlenia ulicznego pochodziły od jednego producenta i stanowiły jeden typoszereg (jedną rodzinę opraw).</w:t>
      </w:r>
    </w:p>
    <w:p w14:paraId="1C494028" w14:textId="77777777" w:rsidR="009F725A" w:rsidRPr="00807CCC" w:rsidRDefault="009F725A" w:rsidP="009F725A">
      <w:pPr>
        <w:jc w:val="both"/>
        <w:rPr>
          <w:i/>
        </w:rPr>
      </w:pPr>
      <w:r w:rsidRPr="00807CCC">
        <w:rPr>
          <w:i/>
        </w:rPr>
        <w:t>Przykładowy kształt opraw (dwukomorowe, płaskie, o podobnych proporcjach elementów)</w:t>
      </w:r>
    </w:p>
    <w:p w14:paraId="412F10E1" w14:textId="77777777" w:rsidR="009F725A" w:rsidRPr="00807CCC" w:rsidRDefault="009F725A" w:rsidP="009F725A">
      <w:pPr>
        <w:jc w:val="both"/>
        <w:rPr>
          <w:noProof/>
          <w:lang w:eastAsia="pl-PL"/>
        </w:rPr>
      </w:pPr>
      <w:r w:rsidRPr="00807CCC">
        <w:rPr>
          <w:rFonts w:ascii="Times New Roman" w:hAnsi="Times New Roman" w:cs="Times New Roman"/>
          <w:b/>
          <w:noProof/>
          <w:lang w:eastAsia="pl-PL"/>
        </w:rPr>
        <w:drawing>
          <wp:inline distT="0" distB="0" distL="0" distR="0" wp14:anchorId="3EF749BC" wp14:editId="2FD4916E">
            <wp:extent cx="2695575" cy="62928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95575" cy="629285"/>
                    </a:xfrm>
                    <a:prstGeom prst="rect">
                      <a:avLst/>
                    </a:prstGeom>
                    <a:noFill/>
                    <a:ln>
                      <a:noFill/>
                    </a:ln>
                  </pic:spPr>
                </pic:pic>
              </a:graphicData>
            </a:graphic>
          </wp:inline>
        </w:drawing>
      </w:r>
      <w:r w:rsidRPr="00807CCC">
        <w:rPr>
          <w:noProof/>
          <w:lang w:eastAsia="pl-PL"/>
        </w:rPr>
        <w:drawing>
          <wp:inline distT="0" distB="0" distL="0" distR="0" wp14:anchorId="08DC0487" wp14:editId="7BA6612B">
            <wp:extent cx="2399030" cy="1199515"/>
            <wp:effectExtent l="0" t="0" r="0" b="0"/>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99030" cy="1199515"/>
                    </a:xfrm>
                    <a:prstGeom prst="rect">
                      <a:avLst/>
                    </a:prstGeom>
                    <a:noFill/>
                    <a:ln>
                      <a:noFill/>
                    </a:ln>
                  </pic:spPr>
                </pic:pic>
              </a:graphicData>
            </a:graphic>
          </wp:inline>
        </w:drawing>
      </w:r>
    </w:p>
    <w:p w14:paraId="45A7531E" w14:textId="77777777" w:rsidR="009F725A" w:rsidRPr="00807CCC" w:rsidRDefault="009F725A" w:rsidP="009F725A">
      <w:pPr>
        <w:jc w:val="center"/>
      </w:pPr>
    </w:p>
    <w:p w14:paraId="3F2C7566" w14:textId="77777777" w:rsidR="009F725A" w:rsidRDefault="009F725A" w:rsidP="009F725A">
      <w:pPr>
        <w:jc w:val="both"/>
      </w:pPr>
      <w:r w:rsidRPr="00807CCC">
        <w:t>Do oferty należy dołączyć kartę katalogową opraw na potwierdzenie spełnienia w/w parametrów. W przypadku wątpliwości Zamawiający ma prawo zwrócić się do Oferentów o przekazanie oprawy w celu przeprowadzenia testów i badań.</w:t>
      </w:r>
    </w:p>
    <w:p w14:paraId="5D766FF6" w14:textId="0619FF4C" w:rsidR="009F725A" w:rsidRPr="00807CCC" w:rsidRDefault="009F725A" w:rsidP="009F725A">
      <w:pPr>
        <w:spacing w:after="0" w:line="276" w:lineRule="auto"/>
        <w:jc w:val="both"/>
        <w:rPr>
          <w:rFonts w:eastAsia="Times New Roman"/>
          <w:lang w:eastAsia="pl-PL"/>
        </w:rPr>
      </w:pPr>
      <w:r w:rsidRPr="00807CCC">
        <w:rPr>
          <w:rFonts w:eastAsia="Times New Roman"/>
          <w:lang w:eastAsia="pl-PL"/>
        </w:rPr>
        <w:t>.</w:t>
      </w:r>
    </w:p>
    <w:p w14:paraId="23B21765" w14:textId="77777777" w:rsidR="009F725A" w:rsidRPr="00807CCC" w:rsidRDefault="009F725A" w:rsidP="009F725A">
      <w:pPr>
        <w:jc w:val="both"/>
      </w:pPr>
    </w:p>
    <w:p w14:paraId="02384E2B" w14:textId="77777777" w:rsidR="009F725A" w:rsidRPr="00EA1872" w:rsidRDefault="009F725A" w:rsidP="009F725A">
      <w:pPr>
        <w:pStyle w:val="Nagwek3"/>
        <w:numPr>
          <w:ilvl w:val="2"/>
          <w:numId w:val="1"/>
        </w:numPr>
        <w:spacing w:line="276" w:lineRule="auto"/>
        <w:rPr>
          <w:b/>
          <w:bCs/>
          <w:color w:val="auto"/>
        </w:rPr>
      </w:pPr>
      <w:bookmarkStart w:id="7" w:name="_Toc522957360"/>
      <w:r w:rsidRPr="00EA1872">
        <w:rPr>
          <w:b/>
          <w:bCs/>
          <w:color w:val="auto"/>
        </w:rPr>
        <w:lastRenderedPageBreak/>
        <w:t>Wymagania dotyczące jakości i gwarancji materiałów</w:t>
      </w:r>
      <w:bookmarkEnd w:id="7"/>
    </w:p>
    <w:p w14:paraId="451B7E3E" w14:textId="77777777" w:rsidR="009F725A" w:rsidRPr="00807CCC" w:rsidRDefault="009F725A" w:rsidP="009F725A">
      <w:pPr>
        <w:spacing w:line="276" w:lineRule="auto"/>
        <w:jc w:val="both"/>
      </w:pPr>
      <w:r w:rsidRPr="00807CCC">
        <w:t xml:space="preserve">Przy wykonywaniu robót należy stosować materiały dopuszczone do powszechnego stosowania w budownictwie w odpowiednim standardzie i zgodnie z obowiązującymi normami. </w:t>
      </w:r>
    </w:p>
    <w:p w14:paraId="4AC6FA53" w14:textId="77777777" w:rsidR="009F725A" w:rsidRPr="00807CCC" w:rsidRDefault="009F725A" w:rsidP="009F725A">
      <w:pPr>
        <w:spacing w:line="276" w:lineRule="auto"/>
        <w:jc w:val="both"/>
      </w:pPr>
      <w:r w:rsidRPr="00807CCC">
        <w:t>Wszystkie urządzenia, armatura i osprzęt muszą być nowe (muszą mieć datę produkcji z roku ich zabudowy lub roku poprzedzającego zabudowę) i dopuszczone do montażu przez Inspektora Nadzoru.</w:t>
      </w:r>
    </w:p>
    <w:p w14:paraId="5774CBE7" w14:textId="77777777" w:rsidR="009F725A" w:rsidRPr="00807CCC" w:rsidRDefault="009F725A" w:rsidP="009F725A">
      <w:pPr>
        <w:spacing w:line="276" w:lineRule="auto"/>
        <w:jc w:val="both"/>
      </w:pPr>
      <w:r w:rsidRPr="00807CCC">
        <w:t>Zamawiający wymaga od Wykonawcy udzielenia gwarancji (niezależnie od gwarancji producenta urządzeń) na oferowany przedmiot zamówienia, na okres nie krótszy niż:</w:t>
      </w:r>
    </w:p>
    <w:p w14:paraId="36BF2F0A" w14:textId="77777777" w:rsidR="009F725A" w:rsidRPr="00807CCC" w:rsidRDefault="009F725A" w:rsidP="009F725A">
      <w:pPr>
        <w:pStyle w:val="Akapitzlist"/>
        <w:numPr>
          <w:ilvl w:val="0"/>
          <w:numId w:val="4"/>
        </w:numPr>
        <w:spacing w:line="276" w:lineRule="auto"/>
        <w:jc w:val="both"/>
      </w:pPr>
      <w:r w:rsidRPr="00807CCC">
        <w:t xml:space="preserve">Oprawy LED: min. 5 lat, </w:t>
      </w:r>
    </w:p>
    <w:p w14:paraId="5F7C6F78" w14:textId="77777777" w:rsidR="009F725A" w:rsidRPr="00807CCC" w:rsidRDefault="009F725A" w:rsidP="009F725A">
      <w:pPr>
        <w:pStyle w:val="Akapitzlist"/>
        <w:numPr>
          <w:ilvl w:val="0"/>
          <w:numId w:val="4"/>
        </w:numPr>
        <w:spacing w:line="276" w:lineRule="auto"/>
        <w:jc w:val="both"/>
      </w:pPr>
      <w:r w:rsidRPr="00807CCC">
        <w:t>Wysięgniki: min. 5 lat,</w:t>
      </w:r>
    </w:p>
    <w:p w14:paraId="43CD2A75" w14:textId="77777777" w:rsidR="009F725A" w:rsidRPr="00807CCC" w:rsidRDefault="009F725A" w:rsidP="009F725A">
      <w:pPr>
        <w:pStyle w:val="Akapitzlist"/>
        <w:numPr>
          <w:ilvl w:val="0"/>
          <w:numId w:val="4"/>
        </w:numPr>
        <w:spacing w:line="276" w:lineRule="auto"/>
        <w:jc w:val="both"/>
      </w:pPr>
      <w:r w:rsidRPr="00807CCC">
        <w:t>na pozostałe elementy instalacji oraz roboty montażowe: min. 5 lata,</w:t>
      </w:r>
    </w:p>
    <w:p w14:paraId="30E29881" w14:textId="77777777" w:rsidR="009F725A" w:rsidRPr="00807CCC" w:rsidRDefault="009F725A" w:rsidP="009F725A">
      <w:pPr>
        <w:spacing w:line="276" w:lineRule="auto"/>
        <w:jc w:val="both"/>
      </w:pPr>
      <w:r w:rsidRPr="00807CCC">
        <w:t>licząc od daty bezusterkowego odbioru końcowego (tj. po zakończeniu realizacji całego przedmiotu zamówienia). Wykonawca może udzielić Zamawiającemu gwarancji jakości na okres dłuższy niż okresy wymagane.</w:t>
      </w:r>
    </w:p>
    <w:p w14:paraId="00016A14" w14:textId="77777777" w:rsidR="009F725A" w:rsidRPr="00807CCC" w:rsidRDefault="009F725A" w:rsidP="009F725A">
      <w:pPr>
        <w:spacing w:line="276" w:lineRule="auto"/>
        <w:jc w:val="both"/>
      </w:pPr>
      <w:r w:rsidRPr="00807CCC">
        <w:t>Zamawiający wymaga od Wykonawcy, aby zastosowane przez Wykonawcę niżej wymienione urządzenia posiadały gwarancję producenta urządzenia na okres nie krótszy niż:</w:t>
      </w:r>
    </w:p>
    <w:p w14:paraId="514F333E" w14:textId="77777777" w:rsidR="009F725A" w:rsidRPr="00807CCC" w:rsidRDefault="009F725A" w:rsidP="009F725A">
      <w:pPr>
        <w:pStyle w:val="Akapitzlist"/>
        <w:numPr>
          <w:ilvl w:val="0"/>
          <w:numId w:val="4"/>
        </w:numPr>
        <w:spacing w:line="276" w:lineRule="auto"/>
        <w:jc w:val="both"/>
      </w:pPr>
      <w:r w:rsidRPr="00807CCC">
        <w:t xml:space="preserve">Oprawy LED: min. 5 lat, </w:t>
      </w:r>
    </w:p>
    <w:p w14:paraId="666DB148" w14:textId="77777777" w:rsidR="009F725A" w:rsidRPr="00807CCC" w:rsidRDefault="009F725A" w:rsidP="009F725A">
      <w:pPr>
        <w:pStyle w:val="Akapitzlist"/>
        <w:numPr>
          <w:ilvl w:val="0"/>
          <w:numId w:val="4"/>
        </w:numPr>
        <w:spacing w:line="276" w:lineRule="auto"/>
        <w:jc w:val="both"/>
      </w:pPr>
      <w:r w:rsidRPr="00807CCC">
        <w:t>Wysięgniki: min. 5 lat,</w:t>
      </w:r>
    </w:p>
    <w:p w14:paraId="1937041B" w14:textId="77777777" w:rsidR="009F725A" w:rsidRPr="00807CCC" w:rsidRDefault="009F725A" w:rsidP="009F725A">
      <w:pPr>
        <w:spacing w:line="276" w:lineRule="auto"/>
      </w:pPr>
      <w:r w:rsidRPr="00807CCC">
        <w:t>licząc od daty uruchomienia instalacji.</w:t>
      </w:r>
    </w:p>
    <w:p w14:paraId="6EA53754" w14:textId="77777777" w:rsidR="009F725A" w:rsidRPr="00EA1872" w:rsidRDefault="009F725A" w:rsidP="009F725A">
      <w:pPr>
        <w:pStyle w:val="Nagwek3"/>
        <w:numPr>
          <w:ilvl w:val="2"/>
          <w:numId w:val="1"/>
        </w:numPr>
        <w:spacing w:line="276" w:lineRule="auto"/>
        <w:rPr>
          <w:b/>
          <w:bCs/>
          <w:color w:val="auto"/>
        </w:rPr>
      </w:pPr>
      <w:bookmarkStart w:id="8" w:name="_Toc522957361"/>
      <w:r w:rsidRPr="00EA1872">
        <w:rPr>
          <w:b/>
          <w:bCs/>
          <w:color w:val="auto"/>
        </w:rPr>
        <w:t>Wymagania dotyczące przygotowania terenu budowy</w:t>
      </w:r>
      <w:bookmarkEnd w:id="8"/>
    </w:p>
    <w:p w14:paraId="53488235" w14:textId="77777777" w:rsidR="009F725A" w:rsidRPr="00807CCC" w:rsidRDefault="009F725A" w:rsidP="009F725A">
      <w:pPr>
        <w:spacing w:line="276" w:lineRule="auto"/>
        <w:jc w:val="both"/>
      </w:pPr>
      <w:r w:rsidRPr="00807CCC">
        <w:t>Wykonawca jest zobowiązany do przygotowania i zabezpieczenia terenu budowy w okresie trwania realizacji kontraktu aż do zakończenia i odbioru końcowego robót budowlanych. Koszt zabezpieczenia terenu budowy nie podlega odrębnej zapłacie i przyjmuje się, że jest włączony w cenę kontraktową. W miejscach przylegających do dróg otwartych dla ruchu, Wykonawca ogrodzi lub wyraźnie oznakuje teren budowy, w sposób uzgodniony z Inspektorem Nadzoru.</w:t>
      </w:r>
    </w:p>
    <w:p w14:paraId="3862FA39" w14:textId="77777777" w:rsidR="009F725A" w:rsidRPr="00EA1872" w:rsidRDefault="009F725A" w:rsidP="009F725A">
      <w:pPr>
        <w:pStyle w:val="Nagwek3"/>
        <w:numPr>
          <w:ilvl w:val="2"/>
          <w:numId w:val="1"/>
        </w:numPr>
        <w:spacing w:line="276" w:lineRule="auto"/>
        <w:rPr>
          <w:b/>
          <w:bCs/>
          <w:color w:val="auto"/>
        </w:rPr>
      </w:pPr>
      <w:bookmarkStart w:id="9" w:name="_Toc522957363"/>
      <w:r w:rsidRPr="00EA1872">
        <w:rPr>
          <w:b/>
          <w:bCs/>
          <w:color w:val="auto"/>
        </w:rPr>
        <w:t>Wymagania dotyczące konstrukcji</w:t>
      </w:r>
      <w:bookmarkEnd w:id="9"/>
    </w:p>
    <w:p w14:paraId="4826289C" w14:textId="77777777" w:rsidR="009F725A" w:rsidRPr="00807CCC" w:rsidRDefault="009F725A" w:rsidP="009F725A">
      <w:pPr>
        <w:spacing w:line="276" w:lineRule="auto"/>
        <w:jc w:val="both"/>
      </w:pPr>
      <w:r w:rsidRPr="00807CCC">
        <w:t>Wykonawca zastosuje rozwiązania konstrukcyjne (wysięgniki) dedykowane do oświetlenia ulicznego, zgodnie z obowiązującymi normami. Materiał: stal ocynk ogniowy.</w:t>
      </w:r>
    </w:p>
    <w:p w14:paraId="7AF0C295" w14:textId="77777777" w:rsidR="009F725A" w:rsidRPr="00EA1872" w:rsidRDefault="009F725A" w:rsidP="009F725A">
      <w:pPr>
        <w:pStyle w:val="Nagwek3"/>
        <w:numPr>
          <w:ilvl w:val="2"/>
          <w:numId w:val="1"/>
        </w:numPr>
        <w:rPr>
          <w:b/>
          <w:bCs/>
          <w:color w:val="auto"/>
        </w:rPr>
      </w:pPr>
      <w:bookmarkStart w:id="10" w:name="_Toc522957364"/>
      <w:r w:rsidRPr="00EA1872">
        <w:rPr>
          <w:b/>
          <w:bCs/>
          <w:color w:val="auto"/>
        </w:rPr>
        <w:t>Uwagi dotyczące instalacji</w:t>
      </w:r>
      <w:bookmarkEnd w:id="10"/>
    </w:p>
    <w:p w14:paraId="0165CD23" w14:textId="77777777" w:rsidR="009F725A" w:rsidRPr="00807CCC" w:rsidRDefault="009F725A" w:rsidP="009F725A">
      <w:pPr>
        <w:pStyle w:val="Akapitzlist"/>
        <w:numPr>
          <w:ilvl w:val="0"/>
          <w:numId w:val="21"/>
        </w:numPr>
        <w:jc w:val="both"/>
      </w:pPr>
      <w:r w:rsidRPr="00807CCC">
        <w:t>Wszelkie prace w sąsiedztwie sieci energetycznej należy uzgodnić z PGE Dystrybucja. W przypadku wystąpienia awarii spowodowanej pracami ziemnymi wszelkie koszty naprawcze i odszkodowawcze ponosi Wykonawca.</w:t>
      </w:r>
    </w:p>
    <w:p w14:paraId="397B66B2" w14:textId="77777777" w:rsidR="009F725A" w:rsidRPr="00807CCC" w:rsidRDefault="009F725A" w:rsidP="009F725A">
      <w:pPr>
        <w:pStyle w:val="Akapitzlist"/>
        <w:numPr>
          <w:ilvl w:val="0"/>
          <w:numId w:val="21"/>
        </w:numPr>
        <w:jc w:val="both"/>
      </w:pPr>
      <w:r w:rsidRPr="00807CCC">
        <w:t>Wykonawca składając ofertę ma obowiązek dokonać wyceny wszystkich robót oraz nakładów koniecznych dla wykonania robót zgodnie z przygotowanymi materiałami.</w:t>
      </w:r>
    </w:p>
    <w:p w14:paraId="4E1F903C" w14:textId="77777777" w:rsidR="009F725A" w:rsidRPr="00807CCC" w:rsidRDefault="009F725A" w:rsidP="009F725A">
      <w:pPr>
        <w:pStyle w:val="Akapitzlist"/>
        <w:numPr>
          <w:ilvl w:val="0"/>
          <w:numId w:val="21"/>
        </w:numPr>
        <w:jc w:val="both"/>
      </w:pPr>
      <w:r w:rsidRPr="00807CCC">
        <w:t>W przypadku wątpliwości należy zadać pytanie zamawiającemu na etapie postępowania przetargowego.</w:t>
      </w:r>
    </w:p>
    <w:p w14:paraId="2BED1D5F" w14:textId="77777777" w:rsidR="009F725A" w:rsidRPr="00807CCC" w:rsidRDefault="009F725A" w:rsidP="009F725A">
      <w:pPr>
        <w:pStyle w:val="Akapitzlist"/>
        <w:numPr>
          <w:ilvl w:val="0"/>
          <w:numId w:val="21"/>
        </w:numPr>
        <w:jc w:val="both"/>
      </w:pPr>
      <w:r w:rsidRPr="00807CCC">
        <w:lastRenderedPageBreak/>
        <w:t>Po stronie Wykonawcy leży wykonanie dokumentacji powykonawczej wraz z wszelkimi niezbędnymi opracowaniami i uzgodnieniami, w tym dokumentem z badania zgodności strumienia z deklarowanym w kartach technicznych.</w:t>
      </w:r>
    </w:p>
    <w:p w14:paraId="428C9B9B" w14:textId="77777777" w:rsidR="009F725A" w:rsidRPr="00807CCC" w:rsidRDefault="009F725A" w:rsidP="009F725A">
      <w:pPr>
        <w:pStyle w:val="Akapitzlist"/>
        <w:numPr>
          <w:ilvl w:val="0"/>
          <w:numId w:val="21"/>
        </w:numPr>
        <w:jc w:val="both"/>
      </w:pPr>
      <w:r w:rsidRPr="00807CCC">
        <w:t>Wszędzie tam, gdzie przedmiot niniejszej umowy jest opisany przez wskazanie znaków towarowych, patentów lub pochodzenia, źródła lub szczególnego procesu lub poprzez odniesienie do norm, europejskich ocen technicznych, specyfikacji technicznych i systemów referencji technicznych, Zamawiający dopuszcza zastosowanie przez Wykonawcę rozwiązań równoważnych w stosunku do opisanych przez Zamawiającego, pod warunkiem, że będą one posiadały co najmniej takie same lub lepsze parametry techniczne i funkcjonalne i nie obniżą standardów określonych w dokumentacji projektowej. Zaoferowane rozwiązanie równoważne nie może powodować konieczności przeprojektowywania dokumentacji projektowej.</w:t>
      </w:r>
    </w:p>
    <w:p w14:paraId="273A57D6" w14:textId="77777777" w:rsidR="009F725A" w:rsidRPr="00807CCC" w:rsidRDefault="009F725A" w:rsidP="009F725A">
      <w:pPr>
        <w:pStyle w:val="Akapitzlist"/>
        <w:numPr>
          <w:ilvl w:val="0"/>
          <w:numId w:val="21"/>
        </w:numPr>
        <w:jc w:val="both"/>
      </w:pPr>
      <w:r w:rsidRPr="00807CCC">
        <w:t>W przypadku, gdy Wykonawca zaoferuje urządzenia, instalacje, materiały oraz inne elementy jako równoważne, zobowiązany jest do złożenia stosownych dokumentów, uwiarygodniających te materiały lub urządzenia. Treść tych dokumentów powinna być na tyle szczegółowa i jednoznaczna, aby Zamawiający przy ich ocenie mógł ocenić spełnienie wymagań dotyczących ich parametrów oraz rozstrzygnąć, czy zaproponowane rozwiązania są równoważne. Oznacza to, że na Wykonawcy spoczywa obowiązek wykazania, że zaoferowane przez niego rozwiązania są równoważne w stosunku do opisanych przez Zamawiającego. Wszystkie zaproponowane przez Wykonawcę równoważne rozwiązania muszą posiadać parametry techniczne i funkcjonalne nie gorsze od określonych w dokumentacji projektowej oraz posiadać stosowne dopuszczenia i atesty.</w:t>
      </w:r>
    </w:p>
    <w:p w14:paraId="04486E02" w14:textId="77777777" w:rsidR="009F725A" w:rsidRPr="00807CCC" w:rsidRDefault="009F725A" w:rsidP="009F725A">
      <w:pPr>
        <w:pStyle w:val="Akapitzlist"/>
        <w:numPr>
          <w:ilvl w:val="0"/>
          <w:numId w:val="21"/>
        </w:numPr>
        <w:jc w:val="both"/>
      </w:pPr>
      <w:r w:rsidRPr="00807CCC">
        <w:t>Jeżeli w dokumentacji projektowej lub technicznej powołane są konkretne normy i przepisy, które spełniać mają materiały, sprzęt i inne towary oraz wykonane i zadane roboty, będą obowiązywać postanowienia najnowszego wydania lub poprawionego wydania powołanych norm i przepisów.</w:t>
      </w:r>
    </w:p>
    <w:p w14:paraId="69B0FE38" w14:textId="2E63A7F4" w:rsidR="009F725A" w:rsidRPr="00807CCC" w:rsidRDefault="009F725A" w:rsidP="009F725A">
      <w:pPr>
        <w:pStyle w:val="Akapitzlist"/>
        <w:numPr>
          <w:ilvl w:val="0"/>
          <w:numId w:val="21"/>
        </w:numPr>
        <w:jc w:val="both"/>
      </w:pPr>
      <w:r w:rsidRPr="00807CCC">
        <w:t>Materiały zastosowane przez Wykonawcę przy wykonywaniu robót muszą być nowe i nieużywane, odpowiadać wymaganiom norm i przepisów wymienionych w SWZ, posiadać wymagane polskimi przepisami atesty i certyfikaty, w tym również świadectwa dopuszczenia do obrotu oraz certyfikaty bezpieczeństwa i karty katalogowe.</w:t>
      </w:r>
    </w:p>
    <w:p w14:paraId="46158CB9" w14:textId="77777777" w:rsidR="009F725A" w:rsidRPr="00EA1872" w:rsidRDefault="009F725A" w:rsidP="009F725A">
      <w:pPr>
        <w:pStyle w:val="Nagwek3"/>
        <w:numPr>
          <w:ilvl w:val="2"/>
          <w:numId w:val="1"/>
        </w:numPr>
        <w:spacing w:line="276" w:lineRule="auto"/>
        <w:rPr>
          <w:b/>
          <w:bCs/>
          <w:color w:val="auto"/>
        </w:rPr>
      </w:pPr>
      <w:bookmarkStart w:id="11" w:name="_Toc522957365"/>
      <w:r w:rsidRPr="00EA1872">
        <w:rPr>
          <w:b/>
          <w:bCs/>
          <w:color w:val="auto"/>
        </w:rPr>
        <w:t>Wymagania dotyczące wykończenia</w:t>
      </w:r>
      <w:bookmarkEnd w:id="11"/>
    </w:p>
    <w:p w14:paraId="43C48201" w14:textId="77777777" w:rsidR="009F725A" w:rsidRPr="00807CCC" w:rsidRDefault="009F725A" w:rsidP="009F725A">
      <w:pPr>
        <w:spacing w:line="276" w:lineRule="auto"/>
        <w:jc w:val="both"/>
      </w:pPr>
      <w:r w:rsidRPr="00807CCC">
        <w:t xml:space="preserve">Elementy wokół wykonanych instalacji przywrócić do stanu pierwotnego. </w:t>
      </w:r>
    </w:p>
    <w:p w14:paraId="64BC304F" w14:textId="77777777" w:rsidR="009F725A" w:rsidRPr="00807CCC" w:rsidRDefault="009F725A" w:rsidP="009F725A">
      <w:pPr>
        <w:spacing w:line="276" w:lineRule="auto"/>
        <w:jc w:val="both"/>
      </w:pPr>
      <w:r w:rsidRPr="00807CCC">
        <w:t>W przypadku zniszczeń lub uszkodzeń należy wykonać niezbędne naprawy celem doprowadzenia do stanu pierwotnego.</w:t>
      </w:r>
    </w:p>
    <w:p w14:paraId="79140A22" w14:textId="77777777" w:rsidR="009F725A" w:rsidRPr="00EA1872" w:rsidRDefault="009F725A" w:rsidP="009F725A">
      <w:pPr>
        <w:pStyle w:val="Nagwek3"/>
        <w:numPr>
          <w:ilvl w:val="2"/>
          <w:numId w:val="1"/>
        </w:numPr>
        <w:spacing w:line="276" w:lineRule="auto"/>
        <w:rPr>
          <w:b/>
          <w:bCs/>
          <w:color w:val="auto"/>
        </w:rPr>
      </w:pPr>
      <w:bookmarkStart w:id="12" w:name="_Toc522957366"/>
      <w:r w:rsidRPr="00EA1872">
        <w:rPr>
          <w:b/>
          <w:bCs/>
          <w:color w:val="auto"/>
        </w:rPr>
        <w:t>Wymagania dotyczące zagospodarowania terenu</w:t>
      </w:r>
      <w:bookmarkEnd w:id="12"/>
    </w:p>
    <w:p w14:paraId="10D5A3DB" w14:textId="43317A82" w:rsidR="009F725A" w:rsidRPr="00807CCC" w:rsidRDefault="009F725A" w:rsidP="009F725A">
      <w:pPr>
        <w:spacing w:line="276" w:lineRule="auto"/>
        <w:jc w:val="both"/>
      </w:pPr>
      <w:r w:rsidRPr="00807CCC">
        <w:t>Po zakończeniu prac budowlanych należy</w:t>
      </w:r>
      <w:r w:rsidR="00C451B2">
        <w:t xml:space="preserve"> uporządkować</w:t>
      </w:r>
      <w:r w:rsidRPr="00807CCC">
        <w:t xml:space="preserve"> teren objęty inwestycją a wszelkie szkody powstałe w trakcie realizacji usunąć. Dokonać wywozu i stosownej utylizacji wszelkich odpadów.</w:t>
      </w:r>
    </w:p>
    <w:p w14:paraId="6EFBB271" w14:textId="77777777" w:rsidR="009F725A" w:rsidRPr="00EA1872" w:rsidRDefault="009F725A" w:rsidP="009F725A">
      <w:pPr>
        <w:pStyle w:val="Nagwek3"/>
        <w:numPr>
          <w:ilvl w:val="2"/>
          <w:numId w:val="1"/>
        </w:numPr>
        <w:spacing w:line="276" w:lineRule="auto"/>
        <w:rPr>
          <w:b/>
          <w:bCs/>
          <w:color w:val="auto"/>
        </w:rPr>
      </w:pPr>
      <w:bookmarkStart w:id="13" w:name="_Toc522957367"/>
      <w:r w:rsidRPr="00EA1872">
        <w:rPr>
          <w:b/>
          <w:bCs/>
          <w:color w:val="auto"/>
        </w:rPr>
        <w:t>Wymagania dotyczące warunków wykonania i odbioru robót odpowiadające zawartości specyfikacji technicznych wykonania i odbioru robót budowlanych</w:t>
      </w:r>
      <w:bookmarkEnd w:id="13"/>
    </w:p>
    <w:p w14:paraId="48F9877F" w14:textId="77777777" w:rsidR="009F725A" w:rsidRPr="00807CCC" w:rsidRDefault="009F725A" w:rsidP="009F725A">
      <w:pPr>
        <w:spacing w:line="276" w:lineRule="auto"/>
        <w:jc w:val="both"/>
      </w:pPr>
      <w:r w:rsidRPr="00807CCC">
        <w:t>Roboty będą realizowane w oparciu o:</w:t>
      </w:r>
    </w:p>
    <w:p w14:paraId="6514D1CA" w14:textId="77777777" w:rsidR="009F725A" w:rsidRPr="00807CCC" w:rsidRDefault="009F725A" w:rsidP="009F725A">
      <w:pPr>
        <w:pStyle w:val="Akapitzlist"/>
        <w:numPr>
          <w:ilvl w:val="0"/>
          <w:numId w:val="5"/>
        </w:numPr>
        <w:spacing w:after="200" w:line="276" w:lineRule="auto"/>
        <w:jc w:val="both"/>
      </w:pPr>
      <w:r w:rsidRPr="00807CCC">
        <w:t>zgodnie z obowiązującymi przepisami:</w:t>
      </w:r>
    </w:p>
    <w:p w14:paraId="6AC13009" w14:textId="77777777" w:rsidR="009F725A" w:rsidRPr="00807CCC" w:rsidRDefault="009F725A" w:rsidP="009F725A">
      <w:pPr>
        <w:pStyle w:val="Akapitzlist"/>
        <w:numPr>
          <w:ilvl w:val="1"/>
          <w:numId w:val="5"/>
        </w:numPr>
        <w:spacing w:line="276" w:lineRule="auto"/>
        <w:jc w:val="both"/>
      </w:pPr>
      <w:r w:rsidRPr="00807CCC">
        <w:lastRenderedPageBreak/>
        <w:t>Ustawa z dnia 7 lipca 1994 r. Prawo Budowlane (tekst jedn. z 2006 r. Dz. U. Nr 156, poz. 1118 ze zmianami)</w:t>
      </w:r>
    </w:p>
    <w:p w14:paraId="506DF25D" w14:textId="77777777" w:rsidR="009F725A" w:rsidRPr="00807CCC" w:rsidRDefault="009F725A" w:rsidP="009F725A">
      <w:pPr>
        <w:pStyle w:val="Akapitzlist"/>
        <w:numPr>
          <w:ilvl w:val="1"/>
          <w:numId w:val="5"/>
        </w:numPr>
        <w:spacing w:line="276" w:lineRule="auto"/>
        <w:jc w:val="both"/>
      </w:pPr>
      <w:r w:rsidRPr="00807CCC">
        <w:t>Rozporządzenie Ministra Infrastruktury z dnia 6 lutego 2003 r. w sprawie bezpieczeństwa i higieny pracy podczas wykonywania robót budowlanych (Dz. U. Nr 47 poz. 401)</w:t>
      </w:r>
    </w:p>
    <w:p w14:paraId="6DBD0F0D" w14:textId="77777777" w:rsidR="009F725A" w:rsidRPr="00807CCC" w:rsidRDefault="009F725A" w:rsidP="009F725A">
      <w:pPr>
        <w:pStyle w:val="Akapitzlist"/>
        <w:numPr>
          <w:ilvl w:val="1"/>
          <w:numId w:val="5"/>
        </w:numPr>
        <w:spacing w:line="276" w:lineRule="auto"/>
        <w:jc w:val="both"/>
      </w:pPr>
      <w:r w:rsidRPr="00807CCC">
        <w:t>obowiązującymi normami,</w:t>
      </w:r>
    </w:p>
    <w:p w14:paraId="08F753A5" w14:textId="77777777" w:rsidR="009F725A" w:rsidRPr="00807CCC" w:rsidRDefault="009F725A" w:rsidP="009F725A">
      <w:pPr>
        <w:pStyle w:val="Akapitzlist"/>
        <w:numPr>
          <w:ilvl w:val="1"/>
          <w:numId w:val="5"/>
        </w:numPr>
        <w:spacing w:line="276" w:lineRule="auto"/>
        <w:jc w:val="both"/>
      </w:pPr>
      <w:r w:rsidRPr="00807CCC">
        <w:t>zasadami wiedzy technicznej i sztuką budowlaną.</w:t>
      </w:r>
    </w:p>
    <w:p w14:paraId="1350A667" w14:textId="77777777" w:rsidR="009F725A" w:rsidRPr="00807CCC" w:rsidRDefault="009F725A" w:rsidP="009F725A">
      <w:pPr>
        <w:spacing w:line="276" w:lineRule="auto"/>
        <w:jc w:val="both"/>
      </w:pPr>
      <w:r w:rsidRPr="00807CCC">
        <w:t>Wykonawca odpowiada, za jakość stosowanych materiałów i wykonywanych robot.</w:t>
      </w:r>
    </w:p>
    <w:p w14:paraId="180C7F82" w14:textId="77777777" w:rsidR="009F725A" w:rsidRPr="00807CCC" w:rsidRDefault="009F725A" w:rsidP="009F725A">
      <w:pPr>
        <w:spacing w:line="276" w:lineRule="auto"/>
        <w:jc w:val="both"/>
      </w:pPr>
      <w:r w:rsidRPr="00807CCC">
        <w:t>Wszystkie stosowne materiały powinny posiadać odpowiednie certyfikaty i atesty potwierdzające zgodność z Polskimi Normami i obowiązującymi przepisami.</w:t>
      </w:r>
    </w:p>
    <w:p w14:paraId="1A6FEA5B" w14:textId="77777777" w:rsidR="009F725A" w:rsidRPr="004D1BE5" w:rsidRDefault="009F725A" w:rsidP="009F725A">
      <w:pPr>
        <w:pStyle w:val="Nagwek5"/>
        <w:numPr>
          <w:ilvl w:val="3"/>
          <w:numId w:val="1"/>
        </w:numPr>
        <w:rPr>
          <w:color w:val="auto"/>
        </w:rPr>
      </w:pPr>
      <w:r w:rsidRPr="004D1BE5">
        <w:rPr>
          <w:color w:val="auto"/>
        </w:rPr>
        <w:t>Zasady ogólne wykonywania robót</w:t>
      </w:r>
    </w:p>
    <w:p w14:paraId="527E6F9D" w14:textId="10995163" w:rsidR="009F725A" w:rsidRPr="00807CCC" w:rsidRDefault="009F725A" w:rsidP="009F725A">
      <w:pPr>
        <w:jc w:val="both"/>
      </w:pPr>
      <w:r w:rsidRPr="00807CCC">
        <w:t xml:space="preserve">Wykonawca zobowiązany jest do prowadzenia robót zgodnie z </w:t>
      </w:r>
      <w:proofErr w:type="gramStart"/>
      <w:r w:rsidRPr="00807CCC">
        <w:t>umową,  warunkami</w:t>
      </w:r>
      <w:proofErr w:type="gramEnd"/>
      <w:r w:rsidRPr="00807CCC">
        <w:t xml:space="preserve"> technicznymi i jakościowymi opisanymi w programie funkcjonalno-użytkowym i specyfikacji istotnych warunków zamówienia.</w:t>
      </w:r>
    </w:p>
    <w:p w14:paraId="578CA99C" w14:textId="77777777" w:rsidR="009F725A" w:rsidRPr="00807CCC" w:rsidRDefault="009F725A" w:rsidP="009F725A">
      <w:pPr>
        <w:jc w:val="both"/>
      </w:pPr>
      <w:r w:rsidRPr="00807CCC">
        <w:t>Obowiązkiem wykonawcy jest także dbanie o wysoką jakość i staranność wykonywania robót, dokładność montowania wbudowanych materiałów, a także o należyty efekt końcowy. Następstwa błędów lub braku należytej staranności będą poprawiane przez wykonawcę na własny koszt.</w:t>
      </w:r>
    </w:p>
    <w:p w14:paraId="4A539BC4" w14:textId="77777777" w:rsidR="009F725A" w:rsidRPr="00807CCC" w:rsidRDefault="009F725A" w:rsidP="009F725A">
      <w:pPr>
        <w:jc w:val="both"/>
      </w:pPr>
      <w:r w:rsidRPr="00807CCC">
        <w:t>Polecenia inspektora nadzoru inwestorskiego lub innej osoby upoważnionej do ich wydawania w imieniu Zamawiającego będą wykonywane w czasie przez niego wyznaczonym pod groźbą wstrzymania prac, przy czym konsekwencje finansowe opóźnień ponosi Wykonawca.</w:t>
      </w:r>
    </w:p>
    <w:p w14:paraId="048B7CBB" w14:textId="120D024D" w:rsidR="009F725A" w:rsidRPr="00807CCC" w:rsidRDefault="009F725A" w:rsidP="009F725A">
      <w:pPr>
        <w:jc w:val="both"/>
      </w:pPr>
      <w:r w:rsidRPr="00807CCC">
        <w:t>Wykonawca jest odpowiedzialny za wykonanie przedmiotu zamówienia zgodnie z warunkami technicznymi i jakościowymi opisanymi w specyfikacji warunków zamówienia i programie funkcjonalno-użytkowym oraz przepisami prawa w tym zakresie.</w:t>
      </w:r>
    </w:p>
    <w:p w14:paraId="763CD331" w14:textId="77777777" w:rsidR="009F725A" w:rsidRPr="00807CCC" w:rsidRDefault="009F725A" w:rsidP="009F725A">
      <w:pPr>
        <w:jc w:val="both"/>
      </w:pPr>
      <w:r w:rsidRPr="00807CCC">
        <w:t>Wykonawca jest zobowiązany przedłożyć odpowiednie dokumenty opisujące parametry techniczne stosowanych wyrobów, wymagane prawem certyfikaty i inne dokumenty dopuszczające dane materiały (wyroby) do użytkowania. Przedłożone certyfikaty powinny być sporządzone przez akredytowaną jednostkę badawczą.</w:t>
      </w:r>
    </w:p>
    <w:p w14:paraId="167F0706" w14:textId="77777777" w:rsidR="009F725A" w:rsidRPr="00807CCC" w:rsidRDefault="009F725A" w:rsidP="009F725A">
      <w:pPr>
        <w:jc w:val="both"/>
      </w:pPr>
      <w:r w:rsidRPr="00807CCC">
        <w:t>Zamawiający nie ponosi odpowiedzialności za szkody wyrządzone przez Wykonawcę podczas wykonywania przedmiotu zamówienia.</w:t>
      </w:r>
    </w:p>
    <w:p w14:paraId="223D2D59" w14:textId="77777777" w:rsidR="009F725A" w:rsidRPr="004D1BE5" w:rsidRDefault="009F725A" w:rsidP="009F725A">
      <w:pPr>
        <w:pStyle w:val="Nagwek5"/>
        <w:numPr>
          <w:ilvl w:val="3"/>
          <w:numId w:val="1"/>
        </w:numPr>
        <w:rPr>
          <w:color w:val="auto"/>
        </w:rPr>
      </w:pPr>
      <w:r w:rsidRPr="004D1BE5">
        <w:rPr>
          <w:color w:val="auto"/>
        </w:rPr>
        <w:t>Wymagania organizacyjne</w:t>
      </w:r>
    </w:p>
    <w:p w14:paraId="200183B4" w14:textId="77777777" w:rsidR="009F725A" w:rsidRPr="00807CCC" w:rsidRDefault="009F725A" w:rsidP="009F725A">
      <w:pPr>
        <w:jc w:val="both"/>
      </w:pPr>
      <w:r w:rsidRPr="00807CCC">
        <w:t xml:space="preserve">Wykonawca przedstawi harmonogram realizacji </w:t>
      </w:r>
      <w:proofErr w:type="gramStart"/>
      <w:r w:rsidRPr="00807CCC">
        <w:t>zadania</w:t>
      </w:r>
      <w:proofErr w:type="gramEnd"/>
      <w:r w:rsidRPr="00807CCC">
        <w:t xml:space="preserve"> wg którego będzie realizował zamówienie, który musi zostać zaakceptowany przez Zamawiającego.</w:t>
      </w:r>
    </w:p>
    <w:p w14:paraId="75265818" w14:textId="1847CEAA" w:rsidR="009F725A" w:rsidRPr="004D1BE5" w:rsidRDefault="009F725A" w:rsidP="009F725A">
      <w:pPr>
        <w:pStyle w:val="Default"/>
        <w:spacing w:after="169"/>
        <w:jc w:val="both"/>
        <w:rPr>
          <w:color w:val="auto"/>
          <w:sz w:val="22"/>
        </w:rPr>
      </w:pPr>
      <w:r w:rsidRPr="004D1BE5">
        <w:rPr>
          <w:color w:val="auto"/>
          <w:sz w:val="22"/>
        </w:rPr>
        <w:t>Zamówienie będzie realizowane na po</w:t>
      </w:r>
      <w:r w:rsidR="00E15473">
        <w:rPr>
          <w:color w:val="auto"/>
          <w:sz w:val="22"/>
        </w:rPr>
        <w:t>bczu</w:t>
      </w:r>
      <w:r w:rsidRPr="004D1BE5">
        <w:rPr>
          <w:color w:val="auto"/>
          <w:sz w:val="22"/>
        </w:rPr>
        <w:t xml:space="preserve"> dróg i ulic, dlatego Wykonawca zobowiązany jest do sprawnej organizacji i zminimalizowania utrudnień wynikających z tego tytułu. </w:t>
      </w:r>
    </w:p>
    <w:p w14:paraId="5B0E8A67" w14:textId="77777777" w:rsidR="009F725A" w:rsidRPr="004D1BE5" w:rsidRDefault="009F725A" w:rsidP="009F725A">
      <w:pPr>
        <w:pStyle w:val="Default"/>
        <w:jc w:val="both"/>
        <w:rPr>
          <w:color w:val="auto"/>
          <w:sz w:val="22"/>
        </w:rPr>
      </w:pPr>
      <w:r w:rsidRPr="004D1BE5">
        <w:rPr>
          <w:color w:val="auto"/>
          <w:sz w:val="22"/>
        </w:rPr>
        <w:t xml:space="preserve">Ustalenia i decyzje dotyczące wykonania zamówienia uzgadnianie będą przez Wykonawcę z ustanowionym przez Zamawiającego Inspektorem Nadzoru. </w:t>
      </w:r>
    </w:p>
    <w:p w14:paraId="57E06AA8" w14:textId="77777777" w:rsidR="009F725A" w:rsidRPr="004D1BE5" w:rsidRDefault="009F725A" w:rsidP="009F725A">
      <w:pPr>
        <w:pStyle w:val="Nagwek5"/>
        <w:numPr>
          <w:ilvl w:val="3"/>
          <w:numId w:val="1"/>
        </w:numPr>
        <w:rPr>
          <w:color w:val="auto"/>
        </w:rPr>
      </w:pPr>
      <w:r w:rsidRPr="004D1BE5">
        <w:rPr>
          <w:color w:val="auto"/>
        </w:rPr>
        <w:t>Źródła uzyskania materiałów</w:t>
      </w:r>
    </w:p>
    <w:p w14:paraId="576895AF" w14:textId="77777777" w:rsidR="009F725A" w:rsidRPr="00807CCC" w:rsidRDefault="009F725A" w:rsidP="009F725A">
      <w:pPr>
        <w:jc w:val="both"/>
      </w:pPr>
      <w:r w:rsidRPr="00807CCC">
        <w:t xml:space="preserve">Przed zaplanowanym wykorzystaniem jakichkolwiek materiałów przeznaczonych do robót, Wykonawca przedstawi Inspektorowi Nadzoru do zatwierdzenia, szczegółowe informacje dotyczące </w:t>
      </w:r>
      <w:r w:rsidRPr="00807CCC">
        <w:lastRenderedPageBreak/>
        <w:t>proponowanych materiałów, źródła wytwarzania, zamawiania materiałów jak również w razie konieczności odpowiednie świadectwa badań laboratoryjnych oraz próbki materiałów.</w:t>
      </w:r>
    </w:p>
    <w:p w14:paraId="62432E91" w14:textId="15D02089" w:rsidR="009F725A" w:rsidRPr="00807CCC" w:rsidRDefault="009F725A" w:rsidP="009F725A">
      <w:pPr>
        <w:jc w:val="both"/>
      </w:pPr>
      <w:r w:rsidRPr="00807CCC">
        <w:t>Wszelkie materiały muszą mieć aktualne deklaracje zgodności, certyfikaty, atesty itp. dopuszczające do stosowania w budownictwie ze szczególnym uwzględnieniem wymagań w zakresie ochrony pożarowej. Wszystkie zastosowane materiały muszą spełniać warunki Ustawy z dn. 16 kwietnia 2004r. o wyrobach budowlanych (Dz.U. z 2004r. Nr 92, poz.881) oraz być oznakowane zgodnie z Rozporządzeniem Ministra Infrastruktury z dn. 11 sierpnia 2004r. w sprawie systemów oceny zgodności, oraz sposobu oznaczania wyrobów budowlanych oznakowaniem CE (Dz. U. z 2004r.Nr 195, poz.2011) lub Rozporządzeniem Ministra Infrastruktury z dn. 11 sierpnia 2004r. w sprawie sposobów deklarowania zgodności wyrobów budowlanych oraz sposobów znakowania ich znakiem budowlanym (Dz. U. z 2004r. Nr 198, poz. 2041 z późn. zmianami). Wykonawca zobowiązany jest do użycia materiałów spełniających wymagania określone w programie funkcjonalno-użytkowym, a w razie konieczności użycia materiałów równorzędnych Wykonawca uzgodni zmiany z Inspektorem Nadzoru i Zamawiającym. W każdym przypadku Wykonawca zobowiązany jest do dołożenia wszelkich starań, aby zastosowane materiały i urządzenia były jak najwyższej jakości, a określone przez ich producentów okresy gwarancyjne jak najdłuższe. Niedopuszczalne jest stosowanie do robót montażowych - wyrobów i materiałów nieznanego pochodzenia. Zatwierdzenie partii materiałów z danego źródła nie oznacza automatycznie, że wszelkie materiały z danego źródła uzyskają zatwierdzenie.</w:t>
      </w:r>
    </w:p>
    <w:p w14:paraId="465E6244" w14:textId="77777777" w:rsidR="009F725A" w:rsidRPr="004D1BE5" w:rsidRDefault="009F725A" w:rsidP="009F725A">
      <w:pPr>
        <w:pStyle w:val="Nagwek5"/>
        <w:numPr>
          <w:ilvl w:val="3"/>
          <w:numId w:val="1"/>
        </w:numPr>
        <w:rPr>
          <w:color w:val="auto"/>
        </w:rPr>
      </w:pPr>
      <w:r w:rsidRPr="004D1BE5">
        <w:rPr>
          <w:color w:val="auto"/>
        </w:rPr>
        <w:t>Warunki przyjęcia na budowę materiałów do robót montażowych</w:t>
      </w:r>
    </w:p>
    <w:p w14:paraId="2DECB2A1" w14:textId="6C7CD3E6" w:rsidR="009F725A" w:rsidRPr="00807CCC" w:rsidRDefault="009F725A" w:rsidP="009F725A">
      <w:pPr>
        <w:jc w:val="both"/>
      </w:pPr>
      <w:r w:rsidRPr="00807CCC">
        <w:t>Wyroby do robót montażowych mogą być przyjęte na budowę, jeśli spełniają następujące warunki: są zgodne z ich wyszczególnieniem i charakterystyką podaną w programie funkcjonalno - użytkowym i dokumentacji projektowej są właściwie oznakowane i opakowane, spełniają wymagane właściwości wskazane odpowiednimi dokumentami odniesienia, producent dostarczył dokumenty świadczące o dopuszczeniu do obrotu powszechnego lub jednostkowego zastosowania, a w odniesieniu do fabrycznie przygotowanych prefabrykatów również karty katalogowe wyrobów lub firmowe wytyczne stosowania wyrobów.</w:t>
      </w:r>
    </w:p>
    <w:p w14:paraId="6C8DA1DA" w14:textId="77777777" w:rsidR="009F725A" w:rsidRPr="004D1BE5" w:rsidRDefault="009F725A" w:rsidP="009F725A">
      <w:pPr>
        <w:pStyle w:val="Nagwek5"/>
        <w:numPr>
          <w:ilvl w:val="3"/>
          <w:numId w:val="1"/>
        </w:numPr>
        <w:rPr>
          <w:color w:val="auto"/>
        </w:rPr>
      </w:pPr>
      <w:r w:rsidRPr="004D1BE5">
        <w:rPr>
          <w:color w:val="auto"/>
        </w:rPr>
        <w:t>Materiały nieodpowiadające wymaganiom</w:t>
      </w:r>
    </w:p>
    <w:p w14:paraId="10872075" w14:textId="77777777" w:rsidR="009F725A" w:rsidRPr="00807CCC" w:rsidRDefault="009F725A" w:rsidP="009F725A">
      <w:pPr>
        <w:jc w:val="both"/>
      </w:pPr>
      <w:r w:rsidRPr="00807CCC">
        <w:t>Każdy rodzaj robót, w którym znajdują się niezbadane i niezaakceptowane materiały, Wykonawca wykonuje na własne ryzyko, licząc się z jego nieprzyjęciem, usunięciem i niezapłaceniem.</w:t>
      </w:r>
    </w:p>
    <w:p w14:paraId="2AF4F083" w14:textId="77777777" w:rsidR="009F725A" w:rsidRPr="004D1BE5" w:rsidRDefault="009F725A" w:rsidP="009F725A">
      <w:pPr>
        <w:pStyle w:val="Nagwek5"/>
        <w:numPr>
          <w:ilvl w:val="3"/>
          <w:numId w:val="1"/>
        </w:numPr>
        <w:rPr>
          <w:color w:val="auto"/>
        </w:rPr>
      </w:pPr>
      <w:r w:rsidRPr="004D1BE5">
        <w:rPr>
          <w:color w:val="auto"/>
        </w:rPr>
        <w:t>Wariantowe stosowanie materiałów</w:t>
      </w:r>
    </w:p>
    <w:p w14:paraId="11BB9A6C" w14:textId="77777777" w:rsidR="009F725A" w:rsidRPr="00807CCC" w:rsidRDefault="009F725A" w:rsidP="009F725A">
      <w:pPr>
        <w:jc w:val="both"/>
      </w:pPr>
      <w:r w:rsidRPr="00807CCC">
        <w:t>Jeśli dokumentacja projektowa przewidują możliwość wariantowego zastosowania rodzaju materiału w wykonywanych robotach, Wykonawca jest zobowiązany do powiadomienia Inspektora Nadzoru o zamiarze jego użycia. Materiał ten może być użyty do realizacji przedmiotu zamówienia dopiero po uzyskaniu akceptacji Inspektora Nadzoru i Zamawiającego.</w:t>
      </w:r>
    </w:p>
    <w:p w14:paraId="651FE9FD" w14:textId="77777777" w:rsidR="009F725A" w:rsidRPr="00807CCC" w:rsidRDefault="009F725A" w:rsidP="009F725A">
      <w:pPr>
        <w:jc w:val="both"/>
      </w:pPr>
      <w:r w:rsidRPr="00807CCC">
        <w:t>Wybrany i zaakceptowany rodzaj materiału nie może być później zmieniany bez zgody Projektanta, Inspektora Nadzoru i Zamawiającego.</w:t>
      </w:r>
    </w:p>
    <w:p w14:paraId="14607710" w14:textId="77777777" w:rsidR="009F725A" w:rsidRPr="004D1BE5" w:rsidRDefault="009F725A" w:rsidP="009F725A">
      <w:pPr>
        <w:pStyle w:val="Nagwek5"/>
        <w:numPr>
          <w:ilvl w:val="3"/>
          <w:numId w:val="1"/>
        </w:numPr>
        <w:rPr>
          <w:color w:val="auto"/>
        </w:rPr>
      </w:pPr>
      <w:r w:rsidRPr="004D1BE5">
        <w:rPr>
          <w:color w:val="auto"/>
        </w:rPr>
        <w:t>Przechowywanie i składowanie materiałów</w:t>
      </w:r>
    </w:p>
    <w:p w14:paraId="53C466B8" w14:textId="77777777" w:rsidR="009F725A" w:rsidRPr="00807CCC" w:rsidRDefault="009F725A" w:rsidP="009F725A">
      <w:pPr>
        <w:jc w:val="both"/>
      </w:pPr>
      <w:r w:rsidRPr="00807CCC">
        <w:t>Wykonawca zapewni, aby tymczasowo składowane materiały, do czasu, gdy będą one użyte do robót, były zabezpieczone przed zanieczyszczeniami, zachowały swoją jakość i właściwości i były dostępne do kontroli przez Inspektora Nadzoru. Miejsca czasowego składowania materiałów będą zlokalizowane w obrębie terenu budowy w miejscach uzgodnionych z Inspektora Nadzoru lub poza terenem budowy w miejscach zorganizowanych przez Wykonawcę i zaakceptowanych przez Inspektora Nadzoru.</w:t>
      </w:r>
    </w:p>
    <w:p w14:paraId="30A58CBE" w14:textId="77777777" w:rsidR="009F725A" w:rsidRPr="004D1BE5" w:rsidRDefault="009F725A" w:rsidP="009F725A">
      <w:pPr>
        <w:pStyle w:val="Nagwek5"/>
        <w:numPr>
          <w:ilvl w:val="3"/>
          <w:numId w:val="1"/>
        </w:numPr>
        <w:rPr>
          <w:color w:val="auto"/>
        </w:rPr>
      </w:pPr>
      <w:r w:rsidRPr="004D1BE5">
        <w:rPr>
          <w:color w:val="auto"/>
        </w:rPr>
        <w:lastRenderedPageBreak/>
        <w:t>Sprzęt</w:t>
      </w:r>
    </w:p>
    <w:p w14:paraId="5A151E14" w14:textId="77777777" w:rsidR="009F725A" w:rsidRPr="00807CCC" w:rsidRDefault="009F725A" w:rsidP="009F725A">
      <w:pPr>
        <w:jc w:val="both"/>
      </w:pPr>
      <w:r w:rsidRPr="00807CCC">
        <w:t>Wykonawca jest zobowiązany do używania jedynie takiego sprzętu, który nie spowoduje niekorzystnego wpływu na jakość wykonywanych robót. Liczba i wydajność sprzętu powinny gwarantować przeprowadzenie robót, zgodnie z zasadami określonymi w dokumentacji projektowej, i wskazaniami Inspektora Nadzoru. Sprzęt będący własnością Wykonawcy lub wynajęty do wykonania robót ma być utrzymywany w dobrym stanie i gotowości do pracy. Powinien być zgodny z normami ochrony środowiska i przepisami dotyczącymi jego użytkowania.</w:t>
      </w:r>
    </w:p>
    <w:p w14:paraId="772FC2EC" w14:textId="77777777" w:rsidR="009F725A" w:rsidRPr="004D1BE5" w:rsidRDefault="009F725A" w:rsidP="009F725A">
      <w:pPr>
        <w:pStyle w:val="Nagwek5"/>
        <w:numPr>
          <w:ilvl w:val="3"/>
          <w:numId w:val="1"/>
        </w:numPr>
        <w:rPr>
          <w:color w:val="auto"/>
        </w:rPr>
      </w:pPr>
      <w:r w:rsidRPr="004D1BE5">
        <w:rPr>
          <w:color w:val="auto"/>
        </w:rPr>
        <w:t>Transport</w:t>
      </w:r>
    </w:p>
    <w:p w14:paraId="7E55D9E2" w14:textId="77777777" w:rsidR="009F725A" w:rsidRPr="00807CCC" w:rsidRDefault="009F725A" w:rsidP="009F725A">
      <w:pPr>
        <w:jc w:val="both"/>
      </w:pPr>
      <w:r w:rsidRPr="00807CCC">
        <w:t>Wykonawca jest zobowiązany do stosowania jedynie takich środków transportu, które nie wpłyną niekorzystnie na jakość wykonywanych robót i właściwości przewożonych materiałów.</w:t>
      </w:r>
    </w:p>
    <w:p w14:paraId="3E94A092" w14:textId="77777777" w:rsidR="009F725A" w:rsidRPr="00807CCC" w:rsidRDefault="009F725A" w:rsidP="009F725A">
      <w:pPr>
        <w:jc w:val="both"/>
      </w:pPr>
      <w:r w:rsidRPr="00807CCC">
        <w:t>Liczba środków transportu powinna zapewniać prowadzenie robót zgodnie z zasadami określonymi w dokumentacji projektowej, wskazaniami Inspektora Nadzoru, w terminie przewidzianym umową.</w:t>
      </w:r>
    </w:p>
    <w:p w14:paraId="66E0E96A" w14:textId="77777777" w:rsidR="009F725A" w:rsidRPr="004D1BE5" w:rsidRDefault="009F725A" w:rsidP="009F725A">
      <w:pPr>
        <w:pStyle w:val="Nagwek5"/>
        <w:numPr>
          <w:ilvl w:val="3"/>
          <w:numId w:val="1"/>
        </w:numPr>
        <w:rPr>
          <w:color w:val="auto"/>
        </w:rPr>
      </w:pPr>
      <w:r w:rsidRPr="004D1BE5">
        <w:rPr>
          <w:color w:val="auto"/>
        </w:rPr>
        <w:t>Odbiór robót, dokumenty do odbioru końcowego</w:t>
      </w:r>
    </w:p>
    <w:p w14:paraId="5D676252" w14:textId="0BDA1E3C" w:rsidR="009F725A" w:rsidRPr="00807CCC" w:rsidRDefault="009F725A" w:rsidP="009F725A">
      <w:pPr>
        <w:jc w:val="both"/>
      </w:pPr>
      <w:r w:rsidRPr="00807CCC">
        <w:t xml:space="preserve">Roboty budowlane objęte zamówieniem podlegają następującym etapom odbioru: </w:t>
      </w:r>
    </w:p>
    <w:p w14:paraId="76D91154" w14:textId="77777777" w:rsidR="009F725A" w:rsidRPr="00807CCC" w:rsidRDefault="009F725A" w:rsidP="009F725A">
      <w:pPr>
        <w:pStyle w:val="Akapitzlist"/>
        <w:numPr>
          <w:ilvl w:val="0"/>
          <w:numId w:val="6"/>
        </w:numPr>
        <w:jc w:val="both"/>
      </w:pPr>
      <w:r w:rsidRPr="00807CCC">
        <w:t>końcowym,</w:t>
      </w:r>
    </w:p>
    <w:p w14:paraId="007ABCFB" w14:textId="77777777" w:rsidR="009F725A" w:rsidRPr="00807CCC" w:rsidRDefault="009F725A" w:rsidP="009F725A">
      <w:pPr>
        <w:pStyle w:val="Akapitzlist"/>
        <w:numPr>
          <w:ilvl w:val="0"/>
          <w:numId w:val="6"/>
        </w:numPr>
        <w:jc w:val="both"/>
      </w:pPr>
      <w:r w:rsidRPr="00807CCC">
        <w:t>gwarancyjny.</w:t>
      </w:r>
    </w:p>
    <w:p w14:paraId="7FB0873A" w14:textId="2671514C" w:rsidR="009F725A" w:rsidRPr="004D1BE5" w:rsidRDefault="009F725A" w:rsidP="009F725A">
      <w:pPr>
        <w:pStyle w:val="Default"/>
        <w:jc w:val="both"/>
        <w:rPr>
          <w:color w:val="auto"/>
          <w:sz w:val="22"/>
        </w:rPr>
      </w:pPr>
      <w:r w:rsidRPr="004D1BE5">
        <w:rPr>
          <w:color w:val="auto"/>
          <w:sz w:val="22"/>
        </w:rPr>
        <w:t xml:space="preserve">Gotowość do odbioru Wykonawca zgłasza </w:t>
      </w:r>
      <w:r w:rsidR="00E15473">
        <w:rPr>
          <w:color w:val="auto"/>
          <w:sz w:val="22"/>
        </w:rPr>
        <w:t>pismem złożonym w sekretariacie Urzędu Gminy Będków</w:t>
      </w:r>
      <w:r w:rsidRPr="004D1BE5">
        <w:rPr>
          <w:color w:val="auto"/>
          <w:sz w:val="22"/>
        </w:rPr>
        <w:t xml:space="preserve"> - w uzgodnieniu z Inspektorem Nadzoru. </w:t>
      </w:r>
    </w:p>
    <w:p w14:paraId="7795115F" w14:textId="2B78E051" w:rsidR="009F725A" w:rsidRPr="004D1BE5" w:rsidRDefault="009F725A" w:rsidP="009F725A">
      <w:pPr>
        <w:pStyle w:val="Default"/>
        <w:jc w:val="both"/>
        <w:rPr>
          <w:color w:val="auto"/>
          <w:sz w:val="22"/>
        </w:rPr>
      </w:pPr>
      <w:r w:rsidRPr="004D1BE5">
        <w:rPr>
          <w:color w:val="auto"/>
          <w:sz w:val="22"/>
        </w:rPr>
        <w:t xml:space="preserve"> Odbioru końcowego dokonuje Zamawiający</w:t>
      </w:r>
      <w:r w:rsidR="00E15473" w:rsidRPr="004D1BE5">
        <w:rPr>
          <w:color w:val="auto"/>
          <w:sz w:val="22"/>
        </w:rPr>
        <w:t xml:space="preserve"> komisyjnie </w:t>
      </w:r>
      <w:r w:rsidRPr="004D1BE5">
        <w:rPr>
          <w:color w:val="auto"/>
          <w:sz w:val="22"/>
        </w:rPr>
        <w:t>przy udziale Inspektora Nadzoru.</w:t>
      </w:r>
    </w:p>
    <w:p w14:paraId="2CC864FF" w14:textId="77777777" w:rsidR="009F725A" w:rsidRPr="004D1BE5" w:rsidRDefault="009F725A" w:rsidP="009F725A">
      <w:pPr>
        <w:pStyle w:val="Nagwek5"/>
        <w:numPr>
          <w:ilvl w:val="3"/>
          <w:numId w:val="1"/>
        </w:numPr>
        <w:rPr>
          <w:color w:val="auto"/>
        </w:rPr>
      </w:pPr>
      <w:r w:rsidRPr="004D1BE5">
        <w:rPr>
          <w:color w:val="auto"/>
        </w:rPr>
        <w:t>Zasady rozliczenia i płatności</w:t>
      </w:r>
    </w:p>
    <w:p w14:paraId="1ED74B4D" w14:textId="2AB8E044" w:rsidR="009F725A" w:rsidRPr="00807CCC" w:rsidRDefault="009F725A" w:rsidP="009F725A">
      <w:pPr>
        <w:jc w:val="both"/>
      </w:pPr>
      <w:r w:rsidRPr="00807CCC">
        <w:t xml:space="preserve">Rozliczenie robót </w:t>
      </w:r>
      <w:proofErr w:type="gramStart"/>
      <w:r w:rsidR="00EA1872">
        <w:t xml:space="preserve">będzie </w:t>
      </w:r>
      <w:r w:rsidRPr="00807CCC">
        <w:t xml:space="preserve"> dokonane</w:t>
      </w:r>
      <w:proofErr w:type="gramEnd"/>
      <w:r w:rsidRPr="00807CCC">
        <w:t xml:space="preserve"> jednorazowo po wykonaniu pełnego zakresu robót i ich końcowym odbiorze lub etapami określonymi w umowie, po dokonaniu odbiorów częściowych robót - zgodnie z zawartą umową Wykonawcy z Zamawiającym.</w:t>
      </w:r>
    </w:p>
    <w:p w14:paraId="44709972" w14:textId="77777777" w:rsidR="009F725A" w:rsidRPr="00807CCC" w:rsidRDefault="009F725A" w:rsidP="009F725A">
      <w:pPr>
        <w:jc w:val="both"/>
      </w:pPr>
      <w:r w:rsidRPr="00807CCC">
        <w:t>Podstawę rozliczenia oraz płatności za wykonany i odebrany zakres robót stanowi wartość tych robót obliczona na podstawie:</w:t>
      </w:r>
    </w:p>
    <w:p w14:paraId="2EBB8767" w14:textId="77777777" w:rsidR="009F725A" w:rsidRPr="00807CCC" w:rsidRDefault="009F725A" w:rsidP="009F725A">
      <w:pPr>
        <w:pStyle w:val="Akapitzlist"/>
        <w:numPr>
          <w:ilvl w:val="0"/>
          <w:numId w:val="7"/>
        </w:numPr>
        <w:jc w:val="both"/>
      </w:pPr>
      <w:r w:rsidRPr="00807CCC">
        <w:t>określonych w dokumentach umownych</w:t>
      </w:r>
    </w:p>
    <w:p w14:paraId="6B463DDA" w14:textId="77777777" w:rsidR="009F725A" w:rsidRPr="00807CCC" w:rsidRDefault="009F725A" w:rsidP="009F725A">
      <w:pPr>
        <w:pStyle w:val="Akapitzlist"/>
        <w:numPr>
          <w:ilvl w:val="0"/>
          <w:numId w:val="7"/>
        </w:numPr>
        <w:jc w:val="both"/>
      </w:pPr>
      <w:r w:rsidRPr="00807CCC">
        <w:t>ustalonej w umowie kwoty ryczałtowej za określony zakres robót</w:t>
      </w:r>
    </w:p>
    <w:p w14:paraId="00BFC052" w14:textId="77777777" w:rsidR="009F725A" w:rsidRPr="004D1BE5" w:rsidRDefault="009F725A" w:rsidP="009F725A">
      <w:pPr>
        <w:pStyle w:val="Nagwek5"/>
        <w:numPr>
          <w:ilvl w:val="3"/>
          <w:numId w:val="1"/>
        </w:numPr>
        <w:rPr>
          <w:color w:val="auto"/>
        </w:rPr>
      </w:pPr>
      <w:r w:rsidRPr="004D1BE5">
        <w:rPr>
          <w:color w:val="auto"/>
        </w:rPr>
        <w:t>Wymagania gwarancyjne</w:t>
      </w:r>
    </w:p>
    <w:p w14:paraId="5741C176" w14:textId="77777777" w:rsidR="009F725A" w:rsidRPr="00807CCC" w:rsidRDefault="009F725A" w:rsidP="009F725A">
      <w:pPr>
        <w:jc w:val="both"/>
      </w:pPr>
      <w:r w:rsidRPr="00807CCC">
        <w:t>Ilekroć w niniejszych wymaganiach gwarancyjnych jest mowa o wadzie należy przez to rozumieć wadę fizyczną.</w:t>
      </w:r>
    </w:p>
    <w:p w14:paraId="10A7A423" w14:textId="77777777" w:rsidR="009F725A" w:rsidRPr="00807CCC" w:rsidRDefault="009F725A" w:rsidP="009F725A">
      <w:pPr>
        <w:jc w:val="both"/>
      </w:pPr>
      <w:r w:rsidRPr="00807CCC">
        <w:t>Gwarancja obejmuje całość prac wykonanych w ramach przedmiotu zamówienia, w tym także za części realizowane przez podwykonawców.</w:t>
      </w:r>
    </w:p>
    <w:p w14:paraId="0A50909C" w14:textId="77777777" w:rsidR="009F725A" w:rsidRPr="00807CCC" w:rsidRDefault="009F725A" w:rsidP="009F725A">
      <w:pPr>
        <w:jc w:val="both"/>
      </w:pPr>
      <w:r w:rsidRPr="00807CCC">
        <w:t>Wymagany termin gwarancji został podany w rozdziale 1.5.4.</w:t>
      </w:r>
    </w:p>
    <w:p w14:paraId="4FC8657F" w14:textId="77777777" w:rsidR="009F725A" w:rsidRPr="00807CCC" w:rsidRDefault="009F725A" w:rsidP="009F725A">
      <w:pPr>
        <w:jc w:val="both"/>
      </w:pPr>
      <w:r w:rsidRPr="00807CCC">
        <w:t>Okres udzielonej przez Wykonawcę gwarancji pozostaje niezależny od częstotliwości dokonywania przez Wykonawcę ewentualnych napraw gwarancyjnych / serwisowych.</w:t>
      </w:r>
    </w:p>
    <w:p w14:paraId="0248805E" w14:textId="77777777" w:rsidR="009F725A" w:rsidRPr="00807CCC" w:rsidRDefault="009F725A" w:rsidP="009F725A">
      <w:pPr>
        <w:spacing w:line="276" w:lineRule="auto"/>
        <w:jc w:val="both"/>
      </w:pPr>
    </w:p>
    <w:p w14:paraId="32714881" w14:textId="77777777" w:rsidR="00FC318A" w:rsidRDefault="00FC318A"/>
    <w:sectPr w:rsidR="00FC318A">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758290" w14:textId="77777777" w:rsidR="009760D2" w:rsidRDefault="009760D2" w:rsidP="009760D2">
      <w:pPr>
        <w:spacing w:after="0" w:line="240" w:lineRule="auto"/>
      </w:pPr>
      <w:r>
        <w:separator/>
      </w:r>
    </w:p>
  </w:endnote>
  <w:endnote w:type="continuationSeparator" w:id="0">
    <w:p w14:paraId="6A8DBAF1" w14:textId="77777777" w:rsidR="009760D2" w:rsidRDefault="009760D2" w:rsidP="009760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2F02CB" w14:textId="77777777" w:rsidR="009760D2" w:rsidRDefault="009760D2" w:rsidP="009760D2">
      <w:pPr>
        <w:spacing w:after="0" w:line="240" w:lineRule="auto"/>
      </w:pPr>
      <w:r>
        <w:separator/>
      </w:r>
    </w:p>
  </w:footnote>
  <w:footnote w:type="continuationSeparator" w:id="0">
    <w:p w14:paraId="462C88F3" w14:textId="77777777" w:rsidR="009760D2" w:rsidRDefault="009760D2" w:rsidP="009760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4616E" w14:textId="77777777" w:rsidR="009760D2" w:rsidRDefault="009760D2" w:rsidP="009760D2">
    <w:pPr>
      <w:pStyle w:val="Nagwek"/>
    </w:pPr>
    <w:r>
      <w:t>ZP.271.4.2024</w:t>
    </w:r>
  </w:p>
  <w:p w14:paraId="681F5FBB" w14:textId="3B445B6E" w:rsidR="009760D2" w:rsidRDefault="009760D2" w:rsidP="009760D2">
    <w:pPr>
      <w:pStyle w:val="Nagwek"/>
      <w:jc w:val="right"/>
    </w:pPr>
    <w:r>
      <w:t>Załącznik nr 1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21A93"/>
    <w:multiLevelType w:val="hybridMultilevel"/>
    <w:tmpl w:val="8126332E"/>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 w15:restartNumberingAfterBreak="0">
    <w:nsid w:val="126A23AD"/>
    <w:multiLevelType w:val="hybridMultilevel"/>
    <w:tmpl w:val="BF0839CA"/>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 w15:restartNumberingAfterBreak="0">
    <w:nsid w:val="1B025A8A"/>
    <w:multiLevelType w:val="hybridMultilevel"/>
    <w:tmpl w:val="43160AF4"/>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3" w15:restartNumberingAfterBreak="0">
    <w:nsid w:val="1EFA1D7F"/>
    <w:multiLevelType w:val="hybridMultilevel"/>
    <w:tmpl w:val="EAFC8B4A"/>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4" w15:restartNumberingAfterBreak="0">
    <w:nsid w:val="225E328E"/>
    <w:multiLevelType w:val="multilevel"/>
    <w:tmpl w:val="464C46C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243C422E"/>
    <w:multiLevelType w:val="hybridMultilevel"/>
    <w:tmpl w:val="59E287DE"/>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6" w15:restartNumberingAfterBreak="0">
    <w:nsid w:val="2A8565E7"/>
    <w:multiLevelType w:val="hybridMultilevel"/>
    <w:tmpl w:val="59B88404"/>
    <w:lvl w:ilvl="0" w:tplc="F306B326">
      <w:start w:val="1"/>
      <w:numFmt w:val="lowerLetter"/>
      <w:lvlText w:val="%1)"/>
      <w:lvlJc w:val="left"/>
      <w:pPr>
        <w:ind w:left="720" w:hanging="360"/>
      </w:pPr>
      <w:rPr>
        <w:rFonts w:ascii="Times New Roman" w:eastAsia="SimSun" w:hAnsi="Times New Roman" w:cs="Times New Roman"/>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E0B078E"/>
    <w:multiLevelType w:val="hybridMultilevel"/>
    <w:tmpl w:val="14EE4BA8"/>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8" w15:restartNumberingAfterBreak="0">
    <w:nsid w:val="2E552D3C"/>
    <w:multiLevelType w:val="hybridMultilevel"/>
    <w:tmpl w:val="11A0977A"/>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9" w15:restartNumberingAfterBreak="0">
    <w:nsid w:val="30C2489C"/>
    <w:multiLevelType w:val="hybridMultilevel"/>
    <w:tmpl w:val="A27636E0"/>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0" w15:restartNumberingAfterBreak="0">
    <w:nsid w:val="31815BEB"/>
    <w:multiLevelType w:val="hybridMultilevel"/>
    <w:tmpl w:val="BD54CFC8"/>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1" w15:restartNumberingAfterBreak="0">
    <w:nsid w:val="325700BA"/>
    <w:multiLevelType w:val="multilevel"/>
    <w:tmpl w:val="0415001F"/>
    <w:lvl w:ilvl="0">
      <w:start w:val="1"/>
      <w:numFmt w:val="decimal"/>
      <w:lvlText w:val="%1."/>
      <w:lvlJc w:val="left"/>
      <w:pPr>
        <w:ind w:left="360" w:hanging="360"/>
      </w:pPr>
    </w:lvl>
    <w:lvl w:ilvl="1">
      <w:start w:val="1"/>
      <w:numFmt w:val="decimal"/>
      <w:lvlText w:val="%1.%2."/>
      <w:lvlJc w:val="left"/>
      <w:pPr>
        <w:ind w:left="857" w:hanging="432"/>
      </w:pPr>
    </w:lvl>
    <w:lvl w:ilvl="2">
      <w:start w:val="1"/>
      <w:numFmt w:val="decimal"/>
      <w:lvlText w:val="%1.%2.%3."/>
      <w:lvlJc w:val="left"/>
      <w:pPr>
        <w:ind w:left="1071" w:hanging="504"/>
      </w:pPr>
    </w:lvl>
    <w:lvl w:ilvl="3">
      <w:start w:val="1"/>
      <w:numFmt w:val="decimal"/>
      <w:lvlText w:val="%1.%2.%3.%4."/>
      <w:lvlJc w:val="left"/>
      <w:pPr>
        <w:ind w:left="1640"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3359E5"/>
    <w:multiLevelType w:val="hybridMultilevel"/>
    <w:tmpl w:val="D9B8FC30"/>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3" w15:restartNumberingAfterBreak="0">
    <w:nsid w:val="34224B2F"/>
    <w:multiLevelType w:val="hybridMultilevel"/>
    <w:tmpl w:val="A5008CBA"/>
    <w:lvl w:ilvl="0" w:tplc="F9B655E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37E91F48"/>
    <w:multiLevelType w:val="hybridMultilevel"/>
    <w:tmpl w:val="6F9E9F68"/>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5" w15:restartNumberingAfterBreak="0">
    <w:nsid w:val="3B4A34AB"/>
    <w:multiLevelType w:val="hybridMultilevel"/>
    <w:tmpl w:val="770EDF3C"/>
    <w:lvl w:ilvl="0" w:tplc="04150017">
      <w:start w:val="1"/>
      <w:numFmt w:val="lowerLetter"/>
      <w:lvlText w:val="%1)"/>
      <w:lvlJc w:val="left"/>
      <w:pPr>
        <w:ind w:left="1353"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16" w15:restartNumberingAfterBreak="0">
    <w:nsid w:val="3C7D3EFF"/>
    <w:multiLevelType w:val="hybridMultilevel"/>
    <w:tmpl w:val="1EC84B4C"/>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7" w15:restartNumberingAfterBreak="0">
    <w:nsid w:val="40413C05"/>
    <w:multiLevelType w:val="hybridMultilevel"/>
    <w:tmpl w:val="8D58FAFE"/>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8" w15:restartNumberingAfterBreak="0">
    <w:nsid w:val="41895A2F"/>
    <w:multiLevelType w:val="hybridMultilevel"/>
    <w:tmpl w:val="7EE6E196"/>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9" w15:restartNumberingAfterBreak="0">
    <w:nsid w:val="48E3641C"/>
    <w:multiLevelType w:val="hybridMultilevel"/>
    <w:tmpl w:val="9DF41988"/>
    <w:lvl w:ilvl="0" w:tplc="04150001">
      <w:start w:val="1"/>
      <w:numFmt w:val="bullet"/>
      <w:lvlText w:val=""/>
      <w:lvlJc w:val="left"/>
      <w:pPr>
        <w:ind w:left="360" w:hanging="360"/>
      </w:pPr>
      <w:rPr>
        <w:rFonts w:ascii="Symbol" w:hAnsi="Symbol" w:cs="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20" w15:restartNumberingAfterBreak="0">
    <w:nsid w:val="53604E01"/>
    <w:multiLevelType w:val="hybridMultilevel"/>
    <w:tmpl w:val="75C81446"/>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1" w15:restartNumberingAfterBreak="0">
    <w:nsid w:val="56B65D30"/>
    <w:multiLevelType w:val="hybridMultilevel"/>
    <w:tmpl w:val="9ACE47BA"/>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2" w15:restartNumberingAfterBreak="0">
    <w:nsid w:val="5B617383"/>
    <w:multiLevelType w:val="hybridMultilevel"/>
    <w:tmpl w:val="5E00BCAE"/>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3" w15:restartNumberingAfterBreak="0">
    <w:nsid w:val="6DDD79E8"/>
    <w:multiLevelType w:val="hybridMultilevel"/>
    <w:tmpl w:val="1CFC6D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703A42E3"/>
    <w:multiLevelType w:val="hybridMultilevel"/>
    <w:tmpl w:val="88BC2E70"/>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5" w15:restartNumberingAfterBreak="0">
    <w:nsid w:val="761254EA"/>
    <w:multiLevelType w:val="hybridMultilevel"/>
    <w:tmpl w:val="9DE046FA"/>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num w:numId="1" w16cid:durableId="301928190">
    <w:abstractNumId w:val="11"/>
  </w:num>
  <w:num w:numId="2" w16cid:durableId="1203639797">
    <w:abstractNumId w:val="19"/>
  </w:num>
  <w:num w:numId="3" w16cid:durableId="134684777">
    <w:abstractNumId w:val="18"/>
  </w:num>
  <w:num w:numId="4" w16cid:durableId="1307736229">
    <w:abstractNumId w:val="12"/>
  </w:num>
  <w:num w:numId="5" w16cid:durableId="1857576339">
    <w:abstractNumId w:val="3"/>
  </w:num>
  <w:num w:numId="6" w16cid:durableId="969018936">
    <w:abstractNumId w:val="9"/>
  </w:num>
  <w:num w:numId="7" w16cid:durableId="1630433798">
    <w:abstractNumId w:val="7"/>
  </w:num>
  <w:num w:numId="8" w16cid:durableId="597950727">
    <w:abstractNumId w:val="14"/>
  </w:num>
  <w:num w:numId="9" w16cid:durableId="205337220">
    <w:abstractNumId w:val="10"/>
  </w:num>
  <w:num w:numId="10" w16cid:durableId="1481996149">
    <w:abstractNumId w:val="21"/>
  </w:num>
  <w:num w:numId="11" w16cid:durableId="1125083299">
    <w:abstractNumId w:val="22"/>
  </w:num>
  <w:num w:numId="12" w16cid:durableId="2043356723">
    <w:abstractNumId w:val="5"/>
  </w:num>
  <w:num w:numId="13" w16cid:durableId="250630779">
    <w:abstractNumId w:val="20"/>
  </w:num>
  <w:num w:numId="14" w16cid:durableId="76173699">
    <w:abstractNumId w:val="2"/>
  </w:num>
  <w:num w:numId="15" w16cid:durableId="767579861">
    <w:abstractNumId w:val="17"/>
  </w:num>
  <w:num w:numId="16" w16cid:durableId="879247792">
    <w:abstractNumId w:val="0"/>
  </w:num>
  <w:num w:numId="17" w16cid:durableId="605890862">
    <w:abstractNumId w:val="16"/>
  </w:num>
  <w:num w:numId="18" w16cid:durableId="997224668">
    <w:abstractNumId w:val="24"/>
  </w:num>
  <w:num w:numId="19" w16cid:durableId="1956281953">
    <w:abstractNumId w:val="25"/>
  </w:num>
  <w:num w:numId="20" w16cid:durableId="1523327053">
    <w:abstractNumId w:val="8"/>
  </w:num>
  <w:num w:numId="21" w16cid:durableId="907416926">
    <w:abstractNumId w:val="1"/>
  </w:num>
  <w:num w:numId="22" w16cid:durableId="267081207">
    <w:abstractNumId w:val="4"/>
  </w:num>
  <w:num w:numId="23" w16cid:durableId="1708057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9027107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556826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9198626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725A"/>
    <w:rsid w:val="000627C0"/>
    <w:rsid w:val="000B4AA0"/>
    <w:rsid w:val="001B37F4"/>
    <w:rsid w:val="001E2796"/>
    <w:rsid w:val="00236AD7"/>
    <w:rsid w:val="003243A9"/>
    <w:rsid w:val="0036022A"/>
    <w:rsid w:val="00461290"/>
    <w:rsid w:val="004818C1"/>
    <w:rsid w:val="00517CBF"/>
    <w:rsid w:val="007660E8"/>
    <w:rsid w:val="009760D2"/>
    <w:rsid w:val="00980488"/>
    <w:rsid w:val="009C673F"/>
    <w:rsid w:val="009F725A"/>
    <w:rsid w:val="00A1743C"/>
    <w:rsid w:val="00A23459"/>
    <w:rsid w:val="00A23E43"/>
    <w:rsid w:val="00C32078"/>
    <w:rsid w:val="00C451B2"/>
    <w:rsid w:val="00C57EFB"/>
    <w:rsid w:val="00D31878"/>
    <w:rsid w:val="00D60AB2"/>
    <w:rsid w:val="00DD3791"/>
    <w:rsid w:val="00DF7D28"/>
    <w:rsid w:val="00E15473"/>
    <w:rsid w:val="00E93FE8"/>
    <w:rsid w:val="00EA1872"/>
    <w:rsid w:val="00FB0C0D"/>
    <w:rsid w:val="00FC318A"/>
    <w:rsid w:val="00FF1E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66C8C"/>
  <w15:chartTrackingRefBased/>
  <w15:docId w15:val="{DC59EBD0-14B6-47DB-9FBA-678893A41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F725A"/>
    <w:rPr>
      <w:rFonts w:ascii="Calibri" w:eastAsia="Calibri" w:hAnsi="Calibri" w:cs="Calibri"/>
    </w:rPr>
  </w:style>
  <w:style w:type="paragraph" w:styleId="Nagwek2">
    <w:name w:val="heading 2"/>
    <w:basedOn w:val="Normalny"/>
    <w:next w:val="Normalny"/>
    <w:link w:val="Nagwek2Znak"/>
    <w:uiPriority w:val="99"/>
    <w:qFormat/>
    <w:rsid w:val="009F725A"/>
    <w:pPr>
      <w:keepNext/>
      <w:keepLines/>
      <w:spacing w:before="40" w:after="0"/>
      <w:outlineLvl w:val="1"/>
    </w:pPr>
    <w:rPr>
      <w:rFonts w:ascii="Calibri Light" w:eastAsia="Times New Roman" w:hAnsi="Calibri Light" w:cs="Calibri Light"/>
      <w:color w:val="2E74B5"/>
      <w:sz w:val="26"/>
      <w:szCs w:val="26"/>
    </w:rPr>
  </w:style>
  <w:style w:type="paragraph" w:styleId="Nagwek3">
    <w:name w:val="heading 3"/>
    <w:basedOn w:val="Normalny"/>
    <w:next w:val="Normalny"/>
    <w:link w:val="Nagwek3Znak"/>
    <w:uiPriority w:val="99"/>
    <w:qFormat/>
    <w:rsid w:val="009F725A"/>
    <w:pPr>
      <w:keepNext/>
      <w:keepLines/>
      <w:spacing w:before="40" w:after="0"/>
      <w:outlineLvl w:val="2"/>
    </w:pPr>
    <w:rPr>
      <w:rFonts w:ascii="Calibri Light" w:eastAsia="Times New Roman" w:hAnsi="Calibri Light" w:cs="Calibri Light"/>
      <w:color w:val="1F4D78"/>
      <w:sz w:val="24"/>
      <w:szCs w:val="24"/>
    </w:rPr>
  </w:style>
  <w:style w:type="paragraph" w:styleId="Nagwek5">
    <w:name w:val="heading 5"/>
    <w:basedOn w:val="Normalny"/>
    <w:next w:val="Normalny"/>
    <w:link w:val="Nagwek5Znak"/>
    <w:uiPriority w:val="99"/>
    <w:qFormat/>
    <w:rsid w:val="009F725A"/>
    <w:pPr>
      <w:keepNext/>
      <w:keepLines/>
      <w:spacing w:before="40" w:after="0"/>
      <w:outlineLvl w:val="4"/>
    </w:pPr>
    <w:rPr>
      <w:rFonts w:ascii="Calibri Light" w:eastAsia="Times New Roman" w:hAnsi="Calibri Light" w:cs="Calibri Light"/>
      <w:color w:val="2E74B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sid w:val="009F725A"/>
    <w:rPr>
      <w:rFonts w:ascii="Calibri Light" w:eastAsia="Times New Roman" w:hAnsi="Calibri Light" w:cs="Calibri Light"/>
      <w:color w:val="2E74B5"/>
      <w:sz w:val="26"/>
      <w:szCs w:val="26"/>
    </w:rPr>
  </w:style>
  <w:style w:type="character" w:customStyle="1" w:styleId="Nagwek3Znak">
    <w:name w:val="Nagłówek 3 Znak"/>
    <w:basedOn w:val="Domylnaczcionkaakapitu"/>
    <w:link w:val="Nagwek3"/>
    <w:uiPriority w:val="99"/>
    <w:rsid w:val="009F725A"/>
    <w:rPr>
      <w:rFonts w:ascii="Calibri Light" w:eastAsia="Times New Roman" w:hAnsi="Calibri Light" w:cs="Calibri Light"/>
      <w:color w:val="1F4D78"/>
      <w:sz w:val="24"/>
      <w:szCs w:val="24"/>
    </w:rPr>
  </w:style>
  <w:style w:type="character" w:customStyle="1" w:styleId="Nagwek5Znak">
    <w:name w:val="Nagłówek 5 Znak"/>
    <w:basedOn w:val="Domylnaczcionkaakapitu"/>
    <w:link w:val="Nagwek5"/>
    <w:uiPriority w:val="99"/>
    <w:rsid w:val="009F725A"/>
    <w:rPr>
      <w:rFonts w:ascii="Calibri Light" w:eastAsia="Times New Roman" w:hAnsi="Calibri Light" w:cs="Calibri Light"/>
      <w:color w:val="2E74B5"/>
    </w:rPr>
  </w:style>
  <w:style w:type="paragraph" w:styleId="Akapitzlist">
    <w:name w:val="List Paragraph"/>
    <w:basedOn w:val="Normalny"/>
    <w:uiPriority w:val="99"/>
    <w:qFormat/>
    <w:rsid w:val="009F725A"/>
    <w:pPr>
      <w:ind w:left="720"/>
    </w:pPr>
  </w:style>
  <w:style w:type="paragraph" w:customStyle="1" w:styleId="Standard">
    <w:name w:val="Standard"/>
    <w:uiPriority w:val="99"/>
    <w:rsid w:val="009F725A"/>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Default">
    <w:name w:val="Default"/>
    <w:uiPriority w:val="99"/>
    <w:rsid w:val="009F725A"/>
    <w:pPr>
      <w:autoSpaceDE w:val="0"/>
      <w:autoSpaceDN w:val="0"/>
      <w:adjustRightInd w:val="0"/>
      <w:spacing w:after="0" w:line="240" w:lineRule="auto"/>
    </w:pPr>
    <w:rPr>
      <w:rFonts w:ascii="Calibri" w:eastAsia="Calibri" w:hAnsi="Calibri" w:cs="Calibri"/>
      <w:color w:val="000000"/>
      <w:sz w:val="24"/>
      <w:szCs w:val="24"/>
    </w:rPr>
  </w:style>
  <w:style w:type="paragraph" w:customStyle="1" w:styleId="Normalny1">
    <w:name w:val="Normalny1"/>
    <w:rsid w:val="009F725A"/>
    <w:pPr>
      <w:suppressAutoHyphens/>
      <w:spacing w:line="247" w:lineRule="auto"/>
      <w:textAlignment w:val="baseline"/>
    </w:pPr>
    <w:rPr>
      <w:rFonts w:ascii="Calibri" w:eastAsia="SimSun" w:hAnsi="Calibri" w:cs="Calibri"/>
    </w:rPr>
  </w:style>
  <w:style w:type="paragraph" w:styleId="Nagwek">
    <w:name w:val="header"/>
    <w:basedOn w:val="Normalny"/>
    <w:link w:val="NagwekZnak"/>
    <w:uiPriority w:val="99"/>
    <w:unhideWhenUsed/>
    <w:rsid w:val="009760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760D2"/>
    <w:rPr>
      <w:rFonts w:ascii="Calibri" w:eastAsia="Calibri" w:hAnsi="Calibri" w:cs="Calibri"/>
    </w:rPr>
  </w:style>
  <w:style w:type="paragraph" w:styleId="Stopka">
    <w:name w:val="footer"/>
    <w:basedOn w:val="Normalny"/>
    <w:link w:val="StopkaZnak"/>
    <w:uiPriority w:val="99"/>
    <w:unhideWhenUsed/>
    <w:rsid w:val="009760D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760D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625671">
      <w:bodyDiv w:val="1"/>
      <w:marLeft w:val="0"/>
      <w:marRight w:val="0"/>
      <w:marTop w:val="0"/>
      <w:marBottom w:val="0"/>
      <w:divBdr>
        <w:top w:val="none" w:sz="0" w:space="0" w:color="auto"/>
        <w:left w:val="none" w:sz="0" w:space="0" w:color="auto"/>
        <w:bottom w:val="none" w:sz="0" w:space="0" w:color="auto"/>
        <w:right w:val="none" w:sz="0" w:space="0" w:color="auto"/>
      </w:divBdr>
    </w:div>
    <w:div w:id="847209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60932A-0ABC-4B52-96E9-162C48B9A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TotalTime>
  <Pages>12</Pages>
  <Words>3825</Words>
  <Characters>22950</Characters>
  <Application>Microsoft Office Word</Application>
  <DocSecurity>0</DocSecurity>
  <Lines>191</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Bedkow 5</dc:creator>
  <cp:keywords/>
  <dc:description/>
  <cp:lastModifiedBy>coi</cp:lastModifiedBy>
  <cp:revision>9</cp:revision>
  <dcterms:created xsi:type="dcterms:W3CDTF">2024-08-30T05:32:00Z</dcterms:created>
  <dcterms:modified xsi:type="dcterms:W3CDTF">2024-09-10T09:57:00Z</dcterms:modified>
</cp:coreProperties>
</file>