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RBO.271.</w:t>
      </w:r>
      <w:r w:rsidR="00C34D50">
        <w:rPr>
          <w:rFonts w:ascii="Cambria" w:hAnsi="Cambria"/>
          <w:b/>
        </w:rPr>
        <w:t>18</w:t>
      </w:r>
      <w:r w:rsidR="004B4765" w:rsidRPr="004B4765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C34D50" w:rsidRPr="00C34D50">
        <w:rPr>
          <w:rFonts w:ascii="Cambria" w:hAnsi="Cambria"/>
          <w:b/>
          <w:bCs/>
          <w:i/>
          <w:iCs/>
          <w:color w:val="000000"/>
        </w:rPr>
        <w:t>„Wymiana opraw oświetleniowych w gminie Sawin”,</w:t>
      </w:r>
      <w:bookmarkStart w:id="0" w:name="_GoBack"/>
      <w:bookmarkEnd w:id="0"/>
      <w:r w:rsidRPr="00C34D50">
        <w:rPr>
          <w:rFonts w:ascii="Cambria" w:hAnsi="Cambria"/>
          <w:b/>
        </w:rPr>
        <w:t xml:space="preserve"> </w:t>
      </w:r>
      <w:r w:rsidRPr="00C34D50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że </w:t>
      </w:r>
      <w:r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05235A">
        <w:rPr>
          <w:rFonts w:ascii="Cambria" w:hAnsi="Cambria" w:cs="Calibri"/>
          <w:color w:val="000000"/>
        </w:rPr>
      </w:r>
      <w:r w:rsidR="0005235A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5235A">
        <w:rPr>
          <w:rFonts w:ascii="Cambria" w:hAnsi="Cambria" w:cs="Calibri"/>
          <w:color w:val="000000"/>
          <w:lang w:val="en-US"/>
        </w:rPr>
      </w:r>
      <w:r w:rsidR="0005235A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</w:t>
      </w:r>
    </w:p>
    <w:p w:rsidR="006B211F" w:rsidRPr="006A75D8" w:rsidRDefault="006B211F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05235A">
        <w:rPr>
          <w:rFonts w:ascii="Cambria" w:hAnsi="Cambria" w:cs="Calibri"/>
          <w:color w:val="000000"/>
        </w:rPr>
      </w:r>
      <w:r w:rsidR="0005235A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3" w:name="Wybór1_kopia_1"/>
      <w:bookmarkEnd w:id="3"/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1)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E907F3" w:rsidRDefault="00E907F3" w:rsidP="00E907F3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5235A">
        <w:rPr>
          <w:rFonts w:ascii="Cambria" w:hAnsi="Cambria" w:cs="Calibri"/>
          <w:color w:val="000000"/>
          <w:lang w:val="en-US"/>
        </w:rPr>
      </w:r>
      <w:r w:rsidR="0005235A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2) </w:t>
      </w:r>
    </w:p>
    <w:p w:rsidR="006B211F" w:rsidRPr="00E907F3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polegam na zdolnościach lub sytuacji następującego/</w:t>
      </w:r>
      <w:proofErr w:type="spellStart"/>
      <w:r>
        <w:rPr>
          <w:rFonts w:ascii="Cambria" w:hAnsi="Cambria" w:cs="Arial"/>
        </w:rPr>
        <w:t>ych</w:t>
      </w:r>
      <w:proofErr w:type="spellEnd"/>
      <w:r>
        <w:rPr>
          <w:rFonts w:ascii="Cambria" w:hAnsi="Cambria" w:cs="Arial"/>
        </w:rPr>
        <w:t xml:space="preserve"> podmiotu/ów udostępniających zasoby: </w:t>
      </w:r>
      <w:bookmarkStart w:id="4" w:name="_Hlk99014455"/>
    </w:p>
    <w:bookmarkEnd w:id="4"/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5A" w:rsidRDefault="0005235A">
      <w:r>
        <w:separator/>
      </w:r>
    </w:p>
  </w:endnote>
  <w:endnote w:type="continuationSeparator" w:id="0">
    <w:p w:rsidR="0005235A" w:rsidRDefault="0005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34D50">
          <w:rPr>
            <w:noProof/>
          </w:rP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219839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5A" w:rsidRDefault="0005235A">
      <w:pPr>
        <w:rPr>
          <w:sz w:val="12"/>
        </w:rPr>
      </w:pPr>
      <w:r>
        <w:separator/>
      </w:r>
    </w:p>
  </w:footnote>
  <w:footnote w:type="continuationSeparator" w:id="0">
    <w:p w:rsidR="0005235A" w:rsidRDefault="0005235A">
      <w:pPr>
        <w:rPr>
          <w:sz w:val="12"/>
        </w:rPr>
      </w:pPr>
      <w:r>
        <w:continuationSeparator/>
      </w:r>
    </w:p>
  </w:footnote>
  <w:footnote w:id="1"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8620D7">
    <w:pPr>
      <w:jc w:val="center"/>
    </w:pPr>
    <w:r>
      <w:rPr>
        <w:noProof/>
        <w:lang w:eastAsia="pl-PL"/>
      </w:rPr>
      <w:drawing>
        <wp:inline distT="0" distB="0" distL="0" distR="0" wp14:anchorId="57941BF1" wp14:editId="6800CA95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6B211F" w:rsidRDefault="00C34D50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2A0704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Wymiana opraw oświetleniowych w gminie Sawin</w:t>
          </w: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</w:t>
          </w:r>
          <w:r w:rsidR="008620D7"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które jest dofinansowane ze środków  </w:t>
          </w:r>
          <w:r w:rsidR="008620D7"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8620D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1F"/>
    <w:rsid w:val="0005235A"/>
    <w:rsid w:val="000C636A"/>
    <w:rsid w:val="003F73D3"/>
    <w:rsid w:val="004B4765"/>
    <w:rsid w:val="004D469F"/>
    <w:rsid w:val="005751E8"/>
    <w:rsid w:val="006A75D8"/>
    <w:rsid w:val="006B211F"/>
    <w:rsid w:val="008620D7"/>
    <w:rsid w:val="00C34D50"/>
    <w:rsid w:val="00C91181"/>
    <w:rsid w:val="00C91DE0"/>
    <w:rsid w:val="00E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EC8D395-865E-448E-85BB-89049374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556</Words>
  <Characters>3338</Characters>
  <Application>Microsoft Office Word</Application>
  <DocSecurity>0</DocSecurity>
  <Lines>27</Lines>
  <Paragraphs>7</Paragraphs>
  <ScaleCrop>false</ScaleCrop>
  <Company>HP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14</cp:revision>
  <cp:lastPrinted>2019-02-01T07:30:00Z</cp:lastPrinted>
  <dcterms:created xsi:type="dcterms:W3CDTF">2023-03-08T12:41:00Z</dcterms:created>
  <dcterms:modified xsi:type="dcterms:W3CDTF">2024-08-29T11:04:00Z</dcterms:modified>
  <dc:language>pl-PL</dc:language>
</cp:coreProperties>
</file>