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1045E636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C37279" w:rsidRPr="00C37279">
        <w:rPr>
          <w:rFonts w:cstheme="minorHAnsi"/>
          <w:b/>
          <w:bCs/>
          <w:i/>
          <w:iCs/>
          <w:color w:val="FF0000"/>
          <w:sz w:val="20"/>
          <w:szCs w:val="20"/>
        </w:rPr>
        <w:t>Remont części tarasowej na krytej pływalni – konstrukcja i zabudowa</w:t>
      </w:r>
      <w:bookmarkStart w:id="0" w:name="_GoBack"/>
      <w:bookmarkEnd w:id="0"/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8226F4" w14:textId="77777777" w:rsidR="00257690" w:rsidRDefault="00257690" w:rsidP="0038231F">
      <w:pPr>
        <w:spacing w:after="0" w:line="240" w:lineRule="auto"/>
      </w:pPr>
      <w:r>
        <w:separator/>
      </w:r>
    </w:p>
  </w:endnote>
  <w:endnote w:type="continuationSeparator" w:id="0">
    <w:p w14:paraId="79804138" w14:textId="77777777" w:rsidR="00257690" w:rsidRDefault="002576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5769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5769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39C2B" w14:textId="77777777" w:rsidR="00257690" w:rsidRDefault="00257690" w:rsidP="0038231F">
      <w:pPr>
        <w:spacing w:after="0" w:line="240" w:lineRule="auto"/>
      </w:pPr>
      <w:r>
        <w:separator/>
      </w:r>
    </w:p>
  </w:footnote>
  <w:footnote w:type="continuationSeparator" w:id="0">
    <w:p w14:paraId="56844C17" w14:textId="77777777" w:rsidR="00257690" w:rsidRDefault="002576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54DE341E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C37279" w:rsidRPr="00C37279">
      <w:rPr>
        <w:rFonts w:ascii="Arial" w:hAnsi="Arial" w:cs="Arial"/>
        <w:bCs/>
        <w:iCs/>
        <w:sz w:val="16"/>
        <w:szCs w:val="16"/>
      </w:rPr>
      <w:t>361-4/2024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57690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2E80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1835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019"/>
    <w:rsid w:val="00C30F5F"/>
    <w:rsid w:val="00C36F7A"/>
    <w:rsid w:val="00C37279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13A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547A7-26A9-4D28-AF3E-E56199050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11</cp:revision>
  <cp:lastPrinted>2016-07-26T10:32:00Z</cp:lastPrinted>
  <dcterms:created xsi:type="dcterms:W3CDTF">2022-06-25T07:51:00Z</dcterms:created>
  <dcterms:modified xsi:type="dcterms:W3CDTF">2024-09-04T07:13:00Z</dcterms:modified>
</cp:coreProperties>
</file>