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3D71" w:rsidRPr="00506580" w:rsidRDefault="00773D71" w:rsidP="00773D71">
      <w:pPr>
        <w:pBdr>
          <w:bottom w:val="single" w:sz="4" w:space="1" w:color="auto"/>
        </w:pBdr>
        <w:jc w:val="center"/>
        <w:rPr>
          <w:rFonts w:ascii="Verdana" w:hAnsi="Verdana"/>
          <w:b/>
          <w:sz w:val="36"/>
          <w:szCs w:val="28"/>
          <w:u w:val="single"/>
        </w:rPr>
      </w:pPr>
      <w:r w:rsidRPr="00506580">
        <w:rPr>
          <w:rFonts w:ascii="Verdana" w:hAnsi="Verdana"/>
          <w:b/>
          <w:sz w:val="36"/>
          <w:szCs w:val="28"/>
          <w:u w:val="single"/>
        </w:rPr>
        <w:t xml:space="preserve">Informacja dotycząca bezpieczeństwa </w:t>
      </w:r>
      <w:r w:rsidRPr="00506580">
        <w:rPr>
          <w:rFonts w:ascii="Verdana" w:hAnsi="Verdana"/>
          <w:b/>
          <w:sz w:val="36"/>
          <w:szCs w:val="28"/>
          <w:u w:val="single"/>
        </w:rPr>
        <w:br/>
        <w:t>i ochrony zdrowia</w:t>
      </w:r>
    </w:p>
    <w:p w:rsidR="00773D71" w:rsidRPr="00506580" w:rsidRDefault="00773D71" w:rsidP="00773D71">
      <w:pPr>
        <w:spacing w:after="80" w:line="240" w:lineRule="auto"/>
        <w:ind w:left="1843" w:hanging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>Temat:</w:t>
      </w:r>
      <w:r w:rsidRPr="00506580">
        <w:rPr>
          <w:rFonts w:ascii="Verdana" w:hAnsi="Verdana"/>
          <w:sz w:val="14"/>
          <w:szCs w:val="14"/>
        </w:rPr>
        <w:t xml:space="preserve"> </w:t>
      </w:r>
      <w:r w:rsidRPr="00506580">
        <w:rPr>
          <w:rFonts w:ascii="Verdana" w:hAnsi="Verdana"/>
          <w:sz w:val="14"/>
          <w:szCs w:val="14"/>
        </w:rPr>
        <w:tab/>
        <w:t xml:space="preserve">Rozbudowa </w:t>
      </w:r>
      <w:r w:rsidR="00506580" w:rsidRPr="00506580">
        <w:rPr>
          <w:rFonts w:ascii="Verdana" w:hAnsi="Verdana"/>
          <w:sz w:val="14"/>
          <w:szCs w:val="14"/>
        </w:rPr>
        <w:t>drogi powiatowej nr 3027W Dłużniewo-Galominek</w:t>
      </w:r>
    </w:p>
    <w:p w:rsidR="00773D71" w:rsidRPr="00506580" w:rsidRDefault="00773D71" w:rsidP="00773D71">
      <w:pPr>
        <w:spacing w:after="80" w:line="240" w:lineRule="auto"/>
        <w:ind w:left="1843" w:hanging="1843"/>
        <w:jc w:val="both"/>
        <w:rPr>
          <w:rFonts w:ascii="Verdana" w:hAnsi="Verdana"/>
          <w:sz w:val="14"/>
          <w:szCs w:val="14"/>
        </w:rPr>
      </w:pPr>
    </w:p>
    <w:p w:rsidR="00773D71" w:rsidRPr="00506580" w:rsidRDefault="00773D71" w:rsidP="00773D71">
      <w:pPr>
        <w:spacing w:after="0"/>
        <w:ind w:left="1843" w:hanging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>Adres obiektu:</w:t>
      </w:r>
      <w:r w:rsidRPr="00506580">
        <w:rPr>
          <w:rFonts w:ascii="Verdana" w:hAnsi="Verdana"/>
          <w:b/>
          <w:smallCaps/>
          <w:sz w:val="14"/>
          <w:szCs w:val="14"/>
        </w:rPr>
        <w:tab/>
      </w:r>
      <w:r w:rsidR="00506580" w:rsidRPr="00506580">
        <w:rPr>
          <w:rFonts w:ascii="Verdana" w:hAnsi="Verdana"/>
          <w:sz w:val="14"/>
          <w:szCs w:val="14"/>
        </w:rPr>
        <w:t>Droga powiatowa nr 3027W, Gmina Płońsk, pow. Płoński, woj. Mazowieckie</w:t>
      </w:r>
    </w:p>
    <w:p w:rsidR="00773D71" w:rsidRPr="00DE5F5D" w:rsidRDefault="00773D71" w:rsidP="00773D71">
      <w:pPr>
        <w:spacing w:after="0"/>
        <w:ind w:right="-2"/>
        <w:rPr>
          <w:rFonts w:ascii="Verdana" w:hAnsi="Verdana"/>
          <w:sz w:val="14"/>
          <w:szCs w:val="14"/>
        </w:rPr>
      </w:pPr>
      <w:bookmarkStart w:id="0" w:name="_GoBack"/>
      <w:bookmarkEnd w:id="0"/>
    </w:p>
    <w:p w:rsidR="005C5E3D" w:rsidRPr="00DE5F5D" w:rsidRDefault="00773D71" w:rsidP="00DE5F5D">
      <w:pPr>
        <w:spacing w:after="0" w:line="240" w:lineRule="auto"/>
        <w:ind w:left="1843" w:hanging="1843"/>
        <w:jc w:val="both"/>
        <w:rPr>
          <w:rFonts w:ascii="Verdana" w:hAnsi="Verdana"/>
          <w:b/>
          <w:bCs/>
          <w:sz w:val="14"/>
          <w:szCs w:val="14"/>
        </w:rPr>
      </w:pPr>
      <w:r w:rsidRPr="00DE5F5D">
        <w:rPr>
          <w:rFonts w:ascii="Verdana" w:hAnsi="Verdana"/>
          <w:b/>
          <w:smallCaps/>
          <w:sz w:val="14"/>
          <w:szCs w:val="14"/>
        </w:rPr>
        <w:t>Nr ew. działek:</w:t>
      </w:r>
      <w:r w:rsidRPr="00DE5F5D">
        <w:rPr>
          <w:rFonts w:ascii="Verdana" w:hAnsi="Verdana"/>
          <w:b/>
          <w:smallCaps/>
          <w:sz w:val="14"/>
          <w:szCs w:val="14"/>
        </w:rPr>
        <w:tab/>
      </w:r>
      <w:r w:rsidR="005C5E3D" w:rsidRPr="00DE5F5D">
        <w:rPr>
          <w:rFonts w:ascii="Verdana" w:hAnsi="Verdana"/>
          <w:sz w:val="14"/>
          <w:szCs w:val="14"/>
        </w:rPr>
        <w:t>Jednostka ewidencyjna: 142003_2 Gmina Baboszewo</w:t>
      </w:r>
    </w:p>
    <w:p w:rsidR="005C5E3D" w:rsidRPr="00DE5F5D" w:rsidRDefault="005C5E3D" w:rsidP="00DE5F5D">
      <w:pPr>
        <w:spacing w:after="0" w:line="240" w:lineRule="auto"/>
        <w:ind w:left="1843"/>
        <w:jc w:val="both"/>
        <w:rPr>
          <w:rFonts w:ascii="Verdana" w:hAnsi="Verdana"/>
          <w:sz w:val="14"/>
          <w:szCs w:val="14"/>
        </w:rPr>
      </w:pPr>
      <w:bookmarkStart w:id="1" w:name="_Hlk95894485"/>
      <w:r w:rsidRPr="00DE5F5D">
        <w:rPr>
          <w:rFonts w:ascii="Verdana" w:hAnsi="Verdana"/>
          <w:sz w:val="14"/>
          <w:szCs w:val="14"/>
        </w:rPr>
        <w:t>obręb 0014 - Galominek</w:t>
      </w:r>
    </w:p>
    <w:p w:rsidR="005C5E3D" w:rsidRPr="00DE5F5D" w:rsidRDefault="005C5E3D" w:rsidP="00DE5F5D">
      <w:pPr>
        <w:spacing w:after="0" w:line="240" w:lineRule="auto"/>
        <w:ind w:left="1843"/>
        <w:jc w:val="both"/>
        <w:rPr>
          <w:rFonts w:ascii="Verdana" w:hAnsi="Verdana"/>
          <w:b/>
          <w:sz w:val="14"/>
          <w:szCs w:val="14"/>
        </w:rPr>
      </w:pPr>
      <w:r w:rsidRPr="00DE5F5D">
        <w:rPr>
          <w:rFonts w:ascii="Verdana" w:hAnsi="Verdana"/>
          <w:b/>
          <w:sz w:val="14"/>
          <w:szCs w:val="14"/>
        </w:rPr>
        <w:t xml:space="preserve">działka ew. nr: 23, 22, 54, </w:t>
      </w:r>
      <w:r w:rsidR="00DE5F5D" w:rsidRPr="00DE5F5D">
        <w:rPr>
          <w:rFonts w:ascii="Verdana" w:hAnsi="Verdana"/>
          <w:b/>
          <w:sz w:val="14"/>
          <w:szCs w:val="14"/>
        </w:rPr>
        <w:t xml:space="preserve">55, </w:t>
      </w:r>
      <w:r w:rsidRPr="00DE5F5D">
        <w:rPr>
          <w:rFonts w:ascii="Verdana" w:hAnsi="Verdana"/>
          <w:b/>
          <w:sz w:val="14"/>
          <w:szCs w:val="14"/>
        </w:rPr>
        <w:t>30/2, 66, , 53, 48/14.</w:t>
      </w:r>
    </w:p>
    <w:p w:rsidR="005C5E3D" w:rsidRPr="00DE5F5D" w:rsidRDefault="005C5E3D" w:rsidP="00DE5F5D">
      <w:pPr>
        <w:spacing w:after="0" w:line="240" w:lineRule="auto"/>
        <w:ind w:left="1843"/>
        <w:jc w:val="both"/>
        <w:rPr>
          <w:rFonts w:ascii="Verdana" w:hAnsi="Verdana"/>
          <w:sz w:val="14"/>
          <w:szCs w:val="14"/>
        </w:rPr>
      </w:pPr>
      <w:r w:rsidRPr="00DE5F5D">
        <w:rPr>
          <w:rFonts w:ascii="Verdana" w:hAnsi="Verdana"/>
          <w:sz w:val="14"/>
          <w:szCs w:val="14"/>
        </w:rPr>
        <w:t>obręb 0013 – Galomin</w:t>
      </w:r>
    </w:p>
    <w:p w:rsidR="005C5E3D" w:rsidRPr="00DE5F5D" w:rsidRDefault="00DE5F5D" w:rsidP="00DE5F5D">
      <w:pPr>
        <w:spacing w:after="0" w:line="240" w:lineRule="auto"/>
        <w:ind w:left="1843"/>
        <w:jc w:val="both"/>
        <w:rPr>
          <w:rFonts w:ascii="Verdana" w:hAnsi="Verdana"/>
          <w:b/>
          <w:sz w:val="14"/>
          <w:szCs w:val="14"/>
        </w:rPr>
      </w:pPr>
      <w:r w:rsidRPr="00DE5F5D">
        <w:rPr>
          <w:rFonts w:ascii="Verdana" w:hAnsi="Verdana"/>
          <w:b/>
          <w:sz w:val="14"/>
          <w:szCs w:val="14"/>
        </w:rPr>
        <w:t xml:space="preserve">działki ew. nr: 101, </w:t>
      </w:r>
      <w:r w:rsidR="005C5E3D" w:rsidRPr="00DE5F5D">
        <w:rPr>
          <w:rFonts w:ascii="Verdana" w:hAnsi="Verdana"/>
          <w:b/>
          <w:sz w:val="14"/>
          <w:szCs w:val="14"/>
        </w:rPr>
        <w:t>75.</w:t>
      </w:r>
    </w:p>
    <w:bookmarkEnd w:id="1"/>
    <w:p w:rsidR="005C5E3D" w:rsidRPr="00CB28C1" w:rsidRDefault="005C5E3D" w:rsidP="00773D71">
      <w:pPr>
        <w:spacing w:after="0"/>
        <w:ind w:left="1843" w:hanging="1843"/>
        <w:jc w:val="both"/>
        <w:rPr>
          <w:rFonts w:ascii="Verdana" w:hAnsi="Verdana"/>
          <w:sz w:val="14"/>
          <w:szCs w:val="14"/>
          <w:highlight w:val="yellow"/>
        </w:rPr>
      </w:pPr>
    </w:p>
    <w:p w:rsidR="00773D71" w:rsidRPr="00506580" w:rsidRDefault="00773D71" w:rsidP="00773D71">
      <w:pPr>
        <w:spacing w:after="0"/>
        <w:ind w:left="1843" w:right="-2" w:hanging="1843"/>
        <w:rPr>
          <w:rFonts w:ascii="Verdana" w:hAnsi="Verdana"/>
          <w:b/>
          <w:smallCaps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 xml:space="preserve">kategoria obiektu </w:t>
      </w:r>
    </w:p>
    <w:p w:rsidR="00773D71" w:rsidRPr="00506580" w:rsidRDefault="00773D71" w:rsidP="00773D71">
      <w:pPr>
        <w:spacing w:after="0"/>
        <w:ind w:left="1843" w:right="-2" w:hanging="1843"/>
        <w:jc w:val="both"/>
        <w:rPr>
          <w:rFonts w:ascii="Verdana" w:hAnsi="Verdana"/>
          <w:b/>
          <w:smallCaps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 xml:space="preserve">budowlanego: </w:t>
      </w:r>
      <w:r w:rsidRPr="00506580">
        <w:rPr>
          <w:rFonts w:ascii="Verdana" w:hAnsi="Verdana"/>
          <w:b/>
          <w:smallCaps/>
          <w:sz w:val="14"/>
          <w:szCs w:val="14"/>
        </w:rPr>
        <w:tab/>
      </w:r>
      <w:bookmarkStart w:id="2" w:name="_Hlk49412833"/>
      <w:r w:rsidRPr="00506580">
        <w:rPr>
          <w:rFonts w:ascii="Verdana" w:hAnsi="Verdana"/>
          <w:sz w:val="14"/>
          <w:szCs w:val="14"/>
        </w:rPr>
        <w:t>VIII – inne budowle</w:t>
      </w:r>
      <w:bookmarkEnd w:id="2"/>
    </w:p>
    <w:p w:rsidR="00773D71" w:rsidRPr="00506580" w:rsidRDefault="00773D71" w:rsidP="00773D71">
      <w:pPr>
        <w:spacing w:after="0"/>
        <w:ind w:left="1843" w:right="-2" w:hanging="1843"/>
        <w:jc w:val="both"/>
        <w:rPr>
          <w:rFonts w:ascii="Verdana" w:hAnsi="Verdana"/>
          <w:b/>
          <w:smallCaps/>
          <w:sz w:val="14"/>
          <w:szCs w:val="14"/>
        </w:rPr>
      </w:pPr>
    </w:p>
    <w:p w:rsidR="00773D71" w:rsidRPr="00506580" w:rsidRDefault="00773D71" w:rsidP="00773D71">
      <w:pPr>
        <w:spacing w:after="0"/>
        <w:ind w:left="1843" w:right="-2"/>
        <w:jc w:val="both"/>
        <w:rPr>
          <w:rFonts w:ascii="Verdana" w:hAnsi="Verdana"/>
          <w:b/>
          <w:smallCaps/>
          <w:sz w:val="14"/>
          <w:szCs w:val="14"/>
        </w:rPr>
      </w:pPr>
      <w:r w:rsidRPr="00506580">
        <w:rPr>
          <w:rFonts w:ascii="Verdana" w:hAnsi="Verdana"/>
          <w:smallCaps/>
          <w:sz w:val="14"/>
          <w:szCs w:val="14"/>
        </w:rPr>
        <w:t xml:space="preserve">XXVI – </w:t>
      </w:r>
      <w:r w:rsidRPr="00506580">
        <w:rPr>
          <w:rFonts w:ascii="Verdana" w:hAnsi="Verdana"/>
          <w:sz w:val="14"/>
          <w:szCs w:val="14"/>
        </w:rPr>
        <w:t>sieci elektroenergetyczne, telekomunikacyjne, gazowe, ciepłownicze, wodociągowe, kanalizacyjne oraz rurociągi przesyłowe</w:t>
      </w:r>
    </w:p>
    <w:p w:rsidR="00773D71" w:rsidRPr="00506580" w:rsidRDefault="00773D71" w:rsidP="00773D71">
      <w:pPr>
        <w:spacing w:after="0" w:line="240" w:lineRule="auto"/>
        <w:ind w:left="1843" w:hanging="1843"/>
        <w:jc w:val="both"/>
        <w:rPr>
          <w:rFonts w:ascii="Verdana" w:hAnsi="Verdana"/>
          <w:sz w:val="14"/>
          <w:szCs w:val="14"/>
        </w:rPr>
      </w:pPr>
    </w:p>
    <w:p w:rsidR="00506580" w:rsidRPr="00506580" w:rsidRDefault="00773D71" w:rsidP="00506580">
      <w:pPr>
        <w:spacing w:after="0" w:line="240" w:lineRule="auto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>Inwestor:</w:t>
      </w:r>
      <w:r w:rsidRPr="00506580">
        <w:rPr>
          <w:rFonts w:ascii="Verdana" w:hAnsi="Verdana"/>
          <w:sz w:val="14"/>
          <w:szCs w:val="14"/>
        </w:rPr>
        <w:tab/>
      </w:r>
      <w:r w:rsidR="00506580" w:rsidRPr="00506580">
        <w:rPr>
          <w:rFonts w:ascii="Verdana" w:hAnsi="Verdana"/>
          <w:sz w:val="14"/>
          <w:szCs w:val="14"/>
        </w:rPr>
        <w:t xml:space="preserve">         </w:t>
      </w:r>
      <w:r w:rsidR="00506580" w:rsidRPr="00506580">
        <w:rPr>
          <w:rFonts w:ascii="Verdana" w:hAnsi="Verdana"/>
          <w:sz w:val="14"/>
          <w:szCs w:val="14"/>
        </w:rPr>
        <w:t xml:space="preserve">Powiat Płoński </w:t>
      </w:r>
    </w:p>
    <w:p w:rsidR="00506580" w:rsidRPr="00506580" w:rsidRDefault="00506580" w:rsidP="00506580">
      <w:pPr>
        <w:spacing w:after="0" w:line="240" w:lineRule="auto"/>
        <w:ind w:left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sz w:val="14"/>
          <w:szCs w:val="14"/>
        </w:rPr>
        <w:t xml:space="preserve">ul. Płocka 39 </w:t>
      </w:r>
    </w:p>
    <w:p w:rsidR="00506580" w:rsidRPr="00506580" w:rsidRDefault="00506580" w:rsidP="00506580">
      <w:pPr>
        <w:spacing w:after="0" w:line="240" w:lineRule="auto"/>
        <w:ind w:left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sz w:val="14"/>
          <w:szCs w:val="14"/>
        </w:rPr>
        <w:t>09-100 Płońsk</w:t>
      </w:r>
    </w:p>
    <w:p w:rsidR="00773D71" w:rsidRPr="00506580" w:rsidRDefault="00773D71" w:rsidP="00506580">
      <w:pPr>
        <w:spacing w:after="0" w:line="360" w:lineRule="auto"/>
        <w:ind w:left="1843" w:right="-2" w:hanging="1843"/>
        <w:jc w:val="both"/>
        <w:rPr>
          <w:rFonts w:ascii="Verdana" w:hAnsi="Verdana"/>
          <w:sz w:val="14"/>
          <w:szCs w:val="14"/>
        </w:rPr>
      </w:pPr>
    </w:p>
    <w:p w:rsidR="00773D71" w:rsidRPr="00506580" w:rsidRDefault="00773D71" w:rsidP="00773D71">
      <w:pPr>
        <w:spacing w:after="0" w:line="360" w:lineRule="auto"/>
        <w:ind w:left="1843" w:right="-2" w:hanging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b/>
          <w:smallCaps/>
          <w:sz w:val="14"/>
          <w:szCs w:val="14"/>
        </w:rPr>
        <w:t>Opracowanie:</w:t>
      </w:r>
      <w:r w:rsidRPr="00506580">
        <w:rPr>
          <w:rFonts w:ascii="Verdana" w:hAnsi="Verdana"/>
          <w:sz w:val="14"/>
          <w:szCs w:val="14"/>
        </w:rPr>
        <w:tab/>
        <w:t>SIGMA TRANSFER Sp. z o.o.</w:t>
      </w:r>
    </w:p>
    <w:p w:rsidR="00773D71" w:rsidRPr="00506580" w:rsidRDefault="00773D71" w:rsidP="00773D71">
      <w:pPr>
        <w:spacing w:after="0" w:line="360" w:lineRule="auto"/>
        <w:ind w:left="1843" w:right="-2" w:hanging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sz w:val="14"/>
          <w:szCs w:val="14"/>
        </w:rPr>
        <w:tab/>
        <w:t>ul. Wodnika 34</w:t>
      </w:r>
    </w:p>
    <w:p w:rsidR="00773D71" w:rsidRPr="00506580" w:rsidRDefault="00773D71" w:rsidP="00773D71">
      <w:pPr>
        <w:spacing w:after="0" w:line="360" w:lineRule="auto"/>
        <w:ind w:left="1843" w:right="-2" w:hanging="1843"/>
        <w:jc w:val="both"/>
        <w:rPr>
          <w:rFonts w:ascii="Verdana" w:hAnsi="Verdana"/>
          <w:sz w:val="14"/>
          <w:szCs w:val="14"/>
        </w:rPr>
      </w:pPr>
      <w:r w:rsidRPr="00506580">
        <w:rPr>
          <w:rFonts w:ascii="Verdana" w:hAnsi="Verdana"/>
          <w:sz w:val="14"/>
          <w:szCs w:val="14"/>
        </w:rPr>
        <w:tab/>
        <w:t>11-034 Tomaszkowo</w:t>
      </w: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p w:rsidR="00773D71" w:rsidRPr="00506580" w:rsidRDefault="00773D71" w:rsidP="00773D71">
      <w:pPr>
        <w:spacing w:after="80"/>
        <w:rPr>
          <w:rFonts w:ascii="Verdana" w:hAnsi="Verdana"/>
          <w:sz w:val="16"/>
          <w:szCs w:val="16"/>
        </w:rPr>
      </w:pPr>
    </w:p>
    <w:tbl>
      <w:tblPr>
        <w:tblpPr w:leftFromText="141" w:rightFromText="141" w:vertAnchor="text" w:tblpXSpec="center" w:tblpY="1"/>
        <w:tblW w:w="89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559"/>
        <w:gridCol w:w="2268"/>
        <w:gridCol w:w="1559"/>
        <w:gridCol w:w="851"/>
        <w:gridCol w:w="1133"/>
      </w:tblGrid>
      <w:tr w:rsidR="00773D71" w:rsidRPr="00506580" w:rsidTr="00FF2B09">
        <w:trPr>
          <w:trHeight w:val="70"/>
          <w:jc w:val="center"/>
        </w:trPr>
        <w:tc>
          <w:tcPr>
            <w:tcW w:w="1555" w:type="dxa"/>
            <w:vAlign w:val="center"/>
          </w:tcPr>
          <w:p w:rsidR="00773D71" w:rsidRPr="00506580" w:rsidRDefault="00773D71" w:rsidP="00FF2B09">
            <w:pPr>
              <w:spacing w:after="80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Wyszczególnienie</w:t>
            </w:r>
          </w:p>
        </w:tc>
        <w:tc>
          <w:tcPr>
            <w:tcW w:w="1559" w:type="dxa"/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Imię i Nazwisko</w:t>
            </w:r>
          </w:p>
        </w:tc>
        <w:tc>
          <w:tcPr>
            <w:tcW w:w="2268" w:type="dxa"/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specjalność</w:t>
            </w:r>
          </w:p>
        </w:tc>
        <w:tc>
          <w:tcPr>
            <w:tcW w:w="1559" w:type="dxa"/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Uprawnienia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Data</w:t>
            </w:r>
          </w:p>
        </w:tc>
        <w:tc>
          <w:tcPr>
            <w:tcW w:w="1133" w:type="dxa"/>
            <w:tcBorders>
              <w:left w:val="single" w:sz="4" w:space="0" w:color="auto"/>
            </w:tcBorders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b/>
                <w:smallCaps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mallCaps/>
                <w:sz w:val="12"/>
                <w:szCs w:val="12"/>
              </w:rPr>
              <w:t>Podpis</w:t>
            </w:r>
          </w:p>
        </w:tc>
      </w:tr>
      <w:tr w:rsidR="00773D71" w:rsidRPr="00506580" w:rsidTr="00FF2B09">
        <w:trPr>
          <w:trHeight w:val="907"/>
          <w:jc w:val="center"/>
        </w:trPr>
        <w:tc>
          <w:tcPr>
            <w:tcW w:w="1555" w:type="dxa"/>
            <w:vAlign w:val="center"/>
          </w:tcPr>
          <w:p w:rsidR="00773D71" w:rsidRPr="00506580" w:rsidRDefault="00773D71" w:rsidP="00FF2B09">
            <w:pPr>
              <w:spacing w:after="80"/>
              <w:rPr>
                <w:rFonts w:ascii="Verdana" w:hAnsi="Verdana"/>
                <w:b/>
                <w:sz w:val="12"/>
                <w:szCs w:val="12"/>
              </w:rPr>
            </w:pPr>
            <w:r w:rsidRPr="00506580">
              <w:rPr>
                <w:rFonts w:ascii="Verdana" w:hAnsi="Verdana"/>
                <w:b/>
                <w:sz w:val="12"/>
                <w:szCs w:val="12"/>
              </w:rPr>
              <w:t>Projektant</w:t>
            </w:r>
          </w:p>
        </w:tc>
        <w:tc>
          <w:tcPr>
            <w:tcW w:w="1559" w:type="dxa"/>
            <w:vAlign w:val="center"/>
          </w:tcPr>
          <w:p w:rsidR="00773D71" w:rsidRPr="00506580" w:rsidRDefault="00506580" w:rsidP="00FF2B09">
            <w:pPr>
              <w:spacing w:after="80"/>
              <w:jc w:val="center"/>
              <w:rPr>
                <w:rFonts w:ascii="Verdana" w:hAnsi="Verdana"/>
                <w:sz w:val="12"/>
                <w:szCs w:val="12"/>
              </w:rPr>
            </w:pPr>
            <w:r w:rsidRPr="00506580">
              <w:rPr>
                <w:rFonts w:ascii="Verdana" w:hAnsi="Verdana"/>
                <w:sz w:val="11"/>
                <w:szCs w:val="11"/>
              </w:rPr>
              <w:t>mgr inż. Anna Adamkiewicz</w:t>
            </w:r>
          </w:p>
        </w:tc>
        <w:tc>
          <w:tcPr>
            <w:tcW w:w="2268" w:type="dxa"/>
            <w:vAlign w:val="center"/>
          </w:tcPr>
          <w:p w:rsidR="00773D71" w:rsidRPr="00506580" w:rsidRDefault="00773D71" w:rsidP="00FF2B09">
            <w:pPr>
              <w:spacing w:before="120" w:after="80" w:line="240" w:lineRule="auto"/>
              <w:jc w:val="center"/>
              <w:rPr>
                <w:rFonts w:ascii="Verdana" w:eastAsia="Times New Roman" w:hAnsi="Verdana"/>
                <w:b/>
                <w:bCs/>
                <w:color w:val="000000"/>
                <w:sz w:val="12"/>
                <w:szCs w:val="12"/>
                <w:lang w:eastAsia="pl-PL"/>
              </w:rPr>
            </w:pPr>
            <w:r w:rsidRPr="00506580">
              <w:rPr>
                <w:rFonts w:ascii="Verdana" w:eastAsia="Times New Roman" w:hAnsi="Verdana"/>
                <w:b/>
                <w:bCs/>
                <w:color w:val="000000"/>
                <w:sz w:val="12"/>
                <w:szCs w:val="12"/>
                <w:lang w:eastAsia="pl-PL"/>
              </w:rPr>
              <w:t>BRANŻA SANITARNA</w:t>
            </w:r>
          </w:p>
          <w:p w:rsidR="00773D71" w:rsidRPr="00506580" w:rsidRDefault="00506580" w:rsidP="00FF2B09">
            <w:pPr>
              <w:spacing w:before="120" w:after="80" w:line="240" w:lineRule="auto"/>
              <w:jc w:val="center"/>
              <w:rPr>
                <w:rFonts w:ascii="Verdana" w:hAnsi="Verdana"/>
                <w:sz w:val="12"/>
                <w:szCs w:val="12"/>
              </w:rPr>
            </w:pPr>
            <w:r w:rsidRPr="00506580">
              <w:rPr>
                <w:rFonts w:ascii="Verdana" w:eastAsia="Times New Roman" w:hAnsi="Verdana"/>
                <w:color w:val="000000"/>
                <w:sz w:val="11"/>
                <w:szCs w:val="11"/>
                <w:lang w:eastAsia="pl-PL"/>
              </w:rPr>
              <w:t>- do proj. i kierowania robotami budowlanymi bez ograniczeń w specjalności instalacyjnej w zakresie sieci, instalacji i urządzeń: wodociągowych i kanalizacyjnych, cieplnych, wentylacyjnych i gazowych</w:t>
            </w:r>
          </w:p>
        </w:tc>
        <w:tc>
          <w:tcPr>
            <w:tcW w:w="1559" w:type="dxa"/>
            <w:vAlign w:val="center"/>
          </w:tcPr>
          <w:p w:rsidR="00773D71" w:rsidRPr="00506580" w:rsidRDefault="00506580" w:rsidP="00FF2B09">
            <w:pPr>
              <w:spacing w:before="120" w:after="80"/>
              <w:jc w:val="center"/>
              <w:rPr>
                <w:rFonts w:ascii="Verdana" w:hAnsi="Verdana"/>
                <w:sz w:val="12"/>
                <w:szCs w:val="12"/>
              </w:rPr>
            </w:pPr>
            <w:r w:rsidRPr="00506580">
              <w:rPr>
                <w:rFonts w:ascii="Verdana" w:hAnsi="Verdana"/>
                <w:sz w:val="11"/>
                <w:szCs w:val="11"/>
              </w:rPr>
              <w:t>15/97/OL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center"/>
          </w:tcPr>
          <w:p w:rsidR="00773D71" w:rsidRPr="00506580" w:rsidRDefault="00506580" w:rsidP="00FF2B09">
            <w:pPr>
              <w:spacing w:after="80"/>
              <w:jc w:val="center"/>
              <w:rPr>
                <w:rFonts w:ascii="Verdana" w:hAnsi="Verdana"/>
                <w:sz w:val="12"/>
                <w:szCs w:val="12"/>
              </w:rPr>
            </w:pPr>
            <w:r w:rsidRPr="00506580">
              <w:rPr>
                <w:rFonts w:ascii="Verdana" w:hAnsi="Verdana"/>
                <w:sz w:val="12"/>
                <w:szCs w:val="12"/>
              </w:rPr>
              <w:t>marzec</w:t>
            </w:r>
          </w:p>
          <w:p w:rsidR="00773D71" w:rsidRPr="00506580" w:rsidRDefault="00506580" w:rsidP="00FF2B09">
            <w:pPr>
              <w:spacing w:after="80"/>
              <w:jc w:val="center"/>
              <w:rPr>
                <w:rFonts w:ascii="Verdana" w:hAnsi="Verdana"/>
                <w:sz w:val="12"/>
                <w:szCs w:val="12"/>
              </w:rPr>
            </w:pPr>
            <w:r w:rsidRPr="00506580">
              <w:rPr>
                <w:rFonts w:ascii="Verdana" w:hAnsi="Verdana"/>
                <w:sz w:val="12"/>
                <w:szCs w:val="12"/>
              </w:rPr>
              <w:t>2022</w:t>
            </w:r>
          </w:p>
        </w:tc>
        <w:tc>
          <w:tcPr>
            <w:tcW w:w="1133" w:type="dxa"/>
            <w:tcBorders>
              <w:left w:val="single" w:sz="4" w:space="0" w:color="auto"/>
            </w:tcBorders>
            <w:vAlign w:val="center"/>
          </w:tcPr>
          <w:p w:rsidR="00773D71" w:rsidRPr="00506580" w:rsidRDefault="00773D71" w:rsidP="00FF2B09">
            <w:pPr>
              <w:spacing w:after="80"/>
              <w:jc w:val="center"/>
              <w:rPr>
                <w:rFonts w:ascii="Verdana" w:hAnsi="Verdana"/>
                <w:sz w:val="12"/>
                <w:szCs w:val="12"/>
              </w:rPr>
            </w:pPr>
          </w:p>
        </w:tc>
      </w:tr>
    </w:tbl>
    <w:p w:rsidR="00773D71" w:rsidRPr="00506580" w:rsidRDefault="00773D71" w:rsidP="00773D71">
      <w:pPr>
        <w:rPr>
          <w:rFonts w:ascii="Verdana" w:hAnsi="Verdana"/>
          <w:b/>
          <w:sz w:val="20"/>
          <w:szCs w:val="32"/>
        </w:rPr>
      </w:pPr>
      <w:r w:rsidRPr="00506580">
        <w:rPr>
          <w:rFonts w:ascii="Verdana" w:hAnsi="Verdana"/>
          <w:b/>
          <w:sz w:val="20"/>
          <w:szCs w:val="32"/>
        </w:rPr>
        <w:br w:type="page"/>
      </w:r>
    </w:p>
    <w:p w:rsidR="00773D71" w:rsidRPr="00506580" w:rsidRDefault="00773D71" w:rsidP="00773D71">
      <w:pPr>
        <w:pStyle w:val="Nagwek1"/>
        <w:pBdr>
          <w:bottom w:val="single" w:sz="4" w:space="1" w:color="auto"/>
        </w:pBdr>
        <w:rPr>
          <w:sz w:val="24"/>
          <w:szCs w:val="24"/>
        </w:rPr>
      </w:pPr>
      <w:bookmarkStart w:id="3" w:name="_Toc73348608"/>
      <w:r w:rsidRPr="00506580">
        <w:rPr>
          <w:sz w:val="24"/>
          <w:szCs w:val="24"/>
        </w:rPr>
        <w:lastRenderedPageBreak/>
        <w:t xml:space="preserve">Informacje dotyczące bezpieczeństwa </w:t>
      </w:r>
      <w:r w:rsidRPr="00506580">
        <w:rPr>
          <w:sz w:val="24"/>
          <w:szCs w:val="24"/>
        </w:rPr>
        <w:br/>
        <w:t>i ochrony zdrowia</w:t>
      </w:r>
      <w:bookmarkEnd w:id="3"/>
    </w:p>
    <w:p w:rsidR="00506580" w:rsidRPr="0051171E" w:rsidRDefault="00773D71" w:rsidP="00506580">
      <w:pPr>
        <w:spacing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506580">
        <w:rPr>
          <w:rFonts w:ascii="Verdana" w:hAnsi="Verdana"/>
          <w:sz w:val="20"/>
          <w:szCs w:val="20"/>
        </w:rPr>
        <w:t xml:space="preserve">Roboty budowlane będą polegały na </w:t>
      </w:r>
      <w:r w:rsidR="00F55DA2" w:rsidRPr="00506580">
        <w:rPr>
          <w:rFonts w:ascii="Verdana" w:hAnsi="Verdana"/>
          <w:sz w:val="20"/>
          <w:szCs w:val="20"/>
        </w:rPr>
        <w:t>prze</w:t>
      </w:r>
      <w:r w:rsidRPr="00506580">
        <w:rPr>
          <w:rFonts w:ascii="Verdana" w:hAnsi="Verdana"/>
          <w:sz w:val="20"/>
          <w:szCs w:val="20"/>
        </w:rPr>
        <w:t xml:space="preserve">budowie sieci wodociągowej wzdłuż </w:t>
      </w:r>
      <w:r w:rsidR="00506580" w:rsidRPr="00506580">
        <w:rPr>
          <w:rFonts w:ascii="Verdana" w:hAnsi="Verdana"/>
          <w:sz w:val="20"/>
          <w:szCs w:val="20"/>
        </w:rPr>
        <w:t>drogi powiatowej nr 3027W Dłużniewo-Galominek, powiat płoński, województwo mazowieckie.</w:t>
      </w:r>
    </w:p>
    <w:p w:rsidR="00773D71" w:rsidRPr="00CB28C1" w:rsidRDefault="00773D71" w:rsidP="00773D71">
      <w:pPr>
        <w:spacing w:line="360" w:lineRule="auto"/>
        <w:ind w:firstLine="709"/>
        <w:jc w:val="both"/>
        <w:rPr>
          <w:rFonts w:ascii="Verdana" w:hAnsi="Verdana"/>
          <w:sz w:val="20"/>
          <w:szCs w:val="20"/>
          <w:highlight w:val="yellow"/>
        </w:rPr>
      </w:pPr>
    </w:p>
    <w:p w:rsidR="00773D71" w:rsidRPr="005F7835" w:rsidRDefault="00773D71" w:rsidP="00773D71">
      <w:pPr>
        <w:pStyle w:val="Nagwek2"/>
        <w:ind w:left="0" w:firstLine="0"/>
      </w:pPr>
      <w:bookmarkStart w:id="4" w:name="_Toc73348609"/>
      <w:r w:rsidRPr="005F7835">
        <w:t>Zakres robót</w:t>
      </w:r>
      <w:bookmarkEnd w:id="4"/>
    </w:p>
    <w:p w:rsidR="00773D71" w:rsidRPr="005F7835" w:rsidRDefault="00773D71" w:rsidP="00773D71">
      <w:pPr>
        <w:spacing w:line="360" w:lineRule="auto"/>
        <w:jc w:val="both"/>
        <w:rPr>
          <w:rFonts w:ascii="Verdana" w:hAnsi="Verdana"/>
          <w:sz w:val="20"/>
          <w:szCs w:val="20"/>
          <w:u w:val="single"/>
        </w:rPr>
      </w:pPr>
      <w:r w:rsidRPr="005F7835">
        <w:rPr>
          <w:rFonts w:ascii="Verdana" w:hAnsi="Verdana"/>
          <w:sz w:val="20"/>
          <w:szCs w:val="20"/>
          <w:u w:val="single"/>
        </w:rPr>
        <w:t xml:space="preserve">Zakres robót budowlanych dotyczyć będzie: 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wytyczenia geodezyjnego w terenie trasy sieci wodociągowej oraz uzbrojenia sieci; 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wykonania wykopów </w:t>
      </w:r>
      <w:proofErr w:type="spellStart"/>
      <w:r w:rsidRPr="005F7835">
        <w:rPr>
          <w:rFonts w:ascii="Verdana" w:hAnsi="Verdana"/>
          <w:sz w:val="20"/>
          <w:szCs w:val="20"/>
        </w:rPr>
        <w:t>wąskoprzestrzennych</w:t>
      </w:r>
      <w:proofErr w:type="spellEnd"/>
      <w:r w:rsidRPr="005F7835">
        <w:rPr>
          <w:rFonts w:ascii="Verdana" w:hAnsi="Verdana"/>
          <w:sz w:val="20"/>
          <w:szCs w:val="20"/>
        </w:rPr>
        <w:t>, szerokoprzestrzennych oraz ich zabezpieczenia;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przygotowanie i wyrównanie dna wykopu;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wykonanie odwodnienia wykopu;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przygotowanie i wykonanie podsypki pod rurociągi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przygotowanie i wykonanie podsypki pod armaturę; 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zagęszczenie podsypki piaskowej;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przygotowanie i utwardzenie podłoża pod rury i armaturę;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ułożenie przewodów wodociągowych oraz uzbrojenia w wykopie;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montaż rurociągów;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montaż uzbrojenia sieci;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przygotowanie oraz wykonanie obsypki piaskowej na rurociągu z zagęszczeniem;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wykonanie prób ciśnieniowych/szczelności;</w:t>
      </w:r>
    </w:p>
    <w:p w:rsidR="00773D71" w:rsidRPr="005F7835" w:rsidRDefault="00773D71" w:rsidP="00773D71">
      <w:pPr>
        <w:pStyle w:val="Akapitzlist"/>
        <w:numPr>
          <w:ilvl w:val="0"/>
          <w:numId w:val="1"/>
        </w:numPr>
        <w:spacing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stopniowe zasypywanie wykopu z jednoczesnym zagęszczeniem warstwowym.</w:t>
      </w:r>
    </w:p>
    <w:p w:rsidR="00773D71" w:rsidRPr="005F7835" w:rsidRDefault="00773D71" w:rsidP="00773D71">
      <w:pPr>
        <w:pStyle w:val="Nagwek2"/>
        <w:ind w:left="0" w:firstLine="0"/>
      </w:pPr>
      <w:bookmarkStart w:id="5" w:name="_Toc42603189"/>
      <w:bookmarkStart w:id="6" w:name="_Toc43185248"/>
      <w:bookmarkStart w:id="7" w:name="_Toc73348610"/>
      <w:r w:rsidRPr="005F7835">
        <w:t>Wykaz istniejących obiektów budowlanych</w:t>
      </w:r>
      <w:bookmarkEnd w:id="5"/>
      <w:bookmarkEnd w:id="6"/>
      <w:bookmarkEnd w:id="7"/>
    </w:p>
    <w:p w:rsidR="00773D71" w:rsidRPr="005F7835" w:rsidRDefault="00773D71" w:rsidP="00773D71">
      <w:pPr>
        <w:spacing w:after="0" w:line="360" w:lineRule="auto"/>
        <w:jc w:val="both"/>
        <w:rPr>
          <w:rFonts w:ascii="Verdana" w:hAnsi="Verdana"/>
          <w:b/>
          <w:sz w:val="20"/>
          <w:szCs w:val="20"/>
        </w:rPr>
      </w:pPr>
      <w:r w:rsidRPr="005F7835">
        <w:rPr>
          <w:rFonts w:ascii="Verdana" w:hAnsi="Verdana"/>
          <w:b/>
          <w:sz w:val="20"/>
          <w:szCs w:val="20"/>
        </w:rPr>
        <w:t>Teren objęty opracowaniem wyposażony jest w:</w:t>
      </w:r>
    </w:p>
    <w:p w:rsidR="00773D71" w:rsidRPr="005F7835" w:rsidRDefault="00773D71" w:rsidP="00773D71">
      <w:pPr>
        <w:pStyle w:val="Akapitzlist"/>
        <w:numPr>
          <w:ilvl w:val="0"/>
          <w:numId w:val="11"/>
        </w:numPr>
        <w:spacing w:after="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Sieć wodociągową;</w:t>
      </w:r>
      <w:r w:rsidRPr="005F7835">
        <w:rPr>
          <w:rFonts w:ascii="Verdana" w:hAnsi="Verdana"/>
          <w:sz w:val="20"/>
          <w:szCs w:val="20"/>
        </w:rPr>
        <w:tab/>
      </w:r>
    </w:p>
    <w:p w:rsidR="00773D71" w:rsidRPr="005F7835" w:rsidRDefault="00773D71" w:rsidP="00773D71">
      <w:pPr>
        <w:pStyle w:val="Akapitzlist"/>
        <w:numPr>
          <w:ilvl w:val="0"/>
          <w:numId w:val="11"/>
        </w:numPr>
        <w:spacing w:after="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Sieć </w:t>
      </w:r>
      <w:r w:rsidR="005F7835" w:rsidRPr="005F7835">
        <w:rPr>
          <w:rFonts w:ascii="Verdana" w:hAnsi="Verdana"/>
          <w:sz w:val="20"/>
          <w:szCs w:val="20"/>
        </w:rPr>
        <w:t>teletechniczną</w:t>
      </w:r>
      <w:r w:rsidRPr="005F7835">
        <w:rPr>
          <w:rFonts w:ascii="Verdana" w:hAnsi="Verdana"/>
          <w:sz w:val="20"/>
          <w:szCs w:val="20"/>
        </w:rPr>
        <w:tab/>
      </w:r>
      <w:r w:rsidRPr="005F7835">
        <w:rPr>
          <w:rFonts w:ascii="Verdana" w:hAnsi="Verdana"/>
          <w:sz w:val="20"/>
          <w:szCs w:val="20"/>
        </w:rPr>
        <w:tab/>
      </w:r>
      <w:r w:rsidRPr="005F7835">
        <w:rPr>
          <w:rFonts w:ascii="Verdana" w:hAnsi="Verdana"/>
          <w:sz w:val="20"/>
          <w:szCs w:val="20"/>
        </w:rPr>
        <w:tab/>
      </w:r>
    </w:p>
    <w:p w:rsidR="00773D71" w:rsidRPr="005F7835" w:rsidRDefault="00773D71" w:rsidP="00773D71">
      <w:pPr>
        <w:pStyle w:val="Akapitzlist"/>
        <w:numPr>
          <w:ilvl w:val="0"/>
          <w:numId w:val="11"/>
        </w:numPr>
        <w:spacing w:after="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Sieć elektroenergetyczną nadziemną, podziemną;</w:t>
      </w:r>
    </w:p>
    <w:p w:rsidR="00773D71" w:rsidRPr="005F7835" w:rsidRDefault="00773D71" w:rsidP="00773D71">
      <w:pPr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br w:type="page"/>
      </w:r>
    </w:p>
    <w:p w:rsidR="00773D71" w:rsidRPr="005F7835" w:rsidRDefault="00773D71" w:rsidP="00773D71">
      <w:pPr>
        <w:pStyle w:val="Nagwek2"/>
        <w:ind w:left="567" w:hanging="567"/>
      </w:pPr>
      <w:bookmarkStart w:id="8" w:name="_Toc73348611"/>
      <w:r w:rsidRPr="005F7835">
        <w:lastRenderedPageBreak/>
        <w:t>Elementy zagospodarowania terenu, które mogą stwarzać zagrożenie bezpieczeństwa i zdrowia ludzi</w:t>
      </w:r>
      <w:bookmarkEnd w:id="8"/>
      <w:r w:rsidRPr="005F7835">
        <w:t xml:space="preserve"> </w:t>
      </w:r>
    </w:p>
    <w:p w:rsidR="00773D71" w:rsidRPr="005F7835" w:rsidRDefault="00773D71" w:rsidP="00773D71">
      <w:pPr>
        <w:spacing w:line="360" w:lineRule="auto"/>
        <w:ind w:right="-2" w:firstLine="709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Do elementów stwarzających bezpośrednie zagrożenie dla bezpieczeństwa </w:t>
      </w:r>
      <w:r w:rsidRPr="005F7835">
        <w:rPr>
          <w:rFonts w:ascii="Verdana" w:hAnsi="Verdana"/>
          <w:sz w:val="20"/>
          <w:szCs w:val="20"/>
        </w:rPr>
        <w:br/>
        <w:t>i zdrowia ludzi można zaliczyć:</w:t>
      </w:r>
    </w:p>
    <w:p w:rsidR="00773D71" w:rsidRPr="005F7835" w:rsidRDefault="00773D71" w:rsidP="00773D71">
      <w:pPr>
        <w:numPr>
          <w:ilvl w:val="0"/>
          <w:numId w:val="6"/>
        </w:numPr>
        <w:spacing w:after="80"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drogi – niebezpieczeństwo potrącenia lub kolizji, wypadki i zdarzenia drogowe;</w:t>
      </w:r>
    </w:p>
    <w:p w:rsidR="00773D71" w:rsidRPr="005F7835" w:rsidRDefault="00773D71" w:rsidP="00773D71">
      <w:pPr>
        <w:numPr>
          <w:ilvl w:val="0"/>
          <w:numId w:val="6"/>
        </w:numPr>
        <w:spacing w:after="80"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linie energetyczne napowietrzne na terenie wykonywania robót w przypadku wykonywania pod nimi robót ziemnych koparkami lub montażu bądź rozładunku materiałów dźwigiem samochodowym (porażenie prądem elektrycznym przez dotknięcie przewodów);</w:t>
      </w:r>
    </w:p>
    <w:p w:rsidR="00773D71" w:rsidRPr="005F7835" w:rsidRDefault="00773D71" w:rsidP="00773D71">
      <w:pPr>
        <w:numPr>
          <w:ilvl w:val="0"/>
          <w:numId w:val="6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istniejąca sieć wodociągowa/kanalizacyjna – przy uszkodzeniach sieci podczas wykonywania wykopów oraz braku zachowania niezbędnej ostrożności i niezbędnych środków bezpieczeństwa podczas wykonywania robót ziemnych i montażowych;</w:t>
      </w:r>
    </w:p>
    <w:p w:rsidR="00773D71" w:rsidRPr="005F7835" w:rsidRDefault="00773D71" w:rsidP="00773D71">
      <w:pPr>
        <w:numPr>
          <w:ilvl w:val="0"/>
          <w:numId w:val="6"/>
        </w:numPr>
        <w:spacing w:after="80"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kable podziemne w terenie oraz zasilające budynki mieszkalne w przypadku ich uszkodzenia przy wykonywaniu wykopów pod rurociągi (porażenie prądem elektrycznym) lub w przypadku braku właściwego jego zabezpieczenia na czas wykonywania robót.</w:t>
      </w:r>
    </w:p>
    <w:p w:rsidR="00773D71" w:rsidRPr="005F7835" w:rsidRDefault="00773D71" w:rsidP="00773D71">
      <w:pPr>
        <w:pStyle w:val="Nagwek2"/>
        <w:ind w:left="567" w:hanging="567"/>
      </w:pPr>
      <w:bookmarkStart w:id="9" w:name="_Toc42603191"/>
      <w:bookmarkStart w:id="10" w:name="_Toc43185250"/>
      <w:bookmarkStart w:id="11" w:name="_Toc73348612"/>
      <w:r w:rsidRPr="005F7835">
        <w:t>Przewidywane zagrożenia występujące podczas realizacji robót budowlanych, określające skalę i rodzaj zagrożeń oraz miejsce i czas ich występowania</w:t>
      </w:r>
      <w:bookmarkEnd w:id="9"/>
      <w:bookmarkEnd w:id="10"/>
      <w:bookmarkEnd w:id="11"/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ruch kołowy na drogach;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prowadzenie robót ziemnych;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możliwość obsunięcia się mas ziemnych do środka wykopu podczas prowadzenia prac ręcznych;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zastosowanie różnego rodzaju sprzętu ciężkiego tj. koparki, koparko-ładowarki, samochody ciężarowe stosowane do transportu urobku ziemnego oraz do dostarczania podsypki i obsypki piaskowej;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upadki pracowników lub osób znajdujących się w otoczeniu budowy do środka wykopów;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brak ostrożności podczas wchodzenia i wychodzenia z wykopu;</w:t>
      </w:r>
    </w:p>
    <w:p w:rsidR="00773D71" w:rsidRPr="005F7835" w:rsidRDefault="00773D71" w:rsidP="00773D71">
      <w:pPr>
        <w:numPr>
          <w:ilvl w:val="0"/>
          <w:numId w:val="2"/>
        </w:numPr>
        <w:spacing w:after="80"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hałas w trakcie wykonywania i zasypywania wykopów, zagęszczania gruntu; </w:t>
      </w:r>
    </w:p>
    <w:p w:rsidR="00773D71" w:rsidRPr="005F7835" w:rsidRDefault="00773D71" w:rsidP="00773D71">
      <w:pPr>
        <w:numPr>
          <w:ilvl w:val="0"/>
          <w:numId w:val="2"/>
        </w:numPr>
        <w:spacing w:after="80"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najechanie sprzętem budowlanym;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zasypanie pracowników podczas wykonywania zasypywania wykopów sprzętem mechanicznym (spycharka, spycharko-koparka);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lastRenderedPageBreak/>
        <w:t>porażenie prądem podczas prac prowadzonych w pobliżu instalacji elektrycznych;</w:t>
      </w:r>
    </w:p>
    <w:p w:rsidR="00773D71" w:rsidRPr="005F7835" w:rsidRDefault="00773D71" w:rsidP="00773D71">
      <w:pPr>
        <w:pStyle w:val="Akapitzlist"/>
        <w:numPr>
          <w:ilvl w:val="0"/>
          <w:numId w:val="2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możliwość osunięcia się mas ziemnych podczas prac montażowych;</w:t>
      </w:r>
    </w:p>
    <w:p w:rsidR="00773D71" w:rsidRPr="005F7835" w:rsidRDefault="00773D71" w:rsidP="00773D71">
      <w:pPr>
        <w:pStyle w:val="Akapitzlist"/>
        <w:spacing w:line="360" w:lineRule="auto"/>
        <w:ind w:left="357" w:right="-2"/>
        <w:jc w:val="both"/>
        <w:rPr>
          <w:rFonts w:ascii="Verdana" w:hAnsi="Verdana"/>
          <w:sz w:val="20"/>
          <w:szCs w:val="20"/>
        </w:rPr>
      </w:pPr>
    </w:p>
    <w:p w:rsidR="00773D71" w:rsidRPr="005F7835" w:rsidRDefault="00773D71" w:rsidP="00773D71">
      <w:pPr>
        <w:spacing w:line="360" w:lineRule="auto"/>
        <w:ind w:right="-2" w:firstLine="709"/>
        <w:jc w:val="both"/>
        <w:rPr>
          <w:rFonts w:ascii="Verdana" w:hAnsi="Verdana"/>
          <w:b/>
          <w:sz w:val="20"/>
          <w:szCs w:val="20"/>
        </w:rPr>
      </w:pPr>
      <w:r w:rsidRPr="005F7835">
        <w:rPr>
          <w:rFonts w:ascii="Verdana" w:hAnsi="Verdana"/>
          <w:b/>
          <w:sz w:val="20"/>
          <w:szCs w:val="20"/>
        </w:rPr>
        <w:t>Niekorzystne czynniki mogące mieć dodatkowy wpływ na występujące zagrożenia: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niekorzystne warunki atmosferyczne występujące podczas wykonywanych prac;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różnorodność występujących prac;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zły stan techniczny maszyn oraz wykorzystywanych urządzeń elektrycznych oraz narzędzi ręcznych;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brak wykwalifikowanej kadry pracowniczej lub ich niskie kwalifikacje;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brak nadzoru oraz nieprawidłowe lub niewystarczające koordynowanie prac;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zmęczenie pracowników spowodowane pracą w nadgodzinach; 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niewystarczające terminy na wykonywanie prac; 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lekceważenie zagrożeń;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niewystarczające środki ochronne w postaci rękawic ochronnych, obuwia roboczego ze wzmocnieniami, okularów ochronnych, kasków; 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brak oceny ryzyka na stanowiskach pracy;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brak szkoleń w zakresie bezpieczeństwa i higieny pracy;</w:t>
      </w:r>
    </w:p>
    <w:p w:rsidR="00773D71" w:rsidRPr="005F7835" w:rsidRDefault="00773D71" w:rsidP="00773D71">
      <w:pPr>
        <w:pStyle w:val="Akapitzlist"/>
        <w:numPr>
          <w:ilvl w:val="0"/>
          <w:numId w:val="3"/>
        </w:numPr>
        <w:spacing w:line="360" w:lineRule="auto"/>
        <w:ind w:left="357" w:right="-2" w:hanging="357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niestosowanie się do zasad BHP.</w:t>
      </w:r>
    </w:p>
    <w:p w:rsidR="00773D71" w:rsidRPr="005F7835" w:rsidRDefault="00773D71" w:rsidP="00773D71">
      <w:pPr>
        <w:pStyle w:val="Nagwek2"/>
        <w:ind w:left="567" w:hanging="567"/>
      </w:pPr>
      <w:bookmarkStart w:id="12" w:name="_Toc42603192"/>
      <w:bookmarkStart w:id="13" w:name="_Toc43185251"/>
      <w:bookmarkStart w:id="14" w:name="_Toc73348613"/>
      <w:r w:rsidRPr="005F7835">
        <w:t>Sposób prowadzenia instruktażu pracowników przed przystąpieniem do realizacji robót szczególnie niebezpiecznych</w:t>
      </w:r>
      <w:bookmarkEnd w:id="12"/>
      <w:bookmarkEnd w:id="13"/>
      <w:bookmarkEnd w:id="14"/>
    </w:p>
    <w:p w:rsidR="00773D71" w:rsidRPr="005F7835" w:rsidRDefault="00773D71" w:rsidP="00773D71">
      <w:pPr>
        <w:spacing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Kierownik budowy przed przystąpieniem do wykonywania robót budowlanych zobowiązany jest opracować plan BIOZ. Pracownik przed przystąpieniem </w:t>
      </w:r>
      <w:r w:rsidRPr="005F7835">
        <w:rPr>
          <w:rFonts w:ascii="Verdana" w:hAnsi="Verdana"/>
          <w:sz w:val="20"/>
          <w:szCs w:val="20"/>
        </w:rPr>
        <w:br/>
        <w:t xml:space="preserve">do wykonywania prac na terenie budowy powinien odbyć szkolenie w zakresie bezpieczeństwa i higieny pracy. Operatorzy maszyn budowlanych powinni posiadać uprawnienia do obsługi maszyn wydane przed komisję kwalifikacyjną oraz aktualne badania zdrowotne. </w:t>
      </w:r>
    </w:p>
    <w:p w:rsidR="00773D71" w:rsidRPr="005F7835" w:rsidRDefault="00773D71" w:rsidP="00773D71">
      <w:pPr>
        <w:spacing w:line="360" w:lineRule="auto"/>
        <w:ind w:firstLine="709"/>
        <w:jc w:val="both"/>
        <w:rPr>
          <w:rFonts w:ascii="Verdana" w:hAnsi="Verdana"/>
          <w:sz w:val="20"/>
          <w:szCs w:val="20"/>
          <w:u w:val="single"/>
        </w:rPr>
      </w:pPr>
      <w:r w:rsidRPr="005F7835">
        <w:rPr>
          <w:rFonts w:ascii="Verdana" w:hAnsi="Verdana"/>
          <w:sz w:val="20"/>
          <w:szCs w:val="20"/>
          <w:u w:val="single"/>
        </w:rPr>
        <w:t>Szkolenie powinno składać się z:</w:t>
      </w:r>
    </w:p>
    <w:p w:rsidR="00773D71" w:rsidRPr="005F7835" w:rsidRDefault="00773D71" w:rsidP="00773D71">
      <w:pPr>
        <w:pStyle w:val="Akapitzlist"/>
        <w:numPr>
          <w:ilvl w:val="0"/>
          <w:numId w:val="4"/>
        </w:numPr>
        <w:spacing w:line="360" w:lineRule="auto"/>
        <w:ind w:left="0" w:firstLine="0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postępowania w przypadku wystąpienia wypadku; </w:t>
      </w:r>
    </w:p>
    <w:p w:rsidR="00773D71" w:rsidRPr="005F7835" w:rsidRDefault="00773D71" w:rsidP="00773D71">
      <w:pPr>
        <w:pStyle w:val="Akapitzlist"/>
        <w:numPr>
          <w:ilvl w:val="0"/>
          <w:numId w:val="4"/>
        </w:numPr>
        <w:spacing w:line="360" w:lineRule="auto"/>
        <w:ind w:left="0" w:firstLine="0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zasad bezpieczeństwa i higieny pracy; </w:t>
      </w:r>
    </w:p>
    <w:p w:rsidR="00773D71" w:rsidRPr="005F7835" w:rsidRDefault="00773D71" w:rsidP="00773D71">
      <w:pPr>
        <w:pStyle w:val="Akapitzlist"/>
        <w:numPr>
          <w:ilvl w:val="0"/>
          <w:numId w:val="4"/>
        </w:numPr>
        <w:spacing w:line="360" w:lineRule="auto"/>
        <w:ind w:left="0" w:firstLine="0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zasad stosowania środków ochrony indywidualnej oraz odzieży i obuwia roboczego; </w:t>
      </w:r>
    </w:p>
    <w:p w:rsidR="00773D71" w:rsidRPr="005F7835" w:rsidRDefault="00773D71" w:rsidP="00773D71">
      <w:pPr>
        <w:pStyle w:val="Akapitzlist"/>
        <w:numPr>
          <w:ilvl w:val="0"/>
          <w:numId w:val="4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lastRenderedPageBreak/>
        <w:t>zasad nadzoru przez wyznaczone do tego osoby;</w:t>
      </w:r>
    </w:p>
    <w:p w:rsidR="00773D71" w:rsidRPr="005F7835" w:rsidRDefault="00773D71" w:rsidP="00773D71">
      <w:pPr>
        <w:pStyle w:val="Akapitzlist"/>
        <w:numPr>
          <w:ilvl w:val="0"/>
          <w:numId w:val="4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wpajania nawyków mających na celu uniknięcie wypadku.</w:t>
      </w:r>
    </w:p>
    <w:p w:rsidR="00773D71" w:rsidRPr="005F7835" w:rsidRDefault="00773D71" w:rsidP="00773D71">
      <w:pPr>
        <w:pStyle w:val="Akapitzlist"/>
        <w:spacing w:line="360" w:lineRule="auto"/>
        <w:ind w:left="0"/>
        <w:jc w:val="both"/>
        <w:rPr>
          <w:rFonts w:ascii="Verdana" w:hAnsi="Verdana"/>
          <w:sz w:val="20"/>
          <w:szCs w:val="20"/>
        </w:rPr>
      </w:pPr>
    </w:p>
    <w:p w:rsidR="00773D71" w:rsidRPr="005F7835" w:rsidRDefault="00773D71" w:rsidP="00773D71">
      <w:pPr>
        <w:pStyle w:val="Akapitzlist"/>
        <w:spacing w:line="360" w:lineRule="auto"/>
        <w:jc w:val="both"/>
        <w:rPr>
          <w:rFonts w:ascii="Verdana" w:hAnsi="Verdana"/>
          <w:sz w:val="20"/>
          <w:szCs w:val="20"/>
          <w:u w:val="single"/>
        </w:rPr>
      </w:pPr>
      <w:r w:rsidRPr="005F7835">
        <w:rPr>
          <w:rFonts w:ascii="Verdana" w:hAnsi="Verdana"/>
          <w:sz w:val="20"/>
          <w:szCs w:val="20"/>
          <w:u w:val="single"/>
        </w:rPr>
        <w:t>Szkolenia należy prowadzić w ustalonych okresach czasu: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szkolenie wstępne - po przyjęciu pracownika do pracy - instruktor BHP;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instruktaż stanowiskowy - przed przystąpieniem do robót na terenie budowy- kierownik lub osoba przez niego wyznaczona;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szkolenie podstawowe - w czasie 6 miesięcy od przyjęcia do pracy;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szkolenie okresowe - dla stanowisk robotniczych raz na rok;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szkolenie z zakresu prawa budowlanego- przed wejściem na budowę;</w:t>
      </w:r>
    </w:p>
    <w:p w:rsidR="00773D71" w:rsidRPr="005F7835" w:rsidRDefault="00773D71" w:rsidP="00773D71">
      <w:pPr>
        <w:numPr>
          <w:ilvl w:val="0"/>
          <w:numId w:val="4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>świadectwa odbycia szkoleń znajdują się w aktach osobowych każdego pracownika lub w dzienniku szkoleń BHP na budowie.</w:t>
      </w:r>
    </w:p>
    <w:p w:rsidR="00773D71" w:rsidRPr="005F7835" w:rsidRDefault="00773D71" w:rsidP="00773D71">
      <w:pPr>
        <w:spacing w:after="80" w:line="360" w:lineRule="auto"/>
        <w:ind w:firstLine="709"/>
        <w:jc w:val="both"/>
        <w:rPr>
          <w:rFonts w:ascii="Verdana" w:hAnsi="Verdana"/>
          <w:sz w:val="20"/>
          <w:szCs w:val="20"/>
          <w:u w:val="single"/>
        </w:rPr>
      </w:pPr>
      <w:r w:rsidRPr="005F7835">
        <w:rPr>
          <w:rFonts w:ascii="Verdana" w:hAnsi="Verdana"/>
          <w:sz w:val="20"/>
          <w:szCs w:val="20"/>
          <w:u w:val="single"/>
        </w:rPr>
        <w:t>Podczas opracowywania instrukcji bezpiecznego wykonywania poszczególnych robót należy zawrzeć w nich wymagania zawarte w:</w:t>
      </w:r>
    </w:p>
    <w:p w:rsidR="00773D71" w:rsidRPr="005F7835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Rozporządzeniu Ministra Infrastruktury z dnia 6 lutego 2003 r. w sprawie bezpieczeństwa i higieny pracy podczas wykonywania robót budowlanych </w:t>
      </w:r>
      <w:r w:rsidRPr="005F7835">
        <w:rPr>
          <w:rFonts w:ascii="Verdana" w:hAnsi="Verdana"/>
          <w:sz w:val="20"/>
          <w:szCs w:val="20"/>
        </w:rPr>
        <w:br/>
        <w:t xml:space="preserve">(Dz.U. z 2003 r. nr 47, poz. 401 z </w:t>
      </w:r>
      <w:proofErr w:type="spellStart"/>
      <w:r w:rsidRPr="005F7835">
        <w:rPr>
          <w:rFonts w:ascii="Verdana" w:hAnsi="Verdana"/>
          <w:sz w:val="20"/>
          <w:szCs w:val="20"/>
        </w:rPr>
        <w:t>późn</w:t>
      </w:r>
      <w:proofErr w:type="spellEnd"/>
      <w:r w:rsidRPr="005F7835">
        <w:rPr>
          <w:rFonts w:ascii="Verdana" w:hAnsi="Verdana"/>
          <w:sz w:val="20"/>
          <w:szCs w:val="20"/>
        </w:rPr>
        <w:t>. zm.);</w:t>
      </w:r>
    </w:p>
    <w:p w:rsidR="00773D71" w:rsidRPr="005F7835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Rozporządzeniu Ministra Pracy i Polityki Socjalnej z dnia </w:t>
      </w:r>
      <w:r w:rsidRPr="005F7835">
        <w:rPr>
          <w:rFonts w:ascii="Verdana" w:hAnsi="Verdana"/>
          <w:sz w:val="20"/>
          <w:szCs w:val="20"/>
        </w:rPr>
        <w:br/>
        <w:t xml:space="preserve">26 września 1997 r. w sprawie ogólnych przepisów bezpieczeństwa i higieny pracy (Dz.U. z 2003 r. nr 169 poz. 1650 </w:t>
      </w:r>
      <w:proofErr w:type="spellStart"/>
      <w:r w:rsidRPr="005F7835">
        <w:rPr>
          <w:rFonts w:ascii="Verdana" w:hAnsi="Verdana"/>
          <w:sz w:val="20"/>
          <w:szCs w:val="20"/>
        </w:rPr>
        <w:t>t.j</w:t>
      </w:r>
      <w:proofErr w:type="spellEnd"/>
      <w:r w:rsidRPr="005F7835">
        <w:rPr>
          <w:rFonts w:ascii="Verdana" w:hAnsi="Verdana"/>
          <w:sz w:val="20"/>
          <w:szCs w:val="20"/>
        </w:rPr>
        <w:t xml:space="preserve">. z </w:t>
      </w:r>
      <w:proofErr w:type="spellStart"/>
      <w:r w:rsidRPr="005F7835">
        <w:rPr>
          <w:rFonts w:ascii="Verdana" w:hAnsi="Verdana"/>
          <w:sz w:val="20"/>
          <w:szCs w:val="20"/>
        </w:rPr>
        <w:t>późn</w:t>
      </w:r>
      <w:proofErr w:type="spellEnd"/>
      <w:r w:rsidRPr="005F7835">
        <w:rPr>
          <w:rFonts w:ascii="Verdana" w:hAnsi="Verdana"/>
          <w:sz w:val="20"/>
          <w:szCs w:val="20"/>
        </w:rPr>
        <w:t xml:space="preserve">. zm.); </w:t>
      </w:r>
    </w:p>
    <w:p w:rsidR="00773D71" w:rsidRPr="005F7835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Rozporządzeniu Ministra Gospodarki z dnia 28 marca 2013 r. w sprawie bezpieczeństwa i higieny pracy przy urządzeniach energetycznych </w:t>
      </w:r>
      <w:r w:rsidRPr="005F7835">
        <w:rPr>
          <w:rFonts w:ascii="Verdana" w:hAnsi="Verdana"/>
          <w:sz w:val="20"/>
          <w:szCs w:val="20"/>
        </w:rPr>
        <w:br/>
        <w:t xml:space="preserve">(Dz.U. z 2013 r. poz. 492 z </w:t>
      </w:r>
      <w:proofErr w:type="spellStart"/>
      <w:r w:rsidRPr="005F7835">
        <w:rPr>
          <w:rFonts w:ascii="Verdana" w:hAnsi="Verdana"/>
          <w:sz w:val="20"/>
          <w:szCs w:val="20"/>
        </w:rPr>
        <w:t>późn</w:t>
      </w:r>
      <w:proofErr w:type="spellEnd"/>
      <w:r w:rsidRPr="005F7835">
        <w:rPr>
          <w:rFonts w:ascii="Verdana" w:hAnsi="Verdana"/>
          <w:sz w:val="20"/>
          <w:szCs w:val="20"/>
        </w:rPr>
        <w:t>. zm.);</w:t>
      </w:r>
    </w:p>
    <w:p w:rsidR="00773D71" w:rsidRPr="005F7835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5F7835">
        <w:rPr>
          <w:rFonts w:ascii="Verdana" w:hAnsi="Verdana"/>
          <w:sz w:val="20"/>
          <w:szCs w:val="20"/>
        </w:rPr>
        <w:t xml:space="preserve">Rozporządzeniu Ministra Gospodarki, Pracy i Polityki Społecznej z dnia 30 września 2003 r. zmieniające rozporządzenie w sprawie minimalnych wymagań dotyczących bezpieczeństwa i higieny pracy w zakresie użytkowania maszyn przez pracowników podczas pracy (Dz.U. z 2003 nr 178 poz. 1745 z </w:t>
      </w:r>
      <w:proofErr w:type="spellStart"/>
      <w:r w:rsidRPr="005F7835">
        <w:rPr>
          <w:rFonts w:ascii="Verdana" w:hAnsi="Verdana"/>
          <w:sz w:val="20"/>
          <w:szCs w:val="20"/>
        </w:rPr>
        <w:t>późn</w:t>
      </w:r>
      <w:proofErr w:type="spellEnd"/>
      <w:r w:rsidRPr="005F7835">
        <w:rPr>
          <w:rFonts w:ascii="Verdana" w:hAnsi="Verdana"/>
          <w:sz w:val="20"/>
          <w:szCs w:val="20"/>
        </w:rPr>
        <w:t>. zm.).</w:t>
      </w:r>
    </w:p>
    <w:p w:rsidR="00773D71" w:rsidRPr="00CB28C1" w:rsidRDefault="00773D71" w:rsidP="00773D71">
      <w:pPr>
        <w:spacing w:after="80" w:line="360" w:lineRule="auto"/>
        <w:jc w:val="both"/>
        <w:rPr>
          <w:rFonts w:ascii="Verdana" w:hAnsi="Verdana"/>
          <w:sz w:val="20"/>
          <w:szCs w:val="20"/>
          <w:highlight w:val="yellow"/>
        </w:rPr>
      </w:pPr>
    </w:p>
    <w:p w:rsidR="00773D71" w:rsidRPr="00EC2E86" w:rsidRDefault="00773D71" w:rsidP="00773D71">
      <w:pPr>
        <w:pStyle w:val="Nagwek2"/>
        <w:ind w:left="567" w:hanging="567"/>
      </w:pPr>
      <w:bookmarkStart w:id="15" w:name="_Toc42603193"/>
      <w:bookmarkStart w:id="16" w:name="_Toc43185252"/>
      <w:bookmarkStart w:id="17" w:name="_Toc73348614"/>
      <w:r w:rsidRPr="00EC2E86">
        <w:t>Środki techniczne i organizacyjne, zapobiegające niebezpieczeństwom wynikającym z wykonywania robót budowlanych</w:t>
      </w:r>
      <w:bookmarkEnd w:id="15"/>
      <w:bookmarkEnd w:id="16"/>
      <w:bookmarkEnd w:id="17"/>
      <w:r w:rsidRPr="00EC2E86">
        <w:t xml:space="preserve">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sprawdzanie aktualności badań pracowników;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kontrolowanie posiadanych uprawnień na maszyny budowlane;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lastRenderedPageBreak/>
        <w:t>prowadzenie cyklicznych szkoleń;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sprawdzanie atestów stosowanych materiałów;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zabezpieczenie obszarów, na których wykonywane są roboty np. ogrodzenie wykopów;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stosowanie sprzętu i odzieży ochronnej;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wyznaczenie dróg wjazdowych i wyjazdowych na plac budowy;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stosowanie środków ochrony maszyn i sprzętu;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dbałość o narzędzia pracy; </w:t>
      </w:r>
    </w:p>
    <w:p w:rsidR="00773D71" w:rsidRPr="00EC2E86" w:rsidRDefault="00773D71" w:rsidP="00773D71">
      <w:pPr>
        <w:pStyle w:val="Akapitzlist"/>
        <w:numPr>
          <w:ilvl w:val="0"/>
          <w:numId w:val="5"/>
        </w:numPr>
        <w:spacing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ustawienie tablicy informacyjnej. </w:t>
      </w:r>
    </w:p>
    <w:p w:rsidR="00773D71" w:rsidRPr="00EC2E86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EC2E86">
        <w:rPr>
          <w:rFonts w:ascii="Verdana" w:hAnsi="Verdana"/>
          <w:b/>
          <w:sz w:val="20"/>
          <w:szCs w:val="20"/>
        </w:rPr>
        <w:t>Przyczyny organizacyjne powstania wypadków przy pracy:</w:t>
      </w:r>
    </w:p>
    <w:p w:rsidR="00773D71" w:rsidRPr="00EC2E86" w:rsidRDefault="00773D71" w:rsidP="00773D71">
      <w:pPr>
        <w:pStyle w:val="Akapitzlist"/>
        <w:numPr>
          <w:ilvl w:val="0"/>
          <w:numId w:val="8"/>
        </w:numPr>
        <w:spacing w:line="360" w:lineRule="auto"/>
        <w:ind w:left="357" w:hanging="357"/>
        <w:rPr>
          <w:rFonts w:ascii="Verdana" w:hAnsi="Verdana"/>
          <w:b/>
          <w:sz w:val="20"/>
          <w:szCs w:val="20"/>
        </w:rPr>
      </w:pPr>
      <w:r w:rsidRPr="00EC2E86">
        <w:rPr>
          <w:rFonts w:ascii="Verdana" w:hAnsi="Verdana"/>
          <w:b/>
          <w:sz w:val="20"/>
          <w:szCs w:val="20"/>
        </w:rPr>
        <w:t>niewłaściwa ogólna organizacja pracy: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nieprawidłowy podział pracy lub rozplanowanie zadań;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niewłaściwe polecenia przełożonych;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nadzoru;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instrukcji posługiwania się czynnikiem materialnym;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tolerowanie przez nadzór odstępstw od zasad bezpieczeństwa pracy;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lub niewłaściwe przeszkolenie w zakresie bezpieczeństwa pracy i ergonomii;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dopuszczenie do pracy człowieka z przeciwwskazaniami lub bez badań lekarskich;</w:t>
      </w:r>
    </w:p>
    <w:p w:rsidR="00773D71" w:rsidRPr="00EC2E86" w:rsidRDefault="00773D71" w:rsidP="00773D71">
      <w:pPr>
        <w:pStyle w:val="Akapitzlist"/>
        <w:numPr>
          <w:ilvl w:val="0"/>
          <w:numId w:val="8"/>
        </w:numPr>
        <w:spacing w:line="360" w:lineRule="auto"/>
        <w:ind w:left="0" w:firstLine="0"/>
        <w:rPr>
          <w:rFonts w:ascii="Verdana" w:hAnsi="Verdana"/>
          <w:b/>
          <w:sz w:val="20"/>
          <w:szCs w:val="20"/>
        </w:rPr>
      </w:pPr>
      <w:r w:rsidRPr="00EC2E86">
        <w:rPr>
          <w:rFonts w:ascii="Verdana" w:hAnsi="Verdana"/>
          <w:b/>
          <w:sz w:val="20"/>
          <w:szCs w:val="20"/>
        </w:rPr>
        <w:t>niewłaściwa organizacja stanowiska pracy: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niewłaściwe usytuowanie urządzeń na stanowiskach pracy;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nieodpowiednie przejścia i dojścia;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środków ochrony indywidualnej lub niewłaściwy ich dobór.</w:t>
      </w:r>
    </w:p>
    <w:p w:rsidR="00773D71" w:rsidRPr="00EC2E86" w:rsidRDefault="00773D71" w:rsidP="00773D71">
      <w:pPr>
        <w:spacing w:after="8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Przyczyny techniczne powstania wypadków przy pracy: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niewłaściwy stan użytego materiału;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niewłaściwe wykonanie;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wady materiałowe;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niewłaściwa eksploatacja;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wady konstrukcyjne czynnika materialnego będące źródłem zagrożenia;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niewłaściwa stateczność czynnika materialnego;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lastRenderedPageBreak/>
        <w:t>brak lub niewłaściwe urządzenia zabezpieczające;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środków ochrony zbiorowej lub niewłaściwy ich dobór;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>brak lub niewłaściwa sygnalizacja zagrożeń;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niedostosowanie czynnika materialnego do transportu, konserwacji lub napraw; 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zastosowanie materiałów zastępczych, 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niedotrzymanie wymaganych parametrów technicznych; 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ukryte wady materiałowe czynnika materialnego; 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nadmierna eksploatacja czynnika materialnego, </w:t>
      </w:r>
    </w:p>
    <w:p w:rsidR="00773D71" w:rsidRPr="00EC2E86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EC2E86">
        <w:rPr>
          <w:rFonts w:ascii="Verdana" w:hAnsi="Verdana"/>
          <w:sz w:val="20"/>
          <w:szCs w:val="20"/>
        </w:rPr>
        <w:t xml:space="preserve">niedostateczna konserwacja czynnika materialnego, niewłaściwe naprawy </w:t>
      </w:r>
      <w:r w:rsidRPr="00EC2E86">
        <w:rPr>
          <w:rFonts w:ascii="Verdana" w:hAnsi="Verdana"/>
          <w:sz w:val="20"/>
          <w:szCs w:val="20"/>
        </w:rPr>
        <w:br/>
        <w:t>i remonty czynnika materialnego.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 xml:space="preserve">Wykonywanie prac ziemnych związanych z </w:t>
      </w:r>
      <w:r w:rsidR="00EC2E86" w:rsidRPr="00A42CCC">
        <w:rPr>
          <w:rFonts w:ascii="Verdana" w:hAnsi="Verdana"/>
          <w:b/>
          <w:sz w:val="20"/>
          <w:szCs w:val="20"/>
        </w:rPr>
        <w:t>prze</w:t>
      </w:r>
      <w:r w:rsidRPr="00A42CCC">
        <w:rPr>
          <w:rFonts w:ascii="Verdana" w:hAnsi="Verdana"/>
          <w:b/>
          <w:sz w:val="20"/>
          <w:szCs w:val="20"/>
        </w:rPr>
        <w:t>budową sieci wodociągowej oraz uzbrojeniem: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Roboty powinny być prowadzone na podstawie projektu, określającego położenie instalacji i urządzeń podziemnych, mogących znaleźć się w zasięgu prac. </w:t>
      </w:r>
      <w:r w:rsidRPr="00A42CCC">
        <w:rPr>
          <w:rFonts w:ascii="Verdana" w:hAnsi="Verdana"/>
          <w:sz w:val="20"/>
          <w:szCs w:val="20"/>
        </w:rPr>
        <w:br/>
        <w:t>Wykonywanie robót w bezpośrednim sąsiedztwie sieci: elektroenergetycznych, wodociągowych, gazowych, kanalizacji sanitarnej i telekomunikacyjnych powinny być poprzedzone określeniem przez kierownika budowy / robót w porozumieniu z zarządcą lub użytkownikiem instalacji bezpiecznej odległości, w jakiej mogą być wykonywane. Miejsca te powinny być ogrodzone i oznakowane napisami ostrzegawczymi. Prace w pobliżu instalacji powinny być wykonywane ręcznie.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 czasie wykonywania wykopów w miejscach dostępnych dla osób niezatrudnionych, należy wokół wykopów na czas zmierzchu i nocy ustawić balustrady o poręczach na wysokości 1,1m nad terenem i w odległości nie mniejszej niż 1m od krawędzi wykopu, zaopatrzone w światło ostrzegawcze koloru czerwonego. Niezależnie od ustawienia balustrad w przypadkach uzasadnionych względami bezpieczeństwa wykop należy szczelnie przykryć, w sposób uniemożliwiający wpadnięcie do wykopu. W tym przypadku zamiast balustrad stałych teren można oznaczyć za pomocą balustrad z lin lub taśm z tworzyw sztucznych, umieszczonych wzdłuż wykopu na wysokości 1,1m i w odległości 1m od krawędzi wykopu.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 razie przypadkowego odkrycia jakichkolwiek nieoznaczonych w dokumentacji przewodów, o których mowa powyżej – należy niezwłocznie przerwać roboty do czasu </w:t>
      </w:r>
      <w:r w:rsidRPr="00A42CCC">
        <w:rPr>
          <w:rFonts w:ascii="Verdana" w:hAnsi="Verdana"/>
          <w:sz w:val="20"/>
          <w:szCs w:val="20"/>
        </w:rPr>
        <w:lastRenderedPageBreak/>
        <w:t>ich identyfikacji i określenia, czy i w jaki sposób możliwe jest w tym miejscu dalsze bezpieczne prowadzenie robót.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 przypadku natrafienia na niewypały lub przedmioty trudne do identyfikacji należy przerwać roboty i niezwłocznie zawiadomić właściwy urząd oraz organ policji.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Przy przejściach dla pieszych, niezalenie od ustawionych barier wykopy należy zabezpieczyć deskami lub stalowymi elementami obudowy.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 miejscach przejść dla pieszych należy ustawić mostki przenośne wyposażone w poręcze i deski krawężnikowe.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>Jeżeli teren, na którym są wykonywane prace ziemne nie może być ogrodzony należy zapewnić stały jego dozór.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Wykopy o ścianach pionowych nieumocnionych, bez podparcia lub rozparcia, mogą być wykonywane tylko do głębokości 1m w gruntach zwartych, w przypadku, gdy teren przy wykopie nie jest obciążony w pasie o szerokości równej głębokości wykopu.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 czasie wykonywania wykopów ze skarpami o niebezpiecznym nachyleniu należy: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142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 pasie terenu przylegającym do górnej krawędzi skarpy, na szerokości równej trzykrotnej głębokości wykopu, wykonać spadki umożliwiające łatwy odpływ wód opadowych w kierunku od wykopu;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142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likwidować naruszenie struktury gruntu skarpy, usuwając naruszony grunt, </w:t>
      </w:r>
      <w:r w:rsidRPr="00A42CCC">
        <w:rPr>
          <w:rFonts w:ascii="Verdana" w:hAnsi="Verdana"/>
          <w:sz w:val="20"/>
          <w:szCs w:val="20"/>
        </w:rPr>
        <w:br/>
        <w:t>z zachowaniem bezpiecznego nachylenia w każdym punkcie skarpy;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142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sprawdzać stan skarpy po deszczu, mrozie lub dłuższym postoju.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Jeżeli wykop osiągnie głębokość większą niż 1m od poziomu terenu, należy wykonać zejście do wykopu. Odległość między zejściami do wykopu nie powinna przekraczać 20m.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>Wchodzenie do wykopu i wychodzenie po rozporach oraz przemieszczanie osób urządzeniami służącymi do wydobywania urobku jest zabronione.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Każdorazowe rozpoczęcie prac w wykopie wymaga sprawdzenia stanu jego obudowy lub skarp.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lastRenderedPageBreak/>
        <w:t>Składowanie urobku, materiałów i wyrobów jest zabronione: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 odległości mniejszej niż 0,6m od krawędzi wykopu, jeżeli ściany wykopu </w:t>
      </w:r>
      <w:r w:rsidRPr="00A42CCC">
        <w:rPr>
          <w:rFonts w:ascii="Verdana" w:hAnsi="Verdana"/>
          <w:sz w:val="20"/>
          <w:szCs w:val="20"/>
        </w:rPr>
        <w:br/>
        <w:t>są obudowane oraz jeżeli obciążenie urobku jest przewidziane przy doborze obudowy;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 strefie klina naturalnego odłamu gruntu, jeżeli ściany wykopu nie są obudowane.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Ruch środków transportowych obok wykopów powinien odbywać się poza granicą klina naturalnego. Koparka w czasie pracy powinna być ustawiona w odległości </w:t>
      </w:r>
      <w:r w:rsidRPr="00A42CCC">
        <w:rPr>
          <w:rFonts w:ascii="Verdana" w:hAnsi="Verdana"/>
          <w:sz w:val="20"/>
          <w:szCs w:val="20"/>
        </w:rPr>
        <w:br/>
        <w:t xml:space="preserve">od wykopu, co najmniej 0,6m poza granicą klina naturalnego odłamu gruntu.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>Przebywanie osób pomiędzy ścianą wykopu a koparką nawet w czasie postoju jest zabronione.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 czasie zasypywania obudowanych wykopów zabezpieczenie należy demontować od dna wykopu i stopniowo usuwać je, w miarę zasypywania wykopu. </w:t>
      </w:r>
      <w:r w:rsidRPr="00A42CCC">
        <w:rPr>
          <w:rFonts w:ascii="Verdana" w:hAnsi="Verdana"/>
          <w:sz w:val="20"/>
          <w:szCs w:val="20"/>
        </w:rPr>
        <w:br/>
        <w:t>W czasie wykonywania robót w wykopie nie wolno dopuszczać do tworzenia się nawisów gruntu.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 xml:space="preserve">Zasady bezpieczeństwa pracy przy kopaniu mechanicznym 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Przy wykonywaniu robot ziemnych sprzętem zmechanizowanym należy wyznaczyć w terenie strefę niebezpieczną minimum 6 m. Koparka powinna być ustawiona w odległości co najmniej 0,6m poza klinem odłamu gruntu: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przy pracach koparką przedsiębierną nie wolno dopuszczać do tworzenia się nawisów; 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zabronione jest przebywanie osób pomiędzy ściana wykopu a koparką, nawet </w:t>
      </w:r>
      <w:r w:rsidRPr="00A42CCC">
        <w:rPr>
          <w:rFonts w:ascii="Verdana" w:hAnsi="Verdana"/>
          <w:sz w:val="20"/>
          <w:szCs w:val="20"/>
        </w:rPr>
        <w:br/>
        <w:t>w czasie jej postoju;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włączanie mechanizmu obrotowego koparki przed zakończeniem napełniania łyżki gruntem jest zabronione;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 xml:space="preserve">wyładowanie urobku z łyżki koparki nad skrzynią środka transportowego powinno nastąpić po zatrzymaniu ruchu obrotowego koparki i na wysokości nie większej niż: </w:t>
      </w:r>
    </w:p>
    <w:p w:rsidR="00773D71" w:rsidRPr="00A42CCC" w:rsidRDefault="00773D71" w:rsidP="00773D71">
      <w:pPr>
        <w:pStyle w:val="Akapitzlist"/>
        <w:numPr>
          <w:ilvl w:val="0"/>
          <w:numId w:val="9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50 cm nad dnem skrzyni jednostki transportowej w razie ładowania materiałów sypkich;</w:t>
      </w:r>
    </w:p>
    <w:p w:rsidR="00773D71" w:rsidRPr="00A42CCC" w:rsidRDefault="00773D71" w:rsidP="00773D71">
      <w:pPr>
        <w:pStyle w:val="Akapitzlist"/>
        <w:numPr>
          <w:ilvl w:val="0"/>
          <w:numId w:val="9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25 cm nad dnem skrzyni – w razie ładowania materiałów kamiennych;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lastRenderedPageBreak/>
        <w:t xml:space="preserve">w czasie przejazdu koparki, wysięgnik powinien znajdować się w położeniu zgodnym z kierunkiem jazdy, a łyżka koparki powinna być opuszczona do wysokości </w:t>
      </w:r>
      <w:r w:rsidRPr="00A42CCC">
        <w:rPr>
          <w:rFonts w:ascii="Verdana" w:hAnsi="Verdana"/>
          <w:sz w:val="20"/>
          <w:szCs w:val="20"/>
        </w:rPr>
        <w:br/>
        <w:t>1 m nad terenem;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w czasie przerwy i po zakończeniu pracy, łyżkę koparki należy opuścić na ziemię, podwozie zablokować, zatrzymać silnik i zamknąć kabinę.</w:t>
      </w:r>
    </w:p>
    <w:p w:rsidR="00773D71" w:rsidRPr="00A42CCC" w:rsidRDefault="00773D71" w:rsidP="00773D71">
      <w:pPr>
        <w:spacing w:after="240" w:line="360" w:lineRule="auto"/>
        <w:ind w:firstLine="709"/>
        <w:jc w:val="both"/>
        <w:rPr>
          <w:rFonts w:ascii="Verdana" w:hAnsi="Verdana"/>
          <w:b/>
          <w:sz w:val="20"/>
          <w:szCs w:val="20"/>
        </w:rPr>
      </w:pPr>
      <w:r w:rsidRPr="00A42CCC">
        <w:rPr>
          <w:rFonts w:ascii="Verdana" w:hAnsi="Verdana"/>
          <w:b/>
          <w:sz w:val="20"/>
          <w:szCs w:val="20"/>
        </w:rPr>
        <w:t xml:space="preserve">Zagrożenia występujące przy wykonywaniu robót budowlanych przy użyciu maszyn i urządzeń technicznych: 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zetknięcie się człowieka z będącymi w ruchu ostrymi narzędziami ręcznymi (brak pełnej osłony napędu);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porażenie prądem elektrycznym (brak zabezpieczenia przewodów zasilających urządzenia mechaniczne przed uszkodzeniami mechanicznymi);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uszkodzone narzędzia;</w:t>
      </w:r>
    </w:p>
    <w:p w:rsidR="00773D71" w:rsidRPr="00A42CCC" w:rsidRDefault="00773D71" w:rsidP="00773D71">
      <w:pPr>
        <w:numPr>
          <w:ilvl w:val="0"/>
          <w:numId w:val="7"/>
        </w:numPr>
        <w:spacing w:after="80" w:line="360" w:lineRule="auto"/>
        <w:ind w:left="357" w:hanging="357"/>
        <w:jc w:val="both"/>
        <w:rPr>
          <w:rFonts w:ascii="Verdana" w:hAnsi="Verdana"/>
          <w:sz w:val="20"/>
          <w:szCs w:val="20"/>
        </w:rPr>
      </w:pPr>
      <w:r w:rsidRPr="00A42CCC">
        <w:rPr>
          <w:rFonts w:ascii="Verdana" w:hAnsi="Verdana"/>
          <w:sz w:val="20"/>
          <w:szCs w:val="20"/>
        </w:rPr>
        <w:t>awarie urządzeń technicznych.</w:t>
      </w:r>
    </w:p>
    <w:p w:rsidR="00773D71" w:rsidRPr="00CB28C1" w:rsidRDefault="00773D71" w:rsidP="00773D71">
      <w:pPr>
        <w:spacing w:after="80" w:line="360" w:lineRule="auto"/>
        <w:ind w:left="357"/>
        <w:jc w:val="both"/>
        <w:rPr>
          <w:rFonts w:ascii="Verdana" w:hAnsi="Verdana"/>
          <w:sz w:val="20"/>
          <w:szCs w:val="20"/>
          <w:highlight w:val="yellow"/>
        </w:rPr>
      </w:pPr>
    </w:p>
    <w:p w:rsidR="00773D71" w:rsidRPr="00863781" w:rsidRDefault="00773D71" w:rsidP="00773D71">
      <w:pPr>
        <w:pStyle w:val="Nagwek2"/>
        <w:ind w:left="567" w:hanging="567"/>
      </w:pPr>
      <w:bookmarkStart w:id="18" w:name="_Toc42603194"/>
      <w:bookmarkStart w:id="19" w:name="_Toc43185253"/>
      <w:bookmarkStart w:id="20" w:name="_Toc73348615"/>
      <w:r w:rsidRPr="00863781">
        <w:t>Postępowanie w razie wystąpienia wypadku</w:t>
      </w:r>
      <w:bookmarkEnd w:id="18"/>
      <w:bookmarkEnd w:id="19"/>
      <w:bookmarkEnd w:id="20"/>
    </w:p>
    <w:p w:rsidR="00773D71" w:rsidRPr="00863781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Pracownik, który uległ wypadkowi, jeżeli stan jego zdrowia na to pozwala, jest zobowiązany osobiście zawiadomić o wypadku swojego przełożonego. </w:t>
      </w:r>
    </w:p>
    <w:p w:rsidR="00773D71" w:rsidRPr="00863781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Obowiązek ten spoczywa na pracowniku także wówczas, gdy pracownik </w:t>
      </w:r>
      <w:r w:rsidRPr="00863781">
        <w:rPr>
          <w:rFonts w:ascii="Verdana" w:hAnsi="Verdana"/>
          <w:sz w:val="20"/>
          <w:szCs w:val="20"/>
        </w:rPr>
        <w:br/>
        <w:t>w momencie zaistnienia wypadku nie doznał jego skutków. Jeżeli skutki wypadku ujawniły się w okresie późniejszym pracownik jest zobowiązany zawiadomić swojego przełożonego niezwłocznie po ich ujawnieniu się.</w:t>
      </w:r>
    </w:p>
    <w:p w:rsidR="00773D71" w:rsidRPr="00863781" w:rsidRDefault="00773D71" w:rsidP="00773D71">
      <w:pPr>
        <w:spacing w:after="240" w:line="360" w:lineRule="auto"/>
        <w:ind w:firstLine="709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Pracownik, który zauważył wypadek lub dowiedział się o nim jest zobowiązany natychmiast: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udzielić poszkodowanemu pomocy, np.: poprzez usunięcie go z miejsca zagrożenia;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odtransportowanie go do lekarza lub wezwanie pogotowia ratunkowego;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zawiadomić o wypadku bezpośredniego przełożonego pracownika poszkodowanego lub swojego przełożonego bez względu na to czy uczynił </w:t>
      </w:r>
      <w:r w:rsidRPr="00863781">
        <w:rPr>
          <w:rFonts w:ascii="Verdana" w:hAnsi="Verdana"/>
          <w:sz w:val="20"/>
          <w:szCs w:val="20"/>
        </w:rPr>
        <w:br/>
        <w:t>to poszkodowany;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lastRenderedPageBreak/>
        <w:t>powiadomić pogotowie ratunkowe określając miejsce wypadku, ewentualnie przyczyny i skutki oraz ilość osób, które uległy wypadkowi itp., podając swoje nazwisko wydział, w którym jest zatrudniony oraz numer telefonu, z którego zawiadamia;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ostrzec współpracowników oraz inne osoby, przebywające w rejonie zagrożenia o grożącym niebezpieczeństwie. </w:t>
      </w:r>
    </w:p>
    <w:p w:rsidR="00773D71" w:rsidRPr="00863781" w:rsidRDefault="00773D71" w:rsidP="00773D71">
      <w:pPr>
        <w:spacing w:after="80" w:line="360" w:lineRule="auto"/>
        <w:jc w:val="both"/>
        <w:rPr>
          <w:rFonts w:ascii="Verdana" w:hAnsi="Verdana"/>
          <w:sz w:val="20"/>
          <w:szCs w:val="20"/>
        </w:rPr>
      </w:pPr>
    </w:p>
    <w:p w:rsidR="00773D71" w:rsidRPr="00863781" w:rsidRDefault="00773D71" w:rsidP="00773D71">
      <w:pPr>
        <w:pStyle w:val="Nagwek2"/>
        <w:ind w:left="0" w:firstLine="0"/>
      </w:pPr>
      <w:bookmarkStart w:id="21" w:name="_Toc73348616"/>
      <w:r w:rsidRPr="00863781">
        <w:t>Informacje dodatkowe</w:t>
      </w:r>
      <w:bookmarkEnd w:id="21"/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wykonanie projektowanej sieci wraz z uzbrojeniem zlecić osobie </w:t>
      </w:r>
      <w:r w:rsidRPr="00863781">
        <w:rPr>
          <w:rFonts w:ascii="Verdana" w:hAnsi="Verdana"/>
          <w:sz w:val="20"/>
          <w:szCs w:val="20"/>
        </w:rPr>
        <w:br/>
        <w:t>lub firmie posiadającej uprawnienia budowlane w tym zakresie;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 xml:space="preserve">w przypadku katastrofy budowlanej należy powiadomić Inspektorat Nadzoru Budowlanego, Komendę Policji, Komendę Straży Pożarnej, Pogotowie Ratunkowe; 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w przypadku braku pewności, co do sposobu realizacji robót, należy je przerwać do czasu podjęcia decyzji przez autora projektu lub kierownika budowy/robót;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narzędzia i sprzęt używane w trakcie realizacji robót powinny być obsługiwane zgodnie z instrukcją producenta przez osoby posiadające odpowiednie przygotowanie zawodowe potwierdzone wymaganymi w tym zakresie aktualnymi uprawnieniami;</w:t>
      </w:r>
    </w:p>
    <w:p w:rsidR="00773D71" w:rsidRPr="00863781" w:rsidRDefault="00773D71" w:rsidP="00773D71">
      <w:pPr>
        <w:numPr>
          <w:ilvl w:val="0"/>
          <w:numId w:val="7"/>
        </w:numPr>
        <w:spacing w:after="80" w:line="360" w:lineRule="auto"/>
        <w:ind w:left="0" w:firstLine="0"/>
        <w:jc w:val="both"/>
        <w:rPr>
          <w:rFonts w:ascii="Verdana" w:hAnsi="Verdana"/>
          <w:sz w:val="20"/>
          <w:szCs w:val="20"/>
        </w:rPr>
      </w:pPr>
      <w:r w:rsidRPr="00863781">
        <w:rPr>
          <w:rFonts w:ascii="Verdana" w:hAnsi="Verdana"/>
          <w:sz w:val="20"/>
          <w:szCs w:val="20"/>
        </w:rPr>
        <w:t>materiały na budowę powinny posiadać świadectwo jakości i powinny być dopuszczone do wbudowania.</w:t>
      </w:r>
    </w:p>
    <w:p w:rsidR="00773D71" w:rsidRPr="00863781" w:rsidRDefault="00773D71" w:rsidP="00773D71">
      <w:pPr>
        <w:spacing w:line="360" w:lineRule="auto"/>
        <w:ind w:firstLine="709"/>
        <w:jc w:val="both"/>
        <w:rPr>
          <w:rFonts w:ascii="Verdana" w:hAnsi="Verdana"/>
          <w:sz w:val="20"/>
          <w:szCs w:val="20"/>
        </w:rPr>
        <w:sectPr w:rsidR="00773D71" w:rsidRPr="00863781" w:rsidSect="00CF4FB4">
          <w:headerReference w:type="default" r:id="rId7"/>
          <w:footerReference w:type="default" r:id="rId8"/>
          <w:headerReference w:type="first" r:id="rId9"/>
          <w:footerReference w:type="first" r:id="rId10"/>
          <w:pgSz w:w="11906" w:h="16838" w:code="9"/>
          <w:pgMar w:top="2410" w:right="1134" w:bottom="1418" w:left="1985" w:header="680" w:footer="57" w:gutter="0"/>
          <w:cols w:space="708"/>
          <w:titlePg/>
          <w:docGrid w:linePitch="360"/>
        </w:sectPr>
      </w:pPr>
      <w:r w:rsidRPr="00863781">
        <w:rPr>
          <w:rFonts w:ascii="Verdana" w:hAnsi="Verdana"/>
          <w:sz w:val="20"/>
          <w:szCs w:val="20"/>
        </w:rPr>
        <w:t xml:space="preserve">Osoba odpowiedzialna za prowadzenie budowy – kierownik budowy, zgodnie z obowiązującym Prawem budowlanym (Dz.U. z 2020 r. poz. 1333 </w:t>
      </w:r>
      <w:proofErr w:type="spellStart"/>
      <w:r w:rsidRPr="00863781">
        <w:rPr>
          <w:rFonts w:ascii="Verdana" w:hAnsi="Verdana"/>
          <w:sz w:val="20"/>
          <w:szCs w:val="20"/>
        </w:rPr>
        <w:t>t.j</w:t>
      </w:r>
      <w:proofErr w:type="spellEnd"/>
      <w:r w:rsidRPr="00863781">
        <w:rPr>
          <w:rFonts w:ascii="Verdana" w:hAnsi="Verdana"/>
          <w:sz w:val="20"/>
          <w:szCs w:val="20"/>
        </w:rPr>
        <w:t xml:space="preserve">. z </w:t>
      </w:r>
      <w:proofErr w:type="spellStart"/>
      <w:r w:rsidRPr="00863781">
        <w:rPr>
          <w:rFonts w:ascii="Verdana" w:hAnsi="Verdana"/>
          <w:sz w:val="20"/>
          <w:szCs w:val="20"/>
        </w:rPr>
        <w:t>późn</w:t>
      </w:r>
      <w:proofErr w:type="spellEnd"/>
      <w:r w:rsidRPr="00863781">
        <w:rPr>
          <w:rFonts w:ascii="Verdana" w:hAnsi="Verdana"/>
          <w:sz w:val="20"/>
          <w:szCs w:val="20"/>
        </w:rPr>
        <w:t>. zm.) jest zobowiązany sporządzić lub zapewnić sporządzenie planu bezpieczeństwa i ochrony zdrowia uwzględniając specyfikę obiektu budowlanego i warunki prowadzenia robót budowlanych, przed rozpoczęciem budowy (Art. 21a. ust. 1). Jednocześnie zobowiązany jest (Art. 22 ust. 3c) do wprowadzenia niezbędnych zmian w informacji do planu bezpieczeństwa i ochrony zdrowia (opracowanej przez projektanta) oraz w planie bezpieczeństwa i ochrony zdrowia, wynikających z postępu wykonywanych robót budowlanych.</w:t>
      </w:r>
    </w:p>
    <w:p w:rsidR="00773D71" w:rsidRDefault="00773D71" w:rsidP="00773D71">
      <w:pPr>
        <w:spacing w:line="360" w:lineRule="auto"/>
        <w:ind w:firstLine="709"/>
        <w:jc w:val="both"/>
        <w:rPr>
          <w:rFonts w:ascii="Verdana" w:hAnsi="Verdana"/>
          <w:sz w:val="20"/>
          <w:szCs w:val="20"/>
          <w:highlight w:val="yellow"/>
        </w:rPr>
      </w:pPr>
    </w:p>
    <w:p w:rsidR="00773D71" w:rsidRPr="00773D71" w:rsidRDefault="00773D71" w:rsidP="00773D71">
      <w:pPr>
        <w:rPr>
          <w:rFonts w:ascii="Verdana" w:hAnsi="Verdana"/>
          <w:sz w:val="20"/>
          <w:szCs w:val="20"/>
          <w:highlight w:val="yellow"/>
        </w:rPr>
        <w:sectPr w:rsidR="00773D71" w:rsidRPr="00773D71" w:rsidSect="00CF4FB4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 w:code="9"/>
          <w:pgMar w:top="2410" w:right="1134" w:bottom="1418" w:left="1985" w:header="680" w:footer="57" w:gutter="0"/>
          <w:cols w:space="708"/>
          <w:titlePg/>
          <w:docGrid w:linePitch="360"/>
        </w:sectPr>
      </w:pPr>
    </w:p>
    <w:p w:rsidR="00EF37CE" w:rsidRDefault="00EF37CE" w:rsidP="00773D71"/>
    <w:sectPr w:rsidR="00EF37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DE5F5D">
      <w:pPr>
        <w:spacing w:after="0" w:line="240" w:lineRule="auto"/>
      </w:pPr>
      <w:r>
        <w:separator/>
      </w:r>
    </w:p>
  </w:endnote>
  <w:endnote w:type="continuationSeparator" w:id="0">
    <w:p w:rsidR="00000000" w:rsidRDefault="00DE5F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SIGMA TRANSFER SP. Z O.O. </w:t>
    </w:r>
  </w:p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projekty@sigmatransfer.pl</w:t>
    </w:r>
    <w:r w:rsidRPr="00FF3BCD">
      <w:rPr>
        <w:rFonts w:ascii="Verdana" w:hAnsi="Verdana"/>
        <w:b/>
        <w:color w:val="21A5FF"/>
        <w:sz w:val="16"/>
        <w:szCs w:val="16"/>
      </w:rPr>
      <w:tab/>
    </w:r>
    <w:r w:rsidRPr="00FF3BCD">
      <w:rPr>
        <w:rFonts w:ascii="Verdana" w:hAnsi="Verdana"/>
        <w:b/>
        <w:color w:val="21A5FF"/>
        <w:sz w:val="16"/>
        <w:szCs w:val="16"/>
      </w:rPr>
      <w:tab/>
      <w:t>www.sigmatransfer.pl</w:t>
    </w:r>
  </w:p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UL. WODNIKA 34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b/>
        <w:color w:val="21A5FF"/>
        <w:sz w:val="16"/>
        <w:szCs w:val="16"/>
      </w:rPr>
      <w:tab/>
      <w:t>REGON 362007881</w:t>
    </w:r>
  </w:p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11-034 TOMASZKOWO             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NIP 739-387-67-95</w:t>
    </w:r>
  </w:p>
  <w:sdt>
    <w:sdtPr>
      <w:rPr>
        <w:rFonts w:ascii="Verdana" w:hAnsi="Verdana"/>
        <w:b/>
        <w:color w:val="21A5FF"/>
        <w:sz w:val="16"/>
        <w:szCs w:val="16"/>
      </w:rPr>
      <w:id w:val="-4828856"/>
      <w:docPartObj>
        <w:docPartGallery w:val="Page Numbers (Bottom of Page)"/>
        <w:docPartUnique/>
      </w:docPartObj>
    </w:sdtPr>
    <w:sdtEndPr/>
    <w:sdtContent>
      <w:p w:rsidR="00773D71" w:rsidRPr="00AC553C" w:rsidRDefault="00773D71" w:rsidP="00456F74">
        <w:pPr>
          <w:pStyle w:val="Stopka"/>
          <w:jc w:val="center"/>
          <w:rPr>
            <w:color w:val="00B0F0"/>
          </w:rPr>
        </w:pP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begin"/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instrText>PAGE   \* MERGEFORMAT</w:instrText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separate"/>
        </w:r>
        <w:r w:rsidR="00DE5F5D">
          <w:rPr>
            <w:rFonts w:ascii="Verdana" w:hAnsi="Verdana"/>
            <w:b/>
            <w:noProof/>
            <w:color w:val="21A5FF"/>
            <w:sz w:val="16"/>
            <w:szCs w:val="16"/>
          </w:rPr>
          <w:t>11</w:t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end"/>
        </w:r>
      </w:p>
    </w:sdtContent>
  </w:sdt>
  <w:p w:rsidR="00773D71" w:rsidRDefault="00773D7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SIGMA TRANSFER SP. Z O.O. </w:t>
    </w:r>
  </w:p>
  <w:p w:rsidR="00773D71" w:rsidRPr="00FF3BCD" w:rsidRDefault="00773D71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projekty@sigmatransfer.pl</w:t>
    </w:r>
    <w:r w:rsidRPr="00FF3BCD">
      <w:rPr>
        <w:rFonts w:ascii="Verdana" w:hAnsi="Verdana"/>
        <w:b/>
        <w:color w:val="21A5FF"/>
        <w:sz w:val="16"/>
        <w:szCs w:val="16"/>
      </w:rPr>
      <w:tab/>
    </w:r>
    <w:r w:rsidRPr="00FF3BCD">
      <w:rPr>
        <w:rFonts w:ascii="Verdana" w:hAnsi="Verdana"/>
        <w:b/>
        <w:color w:val="21A5FF"/>
        <w:sz w:val="16"/>
        <w:szCs w:val="16"/>
      </w:rPr>
      <w:tab/>
      <w:t>www.sigmatransfer.pl</w:t>
    </w:r>
  </w:p>
  <w:p w:rsidR="00773D71" w:rsidRPr="00FF3BCD" w:rsidRDefault="00773D71" w:rsidP="00456F74">
    <w:pPr>
      <w:pStyle w:val="Stopka"/>
      <w:jc w:val="center"/>
      <w:rPr>
        <w:rFonts w:ascii="Verdana" w:hAnsi="Verdana"/>
        <w:color w:val="21A5FF"/>
        <w:sz w:val="16"/>
        <w:szCs w:val="16"/>
      </w:rPr>
    </w:pPr>
    <w:r w:rsidRPr="00FF3BCD">
      <w:rPr>
        <w:rFonts w:ascii="Verdana" w:hAnsi="Verdana"/>
        <w:color w:val="21A5FF"/>
        <w:sz w:val="16"/>
        <w:szCs w:val="16"/>
      </w:rPr>
      <w:t>UL. WODNIKA 34</w:t>
    </w:r>
    <w:r w:rsidRPr="00FF3BCD">
      <w:rPr>
        <w:rFonts w:ascii="Verdana" w:hAnsi="Verdana"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color w:val="21A5FF"/>
        <w:sz w:val="16"/>
        <w:szCs w:val="16"/>
      </w:rPr>
      <w:tab/>
      <w:t>REGON 362007881</w:t>
    </w:r>
  </w:p>
  <w:p w:rsidR="00773D71" w:rsidRDefault="00773D71" w:rsidP="00456F74">
    <w:pPr>
      <w:pStyle w:val="Stopka"/>
      <w:jc w:val="center"/>
      <w:rPr>
        <w:rFonts w:asciiTheme="minorHAnsi" w:hAnsiTheme="minorHAnsi"/>
        <w:color w:val="21A5FF"/>
        <w:sz w:val="20"/>
        <w:szCs w:val="20"/>
      </w:rPr>
    </w:pPr>
    <w:r w:rsidRPr="00FF3BCD">
      <w:rPr>
        <w:rFonts w:ascii="Verdana" w:hAnsi="Verdana"/>
        <w:color w:val="21A5FF"/>
        <w:sz w:val="16"/>
        <w:szCs w:val="16"/>
      </w:rPr>
      <w:t xml:space="preserve">11-034 TOMASZKOWO             </w:t>
    </w:r>
    <w:r w:rsidRPr="00FF3BCD">
      <w:rPr>
        <w:rFonts w:ascii="Verdana" w:hAnsi="Verdana"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color w:val="21A5FF"/>
        <w:sz w:val="16"/>
        <w:szCs w:val="16"/>
      </w:rPr>
      <w:tab/>
      <w:t xml:space="preserve">    NIP 739-387-67-95</w:t>
    </w:r>
  </w:p>
  <w:p w:rsidR="00773D71" w:rsidRDefault="00773D71">
    <w:pPr>
      <w:pStyle w:val="Stopka"/>
      <w:rPr>
        <w:color w:val="00B0F0"/>
      </w:rPr>
    </w:pPr>
  </w:p>
  <w:p w:rsidR="00773D71" w:rsidRPr="00456F74" w:rsidRDefault="00773D71">
    <w:pPr>
      <w:pStyle w:val="Stopka"/>
      <w:rPr>
        <w:color w:val="00B0F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SIGMA TRANSFER SP. Z O.O. </w:t>
    </w:r>
  </w:p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projekty@sigmatransfer.pl</w:t>
    </w:r>
    <w:r w:rsidRPr="00FF3BCD">
      <w:rPr>
        <w:rFonts w:ascii="Verdana" w:hAnsi="Verdana"/>
        <w:b/>
        <w:color w:val="21A5FF"/>
        <w:sz w:val="16"/>
        <w:szCs w:val="16"/>
      </w:rPr>
      <w:tab/>
    </w:r>
    <w:r w:rsidRPr="00FF3BCD">
      <w:rPr>
        <w:rFonts w:ascii="Verdana" w:hAnsi="Verdana"/>
        <w:b/>
        <w:color w:val="21A5FF"/>
        <w:sz w:val="16"/>
        <w:szCs w:val="16"/>
      </w:rPr>
      <w:tab/>
      <w:t>www.sigmatransfer.pl</w:t>
    </w:r>
  </w:p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UL. WODNIKA 34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b/>
        <w:color w:val="21A5FF"/>
        <w:sz w:val="16"/>
        <w:szCs w:val="16"/>
      </w:rPr>
      <w:tab/>
      <w:t>REGON 362007881</w:t>
    </w:r>
  </w:p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11-034 TOMASZKOWO             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b/>
        <w:color w:val="21A5FF"/>
        <w:sz w:val="16"/>
        <w:szCs w:val="16"/>
      </w:rPr>
      <w:tab/>
      <w:t xml:space="preserve">    NIP 739-387-67-95</w:t>
    </w:r>
  </w:p>
  <w:sdt>
    <w:sdtPr>
      <w:rPr>
        <w:rFonts w:ascii="Verdana" w:hAnsi="Verdana"/>
        <w:b/>
        <w:color w:val="21A5FF"/>
        <w:sz w:val="16"/>
        <w:szCs w:val="16"/>
      </w:rPr>
      <w:id w:val="-28957986"/>
      <w:docPartObj>
        <w:docPartGallery w:val="Page Numbers (Bottom of Page)"/>
        <w:docPartUnique/>
      </w:docPartObj>
    </w:sdtPr>
    <w:sdtEndPr/>
    <w:sdtContent>
      <w:p w:rsidR="009C7A75" w:rsidRPr="00AC553C" w:rsidRDefault="00927004" w:rsidP="00456F74">
        <w:pPr>
          <w:pStyle w:val="Stopka"/>
          <w:jc w:val="center"/>
          <w:rPr>
            <w:color w:val="00B0F0"/>
          </w:rPr>
        </w:pP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begin"/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instrText>PAGE   \* MERGEFORMAT</w:instrText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separate"/>
        </w:r>
        <w:r w:rsidR="00DE5F5D">
          <w:rPr>
            <w:rFonts w:ascii="Verdana" w:hAnsi="Verdana"/>
            <w:b/>
            <w:noProof/>
            <w:color w:val="21A5FF"/>
            <w:sz w:val="16"/>
            <w:szCs w:val="16"/>
          </w:rPr>
          <w:t>13</w:t>
        </w:r>
        <w:r w:rsidRPr="00FF3BCD">
          <w:rPr>
            <w:rFonts w:ascii="Verdana" w:hAnsi="Verdana"/>
            <w:b/>
            <w:color w:val="21A5FF"/>
            <w:sz w:val="16"/>
            <w:szCs w:val="16"/>
          </w:rPr>
          <w:fldChar w:fldCharType="end"/>
        </w:r>
      </w:p>
    </w:sdtContent>
  </w:sdt>
  <w:p w:rsidR="009C7A75" w:rsidRDefault="00DE5F5D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 xml:space="preserve">SIGMA TRANSFER SP. Z O.O. </w:t>
    </w:r>
  </w:p>
  <w:p w:rsidR="009C7A75" w:rsidRPr="00FF3BCD" w:rsidRDefault="00927004" w:rsidP="00456F74">
    <w:pPr>
      <w:pStyle w:val="Stopka"/>
      <w:jc w:val="center"/>
      <w:rPr>
        <w:rFonts w:ascii="Verdana" w:hAnsi="Verdana"/>
        <w:b/>
        <w:color w:val="21A5FF"/>
        <w:sz w:val="16"/>
        <w:szCs w:val="16"/>
      </w:rPr>
    </w:pPr>
    <w:r w:rsidRPr="00FF3BCD">
      <w:rPr>
        <w:rFonts w:ascii="Verdana" w:hAnsi="Verdana"/>
        <w:b/>
        <w:color w:val="21A5FF"/>
        <w:sz w:val="16"/>
        <w:szCs w:val="16"/>
      </w:rPr>
      <w:t>projekty@sigmatransfer.pl</w:t>
    </w:r>
    <w:r w:rsidRPr="00FF3BCD">
      <w:rPr>
        <w:rFonts w:ascii="Verdana" w:hAnsi="Verdana"/>
        <w:b/>
        <w:color w:val="21A5FF"/>
        <w:sz w:val="16"/>
        <w:szCs w:val="16"/>
      </w:rPr>
      <w:tab/>
    </w:r>
    <w:r w:rsidRPr="00FF3BCD">
      <w:rPr>
        <w:rFonts w:ascii="Verdana" w:hAnsi="Verdana"/>
        <w:b/>
        <w:color w:val="21A5FF"/>
        <w:sz w:val="16"/>
        <w:szCs w:val="16"/>
      </w:rPr>
      <w:tab/>
      <w:t>www.sigmatransfer.pl</w:t>
    </w:r>
  </w:p>
  <w:p w:rsidR="009C7A75" w:rsidRPr="00FF3BCD" w:rsidRDefault="00927004" w:rsidP="00456F74">
    <w:pPr>
      <w:pStyle w:val="Stopka"/>
      <w:jc w:val="center"/>
      <w:rPr>
        <w:rFonts w:ascii="Verdana" w:hAnsi="Verdana"/>
        <w:color w:val="21A5FF"/>
        <w:sz w:val="16"/>
        <w:szCs w:val="16"/>
      </w:rPr>
    </w:pPr>
    <w:r w:rsidRPr="00FF3BCD">
      <w:rPr>
        <w:rFonts w:ascii="Verdana" w:hAnsi="Verdana"/>
        <w:color w:val="21A5FF"/>
        <w:sz w:val="16"/>
        <w:szCs w:val="16"/>
      </w:rPr>
      <w:t>UL. WODNIKA 34</w:t>
    </w:r>
    <w:r w:rsidRPr="00FF3BCD">
      <w:rPr>
        <w:rFonts w:ascii="Verdana" w:hAnsi="Verdana"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color w:val="21A5FF"/>
        <w:sz w:val="16"/>
        <w:szCs w:val="16"/>
      </w:rPr>
      <w:tab/>
      <w:t>REGON 362007881</w:t>
    </w:r>
  </w:p>
  <w:p w:rsidR="009C7A75" w:rsidRDefault="00927004" w:rsidP="00456F74">
    <w:pPr>
      <w:pStyle w:val="Stopka"/>
      <w:jc w:val="center"/>
      <w:rPr>
        <w:rFonts w:asciiTheme="minorHAnsi" w:hAnsiTheme="minorHAnsi"/>
        <w:color w:val="21A5FF"/>
        <w:sz w:val="20"/>
        <w:szCs w:val="20"/>
      </w:rPr>
    </w:pPr>
    <w:r w:rsidRPr="00FF3BCD">
      <w:rPr>
        <w:rFonts w:ascii="Verdana" w:hAnsi="Verdana"/>
        <w:color w:val="21A5FF"/>
        <w:sz w:val="16"/>
        <w:szCs w:val="16"/>
      </w:rPr>
      <w:t xml:space="preserve">11-034 TOMASZKOWO             </w:t>
    </w:r>
    <w:r w:rsidRPr="00FF3BCD">
      <w:rPr>
        <w:rFonts w:ascii="Verdana" w:hAnsi="Verdana"/>
        <w:color w:val="21A5FF"/>
        <w:sz w:val="16"/>
        <w:szCs w:val="16"/>
      </w:rPr>
      <w:tab/>
      <w:t xml:space="preserve">       </w:t>
    </w:r>
    <w:r w:rsidRPr="00FF3BCD">
      <w:rPr>
        <w:rFonts w:ascii="Verdana" w:hAnsi="Verdana"/>
        <w:color w:val="21A5FF"/>
        <w:sz w:val="16"/>
        <w:szCs w:val="16"/>
      </w:rPr>
      <w:tab/>
      <w:t xml:space="preserve">    NIP 739-387-67-95</w:t>
    </w:r>
  </w:p>
  <w:p w:rsidR="009C7A75" w:rsidRDefault="00DE5F5D">
    <w:pPr>
      <w:pStyle w:val="Stopka"/>
      <w:rPr>
        <w:color w:val="00B0F0"/>
      </w:rPr>
    </w:pPr>
  </w:p>
  <w:p w:rsidR="009C7A75" w:rsidRPr="00456F74" w:rsidRDefault="00DE5F5D">
    <w:pPr>
      <w:pStyle w:val="Stopka"/>
      <w:rPr>
        <w:color w:val="00B0F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DE5F5D">
      <w:pPr>
        <w:spacing w:after="0" w:line="240" w:lineRule="auto"/>
      </w:pPr>
      <w:r>
        <w:separator/>
      </w:r>
    </w:p>
  </w:footnote>
  <w:footnote w:type="continuationSeparator" w:id="0">
    <w:p w:rsidR="00000000" w:rsidRDefault="00DE5F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3D71" w:rsidRPr="0000438B" w:rsidRDefault="00773D71" w:rsidP="008522EC">
    <w:pPr>
      <w:pStyle w:val="Nagwek"/>
      <w:tabs>
        <w:tab w:val="clear" w:pos="9072"/>
      </w:tabs>
      <w:ind w:right="-2"/>
      <w:rPr>
        <w:rFonts w:ascii="Verdana" w:hAnsi="Verdana"/>
        <w:b/>
        <w:i/>
        <w:color w:val="00B0F0"/>
        <w:sz w:val="16"/>
        <w:szCs w:val="16"/>
      </w:rPr>
    </w:pPr>
    <w:r w:rsidRPr="00FF3BCD">
      <w:rPr>
        <w:rFonts w:ascii="Verdana" w:hAnsi="Verdana"/>
        <w:b/>
        <w:i/>
        <w:noProof/>
        <w:color w:val="00B0F0"/>
        <w:sz w:val="16"/>
        <w:szCs w:val="16"/>
        <w:lang w:eastAsia="pl-PL"/>
      </w:rPr>
      <w:drawing>
        <wp:anchor distT="0" distB="0" distL="114300" distR="114300" simplePos="0" relativeHeight="251663360" behindDoc="0" locked="0" layoutInCell="1" allowOverlap="1" wp14:anchorId="56CA1E15" wp14:editId="22F100BE">
          <wp:simplePos x="0" y="0"/>
          <wp:positionH relativeFrom="margin">
            <wp:posOffset>4206240</wp:posOffset>
          </wp:positionH>
          <wp:positionV relativeFrom="paragraph">
            <wp:posOffset>-275617</wp:posOffset>
          </wp:positionV>
          <wp:extent cx="1733550" cy="1019327"/>
          <wp:effectExtent l="0" t="0" r="0" b="0"/>
          <wp:wrapNone/>
          <wp:docPr id="3" name="Obraz 3" descr="\\Readynas\biuro\logo sigmy transfer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Readynas\biuro\logo sigmy transfer 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10193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3BCD">
      <w:rPr>
        <w:rFonts w:ascii="Verdana" w:hAnsi="Verdana"/>
        <w:b/>
        <w:i/>
        <w:color w:val="00B0F0"/>
        <w:sz w:val="16"/>
        <w:szCs w:val="16"/>
      </w:rPr>
      <w:t xml:space="preserve">„Rozbudowa </w:t>
    </w:r>
    <w:r>
      <w:rPr>
        <w:rFonts w:ascii="Verdana" w:hAnsi="Verdana"/>
        <w:b/>
        <w:i/>
        <w:color w:val="00B0F0"/>
        <w:sz w:val="16"/>
        <w:szCs w:val="16"/>
      </w:rPr>
      <w:t>drogi powiatowej nr 3027W Dłużniewo-Galominek”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3D71" w:rsidRPr="00FF3BCD" w:rsidRDefault="00773D71" w:rsidP="009C7A75">
    <w:pPr>
      <w:pStyle w:val="Nagwek"/>
      <w:tabs>
        <w:tab w:val="clear" w:pos="9072"/>
      </w:tabs>
      <w:ind w:right="-2"/>
      <w:rPr>
        <w:rFonts w:ascii="Verdana" w:hAnsi="Verdana"/>
        <w:b/>
        <w:i/>
        <w:color w:val="00B0F0"/>
        <w:sz w:val="16"/>
        <w:szCs w:val="16"/>
      </w:rPr>
    </w:pPr>
    <w:r w:rsidRPr="00FF3BCD">
      <w:rPr>
        <w:rFonts w:ascii="Verdana" w:hAnsi="Verdana"/>
        <w:b/>
        <w:i/>
        <w:noProof/>
        <w:color w:val="00B0F0"/>
        <w:sz w:val="16"/>
        <w:szCs w:val="16"/>
        <w:lang w:eastAsia="pl-PL"/>
      </w:rPr>
      <w:drawing>
        <wp:anchor distT="0" distB="0" distL="114300" distR="114300" simplePos="0" relativeHeight="251662336" behindDoc="0" locked="0" layoutInCell="1" allowOverlap="1" wp14:anchorId="12B64F32" wp14:editId="7708E04A">
          <wp:simplePos x="0" y="0"/>
          <wp:positionH relativeFrom="margin">
            <wp:posOffset>4206240</wp:posOffset>
          </wp:positionH>
          <wp:positionV relativeFrom="paragraph">
            <wp:posOffset>-275617</wp:posOffset>
          </wp:positionV>
          <wp:extent cx="1733550" cy="1019327"/>
          <wp:effectExtent l="0" t="0" r="0" b="0"/>
          <wp:wrapNone/>
          <wp:docPr id="5" name="Obraz 5" descr="\\Readynas\biuro\logo sigmy transfer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Readynas\biuro\logo sigmy transfer 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10193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3BCD">
      <w:rPr>
        <w:rFonts w:ascii="Verdana" w:hAnsi="Verdana"/>
        <w:b/>
        <w:i/>
        <w:color w:val="00B0F0"/>
        <w:sz w:val="16"/>
        <w:szCs w:val="16"/>
      </w:rPr>
      <w:t xml:space="preserve">„Rozbudowa </w:t>
    </w:r>
    <w:r w:rsidR="00506580">
      <w:rPr>
        <w:rFonts w:ascii="Verdana" w:hAnsi="Verdana"/>
        <w:b/>
        <w:i/>
        <w:color w:val="00B0F0"/>
        <w:sz w:val="16"/>
        <w:szCs w:val="16"/>
      </w:rPr>
      <w:t>drogi powiatowej nr 3027W Dłuż</w:t>
    </w:r>
    <w:r>
      <w:rPr>
        <w:rFonts w:ascii="Verdana" w:hAnsi="Verdana"/>
        <w:b/>
        <w:i/>
        <w:color w:val="00B0F0"/>
        <w:sz w:val="16"/>
        <w:szCs w:val="16"/>
      </w:rPr>
      <w:t>niewo - Galominek</w:t>
    </w:r>
    <w:r w:rsidRPr="00FF3BCD">
      <w:rPr>
        <w:rFonts w:ascii="Verdana" w:hAnsi="Verdana"/>
        <w:b/>
        <w:i/>
        <w:color w:val="00B0F0"/>
        <w:sz w:val="16"/>
        <w:szCs w:val="16"/>
      </w:rPr>
      <w:t>”</w:t>
    </w:r>
  </w:p>
  <w:p w:rsidR="00773D71" w:rsidRDefault="00773D7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A75" w:rsidRPr="0000438B" w:rsidRDefault="00927004" w:rsidP="008522EC">
    <w:pPr>
      <w:pStyle w:val="Nagwek"/>
      <w:tabs>
        <w:tab w:val="clear" w:pos="9072"/>
      </w:tabs>
      <w:ind w:right="-2"/>
      <w:rPr>
        <w:rFonts w:ascii="Verdana" w:hAnsi="Verdana"/>
        <w:b/>
        <w:i/>
        <w:color w:val="00B0F0"/>
        <w:sz w:val="16"/>
        <w:szCs w:val="16"/>
      </w:rPr>
    </w:pPr>
    <w:r w:rsidRPr="00FF3BCD">
      <w:rPr>
        <w:rFonts w:ascii="Verdana" w:hAnsi="Verdana"/>
        <w:b/>
        <w:i/>
        <w:noProof/>
        <w:color w:val="00B0F0"/>
        <w:sz w:val="16"/>
        <w:szCs w:val="16"/>
        <w:lang w:eastAsia="pl-PL"/>
      </w:rPr>
      <w:drawing>
        <wp:anchor distT="0" distB="0" distL="114300" distR="114300" simplePos="0" relativeHeight="251660288" behindDoc="0" locked="0" layoutInCell="1" allowOverlap="1" wp14:anchorId="0D928FFA" wp14:editId="4AAA2A7C">
          <wp:simplePos x="0" y="0"/>
          <wp:positionH relativeFrom="margin">
            <wp:posOffset>4206240</wp:posOffset>
          </wp:positionH>
          <wp:positionV relativeFrom="paragraph">
            <wp:posOffset>-275617</wp:posOffset>
          </wp:positionV>
          <wp:extent cx="1733550" cy="1019327"/>
          <wp:effectExtent l="0" t="0" r="0" b="0"/>
          <wp:wrapNone/>
          <wp:docPr id="72" name="Obraz 72" descr="\\Readynas\biuro\logo sigmy transfer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Readynas\biuro\logo sigmy transfer 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10193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3BCD">
      <w:rPr>
        <w:rFonts w:ascii="Verdana" w:hAnsi="Verdana"/>
        <w:b/>
        <w:i/>
        <w:color w:val="00B0F0"/>
        <w:sz w:val="16"/>
        <w:szCs w:val="16"/>
      </w:rPr>
      <w:t xml:space="preserve">„Rozbudowa </w:t>
    </w:r>
    <w:r>
      <w:rPr>
        <w:rFonts w:ascii="Verdana" w:hAnsi="Verdana"/>
        <w:b/>
        <w:i/>
        <w:color w:val="00B0F0"/>
        <w:sz w:val="16"/>
        <w:szCs w:val="16"/>
      </w:rPr>
      <w:t>drogi powiatowej nr 3027W Dłużniewo-Galominek”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7A75" w:rsidRPr="00FF3BCD" w:rsidRDefault="00927004" w:rsidP="009C7A75">
    <w:pPr>
      <w:pStyle w:val="Nagwek"/>
      <w:tabs>
        <w:tab w:val="clear" w:pos="9072"/>
      </w:tabs>
      <w:ind w:right="-2"/>
      <w:rPr>
        <w:rFonts w:ascii="Verdana" w:hAnsi="Verdana"/>
        <w:b/>
        <w:i/>
        <w:color w:val="00B0F0"/>
        <w:sz w:val="16"/>
        <w:szCs w:val="16"/>
      </w:rPr>
    </w:pPr>
    <w:r w:rsidRPr="00FF3BCD">
      <w:rPr>
        <w:rFonts w:ascii="Verdana" w:hAnsi="Verdana"/>
        <w:b/>
        <w:i/>
        <w:noProof/>
        <w:color w:val="00B0F0"/>
        <w:sz w:val="16"/>
        <w:szCs w:val="16"/>
        <w:lang w:eastAsia="pl-PL"/>
      </w:rPr>
      <w:drawing>
        <wp:anchor distT="0" distB="0" distL="114300" distR="114300" simplePos="0" relativeHeight="251659264" behindDoc="0" locked="0" layoutInCell="1" allowOverlap="1" wp14:anchorId="7D2CA784" wp14:editId="3523764E">
          <wp:simplePos x="0" y="0"/>
          <wp:positionH relativeFrom="margin">
            <wp:posOffset>4206240</wp:posOffset>
          </wp:positionH>
          <wp:positionV relativeFrom="paragraph">
            <wp:posOffset>-275617</wp:posOffset>
          </wp:positionV>
          <wp:extent cx="1733550" cy="1019327"/>
          <wp:effectExtent l="0" t="0" r="0" b="0"/>
          <wp:wrapNone/>
          <wp:docPr id="73" name="Obraz 73" descr="\\Readynas\biuro\logo sigmy transfer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Readynas\biuro\logo sigmy transfer 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10193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F3BCD">
      <w:rPr>
        <w:rFonts w:ascii="Verdana" w:hAnsi="Verdana"/>
        <w:b/>
        <w:i/>
        <w:color w:val="00B0F0"/>
        <w:sz w:val="16"/>
        <w:szCs w:val="16"/>
      </w:rPr>
      <w:t xml:space="preserve">„Rozbudowa </w:t>
    </w:r>
    <w:r>
      <w:rPr>
        <w:rFonts w:ascii="Verdana" w:hAnsi="Verdana"/>
        <w:b/>
        <w:i/>
        <w:color w:val="00B0F0"/>
        <w:sz w:val="16"/>
        <w:szCs w:val="16"/>
      </w:rPr>
      <w:t xml:space="preserve">drogi powiatowej nr 3027W </w:t>
    </w:r>
    <w:proofErr w:type="spellStart"/>
    <w:r>
      <w:rPr>
        <w:rFonts w:ascii="Verdana" w:hAnsi="Verdana"/>
        <w:b/>
        <w:i/>
        <w:color w:val="00B0F0"/>
        <w:sz w:val="16"/>
        <w:szCs w:val="16"/>
      </w:rPr>
      <w:t>Dłuzniewo</w:t>
    </w:r>
    <w:proofErr w:type="spellEnd"/>
    <w:r>
      <w:rPr>
        <w:rFonts w:ascii="Verdana" w:hAnsi="Verdana"/>
        <w:b/>
        <w:i/>
        <w:color w:val="00B0F0"/>
        <w:sz w:val="16"/>
        <w:szCs w:val="16"/>
      </w:rPr>
      <w:t xml:space="preserve"> - Galominek</w:t>
    </w:r>
    <w:r w:rsidRPr="00FF3BCD">
      <w:rPr>
        <w:rFonts w:ascii="Verdana" w:hAnsi="Verdana"/>
        <w:b/>
        <w:i/>
        <w:color w:val="00B0F0"/>
        <w:sz w:val="16"/>
        <w:szCs w:val="16"/>
      </w:rPr>
      <w:t>”</w:t>
    </w:r>
  </w:p>
  <w:p w:rsidR="009C7A75" w:rsidRDefault="00DE5F5D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FD7213"/>
    <w:multiLevelType w:val="hybridMultilevel"/>
    <w:tmpl w:val="1E5E6DDA"/>
    <w:lvl w:ilvl="0" w:tplc="00000007">
      <w:start w:val="1"/>
      <w:numFmt w:val="bullet"/>
      <w:lvlText w:val="‒"/>
      <w:lvlJc w:val="left"/>
      <w:pPr>
        <w:ind w:left="709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" w15:restartNumberingAfterBreak="0">
    <w:nsid w:val="11047849"/>
    <w:multiLevelType w:val="hybridMultilevel"/>
    <w:tmpl w:val="B24EF5E2"/>
    <w:lvl w:ilvl="0" w:tplc="00000007">
      <w:start w:val="1"/>
      <w:numFmt w:val="bullet"/>
      <w:lvlText w:val="‒"/>
      <w:lvlJc w:val="left"/>
      <w:pPr>
        <w:ind w:left="1429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5075B1B"/>
    <w:multiLevelType w:val="hybridMultilevel"/>
    <w:tmpl w:val="C54C7B48"/>
    <w:lvl w:ilvl="0" w:tplc="04150011">
      <w:start w:val="1"/>
      <w:numFmt w:val="decimal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" w15:restartNumberingAfterBreak="0">
    <w:nsid w:val="1B716454"/>
    <w:multiLevelType w:val="hybridMultilevel"/>
    <w:tmpl w:val="7EA05672"/>
    <w:lvl w:ilvl="0" w:tplc="00000007">
      <w:start w:val="1"/>
      <w:numFmt w:val="bullet"/>
      <w:lvlText w:val="‒"/>
      <w:lvlJc w:val="left"/>
      <w:pPr>
        <w:ind w:left="72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4B1BED"/>
    <w:multiLevelType w:val="hybridMultilevel"/>
    <w:tmpl w:val="1F823CA8"/>
    <w:lvl w:ilvl="0" w:tplc="00000007">
      <w:start w:val="1"/>
      <w:numFmt w:val="bullet"/>
      <w:lvlText w:val="‒"/>
      <w:lvlJc w:val="left"/>
      <w:pPr>
        <w:ind w:left="72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F5EDD"/>
    <w:multiLevelType w:val="hybridMultilevel"/>
    <w:tmpl w:val="2EDAB4D8"/>
    <w:lvl w:ilvl="0" w:tplc="00000007">
      <w:start w:val="1"/>
      <w:numFmt w:val="bullet"/>
      <w:lvlText w:val="‒"/>
      <w:lvlJc w:val="left"/>
      <w:pPr>
        <w:ind w:left="72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6D46AB"/>
    <w:multiLevelType w:val="hybridMultilevel"/>
    <w:tmpl w:val="B2A61916"/>
    <w:lvl w:ilvl="0" w:tplc="00000007">
      <w:start w:val="1"/>
      <w:numFmt w:val="bullet"/>
      <w:lvlText w:val="‒"/>
      <w:lvlJc w:val="left"/>
      <w:pPr>
        <w:ind w:left="72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BA53E1"/>
    <w:multiLevelType w:val="hybridMultilevel"/>
    <w:tmpl w:val="2A80F896"/>
    <w:lvl w:ilvl="0" w:tplc="239A0D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876131"/>
    <w:multiLevelType w:val="hybridMultilevel"/>
    <w:tmpl w:val="F9E0A1E0"/>
    <w:lvl w:ilvl="0" w:tplc="00000007">
      <w:start w:val="1"/>
      <w:numFmt w:val="bullet"/>
      <w:lvlText w:val="‒"/>
      <w:lvlJc w:val="left"/>
      <w:pPr>
        <w:ind w:left="72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C82B76"/>
    <w:multiLevelType w:val="hybridMultilevel"/>
    <w:tmpl w:val="F57C20B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A05655"/>
    <w:multiLevelType w:val="multilevel"/>
    <w:tmpl w:val="74CE67B8"/>
    <w:lvl w:ilvl="0">
      <w:start w:val="1"/>
      <w:numFmt w:val="decimal"/>
      <w:pStyle w:val="Nagwek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2"/>
      <w:isLgl/>
      <w:lvlText w:val="%1.%2."/>
      <w:lvlJc w:val="left"/>
      <w:pPr>
        <w:ind w:left="3272" w:hanging="720"/>
      </w:pPr>
      <w:rPr>
        <w:rFonts w:hint="default"/>
        <w:sz w:val="20"/>
      </w:rPr>
    </w:lvl>
    <w:lvl w:ilvl="2">
      <w:start w:val="1"/>
      <w:numFmt w:val="decimal"/>
      <w:pStyle w:val="Nagwek5"/>
      <w:isLgl/>
      <w:lvlText w:val="%1.%2.%3."/>
      <w:lvlJc w:val="left"/>
      <w:pPr>
        <w:ind w:left="1080" w:hanging="72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."/>
      <w:lvlJc w:val="left"/>
      <w:pPr>
        <w:ind w:left="802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8"/>
  </w:num>
  <w:num w:numId="5">
    <w:abstractNumId w:val="4"/>
  </w:num>
  <w:num w:numId="6">
    <w:abstractNumId w:val="5"/>
  </w:num>
  <w:num w:numId="7">
    <w:abstractNumId w:val="7"/>
  </w:num>
  <w:num w:numId="8">
    <w:abstractNumId w:val="2"/>
  </w:num>
  <w:num w:numId="9">
    <w:abstractNumId w:val="9"/>
  </w:num>
  <w:num w:numId="10">
    <w:abstractNumId w:val="1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3D71"/>
    <w:rsid w:val="00506580"/>
    <w:rsid w:val="005C5E3D"/>
    <w:rsid w:val="005F7835"/>
    <w:rsid w:val="00773D71"/>
    <w:rsid w:val="00863781"/>
    <w:rsid w:val="00927004"/>
    <w:rsid w:val="00A42CCC"/>
    <w:rsid w:val="00DE5F5D"/>
    <w:rsid w:val="00EC2E86"/>
    <w:rsid w:val="00EF37CE"/>
    <w:rsid w:val="00F55D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359E67-111E-4186-9D03-2A3537853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73D7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773D71"/>
    <w:pPr>
      <w:numPr>
        <w:numId w:val="10"/>
      </w:numPr>
      <w:contextualSpacing/>
      <w:jc w:val="center"/>
      <w:outlineLvl w:val="0"/>
    </w:pPr>
    <w:rPr>
      <w:rFonts w:ascii="Verdana" w:hAnsi="Verdana"/>
      <w:b/>
      <w:caps/>
      <w:sz w:val="32"/>
      <w:szCs w:val="32"/>
    </w:rPr>
  </w:style>
  <w:style w:type="paragraph" w:styleId="Nagwek2">
    <w:name w:val="heading 2"/>
    <w:basedOn w:val="Nagwek1"/>
    <w:next w:val="Normalny"/>
    <w:link w:val="Nagwek2Znak"/>
    <w:uiPriority w:val="9"/>
    <w:unhideWhenUsed/>
    <w:qFormat/>
    <w:rsid w:val="00773D71"/>
    <w:pPr>
      <w:numPr>
        <w:ilvl w:val="1"/>
      </w:numPr>
      <w:jc w:val="left"/>
      <w:outlineLvl w:val="1"/>
    </w:pPr>
    <w:rPr>
      <w:caps w:val="0"/>
      <w:smallCaps/>
      <w:sz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73D7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agwek4"/>
    <w:next w:val="Normalny"/>
    <w:link w:val="Nagwek5Znak"/>
    <w:uiPriority w:val="9"/>
    <w:unhideWhenUsed/>
    <w:qFormat/>
    <w:rsid w:val="00773D71"/>
    <w:pPr>
      <w:keepNext w:val="0"/>
      <w:keepLines w:val="0"/>
      <w:numPr>
        <w:ilvl w:val="2"/>
        <w:numId w:val="10"/>
      </w:numPr>
      <w:spacing w:before="0" w:after="200"/>
      <w:contextualSpacing/>
      <w:outlineLvl w:val="4"/>
    </w:pPr>
    <w:rPr>
      <w:rFonts w:ascii="Verdana" w:eastAsia="Calibri" w:hAnsi="Verdana" w:cs="Times New Roman"/>
      <w:b/>
      <w:i w:val="0"/>
      <w:iCs w:val="0"/>
      <w:smallCaps/>
      <w:color w:val="auto"/>
      <w:sz w:val="20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73D71"/>
    <w:rPr>
      <w:rFonts w:ascii="Verdana" w:eastAsia="Calibri" w:hAnsi="Verdana" w:cs="Times New Roman"/>
      <w:b/>
      <w:caps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73D71"/>
    <w:rPr>
      <w:rFonts w:ascii="Verdana" w:eastAsia="Calibri" w:hAnsi="Verdana" w:cs="Times New Roman"/>
      <w:b/>
      <w:smallCaps/>
      <w:sz w:val="20"/>
      <w:szCs w:val="32"/>
    </w:rPr>
  </w:style>
  <w:style w:type="character" w:customStyle="1" w:styleId="Nagwek5Znak">
    <w:name w:val="Nagłówek 5 Znak"/>
    <w:basedOn w:val="Domylnaczcionkaakapitu"/>
    <w:link w:val="Nagwek5"/>
    <w:uiPriority w:val="9"/>
    <w:rsid w:val="00773D71"/>
    <w:rPr>
      <w:rFonts w:ascii="Verdana" w:eastAsia="Calibri" w:hAnsi="Verdana" w:cs="Times New Roman"/>
      <w:b/>
      <w:smallCaps/>
      <w:sz w:val="20"/>
      <w:szCs w:val="32"/>
    </w:rPr>
  </w:style>
  <w:style w:type="paragraph" w:styleId="Nagwek">
    <w:name w:val="header"/>
    <w:aliases w:val="Nagłówek strony nieparzystej"/>
    <w:basedOn w:val="Normalny"/>
    <w:link w:val="NagwekZnak"/>
    <w:uiPriority w:val="99"/>
    <w:unhideWhenUsed/>
    <w:rsid w:val="00773D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"/>
    <w:basedOn w:val="Domylnaczcionkaakapitu"/>
    <w:link w:val="Nagwek"/>
    <w:uiPriority w:val="99"/>
    <w:rsid w:val="00773D7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73D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73D71"/>
    <w:rPr>
      <w:rFonts w:ascii="Calibri" w:eastAsia="Calibri" w:hAnsi="Calibri" w:cs="Times New Roman"/>
    </w:rPr>
  </w:style>
  <w:style w:type="paragraph" w:styleId="Akapitzlist">
    <w:name w:val="List Paragraph"/>
    <w:aliases w:val="Akapit z numeracją"/>
    <w:basedOn w:val="Normalny"/>
    <w:link w:val="AkapitzlistZnak"/>
    <w:uiPriority w:val="34"/>
    <w:qFormat/>
    <w:rsid w:val="00773D71"/>
    <w:pPr>
      <w:ind w:left="720"/>
      <w:contextualSpacing/>
    </w:pPr>
  </w:style>
  <w:style w:type="character" w:customStyle="1" w:styleId="AkapitzlistZnak">
    <w:name w:val="Akapit z listą Znak"/>
    <w:aliases w:val="Akapit z numeracją Znak"/>
    <w:link w:val="Akapitzlist"/>
    <w:uiPriority w:val="34"/>
    <w:locked/>
    <w:rsid w:val="00773D71"/>
    <w:rPr>
      <w:rFonts w:ascii="Calibri" w:eastAsia="Calibri" w:hAnsi="Calibri" w:cs="Times New Roma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73D71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13</Pages>
  <Words>2524</Words>
  <Characters>15144</Characters>
  <Application>Microsoft Office Word</Application>
  <DocSecurity>0</DocSecurity>
  <Lines>126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3</cp:revision>
  <dcterms:created xsi:type="dcterms:W3CDTF">2022-03-15T12:40:00Z</dcterms:created>
  <dcterms:modified xsi:type="dcterms:W3CDTF">2022-08-29T10:34:00Z</dcterms:modified>
</cp:coreProperties>
</file>