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867517E" w14:textId="458DB378" w:rsidR="00BC6EAF" w:rsidRPr="008E7EC8" w:rsidRDefault="00BC6EAF" w:rsidP="00714A2E">
      <w:pPr>
        <w:spacing w:line="240" w:lineRule="auto"/>
        <w:ind w:left="5387"/>
        <w:jc w:val="right"/>
        <w:rPr>
          <w:rFonts w:cstheme="minorHAnsi"/>
          <w:i/>
          <w:iCs/>
        </w:rPr>
      </w:pPr>
      <w:r w:rsidRPr="008E7EC8">
        <w:rPr>
          <w:rFonts w:cstheme="minorHAnsi"/>
          <w:i/>
          <w:iCs/>
        </w:rPr>
        <w:t>Załącznik nr 1</w:t>
      </w:r>
      <w:r w:rsidR="00B128E7">
        <w:rPr>
          <w:rFonts w:cstheme="minorHAnsi"/>
          <w:i/>
          <w:iCs/>
        </w:rPr>
        <w:t>0A</w:t>
      </w:r>
      <w:r w:rsidRPr="008E7EC8">
        <w:rPr>
          <w:rFonts w:cstheme="minorHAnsi"/>
          <w:i/>
          <w:iCs/>
        </w:rPr>
        <w:t xml:space="preserve"> </w:t>
      </w:r>
    </w:p>
    <w:p w14:paraId="52332DD6" w14:textId="7A87A41C" w:rsidR="00B62819" w:rsidRPr="008E7EC8" w:rsidRDefault="00A41326" w:rsidP="00B62819">
      <w:pPr>
        <w:pStyle w:val="Styl1"/>
        <w:jc w:val="center"/>
        <w:rPr>
          <w:rFonts w:cstheme="minorHAnsi"/>
          <w:b/>
          <w:bCs/>
        </w:rPr>
      </w:pPr>
      <w:r w:rsidRPr="008E7EC8">
        <w:rPr>
          <w:rFonts w:cstheme="minorHAnsi"/>
          <w:b/>
          <w:bCs/>
        </w:rPr>
        <w:t>Opis przedmiotu zamówienia</w:t>
      </w:r>
    </w:p>
    <w:p w14:paraId="4A31C073" w14:textId="59B90A3E" w:rsidR="00B22837" w:rsidRPr="008E7EC8" w:rsidRDefault="00B62819" w:rsidP="008E7EC8">
      <w:pPr>
        <w:pStyle w:val="Styl1"/>
        <w:tabs>
          <w:tab w:val="right" w:pos="9072"/>
        </w:tabs>
        <w:rPr>
          <w:rFonts w:cstheme="minorHAnsi"/>
          <w:b/>
        </w:rPr>
      </w:pPr>
      <w:r w:rsidRPr="008E7EC8">
        <w:rPr>
          <w:rFonts w:cstheme="minorHAnsi"/>
          <w:b/>
        </w:rPr>
        <w:t>Przedmiot zamówienia</w:t>
      </w:r>
      <w:r w:rsidR="008E7EC8">
        <w:rPr>
          <w:rFonts w:cstheme="minorHAnsi"/>
          <w:b/>
        </w:rPr>
        <w:tab/>
      </w:r>
    </w:p>
    <w:p w14:paraId="6CEDD405" w14:textId="3D313A96" w:rsidR="00437336" w:rsidRPr="008E7EC8" w:rsidRDefault="00850BDE" w:rsidP="00B22837">
      <w:pPr>
        <w:spacing w:line="324" w:lineRule="auto"/>
        <w:jc w:val="both"/>
        <w:rPr>
          <w:rFonts w:cstheme="minorHAnsi"/>
        </w:rPr>
      </w:pPr>
      <w:r w:rsidRPr="008E7EC8">
        <w:rPr>
          <w:rFonts w:cstheme="minorHAnsi"/>
        </w:rPr>
        <w:t>Przedmiotem zamówienia są roboty budowlane polegające na</w:t>
      </w:r>
      <w:r w:rsidR="00437336" w:rsidRPr="008E7EC8">
        <w:rPr>
          <w:rFonts w:cstheme="minorHAnsi"/>
        </w:rPr>
        <w:t xml:space="preserve"> rozbudowie drogi powiatowej nr 3027W Dłużniewo Galominek. Rozbudowywana droga złożona jest z dwóch odcinków. Pierwszy odcinek jest to droga o długości 330m mająca początek przed placem manewrowym zakończona na granicy odrębnego opracowania projektowanej drogi serwisowej. Drugi odcinek o długości 4148m rozpoczyna się na granicy ronda w kierunku Galominka i kończy się dowiązaniem do skrzyżowania z drogą powiatową nr. 3026.</w:t>
      </w:r>
    </w:p>
    <w:p w14:paraId="6B05BB84" w14:textId="55F7A998" w:rsidR="00F217AD" w:rsidRDefault="00F217AD" w:rsidP="00F217AD">
      <w:pPr>
        <w:spacing w:line="324" w:lineRule="auto"/>
        <w:jc w:val="both"/>
        <w:rPr>
          <w:rFonts w:cstheme="minorHAnsi"/>
        </w:rPr>
      </w:pPr>
      <w:r w:rsidRPr="00F217AD">
        <w:rPr>
          <w:rFonts w:cstheme="minorHAnsi"/>
        </w:rPr>
        <w:t>W ramach zadania prace budowlane dotyczące rozbudowy drogi powiatowej zostaną wykonane w celu</w:t>
      </w:r>
      <w:r>
        <w:rPr>
          <w:rFonts w:cstheme="minorHAnsi"/>
        </w:rPr>
        <w:t>:</w:t>
      </w:r>
    </w:p>
    <w:p w14:paraId="5484C316" w14:textId="77777777" w:rsidR="00F217AD" w:rsidRDefault="00F217AD" w:rsidP="00F217AD">
      <w:pPr>
        <w:pStyle w:val="Akapitzlist"/>
        <w:numPr>
          <w:ilvl w:val="0"/>
          <w:numId w:val="40"/>
        </w:numPr>
        <w:spacing w:line="324" w:lineRule="auto"/>
        <w:jc w:val="both"/>
        <w:rPr>
          <w:rFonts w:cstheme="minorHAnsi"/>
        </w:rPr>
      </w:pPr>
      <w:r w:rsidRPr="00F217AD">
        <w:rPr>
          <w:rFonts w:cstheme="minorHAnsi"/>
        </w:rPr>
        <w:t>przebudowy drogi</w:t>
      </w:r>
    </w:p>
    <w:p w14:paraId="6E177222" w14:textId="77777777" w:rsidR="00F217AD" w:rsidRDefault="00F217AD" w:rsidP="00F217AD">
      <w:pPr>
        <w:pStyle w:val="Akapitzlist"/>
        <w:numPr>
          <w:ilvl w:val="0"/>
          <w:numId w:val="40"/>
        </w:numPr>
        <w:spacing w:line="324" w:lineRule="auto"/>
        <w:jc w:val="both"/>
        <w:rPr>
          <w:rFonts w:cstheme="minorHAnsi"/>
        </w:rPr>
      </w:pPr>
      <w:r w:rsidRPr="00F217AD">
        <w:rPr>
          <w:rFonts w:cstheme="minorHAnsi"/>
        </w:rPr>
        <w:t xml:space="preserve">wykonania nowej konstrukcji i nawierzchni (dostosowanie drogi do nacisku 11,5 tony/oś (115 </w:t>
      </w:r>
      <w:proofErr w:type="spellStart"/>
      <w:r w:rsidRPr="00F217AD">
        <w:rPr>
          <w:rFonts w:cstheme="minorHAnsi"/>
        </w:rPr>
        <w:t>kN</w:t>
      </w:r>
      <w:proofErr w:type="spellEnd"/>
      <w:r w:rsidRPr="00F217AD">
        <w:rPr>
          <w:rFonts w:cstheme="minorHAnsi"/>
        </w:rPr>
        <w:t>/oś)</w:t>
      </w:r>
    </w:p>
    <w:p w14:paraId="3E44F6C6" w14:textId="77777777" w:rsidR="00F217AD" w:rsidRDefault="00F217AD" w:rsidP="00F217AD">
      <w:pPr>
        <w:pStyle w:val="Akapitzlist"/>
        <w:numPr>
          <w:ilvl w:val="0"/>
          <w:numId w:val="40"/>
        </w:numPr>
        <w:spacing w:line="324" w:lineRule="auto"/>
        <w:jc w:val="both"/>
        <w:rPr>
          <w:rFonts w:cstheme="minorHAnsi"/>
        </w:rPr>
      </w:pPr>
      <w:r w:rsidRPr="00F217AD">
        <w:rPr>
          <w:rFonts w:cstheme="minorHAnsi"/>
        </w:rPr>
        <w:t xml:space="preserve">budowy rowów </w:t>
      </w:r>
      <w:proofErr w:type="spellStart"/>
      <w:r w:rsidRPr="00F217AD">
        <w:rPr>
          <w:rFonts w:cstheme="minorHAnsi"/>
        </w:rPr>
        <w:t>bioretencyjnych</w:t>
      </w:r>
      <w:proofErr w:type="spellEnd"/>
    </w:p>
    <w:p w14:paraId="1550EEBF" w14:textId="77777777" w:rsidR="00F217AD" w:rsidRDefault="00F217AD" w:rsidP="00F217AD">
      <w:pPr>
        <w:pStyle w:val="Akapitzlist"/>
        <w:numPr>
          <w:ilvl w:val="0"/>
          <w:numId w:val="40"/>
        </w:numPr>
        <w:spacing w:line="324" w:lineRule="auto"/>
        <w:jc w:val="both"/>
        <w:rPr>
          <w:rFonts w:cstheme="minorHAnsi"/>
        </w:rPr>
      </w:pPr>
      <w:r w:rsidRPr="00F217AD">
        <w:rPr>
          <w:rFonts w:cstheme="minorHAnsi"/>
        </w:rPr>
        <w:t>wykonania przepustów i zjazdów</w:t>
      </w:r>
    </w:p>
    <w:p w14:paraId="50E36275" w14:textId="7701D41B" w:rsidR="00F217AD" w:rsidRDefault="00F217AD" w:rsidP="00F217AD">
      <w:pPr>
        <w:pStyle w:val="Akapitzlist"/>
        <w:numPr>
          <w:ilvl w:val="0"/>
          <w:numId w:val="40"/>
        </w:numPr>
        <w:spacing w:line="324" w:lineRule="auto"/>
        <w:jc w:val="both"/>
        <w:rPr>
          <w:rFonts w:cstheme="minorHAnsi"/>
        </w:rPr>
      </w:pPr>
      <w:r w:rsidRPr="00F217AD">
        <w:rPr>
          <w:rFonts w:cstheme="minorHAnsi"/>
        </w:rPr>
        <w:t xml:space="preserve">budowy </w:t>
      </w:r>
      <w:proofErr w:type="spellStart"/>
      <w:r w:rsidRPr="00F217AD">
        <w:rPr>
          <w:rFonts w:cstheme="minorHAnsi"/>
        </w:rPr>
        <w:t>poboczy</w:t>
      </w:r>
      <w:r>
        <w:rPr>
          <w:rFonts w:cstheme="minorHAnsi"/>
        </w:rPr>
        <w:t>y</w:t>
      </w:r>
      <w:proofErr w:type="spellEnd"/>
    </w:p>
    <w:p w14:paraId="41D6FA2A" w14:textId="77777777" w:rsidR="00F217AD" w:rsidRDefault="00F217AD" w:rsidP="00F217AD">
      <w:pPr>
        <w:pStyle w:val="Akapitzlist"/>
        <w:numPr>
          <w:ilvl w:val="0"/>
          <w:numId w:val="40"/>
        </w:numPr>
        <w:spacing w:line="324" w:lineRule="auto"/>
        <w:jc w:val="both"/>
        <w:rPr>
          <w:rFonts w:cstheme="minorHAnsi"/>
        </w:rPr>
      </w:pPr>
      <w:r w:rsidRPr="00F217AD">
        <w:rPr>
          <w:rFonts w:cstheme="minorHAnsi"/>
        </w:rPr>
        <w:t>budowy oświetlenia</w:t>
      </w:r>
    </w:p>
    <w:p w14:paraId="78A48A0D" w14:textId="36FC0A76" w:rsidR="00F217AD" w:rsidRPr="00F217AD" w:rsidRDefault="00F217AD" w:rsidP="00F217AD">
      <w:pPr>
        <w:pStyle w:val="Akapitzlist"/>
        <w:numPr>
          <w:ilvl w:val="0"/>
          <w:numId w:val="40"/>
        </w:numPr>
        <w:spacing w:line="324" w:lineRule="auto"/>
        <w:jc w:val="both"/>
        <w:rPr>
          <w:rFonts w:cstheme="minorHAnsi"/>
        </w:rPr>
      </w:pPr>
      <w:r w:rsidRPr="00F217AD">
        <w:rPr>
          <w:rFonts w:cstheme="minorHAnsi"/>
        </w:rPr>
        <w:t>wykonania oznakowania poziomego i pionowego i innych elementów bezpieczeństwa wynikających z wytycznych Ministra Infrastruktury, a także innych elementy określonych w</w:t>
      </w:r>
      <w:r>
        <w:rPr>
          <w:rFonts w:cstheme="minorHAnsi"/>
        </w:rPr>
        <w:t> </w:t>
      </w:r>
      <w:r w:rsidRPr="00F217AD">
        <w:rPr>
          <w:rFonts w:cstheme="minorHAnsi"/>
        </w:rPr>
        <w:t>wytycznych WD-R Ministra Infrastruktury.</w:t>
      </w:r>
    </w:p>
    <w:p w14:paraId="3ECCB699" w14:textId="4E85DC21" w:rsidR="00F217AD" w:rsidRDefault="00F217AD" w:rsidP="00F217AD">
      <w:pPr>
        <w:spacing w:line="324" w:lineRule="auto"/>
        <w:jc w:val="both"/>
        <w:rPr>
          <w:rFonts w:cstheme="minorHAnsi"/>
        </w:rPr>
      </w:pPr>
      <w:r w:rsidRPr="00F217AD">
        <w:rPr>
          <w:rFonts w:cstheme="minorHAnsi"/>
        </w:rPr>
        <w:t xml:space="preserve">Zgodnie z wytycznymi WD – R Ministra Infrastruktury i zawartymi zasadami doboru obiektów i </w:t>
      </w:r>
      <w:r>
        <w:rPr>
          <w:rFonts w:cstheme="minorHAnsi"/>
        </w:rPr>
        <w:t> </w:t>
      </w:r>
      <w:r w:rsidRPr="00F217AD">
        <w:rPr>
          <w:rFonts w:cstheme="minorHAnsi"/>
        </w:rPr>
        <w:t xml:space="preserve">urządzeń dla pieszych wzdłuż drogi wskazanymi w wytycznych WR-D-4 zostanie wykonana droga dla pieszych i rowerów o szerokości o 3,00 m po jednej stronie ulicy. Uzupełnieniem niniejszej infrastruktury dla pieszych i rowerów będzie zwykłe przejście dla pieszych z usprawnieniami tj. wyniesione o szerokości nie mniejszej niż 4,00 m. Ponadto umieszczone zostaną elementy odblaskowe w nawierzchni jezdni przed wyniesieniem. Zastosowana będzie odmienna od nawierzchni kolorystyka nawierzchni rampy i wyniesienia. Wyniesienie będzie zlicowane z wysokością chodnika. Na wyniesionym przejściu oznakowanie poziome będzie wykonane grubowarstwowo. W ramach oznakowania poziomego zostaną wykonane pasy </w:t>
      </w:r>
      <w:proofErr w:type="spellStart"/>
      <w:r w:rsidRPr="00F217AD">
        <w:rPr>
          <w:rFonts w:cstheme="minorHAnsi"/>
        </w:rPr>
        <w:t>wibracyjno</w:t>
      </w:r>
      <w:proofErr w:type="spellEnd"/>
      <w:r w:rsidRPr="00F217AD">
        <w:rPr>
          <w:rFonts w:cstheme="minorHAnsi"/>
        </w:rPr>
        <w:t xml:space="preserve"> - akustyczne. Przejście zostanie oznaczone również znakami pionowymi min. ograniczenie prędkości zgodnie z wytycznymi WR-D-41-3. Na łączeniu chodnika z wyniesionym przejściem zostanie wykonane wyróżnienie kolorystyczne i fakturowe tzw. strefa oczekiwania poprzez zastosowanie odpowiednich płyt chodnikowych. Zgodnie z </w:t>
      </w:r>
      <w:r w:rsidRPr="00F217AD">
        <w:rPr>
          <w:rFonts w:cstheme="minorHAnsi"/>
        </w:rPr>
        <w:lastRenderedPageBreak/>
        <w:t>wytycznymi WR-D-41-4 przejście dla pieszych w celu zwiększenia bezpieczeństwa zostanie uzupełnione o kompletny system instalacji oświetleniowej złożonej z opraw o odpowiednich cechach rozsyłu strumienia świetlnego oraz odpowiedniej konﬁguracji słupów i wysięgników. Zaprojektowane przejście uspokoi ruch drogowy, skróci drogę dla pieszych, a także ułatwi przechodzenie użytkowników na drugą stronę. Zgodnie z wytycznymi WR-D-42 -2 zostanie w towarzystwie drogi dla pieszych i rowerów wykonane miejsce postojowe dla rowerów np. przy niedalekiej odległości od przystanku autobusowego wykonanego zgodnie z wytycznymi WR-D-43-3. Ponadto zgodnie z wytycznymi WR-D-42-3 przejście dla pieszych zostanie uzupełnione o wyniesiony przejazd dla rowerów w ciągu drogi dla pieszych i rowerów</w:t>
      </w:r>
      <w:r>
        <w:rPr>
          <w:rFonts w:cstheme="minorHAnsi"/>
        </w:rPr>
        <w:t>.</w:t>
      </w:r>
    </w:p>
    <w:p w14:paraId="3C5CB7BB" w14:textId="77777777" w:rsidR="00F217AD" w:rsidRDefault="00F217AD" w:rsidP="00F217AD">
      <w:pPr>
        <w:spacing w:line="324" w:lineRule="auto"/>
        <w:jc w:val="both"/>
        <w:rPr>
          <w:rFonts w:cstheme="minorHAnsi"/>
        </w:rPr>
      </w:pPr>
      <w:r w:rsidRPr="00F217AD">
        <w:rPr>
          <w:rFonts w:cstheme="minorHAnsi"/>
        </w:rPr>
        <w:t xml:space="preserve">Zgodnie z Wytycznymi WR-D-22-5 na niniejszym odcinku drogowym zostaną wykonane </w:t>
      </w:r>
      <w:proofErr w:type="spellStart"/>
      <w:r w:rsidRPr="00F217AD">
        <w:rPr>
          <w:rFonts w:cstheme="minorHAnsi"/>
        </w:rPr>
        <w:t>tz</w:t>
      </w:r>
      <w:proofErr w:type="spellEnd"/>
      <w:r w:rsidRPr="00F217AD">
        <w:rPr>
          <w:rFonts w:cstheme="minorHAnsi"/>
        </w:rPr>
        <w:t>. środki uspokojenia ruchu na drogach zamiejskich:</w:t>
      </w:r>
    </w:p>
    <w:p w14:paraId="480C8DEE" w14:textId="77777777" w:rsidR="00F217AD" w:rsidRDefault="00F217AD" w:rsidP="00F217AD">
      <w:pPr>
        <w:spacing w:line="324" w:lineRule="auto"/>
        <w:jc w:val="both"/>
        <w:rPr>
          <w:rFonts w:cstheme="minorHAnsi"/>
        </w:rPr>
      </w:pPr>
      <w:r w:rsidRPr="00F217AD">
        <w:rPr>
          <w:rFonts w:cstheme="minorHAnsi"/>
        </w:rPr>
        <w:t>1.środki budowlane ﬁzyczne</w:t>
      </w:r>
    </w:p>
    <w:p w14:paraId="321FFF64" w14:textId="77777777" w:rsidR="00F217AD" w:rsidRPr="00F217AD" w:rsidRDefault="00F217AD" w:rsidP="00F217AD">
      <w:pPr>
        <w:pStyle w:val="Akapitzlist"/>
        <w:numPr>
          <w:ilvl w:val="0"/>
          <w:numId w:val="41"/>
        </w:numPr>
        <w:spacing w:line="324" w:lineRule="auto"/>
        <w:jc w:val="both"/>
        <w:rPr>
          <w:rFonts w:cstheme="minorHAnsi"/>
        </w:rPr>
      </w:pPr>
      <w:r w:rsidRPr="00F217AD">
        <w:rPr>
          <w:rFonts w:cstheme="minorHAnsi"/>
        </w:rPr>
        <w:t>wyniesione przejście dla pieszych i przejazd dla rowerów</w:t>
      </w:r>
    </w:p>
    <w:p w14:paraId="663DF262" w14:textId="1F8450E4" w:rsidR="00F217AD" w:rsidRDefault="00F217AD" w:rsidP="00F217AD">
      <w:pPr>
        <w:spacing w:line="324" w:lineRule="auto"/>
        <w:jc w:val="both"/>
        <w:rPr>
          <w:rFonts w:cstheme="minorHAnsi"/>
        </w:rPr>
      </w:pPr>
      <w:r w:rsidRPr="00F217AD">
        <w:rPr>
          <w:rFonts w:cstheme="minorHAnsi"/>
        </w:rPr>
        <w:t>2.środki organizacji i nadzoru ruchu</w:t>
      </w:r>
    </w:p>
    <w:p w14:paraId="65ABCD8E" w14:textId="77777777" w:rsidR="00F217AD" w:rsidRPr="00F217AD" w:rsidRDefault="00F217AD" w:rsidP="00F217AD">
      <w:pPr>
        <w:pStyle w:val="Akapitzlist"/>
        <w:numPr>
          <w:ilvl w:val="0"/>
          <w:numId w:val="42"/>
        </w:numPr>
        <w:spacing w:line="324" w:lineRule="auto"/>
        <w:jc w:val="both"/>
        <w:rPr>
          <w:rFonts w:cstheme="minorHAnsi"/>
        </w:rPr>
      </w:pPr>
      <w:r w:rsidRPr="00F217AD">
        <w:rPr>
          <w:rFonts w:cstheme="minorHAnsi"/>
        </w:rPr>
        <w:t xml:space="preserve">znaki poziome w postaci hamulca optycznego - pasy </w:t>
      </w:r>
      <w:proofErr w:type="spellStart"/>
      <w:r w:rsidRPr="00F217AD">
        <w:rPr>
          <w:rFonts w:cstheme="minorHAnsi"/>
        </w:rPr>
        <w:t>wibracyjno</w:t>
      </w:r>
      <w:proofErr w:type="spellEnd"/>
      <w:r w:rsidRPr="00F217AD">
        <w:rPr>
          <w:rFonts w:cstheme="minorHAnsi"/>
        </w:rPr>
        <w:t xml:space="preserve"> - akustyczne.</w:t>
      </w:r>
    </w:p>
    <w:p w14:paraId="3B0FAC97" w14:textId="77777777" w:rsidR="00F217AD" w:rsidRPr="00F217AD" w:rsidRDefault="00F217AD" w:rsidP="00F217AD">
      <w:pPr>
        <w:pStyle w:val="Akapitzlist"/>
        <w:numPr>
          <w:ilvl w:val="0"/>
          <w:numId w:val="42"/>
        </w:numPr>
        <w:spacing w:line="324" w:lineRule="auto"/>
        <w:jc w:val="both"/>
        <w:rPr>
          <w:rFonts w:cstheme="minorHAnsi"/>
        </w:rPr>
      </w:pPr>
      <w:r w:rsidRPr="00F217AD">
        <w:rPr>
          <w:rFonts w:cstheme="minorHAnsi"/>
        </w:rPr>
        <w:t>pionowe znaki ostrzegawcze</w:t>
      </w:r>
    </w:p>
    <w:p w14:paraId="2F709296" w14:textId="72B8EAAC" w:rsidR="00F217AD" w:rsidRPr="00F217AD" w:rsidRDefault="00F217AD" w:rsidP="00F217AD">
      <w:pPr>
        <w:pStyle w:val="Akapitzlist"/>
        <w:numPr>
          <w:ilvl w:val="0"/>
          <w:numId w:val="42"/>
        </w:numPr>
        <w:spacing w:line="324" w:lineRule="auto"/>
        <w:jc w:val="both"/>
        <w:rPr>
          <w:rFonts w:cstheme="minorHAnsi"/>
        </w:rPr>
      </w:pPr>
      <w:r w:rsidRPr="00F217AD">
        <w:rPr>
          <w:rFonts w:cstheme="minorHAnsi"/>
        </w:rPr>
        <w:t>środki nadzoru prędkości</w:t>
      </w:r>
    </w:p>
    <w:p w14:paraId="15492C7E" w14:textId="77777777" w:rsidR="00F217AD" w:rsidRDefault="00F217AD" w:rsidP="00F217AD">
      <w:pPr>
        <w:spacing w:line="324" w:lineRule="auto"/>
        <w:jc w:val="both"/>
        <w:rPr>
          <w:rFonts w:cstheme="minorHAnsi"/>
        </w:rPr>
      </w:pPr>
      <w:r w:rsidRPr="00F217AD">
        <w:rPr>
          <w:rFonts w:cstheme="minorHAnsi"/>
        </w:rPr>
        <w:t>3. dodatkowe środki uspokojenia ruchu:</w:t>
      </w:r>
    </w:p>
    <w:p w14:paraId="6776C057" w14:textId="77777777" w:rsidR="00F217AD" w:rsidRPr="00F217AD" w:rsidRDefault="00F217AD" w:rsidP="00F217AD">
      <w:pPr>
        <w:pStyle w:val="Akapitzlist"/>
        <w:numPr>
          <w:ilvl w:val="0"/>
          <w:numId w:val="43"/>
        </w:numPr>
        <w:spacing w:line="324" w:lineRule="auto"/>
        <w:jc w:val="both"/>
        <w:rPr>
          <w:rFonts w:cstheme="minorHAnsi"/>
        </w:rPr>
      </w:pPr>
      <w:r w:rsidRPr="00F217AD">
        <w:rPr>
          <w:rFonts w:cstheme="minorHAnsi"/>
        </w:rPr>
        <w:t>inna kolorystyka wyniesionego przejścia dla pieszych w stosunku do pasa jezdni i chodnika i strefy oczekiwania,</w:t>
      </w:r>
    </w:p>
    <w:p w14:paraId="2238E908" w14:textId="77777777" w:rsidR="00F217AD" w:rsidRPr="00F217AD" w:rsidRDefault="00F217AD" w:rsidP="00F217AD">
      <w:pPr>
        <w:pStyle w:val="Akapitzlist"/>
        <w:numPr>
          <w:ilvl w:val="0"/>
          <w:numId w:val="43"/>
        </w:numPr>
        <w:spacing w:line="324" w:lineRule="auto"/>
        <w:jc w:val="both"/>
        <w:rPr>
          <w:rFonts w:cstheme="minorHAnsi"/>
        </w:rPr>
      </w:pPr>
      <w:r w:rsidRPr="00F217AD">
        <w:rPr>
          <w:rFonts w:cstheme="minorHAnsi"/>
        </w:rPr>
        <w:t>zmiana faktury nawierzchni - miejsce oczekiwania dla pieszych</w:t>
      </w:r>
    </w:p>
    <w:p w14:paraId="6C391B81" w14:textId="77777777" w:rsidR="00F217AD" w:rsidRPr="00F217AD" w:rsidRDefault="00F217AD" w:rsidP="00F217AD">
      <w:pPr>
        <w:pStyle w:val="Akapitzlist"/>
        <w:numPr>
          <w:ilvl w:val="0"/>
          <w:numId w:val="43"/>
        </w:numPr>
        <w:spacing w:line="324" w:lineRule="auto"/>
        <w:jc w:val="both"/>
        <w:rPr>
          <w:rFonts w:cstheme="minorHAnsi"/>
        </w:rPr>
      </w:pPr>
      <w:r w:rsidRPr="00F217AD">
        <w:rPr>
          <w:rFonts w:cstheme="minorHAnsi"/>
        </w:rPr>
        <w:t>znaki drogowe pionowe z dodatkowym tłem ﬂuorescencyjnym</w:t>
      </w:r>
    </w:p>
    <w:p w14:paraId="3CADF1C9" w14:textId="137AE1E7" w:rsidR="00F217AD" w:rsidRPr="00F217AD" w:rsidRDefault="00F217AD" w:rsidP="00F217AD">
      <w:pPr>
        <w:pStyle w:val="Akapitzlist"/>
        <w:numPr>
          <w:ilvl w:val="0"/>
          <w:numId w:val="43"/>
        </w:numPr>
        <w:spacing w:line="324" w:lineRule="auto"/>
        <w:jc w:val="both"/>
        <w:rPr>
          <w:rFonts w:cstheme="minorHAnsi"/>
        </w:rPr>
      </w:pPr>
      <w:r w:rsidRPr="00F217AD">
        <w:rPr>
          <w:rFonts w:cstheme="minorHAnsi"/>
        </w:rPr>
        <w:t>roślinność.</w:t>
      </w:r>
    </w:p>
    <w:p w14:paraId="161073E0" w14:textId="103A07BC" w:rsidR="00F217AD" w:rsidRPr="008E7EC8" w:rsidRDefault="00F217AD" w:rsidP="00B22837">
      <w:pPr>
        <w:spacing w:line="324" w:lineRule="auto"/>
        <w:jc w:val="both"/>
        <w:rPr>
          <w:rFonts w:cstheme="minorHAnsi"/>
        </w:rPr>
      </w:pPr>
      <w:r w:rsidRPr="00F217AD">
        <w:rPr>
          <w:rFonts w:cstheme="minorHAnsi"/>
        </w:rPr>
        <w:t xml:space="preserve">W projekcie przewidziano rozwiązania oparte na przyrodzie, które zapewnią retencję i podczyszczanie wód opadowych – rowy </w:t>
      </w:r>
      <w:proofErr w:type="spellStart"/>
      <w:r w:rsidRPr="00F217AD">
        <w:rPr>
          <w:rFonts w:cstheme="minorHAnsi"/>
        </w:rPr>
        <w:t>bioretencyjne</w:t>
      </w:r>
      <w:proofErr w:type="spellEnd"/>
      <w:r w:rsidRPr="00F217AD">
        <w:rPr>
          <w:rFonts w:cstheme="minorHAnsi"/>
        </w:rPr>
        <w:t xml:space="preserve"> tj. rowy przydrożne z wykorzystaniem oczyszczających właściwości gruntu, podłoża i stosownej roślinności. Powierzchnia </w:t>
      </w:r>
      <w:proofErr w:type="spellStart"/>
      <w:r w:rsidRPr="00F217AD">
        <w:rPr>
          <w:rFonts w:cstheme="minorHAnsi"/>
        </w:rPr>
        <w:t>inﬁltracyjno</w:t>
      </w:r>
      <w:proofErr w:type="spellEnd"/>
      <w:r w:rsidRPr="00F217AD">
        <w:rPr>
          <w:rFonts w:cstheme="minorHAnsi"/>
        </w:rPr>
        <w:t xml:space="preserve"> – roślina rowów to skuteczna naturalna redukcja zanieczyszczeń bez konieczności użycia urządzeń oczyszczających.</w:t>
      </w:r>
    </w:p>
    <w:p w14:paraId="4CD24B1A" w14:textId="26D71E0A" w:rsidR="00F217AD" w:rsidRPr="00F217AD" w:rsidRDefault="00F217AD" w:rsidP="00F217AD">
      <w:pPr>
        <w:spacing w:line="324" w:lineRule="auto"/>
        <w:jc w:val="both"/>
        <w:rPr>
          <w:rFonts w:cstheme="minorHAnsi"/>
          <w:b/>
        </w:rPr>
      </w:pPr>
      <w:r>
        <w:rPr>
          <w:rFonts w:cstheme="minorHAnsi"/>
          <w:b/>
        </w:rPr>
        <w:t>Szczegółowy z</w:t>
      </w:r>
      <w:r w:rsidR="009B42C7" w:rsidRPr="008E7EC8">
        <w:rPr>
          <w:rFonts w:cstheme="minorHAnsi"/>
          <w:b/>
        </w:rPr>
        <w:t>akres robót budowlanych</w:t>
      </w:r>
    </w:p>
    <w:p w14:paraId="76F26BC6" w14:textId="7DA0F4DD" w:rsidR="00B90DCE" w:rsidRPr="008E7EC8" w:rsidRDefault="00B90DCE" w:rsidP="00B90DCE">
      <w:pPr>
        <w:spacing w:line="324" w:lineRule="auto"/>
        <w:jc w:val="both"/>
        <w:rPr>
          <w:rFonts w:cstheme="minorHAnsi"/>
        </w:rPr>
      </w:pPr>
      <w:r w:rsidRPr="008E7EC8">
        <w:rPr>
          <w:rFonts w:cstheme="minorHAnsi"/>
        </w:rPr>
        <w:t>Szczegółowy opis przedmiotu zamówienia zawarty jest w specyfikacji warunków zamówienia, dokumentacji projektowej (Projekt Zagospodarowania Terenu, Projekt Architektoniczno-Budowlany, Projekt Techniczny wraz z załącznikami) Specyfikacji Technicznej Wykonania i Odbioru Robót (</w:t>
      </w:r>
      <w:proofErr w:type="spellStart"/>
      <w:r w:rsidRPr="008E7EC8">
        <w:rPr>
          <w:rFonts w:cstheme="minorHAnsi"/>
        </w:rPr>
        <w:t>STWiOR</w:t>
      </w:r>
      <w:proofErr w:type="spellEnd"/>
      <w:r w:rsidRPr="008E7EC8">
        <w:rPr>
          <w:rFonts w:cstheme="minorHAnsi"/>
        </w:rPr>
        <w:t>), oraz przedmiarach robót.</w:t>
      </w:r>
    </w:p>
    <w:p w14:paraId="66040E55" w14:textId="4D1D71BB" w:rsidR="00B90DCE" w:rsidRPr="008E7EC8" w:rsidRDefault="00B90DCE" w:rsidP="00B90DCE">
      <w:pPr>
        <w:spacing w:line="324" w:lineRule="auto"/>
        <w:jc w:val="both"/>
        <w:rPr>
          <w:rFonts w:cstheme="minorHAnsi"/>
        </w:rPr>
      </w:pPr>
      <w:r w:rsidRPr="008E7EC8">
        <w:rPr>
          <w:rFonts w:cstheme="minorHAnsi"/>
        </w:rPr>
        <w:t xml:space="preserve">Przedmiary robót mają charakter pomocniczy. Zawarte w przedmiarach zestawienia mają zobrazować skalę roboty budowlanej, wobec czego przedmiarom robót można przypisać wyłącznie charakter </w:t>
      </w:r>
      <w:r w:rsidRPr="008E7EC8">
        <w:rPr>
          <w:rFonts w:cstheme="minorHAnsi"/>
        </w:rPr>
        <w:lastRenderedPageBreak/>
        <w:t>dokumentu pomocniczego. Wykonawca zobowiązuje się wykonać roboty budowlane, które nie zostały wyszczególnione w przedmiarze robót, a są konieczne do realizacji przedmiotu Umowy zgodnie z opisem przedmiotu zamówienia.</w:t>
      </w:r>
    </w:p>
    <w:p w14:paraId="0CD28C3D" w14:textId="4A182D8C" w:rsidR="00E22570" w:rsidRPr="008E7EC8" w:rsidRDefault="003117B4" w:rsidP="00E22570">
      <w:pPr>
        <w:jc w:val="both"/>
        <w:rPr>
          <w:rFonts w:cstheme="minorHAnsi"/>
          <w:b/>
          <w:bCs/>
        </w:rPr>
      </w:pPr>
      <w:r w:rsidRPr="008E7EC8">
        <w:rPr>
          <w:rFonts w:cstheme="minorHAnsi"/>
          <w:b/>
          <w:bCs/>
        </w:rPr>
        <w:t>Warunki wykonywania prac</w:t>
      </w:r>
    </w:p>
    <w:p w14:paraId="7B283BC0" w14:textId="77777777" w:rsidR="00B90DCE" w:rsidRPr="008E7EC8" w:rsidRDefault="00B90DCE" w:rsidP="00B90DCE">
      <w:pPr>
        <w:spacing w:line="324" w:lineRule="auto"/>
        <w:jc w:val="both"/>
        <w:rPr>
          <w:rFonts w:cstheme="minorHAnsi"/>
          <w:lang w:eastAsia="pl-PL"/>
        </w:rPr>
      </w:pPr>
      <w:r w:rsidRPr="008E7EC8">
        <w:rPr>
          <w:rFonts w:cstheme="minorHAnsi"/>
          <w:lang w:eastAsia="pl-PL"/>
        </w:rPr>
        <w:t>Od dnia przekazania terenu budowy Wykonawcy przez Zamawiającego do dnia odbioru końcowego przedmiotu zamówienia, Wykonawca jest gospodarzem na terenie prowadzonych robót na zasadach przewidzianych w  ustawie Prawo budowlane, a w szczególności jest zobowiązany do:</w:t>
      </w:r>
    </w:p>
    <w:p w14:paraId="51891C73" w14:textId="77777777" w:rsidR="00B90DCE" w:rsidRPr="008E7EC8" w:rsidRDefault="00B90DCE" w:rsidP="00B90DCE">
      <w:pPr>
        <w:pStyle w:val="Akapitzlist"/>
        <w:numPr>
          <w:ilvl w:val="0"/>
          <w:numId w:val="39"/>
        </w:numPr>
        <w:spacing w:line="324" w:lineRule="auto"/>
        <w:jc w:val="both"/>
        <w:rPr>
          <w:rFonts w:cstheme="minorHAnsi"/>
          <w:lang w:eastAsia="pl-PL"/>
        </w:rPr>
      </w:pPr>
      <w:r w:rsidRPr="008E7EC8">
        <w:rPr>
          <w:rFonts w:cstheme="minorHAnsi"/>
          <w:lang w:eastAsia="pl-PL"/>
        </w:rPr>
        <w:t>koordynowania jako Wykonawca wszystkich robót objętych niniejszą umową,</w:t>
      </w:r>
    </w:p>
    <w:p w14:paraId="1415509B" w14:textId="39446017" w:rsidR="00B90DCE" w:rsidRPr="008E7EC8" w:rsidRDefault="00B90DCE" w:rsidP="00B90DCE">
      <w:pPr>
        <w:pStyle w:val="Akapitzlist"/>
        <w:numPr>
          <w:ilvl w:val="0"/>
          <w:numId w:val="39"/>
        </w:numPr>
        <w:spacing w:line="324" w:lineRule="auto"/>
        <w:jc w:val="both"/>
        <w:rPr>
          <w:rFonts w:cstheme="minorHAnsi"/>
          <w:lang w:eastAsia="pl-PL"/>
        </w:rPr>
      </w:pPr>
      <w:r w:rsidRPr="008E7EC8">
        <w:rPr>
          <w:rFonts w:cstheme="minorHAnsi"/>
          <w:lang w:eastAsia="pl-PL"/>
        </w:rPr>
        <w:t xml:space="preserve">właściwego oznakowania robót według zatwierdzonego projektu czasowej organizacji ruchu opracowanego przez Wykonawcę na własny koszt, zgodnie z zapisami </w:t>
      </w:r>
      <w:r w:rsidR="00881C6D" w:rsidRPr="008E7EC8">
        <w:rPr>
          <w:rFonts w:cstheme="minorHAnsi"/>
          <w:lang w:eastAsia="pl-PL"/>
        </w:rPr>
        <w:t>zawartymi w umowie</w:t>
      </w:r>
    </w:p>
    <w:p w14:paraId="10C20235" w14:textId="6A64A807" w:rsidR="00B90DCE" w:rsidRPr="008E7EC8" w:rsidRDefault="00B90DCE" w:rsidP="00B90DCE">
      <w:pPr>
        <w:pStyle w:val="Akapitzlist"/>
        <w:numPr>
          <w:ilvl w:val="0"/>
          <w:numId w:val="39"/>
        </w:numPr>
        <w:spacing w:line="324" w:lineRule="auto"/>
        <w:jc w:val="both"/>
        <w:rPr>
          <w:rFonts w:cstheme="minorHAnsi"/>
          <w:lang w:eastAsia="pl-PL"/>
        </w:rPr>
      </w:pPr>
      <w:r w:rsidRPr="008E7EC8">
        <w:rPr>
          <w:rFonts w:cstheme="minorHAnsi"/>
          <w:lang w:eastAsia="pl-PL"/>
        </w:rPr>
        <w:t>zapewnienia na własny koszt bezpiecznych warunków ruchu drogowego i pieszego w</w:t>
      </w:r>
      <w:r w:rsidR="00881C6D" w:rsidRPr="008E7EC8">
        <w:rPr>
          <w:rFonts w:cstheme="minorHAnsi"/>
          <w:lang w:eastAsia="pl-PL"/>
        </w:rPr>
        <w:t> </w:t>
      </w:r>
      <w:r w:rsidRPr="008E7EC8">
        <w:rPr>
          <w:rFonts w:cstheme="minorHAnsi"/>
          <w:lang w:eastAsia="pl-PL"/>
        </w:rPr>
        <w:t>rejonie prowadzonych robót objętych umową i utrzymania oznakowania w należytym stanie,</w:t>
      </w:r>
    </w:p>
    <w:p w14:paraId="7DDB720F" w14:textId="77777777" w:rsidR="00B90DCE" w:rsidRPr="008E7EC8" w:rsidRDefault="00B90DCE" w:rsidP="00B90DCE">
      <w:pPr>
        <w:pStyle w:val="Akapitzlist"/>
        <w:numPr>
          <w:ilvl w:val="0"/>
          <w:numId w:val="39"/>
        </w:numPr>
        <w:spacing w:line="324" w:lineRule="auto"/>
        <w:jc w:val="both"/>
        <w:rPr>
          <w:rFonts w:cstheme="minorHAnsi"/>
          <w:lang w:eastAsia="pl-PL"/>
        </w:rPr>
      </w:pPr>
      <w:r w:rsidRPr="008E7EC8">
        <w:rPr>
          <w:rFonts w:cstheme="minorHAnsi"/>
          <w:lang w:eastAsia="pl-PL"/>
        </w:rPr>
        <w:t>ochrony mienia oraz przestrzegania przepisów pożarowych na terenie budowy i zaplecza socjalnego,</w:t>
      </w:r>
    </w:p>
    <w:p w14:paraId="66B39C3D" w14:textId="77777777" w:rsidR="00B90DCE" w:rsidRPr="008E7EC8" w:rsidRDefault="00B90DCE" w:rsidP="00B90DCE">
      <w:pPr>
        <w:pStyle w:val="Akapitzlist"/>
        <w:numPr>
          <w:ilvl w:val="0"/>
          <w:numId w:val="39"/>
        </w:numPr>
        <w:spacing w:line="324" w:lineRule="auto"/>
        <w:jc w:val="both"/>
        <w:rPr>
          <w:rFonts w:cstheme="minorHAnsi"/>
          <w:lang w:eastAsia="pl-PL"/>
        </w:rPr>
      </w:pPr>
      <w:r w:rsidRPr="008E7EC8">
        <w:rPr>
          <w:rFonts w:cstheme="minorHAnsi"/>
          <w:lang w:eastAsia="pl-PL"/>
        </w:rPr>
        <w:t>przestrzegania przepisów oraz nadzór nad higieną i bezpieczeństwem pracy na terenie  budowy i zaplecza socjalnego,</w:t>
      </w:r>
    </w:p>
    <w:p w14:paraId="137DB47E" w14:textId="77777777" w:rsidR="00B90DCE" w:rsidRPr="008E7EC8" w:rsidRDefault="00B90DCE" w:rsidP="00B90DCE">
      <w:pPr>
        <w:pStyle w:val="Akapitzlist"/>
        <w:numPr>
          <w:ilvl w:val="0"/>
          <w:numId w:val="39"/>
        </w:numPr>
        <w:spacing w:line="324" w:lineRule="auto"/>
        <w:jc w:val="both"/>
        <w:rPr>
          <w:rFonts w:cstheme="minorHAnsi"/>
          <w:lang w:eastAsia="pl-PL"/>
        </w:rPr>
      </w:pPr>
      <w:r w:rsidRPr="008E7EC8">
        <w:rPr>
          <w:rFonts w:cstheme="minorHAnsi"/>
          <w:lang w:eastAsia="pl-PL"/>
        </w:rPr>
        <w:t>przestrzegania porządku i czystości wymaganych odpowiednimi przepisami,</w:t>
      </w:r>
    </w:p>
    <w:p w14:paraId="58820191" w14:textId="77777777" w:rsidR="00B90DCE" w:rsidRPr="008E7EC8" w:rsidRDefault="00B90DCE" w:rsidP="00B90DCE">
      <w:pPr>
        <w:pStyle w:val="Akapitzlist"/>
        <w:numPr>
          <w:ilvl w:val="0"/>
          <w:numId w:val="39"/>
        </w:numPr>
        <w:spacing w:line="324" w:lineRule="auto"/>
        <w:jc w:val="both"/>
        <w:rPr>
          <w:rFonts w:cstheme="minorHAnsi"/>
          <w:lang w:eastAsia="pl-PL"/>
        </w:rPr>
      </w:pPr>
      <w:r w:rsidRPr="008E7EC8">
        <w:rPr>
          <w:rFonts w:cstheme="minorHAnsi"/>
          <w:lang w:eastAsia="pl-PL"/>
        </w:rPr>
        <w:t>sporządzenia geodezyjnej inwentaryzacji powykonawczej;</w:t>
      </w:r>
    </w:p>
    <w:p w14:paraId="0E82EF92" w14:textId="328EFDF8" w:rsidR="00B90DCE" w:rsidRPr="008E7EC8" w:rsidRDefault="00B90DCE" w:rsidP="00B90DCE">
      <w:pPr>
        <w:pStyle w:val="Akapitzlist"/>
        <w:numPr>
          <w:ilvl w:val="0"/>
          <w:numId w:val="39"/>
        </w:numPr>
        <w:spacing w:line="324" w:lineRule="auto"/>
        <w:jc w:val="both"/>
        <w:rPr>
          <w:rFonts w:cstheme="minorHAnsi"/>
          <w:lang w:eastAsia="pl-PL"/>
        </w:rPr>
      </w:pPr>
      <w:r w:rsidRPr="008E7EC8">
        <w:rPr>
          <w:rFonts w:cstheme="minorHAnsi"/>
          <w:lang w:eastAsia="pl-PL"/>
        </w:rPr>
        <w:t xml:space="preserve">usunięcia ewentualnych szkód powstałych w trakcie realizacji przedmiotu zamówienia z </w:t>
      </w:r>
      <w:r w:rsidR="00881C6D" w:rsidRPr="008E7EC8">
        <w:rPr>
          <w:rFonts w:cstheme="minorHAnsi"/>
          <w:lang w:eastAsia="pl-PL"/>
        </w:rPr>
        <w:t> </w:t>
      </w:r>
      <w:r w:rsidRPr="008E7EC8">
        <w:rPr>
          <w:rFonts w:cstheme="minorHAnsi"/>
          <w:lang w:eastAsia="pl-PL"/>
        </w:rPr>
        <w:t>przyczyn leżących po stronie Wykonawcy,</w:t>
      </w:r>
    </w:p>
    <w:p w14:paraId="502D69FD" w14:textId="77777777" w:rsidR="00B90DCE" w:rsidRPr="008E7EC8" w:rsidRDefault="00B90DCE" w:rsidP="00B90DCE">
      <w:pPr>
        <w:pStyle w:val="Akapitzlist"/>
        <w:numPr>
          <w:ilvl w:val="0"/>
          <w:numId w:val="39"/>
        </w:numPr>
        <w:spacing w:line="324" w:lineRule="auto"/>
        <w:jc w:val="both"/>
        <w:rPr>
          <w:rFonts w:cstheme="minorHAnsi"/>
          <w:lang w:eastAsia="pl-PL"/>
        </w:rPr>
      </w:pPr>
      <w:r w:rsidRPr="008E7EC8">
        <w:rPr>
          <w:rFonts w:cstheme="minorHAnsi"/>
          <w:lang w:eastAsia="pl-PL"/>
        </w:rPr>
        <w:t>zorganizowanie zaplecza budowy (oznaczenie terenu budowy i zlikwidowanie go po zakończeniu budowy, ochrona znajdującego się na terenie budowy mienia oraz zapewnienie warunków bezpieczeństwa pracy),</w:t>
      </w:r>
    </w:p>
    <w:p w14:paraId="7947E05B" w14:textId="77777777" w:rsidR="00B90DCE" w:rsidRPr="008E7EC8" w:rsidRDefault="00B90DCE" w:rsidP="00B90DCE">
      <w:pPr>
        <w:pStyle w:val="Akapitzlist"/>
        <w:numPr>
          <w:ilvl w:val="0"/>
          <w:numId w:val="39"/>
        </w:numPr>
        <w:spacing w:line="324" w:lineRule="auto"/>
        <w:jc w:val="both"/>
        <w:rPr>
          <w:rFonts w:cstheme="minorHAnsi"/>
          <w:lang w:eastAsia="pl-PL"/>
        </w:rPr>
      </w:pPr>
      <w:r w:rsidRPr="008E7EC8">
        <w:rPr>
          <w:rFonts w:cstheme="minorHAnsi"/>
          <w:lang w:eastAsia="pl-PL"/>
        </w:rPr>
        <w:t>utrzymywania porządku w trakcie realizacji robót oraz systematycznego porządkowania terenu budowy,</w:t>
      </w:r>
    </w:p>
    <w:p w14:paraId="5576EDE8" w14:textId="77777777" w:rsidR="00B90DCE" w:rsidRPr="008E7EC8" w:rsidRDefault="00B90DCE" w:rsidP="00B90DCE">
      <w:pPr>
        <w:pStyle w:val="Akapitzlist"/>
        <w:numPr>
          <w:ilvl w:val="0"/>
          <w:numId w:val="39"/>
        </w:numPr>
        <w:spacing w:line="324" w:lineRule="auto"/>
        <w:jc w:val="both"/>
        <w:rPr>
          <w:rFonts w:cstheme="minorHAnsi"/>
          <w:lang w:eastAsia="pl-PL"/>
        </w:rPr>
      </w:pPr>
      <w:r w:rsidRPr="008E7EC8">
        <w:rPr>
          <w:rFonts w:cstheme="minorHAnsi"/>
          <w:lang w:eastAsia="pl-PL"/>
        </w:rPr>
        <w:t>stosowania środków transportu, maszyn i urządzeń sprawnych technicznie nie powodujących nadmiernego hałasu i zanieczyszczeń środowiska,</w:t>
      </w:r>
    </w:p>
    <w:p w14:paraId="4E91B805" w14:textId="77777777" w:rsidR="00B90DCE" w:rsidRPr="008E7EC8" w:rsidRDefault="00B90DCE" w:rsidP="00B90DCE">
      <w:pPr>
        <w:pStyle w:val="Akapitzlist"/>
        <w:numPr>
          <w:ilvl w:val="0"/>
          <w:numId w:val="39"/>
        </w:numPr>
        <w:spacing w:line="324" w:lineRule="auto"/>
        <w:jc w:val="both"/>
        <w:rPr>
          <w:rFonts w:cstheme="minorHAnsi"/>
          <w:lang w:eastAsia="pl-PL"/>
        </w:rPr>
      </w:pPr>
      <w:r w:rsidRPr="008E7EC8">
        <w:rPr>
          <w:rFonts w:cstheme="minorHAnsi"/>
          <w:lang w:eastAsia="pl-PL"/>
        </w:rPr>
        <w:t>prowadzenia robót w sposób bezpieczny, w tym zabezpieczenia przed dostępem osób postronnych,</w:t>
      </w:r>
    </w:p>
    <w:p w14:paraId="00DD2DE8" w14:textId="44FBD7CD" w:rsidR="00B90DCE" w:rsidRPr="008E7EC8" w:rsidRDefault="00B90DCE" w:rsidP="00B90DCE">
      <w:pPr>
        <w:pStyle w:val="Akapitzlist"/>
        <w:numPr>
          <w:ilvl w:val="0"/>
          <w:numId w:val="39"/>
        </w:numPr>
        <w:spacing w:line="324" w:lineRule="auto"/>
        <w:jc w:val="both"/>
        <w:rPr>
          <w:rFonts w:cstheme="minorHAnsi"/>
          <w:lang w:eastAsia="pl-PL"/>
        </w:rPr>
      </w:pPr>
      <w:r w:rsidRPr="008E7EC8">
        <w:rPr>
          <w:rFonts w:cstheme="minorHAnsi"/>
          <w:lang w:eastAsia="pl-PL"/>
        </w:rPr>
        <w:t>zabezpieczenia we własnym zakresie maszyn i urządzeń niezbędnych do wykonania przedmiotu umowy,</w:t>
      </w:r>
    </w:p>
    <w:p w14:paraId="0014EE63" w14:textId="6DD9A156" w:rsidR="00B90DCE" w:rsidRPr="008E7EC8" w:rsidRDefault="00B90DCE" w:rsidP="00B90DCE">
      <w:pPr>
        <w:spacing w:line="324" w:lineRule="auto"/>
        <w:jc w:val="both"/>
        <w:rPr>
          <w:rFonts w:cstheme="minorHAnsi"/>
          <w:lang w:eastAsia="pl-PL"/>
        </w:rPr>
      </w:pPr>
      <w:r w:rsidRPr="008E7EC8">
        <w:rPr>
          <w:rFonts w:cstheme="minorHAnsi"/>
          <w:lang w:eastAsia="pl-PL"/>
        </w:rPr>
        <w:t xml:space="preserve">Do obowiązków Wykonawcy należy opracowanie projektu organizacji ruchu drogowego na czas robót, uzyskanie jego zatwierdzenia przez właściwy organ, wdrożenie, utrzymanie oraz likwidacja oznakowania i innych jego elementów po zakończeniu robót. Organizacja ruchu powinna uwzględniać możliwość utrzymania dojazdu i dojść do posesji z jednoczesną minimalizacją utrudnienia w ruchu drogowym. Czasowe wyłączenie z ruchu odcinka drogi powinno następować w uzgodnieniu z </w:t>
      </w:r>
      <w:r w:rsidRPr="008E7EC8">
        <w:rPr>
          <w:rFonts w:cstheme="minorHAnsi"/>
          <w:lang w:eastAsia="pl-PL"/>
        </w:rPr>
        <w:lastRenderedPageBreak/>
        <w:t>przedstawicielami Zamawiającego, Powiatowego Zarządu Dróg w Płońsku oraz powiadomieniem innych podmiotów związanych z bezpieczeństwem publicznym i ochroną zdrowia (policja, straż pożarna, pogotowie ratunkowe) a także powiadomieniem zainteresowanych mieszkańców i podmiotów komunikacji publicznej – jeśli dotyczy.</w:t>
      </w:r>
    </w:p>
    <w:p w14:paraId="03416BC1" w14:textId="4B545597" w:rsidR="006F06E7" w:rsidRPr="008E7EC8" w:rsidRDefault="006F06E7" w:rsidP="006F06E7">
      <w:pPr>
        <w:jc w:val="both"/>
        <w:rPr>
          <w:rFonts w:cstheme="minorHAnsi"/>
          <w:b/>
          <w:bCs/>
        </w:rPr>
      </w:pPr>
      <w:r w:rsidRPr="008E7EC8">
        <w:rPr>
          <w:rFonts w:cstheme="minorHAnsi"/>
          <w:b/>
          <w:bCs/>
        </w:rPr>
        <w:t>Termin realizacji</w:t>
      </w:r>
    </w:p>
    <w:p w14:paraId="2E133DFC" w14:textId="3F5AF097" w:rsidR="00E1335D" w:rsidRPr="008E7EC8" w:rsidRDefault="00EE4A66" w:rsidP="006F06E7">
      <w:pPr>
        <w:spacing w:line="324" w:lineRule="auto"/>
        <w:jc w:val="both"/>
        <w:rPr>
          <w:rFonts w:cstheme="minorHAnsi"/>
          <w:lang w:eastAsia="pl-PL"/>
        </w:rPr>
      </w:pPr>
      <w:r w:rsidRPr="008E7EC8">
        <w:rPr>
          <w:rFonts w:cstheme="minorHAnsi"/>
          <w:lang w:eastAsia="pl-PL"/>
        </w:rPr>
        <w:t>Termin wykonania zamówienia:</w:t>
      </w:r>
    </w:p>
    <w:p w14:paraId="0A52F689" w14:textId="18087D90" w:rsidR="00B90DCE" w:rsidRPr="008E7EC8" w:rsidRDefault="00E1335D" w:rsidP="00B90DCE">
      <w:pPr>
        <w:spacing w:line="324" w:lineRule="auto"/>
        <w:jc w:val="both"/>
        <w:rPr>
          <w:rFonts w:cstheme="minorHAnsi"/>
          <w:lang w:eastAsia="pl-PL"/>
        </w:rPr>
      </w:pPr>
      <w:r w:rsidRPr="008E7EC8">
        <w:rPr>
          <w:rFonts w:cstheme="minorHAnsi"/>
          <w:b/>
          <w:bCs/>
          <w:lang w:eastAsia="pl-PL"/>
        </w:rPr>
        <w:t>Rozpoczęcie</w:t>
      </w:r>
      <w:r w:rsidRPr="008E7EC8">
        <w:rPr>
          <w:rFonts w:cstheme="minorHAnsi"/>
          <w:lang w:eastAsia="pl-PL"/>
        </w:rPr>
        <w:t xml:space="preserve">: </w:t>
      </w:r>
      <w:r w:rsidR="00B90DCE" w:rsidRPr="008E7EC8">
        <w:rPr>
          <w:rFonts w:cstheme="minorHAnsi"/>
          <w:lang w:eastAsia="pl-PL"/>
        </w:rPr>
        <w:t>rozpoczęcie robót nastąpi niezwłocznie, nie później niż 10 dni roboczych po protokolarnym przekazaniu terenu budowy przez Zamawiającego, z tym że warunkiem przekazania terenu budowy jest przedłożenie Zamawiającemu dokumentów, o których mowa w § 2 ust.7 i ich akceptacja przez Zamawiającego.</w:t>
      </w:r>
    </w:p>
    <w:p w14:paraId="666C57DF" w14:textId="5C0EB8CE" w:rsidR="00B90DCE" w:rsidRPr="008E7EC8" w:rsidRDefault="00B90DCE" w:rsidP="00B90DCE">
      <w:pPr>
        <w:spacing w:line="324" w:lineRule="auto"/>
        <w:jc w:val="both"/>
        <w:rPr>
          <w:rFonts w:cstheme="minorHAnsi"/>
          <w:lang w:eastAsia="pl-PL"/>
        </w:rPr>
      </w:pPr>
      <w:r w:rsidRPr="008E7EC8">
        <w:rPr>
          <w:rFonts w:cstheme="minorHAnsi"/>
          <w:b/>
          <w:bCs/>
          <w:lang w:eastAsia="pl-PL"/>
        </w:rPr>
        <w:t>Zakończenie</w:t>
      </w:r>
      <w:r w:rsidRPr="008E7EC8">
        <w:rPr>
          <w:rFonts w:cstheme="minorHAnsi"/>
          <w:lang w:eastAsia="pl-PL"/>
        </w:rPr>
        <w:t>: Zakończenie przedmiotu zamówienia: w ciągu 11 miesięcy od dnia podpisania umowy.</w:t>
      </w:r>
    </w:p>
    <w:p w14:paraId="270617E3" w14:textId="3A4B083E" w:rsidR="008F4D9F" w:rsidRPr="008E7EC8" w:rsidRDefault="008F4D9F" w:rsidP="00FB3A24">
      <w:pPr>
        <w:jc w:val="both"/>
        <w:rPr>
          <w:rFonts w:cstheme="minorHAnsi"/>
          <w:b/>
          <w:bCs/>
        </w:rPr>
      </w:pPr>
      <w:r w:rsidRPr="008E7EC8">
        <w:rPr>
          <w:rFonts w:cstheme="minorHAnsi"/>
          <w:b/>
          <w:bCs/>
        </w:rPr>
        <w:t xml:space="preserve">Wymagania w zakresie </w:t>
      </w:r>
      <w:proofErr w:type="spellStart"/>
      <w:r w:rsidRPr="008E7EC8">
        <w:rPr>
          <w:rFonts w:cstheme="minorHAnsi"/>
          <w:b/>
          <w:bCs/>
        </w:rPr>
        <w:t>elektromobilności</w:t>
      </w:r>
      <w:proofErr w:type="spellEnd"/>
    </w:p>
    <w:p w14:paraId="485B546E" w14:textId="7AF0A1C8" w:rsidR="008F4D9F" w:rsidRPr="008E7EC8" w:rsidRDefault="008F4D9F" w:rsidP="008F4D9F">
      <w:pPr>
        <w:spacing w:line="324" w:lineRule="auto"/>
        <w:jc w:val="both"/>
        <w:rPr>
          <w:rFonts w:cstheme="minorHAnsi"/>
        </w:rPr>
      </w:pPr>
      <w:r w:rsidRPr="008E7EC8">
        <w:rPr>
          <w:rFonts w:cstheme="minorHAnsi"/>
        </w:rPr>
        <w:t>Zamawiający wymaga aby zgodnie z art. 68 ust. 3 ustawy z dnia 11 stycznia 2018 r. o </w:t>
      </w:r>
      <w:proofErr w:type="spellStart"/>
      <w:r w:rsidRPr="008E7EC8">
        <w:rPr>
          <w:rFonts w:cstheme="minorHAnsi"/>
        </w:rPr>
        <w:t>elektromobilności</w:t>
      </w:r>
      <w:proofErr w:type="spellEnd"/>
      <w:r w:rsidRPr="008E7EC8">
        <w:rPr>
          <w:rFonts w:cstheme="minorHAnsi"/>
        </w:rPr>
        <w:t xml:space="preserve"> i paliwach alternatywnych, łączny udział pojazdów elektrycznych lub pojazdów napędzanych gazem ziemnym we flocie pojazdów samochodowych w rozumieniu art. 2 pkt 33 ustawy z dnia 20 czerwca 1997 r. - Prawo o ruchu drogowym, używanych przy realizacji przedmiotu zamówienia wynosił co najmniej 10 %. Przy obliczaniu procentowego udziału pojazdów samochodowych elektrycznych lub pojazdów samochodowych napędzanych gazem ziemnym należy uwzględnić zaokrąglenie do pełnych jednostek (sztuk) zgodnie z zasadami określonymi w art. 36a ustawy z dnia 11 stycznia 2018 r. o  </w:t>
      </w:r>
      <w:proofErr w:type="spellStart"/>
      <w:r w:rsidRPr="008E7EC8">
        <w:rPr>
          <w:rFonts w:cstheme="minorHAnsi"/>
        </w:rPr>
        <w:t>elektromobilności</w:t>
      </w:r>
      <w:proofErr w:type="spellEnd"/>
      <w:r w:rsidRPr="008E7EC8">
        <w:rPr>
          <w:rFonts w:cstheme="minorHAnsi"/>
        </w:rPr>
        <w:t xml:space="preserve"> i paliwach alternatywnych. Zgodnie z tym przepisem wskaźnik poniżej 0,5 należy zaokrąglić w dół, a wskaźnik równy i wyższy 0,5 w górę.</w:t>
      </w:r>
    </w:p>
    <w:p w14:paraId="72C2CE55" w14:textId="77777777" w:rsidR="008F4D9F" w:rsidRPr="008E7EC8" w:rsidRDefault="008F4D9F" w:rsidP="008F4D9F">
      <w:pPr>
        <w:spacing w:line="324" w:lineRule="auto"/>
        <w:jc w:val="both"/>
        <w:rPr>
          <w:rFonts w:cstheme="minorHAnsi"/>
        </w:rPr>
      </w:pPr>
      <w:r w:rsidRPr="008E7EC8">
        <w:rPr>
          <w:rFonts w:cstheme="minorHAnsi"/>
        </w:rPr>
        <w:t>Przez pojazdy elektryczne, Zamawiający rozumie pojazdy samochodowe w rozumieniu art. 2 pkt 33 ustawy z dnia 20 czerwca 1997 r. - Prawo o ruchu drogowym, wykorzystujące do napędu wyłącznie energię elektryczną akumulowaną przez podłączenie do zewnętrznego źródła zasilania.</w:t>
      </w:r>
    </w:p>
    <w:p w14:paraId="367292EF" w14:textId="0D732CAB" w:rsidR="008F4D9F" w:rsidRPr="008E7EC8" w:rsidRDefault="008F4D9F" w:rsidP="008F4D9F">
      <w:pPr>
        <w:spacing w:line="324" w:lineRule="auto"/>
        <w:jc w:val="both"/>
        <w:rPr>
          <w:rFonts w:cstheme="minorHAnsi"/>
        </w:rPr>
      </w:pPr>
      <w:r w:rsidRPr="008E7EC8">
        <w:rPr>
          <w:rFonts w:cstheme="minorHAnsi"/>
        </w:rPr>
        <w:t>Przez pojazdy napędzane gazem ziemnym Zamawiający rozumie się pojazdy samochodowe w rozumieniu art. 2 pkt 33 ustawy z dnia 20 czerwca 1997 r. - Prawo o ruchu drogowym, wykorzystujące do napędu sprężony gaz ziemny (CNG) lub skroplony gaz ziemny (LNG), w</w:t>
      </w:r>
      <w:r w:rsidR="00452F3C" w:rsidRPr="008E7EC8">
        <w:rPr>
          <w:rFonts w:cstheme="minorHAnsi"/>
        </w:rPr>
        <w:t> </w:t>
      </w:r>
      <w:r w:rsidRPr="008E7EC8">
        <w:rPr>
          <w:rFonts w:cstheme="minorHAnsi"/>
        </w:rPr>
        <w:t xml:space="preserve">tym pochodzący z </w:t>
      </w:r>
      <w:proofErr w:type="spellStart"/>
      <w:r w:rsidRPr="008E7EC8">
        <w:rPr>
          <w:rFonts w:cstheme="minorHAnsi"/>
        </w:rPr>
        <w:t>biometanu</w:t>
      </w:r>
      <w:proofErr w:type="spellEnd"/>
      <w:r w:rsidRPr="008E7EC8">
        <w:rPr>
          <w:rFonts w:cstheme="minorHAnsi"/>
        </w:rPr>
        <w:t xml:space="preserve"> oraz posiadający:</w:t>
      </w:r>
    </w:p>
    <w:p w14:paraId="2B0C39FD" w14:textId="77777777" w:rsidR="008F4D9F" w:rsidRPr="008E7EC8" w:rsidRDefault="008F4D9F" w:rsidP="008F4D9F">
      <w:pPr>
        <w:pStyle w:val="Akapitzlist"/>
        <w:numPr>
          <w:ilvl w:val="0"/>
          <w:numId w:val="37"/>
        </w:numPr>
        <w:spacing w:line="324" w:lineRule="auto"/>
        <w:ind w:left="284" w:hanging="284"/>
        <w:jc w:val="both"/>
        <w:rPr>
          <w:rFonts w:cstheme="minorHAnsi"/>
        </w:rPr>
      </w:pPr>
      <w:r w:rsidRPr="008E7EC8">
        <w:rPr>
          <w:rFonts w:cstheme="minorHAnsi"/>
        </w:rPr>
        <w:t>silnik jednopaliwowy albo</w:t>
      </w:r>
    </w:p>
    <w:p w14:paraId="75819573" w14:textId="0DC71F66" w:rsidR="008F4D9F" w:rsidRPr="008E7EC8" w:rsidRDefault="008F4D9F" w:rsidP="008F4D9F">
      <w:pPr>
        <w:pStyle w:val="Akapitzlist"/>
        <w:numPr>
          <w:ilvl w:val="0"/>
          <w:numId w:val="37"/>
        </w:numPr>
        <w:spacing w:line="324" w:lineRule="auto"/>
        <w:ind w:left="284" w:hanging="284"/>
        <w:jc w:val="both"/>
        <w:rPr>
          <w:rFonts w:cstheme="minorHAnsi"/>
        </w:rPr>
      </w:pPr>
      <w:r w:rsidRPr="008E7EC8">
        <w:rPr>
          <w:rFonts w:cstheme="minorHAnsi"/>
        </w:rPr>
        <w:t>silnik dwupaliwowy typu 1A, który pracuje w części gorącej cyklu testu dynamicznego ze średnim wskaźnikiem zużycia gazu nie niższym niż 90% oraz który na biegu jałowym nie zużywa wyłącznie oleju napędowego i nie posiada trybu pracy silnika zasilanego wyłącznie olejem napędowym w innym trybie pracy pojazdu niż serwisowy lub awaryjny występującym w fabrycznej instalacji gazowej, z którą homologowany jest pojazd albo, w przypadku silnika o zapłonie iskrowym, który posiada awaryjny zbiornik benzyny silnikowej o pojemności nie większej niż 15 litrów.</w:t>
      </w:r>
    </w:p>
    <w:p w14:paraId="2FF7795E" w14:textId="074F4C80" w:rsidR="008F4D9F" w:rsidRPr="008E7EC8" w:rsidRDefault="008F4D9F" w:rsidP="008F4D9F">
      <w:pPr>
        <w:spacing w:line="324" w:lineRule="auto"/>
        <w:jc w:val="both"/>
        <w:rPr>
          <w:rFonts w:cstheme="minorHAnsi"/>
        </w:rPr>
      </w:pPr>
      <w:r w:rsidRPr="008E7EC8">
        <w:rPr>
          <w:rFonts w:cstheme="minorHAnsi"/>
        </w:rPr>
        <w:lastRenderedPageBreak/>
        <w:t>Nieprzestrzeganie/niewypełnianie przez Wykonawcę obowiązku, o którym mowa powyżej stanowi zaniedbanie zobowiązania umownego.</w:t>
      </w:r>
    </w:p>
    <w:p w14:paraId="3D3BCE08" w14:textId="14F11DB7" w:rsidR="00FB3A24" w:rsidRPr="008E7EC8" w:rsidRDefault="00FB3A24" w:rsidP="00FB3A24">
      <w:pPr>
        <w:jc w:val="both"/>
        <w:rPr>
          <w:rFonts w:cstheme="minorHAnsi"/>
          <w:b/>
          <w:bCs/>
        </w:rPr>
      </w:pPr>
      <w:r w:rsidRPr="008E7EC8">
        <w:rPr>
          <w:rFonts w:cstheme="minorHAnsi"/>
          <w:b/>
          <w:bCs/>
        </w:rPr>
        <w:t xml:space="preserve">Pozostałe uwagi </w:t>
      </w:r>
    </w:p>
    <w:p w14:paraId="092AF007" w14:textId="07FF00E6" w:rsidR="00FB3A24" w:rsidRPr="008E7EC8" w:rsidRDefault="00D22055" w:rsidP="00FB3A24">
      <w:pPr>
        <w:spacing w:line="324" w:lineRule="auto"/>
        <w:jc w:val="both"/>
        <w:rPr>
          <w:rFonts w:cstheme="minorHAnsi"/>
        </w:rPr>
      </w:pPr>
      <w:r w:rsidRPr="008E7EC8">
        <w:rPr>
          <w:rFonts w:cstheme="minorHAnsi"/>
        </w:rPr>
        <w:t>Wykonawca ponosi odpowiedzialność za należyte zabezpieczenie terenu robót i odpowiada za wszelkie szkody wyrządzone Zamawiającemu i osobom trzecim. Wykonawca zobowiązany jest do naprawienia i doprowadzenia do stanu poprzedniego na własny koszt, w</w:t>
      </w:r>
      <w:r w:rsidR="005933D9" w:rsidRPr="008E7EC8">
        <w:rPr>
          <w:rFonts w:cstheme="minorHAnsi"/>
        </w:rPr>
        <w:t> </w:t>
      </w:r>
      <w:r w:rsidRPr="008E7EC8">
        <w:rPr>
          <w:rFonts w:cstheme="minorHAnsi"/>
        </w:rPr>
        <w:t xml:space="preserve">przypadku zniszczenia i uszkodzenia mienia/istniejącej infrastruktury będącego </w:t>
      </w:r>
      <w:r w:rsidR="00390D78" w:rsidRPr="008E7EC8">
        <w:rPr>
          <w:rFonts w:cstheme="minorHAnsi"/>
        </w:rPr>
        <w:br/>
      </w:r>
      <w:r w:rsidRPr="008E7EC8">
        <w:rPr>
          <w:rFonts w:cstheme="minorHAnsi"/>
        </w:rPr>
        <w:t xml:space="preserve">w posiadaniu Zamawiającego, uporządkowania terenu robót po zakończeniu robót, zaplecza budowy, jak również terenów sąsiadujących zajętych lub użytkowanych przez Wykonawcę, </w:t>
      </w:r>
      <w:r w:rsidR="00390D78" w:rsidRPr="008E7EC8">
        <w:rPr>
          <w:rFonts w:cstheme="minorHAnsi"/>
        </w:rPr>
        <w:br/>
      </w:r>
      <w:r w:rsidRPr="008E7EC8">
        <w:rPr>
          <w:rFonts w:cstheme="minorHAnsi"/>
        </w:rPr>
        <w:t>w tym dokonanie na własny koszt naprawy zniszczonych lub uszkodzonych w wyniku prowadzonych robot nawierzchni, instalacji itp.,</w:t>
      </w:r>
    </w:p>
    <w:p w14:paraId="7972F7AA" w14:textId="77777777" w:rsidR="00FB3A24" w:rsidRPr="008E7EC8" w:rsidRDefault="00D22055" w:rsidP="00FB3A24">
      <w:pPr>
        <w:spacing w:line="324" w:lineRule="auto"/>
        <w:jc w:val="both"/>
        <w:rPr>
          <w:rFonts w:cstheme="minorHAnsi"/>
        </w:rPr>
      </w:pPr>
      <w:r w:rsidRPr="008E7EC8">
        <w:rPr>
          <w:rFonts w:cstheme="minorHAnsi"/>
        </w:rPr>
        <w:t>Wszystkie materiały przed wbudowaniem podlegają procedurze zatwierdzenia materiałowego przez Inspektora Nadzoru zgodnie z zapisami umownymi.</w:t>
      </w:r>
    </w:p>
    <w:p w14:paraId="2116DA1C" w14:textId="77777777" w:rsidR="00FB3A24" w:rsidRPr="008E7EC8" w:rsidRDefault="00D22055" w:rsidP="00FB3A24">
      <w:pPr>
        <w:spacing w:line="324" w:lineRule="auto"/>
        <w:jc w:val="both"/>
        <w:rPr>
          <w:rFonts w:cstheme="minorHAnsi"/>
        </w:rPr>
      </w:pPr>
      <w:r w:rsidRPr="008E7EC8">
        <w:rPr>
          <w:rFonts w:cstheme="minorHAnsi"/>
        </w:rPr>
        <w:t>W zakresie przedmiotu zamówienia jest dostarczenie przez Wykonawcę urządzeń oraz materiałów budowlanych, niezbędnych do realizacji zadania.</w:t>
      </w:r>
    </w:p>
    <w:p w14:paraId="4D4923A2" w14:textId="4C784CAE" w:rsidR="0013113B" w:rsidRPr="008E7EC8" w:rsidRDefault="00D22055" w:rsidP="00FB3A24">
      <w:pPr>
        <w:spacing w:line="324" w:lineRule="auto"/>
        <w:jc w:val="both"/>
        <w:rPr>
          <w:rFonts w:cstheme="minorHAnsi"/>
        </w:rPr>
      </w:pPr>
      <w:r w:rsidRPr="008E7EC8">
        <w:rPr>
          <w:rFonts w:cstheme="minorHAnsi"/>
        </w:rPr>
        <w:t>Zakres robót budowlanych należy wykonać zgodnie z zasadami wiedzy technicznej i sztuki budowlanej, obowiązującymi przepisami prawa budowlanego, normami, przepisami bhp, ppoż., stosując się do poleceń Inspektorów Nadzoru Inwestorskiego oraz zgodnie z</w:t>
      </w:r>
      <w:r w:rsidR="005933D9" w:rsidRPr="008E7EC8">
        <w:rPr>
          <w:rFonts w:cstheme="minorHAnsi"/>
        </w:rPr>
        <w:t> </w:t>
      </w:r>
      <w:r w:rsidRPr="008E7EC8">
        <w:rPr>
          <w:rFonts w:cstheme="minorHAnsi"/>
        </w:rPr>
        <w:t>warunkami niniejszej umowy</w:t>
      </w:r>
      <w:r w:rsidR="00551BDB" w:rsidRPr="008E7EC8">
        <w:rPr>
          <w:rFonts w:cstheme="minorHAnsi"/>
        </w:rPr>
        <w:t>.</w:t>
      </w:r>
    </w:p>
    <w:p w14:paraId="0C376B1F" w14:textId="77777777" w:rsidR="001F149F" w:rsidRPr="008E7EC8" w:rsidRDefault="0013113B" w:rsidP="00FB3A24">
      <w:pPr>
        <w:spacing w:line="324" w:lineRule="auto"/>
        <w:jc w:val="both"/>
        <w:rPr>
          <w:rFonts w:cstheme="minorHAnsi"/>
        </w:rPr>
      </w:pPr>
      <w:r w:rsidRPr="008E7EC8">
        <w:rPr>
          <w:rFonts w:cstheme="minorHAnsi"/>
        </w:rPr>
        <w:t>Zamawiający informuje, iż opis przedmiotu zamówienia został sporządzony zgodnie z postanowieniami art. 100 ust. 1 ustawy PZP, tj. z uwzględnieniem wymagań w zakresie dostępności dla osób niepełnosprawnych oraz projektowania z przeznaczeniem dla wszystkich użytkowników.</w:t>
      </w:r>
    </w:p>
    <w:p w14:paraId="4B1C6547" w14:textId="6CD1EBF2" w:rsidR="001F149F" w:rsidRPr="008E7EC8" w:rsidRDefault="001F149F" w:rsidP="00FB3A24">
      <w:pPr>
        <w:spacing w:line="324" w:lineRule="auto"/>
        <w:jc w:val="both"/>
        <w:rPr>
          <w:rFonts w:cstheme="minorHAnsi"/>
        </w:rPr>
      </w:pPr>
      <w:r w:rsidRPr="008E7EC8">
        <w:rPr>
          <w:rFonts w:cstheme="minorHAnsi"/>
        </w:rPr>
        <w:t>Zastosowano rozwiązania projektowe dzięki którym przebudowa drogi nie ograniczy ruchu osób niepełnosprawnych. Jezdnia nie posiada progów zwalniających ani innych barier architektonicznych w poprzek drogi, które utrudniałyby poruszanie się osób niepełnosprawnych.</w:t>
      </w:r>
    </w:p>
    <w:p w14:paraId="5E08ABCE" w14:textId="682AE6EC" w:rsidR="00447636" w:rsidRPr="008E7EC8" w:rsidRDefault="00447636" w:rsidP="00FB3A24">
      <w:pPr>
        <w:spacing w:line="324" w:lineRule="auto"/>
        <w:jc w:val="both"/>
        <w:rPr>
          <w:rFonts w:cstheme="minorHAnsi"/>
        </w:rPr>
      </w:pPr>
      <w:bookmarkStart w:id="0" w:name="_GoBack"/>
      <w:bookmarkEnd w:id="0"/>
    </w:p>
    <w:sectPr w:rsidR="00447636" w:rsidRPr="008E7EC8" w:rsidSect="00244C8E">
      <w:head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69B8050" w14:textId="77777777" w:rsidR="0049741F" w:rsidRDefault="0049741F" w:rsidP="004D7757">
      <w:pPr>
        <w:spacing w:after="0" w:line="240" w:lineRule="auto"/>
      </w:pPr>
      <w:r>
        <w:separator/>
      </w:r>
    </w:p>
  </w:endnote>
  <w:endnote w:type="continuationSeparator" w:id="0">
    <w:p w14:paraId="70E129F7" w14:textId="77777777" w:rsidR="0049741F" w:rsidRDefault="0049741F" w:rsidP="004D77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A8D14BF" w14:textId="77777777" w:rsidR="0049741F" w:rsidRDefault="0049741F" w:rsidP="004D7757">
      <w:pPr>
        <w:spacing w:after="0" w:line="240" w:lineRule="auto"/>
      </w:pPr>
      <w:r>
        <w:separator/>
      </w:r>
    </w:p>
  </w:footnote>
  <w:footnote w:type="continuationSeparator" w:id="0">
    <w:p w14:paraId="1D26B16F" w14:textId="77777777" w:rsidR="0049741F" w:rsidRDefault="0049741F" w:rsidP="004D77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11215E" w14:textId="650E2B16" w:rsidR="00437336" w:rsidRPr="00437336" w:rsidRDefault="00437336" w:rsidP="00437336">
    <w:pPr>
      <w:pStyle w:val="Nagwek"/>
      <w:rPr>
        <w:i/>
      </w:rPr>
    </w:pPr>
    <w:bookmarkStart w:id="1" w:name="_Hlk163550926"/>
    <w:r>
      <w:rPr>
        <w:noProof/>
        <w:lang w:eastAsia="pl-PL"/>
      </w:rPr>
      <w:drawing>
        <wp:inline distT="0" distB="0" distL="0" distR="0" wp14:anchorId="6B97D011" wp14:editId="71A89E05">
          <wp:extent cx="5760720" cy="523240"/>
          <wp:effectExtent l="0" t="0" r="0" b="0"/>
          <wp:docPr id="6" name="Obraz 22">
            <a:extLst xmlns:a="http://schemas.openxmlformats.org/drawingml/2006/main">
              <a:ext uri="{FF2B5EF4-FFF2-40B4-BE49-F238E27FC236}">
                <a16:creationId xmlns:a16="http://schemas.microsoft.com/office/drawing/2014/main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E2E6AFF7-F25C-2B6F-D4B8-E16DE7051DEF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22">
                    <a:extLst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E2E6AFF7-F25C-2B6F-D4B8-E16DE7051DEF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232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6B39EF75" w14:textId="77777777" w:rsidR="00437336" w:rsidRPr="00437336" w:rsidRDefault="00437336" w:rsidP="00437336">
    <w:pPr>
      <w:pStyle w:val="Nagwek"/>
      <w:jc w:val="both"/>
      <w:rPr>
        <w:rFonts w:ascii="Times New Roman" w:hAnsi="Times New Roman" w:cs="Times New Roman"/>
        <w:i/>
        <w:iCs/>
      </w:rPr>
    </w:pPr>
    <w:r w:rsidRPr="00437336">
      <w:rPr>
        <w:rFonts w:ascii="Times New Roman" w:hAnsi="Times New Roman" w:cs="Times New Roman"/>
        <w:i/>
      </w:rPr>
      <w:t>Zadanie „Rozbudowa drogi powiatowej nr 3027W Dłużniewo - Galominek” dofinansowanie przez Unię Europejską w ramach programu Fundusze Europejskie dla Mazowsza 2021-2027, Priorytet IV – Fundusze Europejskie dla lepiej połączonego i dostępnego Mazowsza, Działanie 4.1 Transport regionalny i lokalny, typ projektu: Budowa i przebudowa dróg powiatowych i gminnych.</w:t>
    </w:r>
    <w:bookmarkEnd w:id="1"/>
  </w:p>
  <w:p w14:paraId="54A4DF61" w14:textId="0444050C" w:rsidR="00244C8E" w:rsidRDefault="00244C8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FC2D51"/>
    <w:multiLevelType w:val="hybridMultilevel"/>
    <w:tmpl w:val="60A28F46"/>
    <w:lvl w:ilvl="0" w:tplc="4C56F9B4">
      <w:start w:val="1"/>
      <w:numFmt w:val="bullet"/>
      <w:lvlText w:val=""/>
      <w:lvlJc w:val="left"/>
      <w:pPr>
        <w:ind w:left="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" w15:restartNumberingAfterBreak="0">
    <w:nsid w:val="061D2DB8"/>
    <w:multiLevelType w:val="hybridMultilevel"/>
    <w:tmpl w:val="56CAFED8"/>
    <w:lvl w:ilvl="0" w:tplc="3D5A2300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01500F"/>
    <w:multiLevelType w:val="hybridMultilevel"/>
    <w:tmpl w:val="3CDE5D00"/>
    <w:lvl w:ilvl="0" w:tplc="4C56F9B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D4D6825"/>
    <w:multiLevelType w:val="hybridMultilevel"/>
    <w:tmpl w:val="2D7E9712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" w15:restartNumberingAfterBreak="0">
    <w:nsid w:val="0F1832BD"/>
    <w:multiLevelType w:val="hybridMultilevel"/>
    <w:tmpl w:val="73DE8E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3D5AEA"/>
    <w:multiLevelType w:val="hybridMultilevel"/>
    <w:tmpl w:val="286E4C24"/>
    <w:lvl w:ilvl="0" w:tplc="E4A2C8B2">
      <w:start w:val="1"/>
      <w:numFmt w:val="bullet"/>
      <w:lvlText w:val="˗"/>
      <w:lvlJc w:val="left"/>
      <w:pPr>
        <w:ind w:left="360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FD61DCF"/>
    <w:multiLevelType w:val="hybridMultilevel"/>
    <w:tmpl w:val="78527AA2"/>
    <w:lvl w:ilvl="0" w:tplc="4C56F9B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9B25BCD"/>
    <w:multiLevelType w:val="hybridMultilevel"/>
    <w:tmpl w:val="059C8588"/>
    <w:lvl w:ilvl="0" w:tplc="4C56F9B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CD82830"/>
    <w:multiLevelType w:val="hybridMultilevel"/>
    <w:tmpl w:val="ECDE92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6C336D"/>
    <w:multiLevelType w:val="hybridMultilevel"/>
    <w:tmpl w:val="56F8DE48"/>
    <w:lvl w:ilvl="0" w:tplc="4C56F9B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2646BB7"/>
    <w:multiLevelType w:val="hybridMultilevel"/>
    <w:tmpl w:val="27681322"/>
    <w:lvl w:ilvl="0" w:tplc="4C56F9B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F991702"/>
    <w:multiLevelType w:val="hybridMultilevel"/>
    <w:tmpl w:val="AF364830"/>
    <w:lvl w:ilvl="0" w:tplc="4C56F9B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FDE665B"/>
    <w:multiLevelType w:val="hybridMultilevel"/>
    <w:tmpl w:val="13A4B90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2CE1D61"/>
    <w:multiLevelType w:val="hybridMultilevel"/>
    <w:tmpl w:val="666CC922"/>
    <w:lvl w:ilvl="0" w:tplc="4C56F9B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5D12159"/>
    <w:multiLevelType w:val="hybridMultilevel"/>
    <w:tmpl w:val="33A2524A"/>
    <w:lvl w:ilvl="0" w:tplc="4C56F9B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87A37AB"/>
    <w:multiLevelType w:val="hybridMultilevel"/>
    <w:tmpl w:val="C12C3B1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ADD4CDA"/>
    <w:multiLevelType w:val="hybridMultilevel"/>
    <w:tmpl w:val="F3243FE8"/>
    <w:lvl w:ilvl="0" w:tplc="E4A2C8B2">
      <w:start w:val="1"/>
      <w:numFmt w:val="bullet"/>
      <w:lvlText w:val="˗"/>
      <w:lvlJc w:val="left"/>
      <w:pPr>
        <w:ind w:left="360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4F953BD5"/>
    <w:multiLevelType w:val="hybridMultilevel"/>
    <w:tmpl w:val="228E10E8"/>
    <w:lvl w:ilvl="0" w:tplc="342A9B6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4FB40555"/>
    <w:multiLevelType w:val="hybridMultilevel"/>
    <w:tmpl w:val="EDD0FD74"/>
    <w:lvl w:ilvl="0" w:tplc="0415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561297A"/>
    <w:multiLevelType w:val="hybridMultilevel"/>
    <w:tmpl w:val="B5843530"/>
    <w:lvl w:ilvl="0" w:tplc="4C56F9B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57B62BF9"/>
    <w:multiLevelType w:val="hybridMultilevel"/>
    <w:tmpl w:val="63E81490"/>
    <w:lvl w:ilvl="0" w:tplc="C8F85D36">
      <w:start w:val="1"/>
      <w:numFmt w:val="decimal"/>
      <w:lvlText w:val="%1."/>
      <w:lvlJc w:val="left"/>
      <w:pPr>
        <w:ind w:left="436" w:hanging="360"/>
      </w:pPr>
      <w:rPr>
        <w:i w:val="0"/>
      </w:rPr>
    </w:lvl>
    <w:lvl w:ilvl="1" w:tplc="224AE130">
      <w:start w:val="1"/>
      <w:numFmt w:val="decimal"/>
      <w:lvlText w:val="%2)"/>
      <w:lvlJc w:val="left"/>
      <w:pPr>
        <w:ind w:left="115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1" w15:restartNumberingAfterBreak="0">
    <w:nsid w:val="57BA4A6A"/>
    <w:multiLevelType w:val="hybridMultilevel"/>
    <w:tmpl w:val="6C101352"/>
    <w:lvl w:ilvl="0" w:tplc="D174CF6E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92C2839"/>
    <w:multiLevelType w:val="hybridMultilevel"/>
    <w:tmpl w:val="51188FEC"/>
    <w:lvl w:ilvl="0" w:tplc="F87A108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59A60AA0"/>
    <w:multiLevelType w:val="hybridMultilevel"/>
    <w:tmpl w:val="8D9C251E"/>
    <w:lvl w:ilvl="0" w:tplc="4C56F9B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5BCD0F3F"/>
    <w:multiLevelType w:val="hybridMultilevel"/>
    <w:tmpl w:val="16B2EB0C"/>
    <w:lvl w:ilvl="0" w:tplc="4C56F9B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5C380F02"/>
    <w:multiLevelType w:val="hybridMultilevel"/>
    <w:tmpl w:val="D62E4A52"/>
    <w:lvl w:ilvl="0" w:tplc="4C56F9B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F9115B6"/>
    <w:multiLevelType w:val="hybridMultilevel"/>
    <w:tmpl w:val="2AA45956"/>
    <w:lvl w:ilvl="0" w:tplc="4C56F9B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60654769"/>
    <w:multiLevelType w:val="hybridMultilevel"/>
    <w:tmpl w:val="87703306"/>
    <w:lvl w:ilvl="0" w:tplc="4C56F9B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608F075D"/>
    <w:multiLevelType w:val="hybridMultilevel"/>
    <w:tmpl w:val="4A1A1B98"/>
    <w:lvl w:ilvl="0" w:tplc="E4A2C8B2">
      <w:start w:val="1"/>
      <w:numFmt w:val="bullet"/>
      <w:lvlText w:val="˗"/>
      <w:lvlJc w:val="left"/>
      <w:pPr>
        <w:ind w:left="360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66005835"/>
    <w:multiLevelType w:val="hybridMultilevel"/>
    <w:tmpl w:val="7D8AB1DC"/>
    <w:lvl w:ilvl="0" w:tplc="4C56F9B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6B7D737D"/>
    <w:multiLevelType w:val="hybridMultilevel"/>
    <w:tmpl w:val="B97AFB44"/>
    <w:lvl w:ilvl="0" w:tplc="4C56F9B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6E102036"/>
    <w:multiLevelType w:val="hybridMultilevel"/>
    <w:tmpl w:val="D950743C"/>
    <w:lvl w:ilvl="0" w:tplc="4C56F9B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01A6555"/>
    <w:multiLevelType w:val="hybridMultilevel"/>
    <w:tmpl w:val="666E2B50"/>
    <w:lvl w:ilvl="0" w:tplc="4C56F9B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71AD3EFB"/>
    <w:multiLevelType w:val="hybridMultilevel"/>
    <w:tmpl w:val="DE1C7B32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FFFFFFFF">
      <w:numFmt w:val="bullet"/>
      <w:lvlText w:val=""/>
      <w:lvlJc w:val="left"/>
      <w:pPr>
        <w:ind w:left="1080" w:hanging="360"/>
      </w:pPr>
      <w:rPr>
        <w:rFonts w:ascii="Symbol" w:eastAsiaTheme="minorHAnsi" w:hAnsi="Symbol" w:cs="Times New Roman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721E4A1B"/>
    <w:multiLevelType w:val="hybridMultilevel"/>
    <w:tmpl w:val="79007AD2"/>
    <w:lvl w:ilvl="0" w:tplc="4C56F9B4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5" w15:restartNumberingAfterBreak="0">
    <w:nsid w:val="75917D48"/>
    <w:multiLevelType w:val="hybridMultilevel"/>
    <w:tmpl w:val="EAB819CC"/>
    <w:lvl w:ilvl="0" w:tplc="4C56F9B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7892390"/>
    <w:multiLevelType w:val="hybridMultilevel"/>
    <w:tmpl w:val="0FC8C312"/>
    <w:lvl w:ilvl="0" w:tplc="4C56F9B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785C4643"/>
    <w:multiLevelType w:val="hybridMultilevel"/>
    <w:tmpl w:val="77601704"/>
    <w:lvl w:ilvl="0" w:tplc="E4A2C8B2">
      <w:start w:val="1"/>
      <w:numFmt w:val="bullet"/>
      <w:lvlText w:val="˗"/>
      <w:lvlJc w:val="left"/>
      <w:pPr>
        <w:ind w:left="360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7AC07AEF"/>
    <w:multiLevelType w:val="hybridMultilevel"/>
    <w:tmpl w:val="03C87B52"/>
    <w:lvl w:ilvl="0" w:tplc="4C56F9B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7BA25826"/>
    <w:multiLevelType w:val="hybridMultilevel"/>
    <w:tmpl w:val="37B476B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7C9F234A"/>
    <w:multiLevelType w:val="hybridMultilevel"/>
    <w:tmpl w:val="E42C14FE"/>
    <w:lvl w:ilvl="0" w:tplc="64F45F00">
      <w:start w:val="1"/>
      <w:numFmt w:val="lowerLetter"/>
      <w:lvlText w:val="%1)"/>
      <w:lvlJc w:val="left"/>
      <w:pPr>
        <w:ind w:left="36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7CFC146B"/>
    <w:multiLevelType w:val="hybridMultilevel"/>
    <w:tmpl w:val="EED4FA0A"/>
    <w:lvl w:ilvl="0" w:tplc="4C56F9B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7DB60F14"/>
    <w:multiLevelType w:val="hybridMultilevel"/>
    <w:tmpl w:val="286ADBA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22"/>
  </w:num>
  <w:num w:numId="3">
    <w:abstractNumId w:val="0"/>
  </w:num>
  <w:num w:numId="4">
    <w:abstractNumId w:val="3"/>
  </w:num>
  <w:num w:numId="5">
    <w:abstractNumId w:val="41"/>
  </w:num>
  <w:num w:numId="6">
    <w:abstractNumId w:val="9"/>
  </w:num>
  <w:num w:numId="7">
    <w:abstractNumId w:val="23"/>
  </w:num>
  <w:num w:numId="8">
    <w:abstractNumId w:val="6"/>
  </w:num>
  <w:num w:numId="9">
    <w:abstractNumId w:val="8"/>
  </w:num>
  <w:num w:numId="10">
    <w:abstractNumId w:val="35"/>
  </w:num>
  <w:num w:numId="11">
    <w:abstractNumId w:val="14"/>
  </w:num>
  <w:num w:numId="12">
    <w:abstractNumId w:val="2"/>
  </w:num>
  <w:num w:numId="13">
    <w:abstractNumId w:val="7"/>
  </w:num>
  <w:num w:numId="14">
    <w:abstractNumId w:val="4"/>
  </w:num>
  <w:num w:numId="15">
    <w:abstractNumId w:val="38"/>
  </w:num>
  <w:num w:numId="16">
    <w:abstractNumId w:val="29"/>
  </w:num>
  <w:num w:numId="17">
    <w:abstractNumId w:val="26"/>
  </w:num>
  <w:num w:numId="18">
    <w:abstractNumId w:val="24"/>
  </w:num>
  <w:num w:numId="19">
    <w:abstractNumId w:val="11"/>
  </w:num>
  <w:num w:numId="20">
    <w:abstractNumId w:val="19"/>
  </w:num>
  <w:num w:numId="21">
    <w:abstractNumId w:val="31"/>
  </w:num>
  <w:num w:numId="22">
    <w:abstractNumId w:val="21"/>
  </w:num>
  <w:num w:numId="23">
    <w:abstractNumId w:val="1"/>
  </w:num>
  <w:num w:numId="24">
    <w:abstractNumId w:val="18"/>
  </w:num>
  <w:num w:numId="25">
    <w:abstractNumId w:val="17"/>
  </w:num>
  <w:num w:numId="26">
    <w:abstractNumId w:val="13"/>
  </w:num>
  <w:num w:numId="27">
    <w:abstractNumId w:val="10"/>
  </w:num>
  <w:num w:numId="28">
    <w:abstractNumId w:val="34"/>
  </w:num>
  <w:num w:numId="29">
    <w:abstractNumId w:val="32"/>
  </w:num>
  <w:num w:numId="30">
    <w:abstractNumId w:val="40"/>
  </w:num>
  <w:num w:numId="31">
    <w:abstractNumId w:val="36"/>
  </w:num>
  <w:num w:numId="32">
    <w:abstractNumId w:val="39"/>
  </w:num>
  <w:num w:numId="33">
    <w:abstractNumId w:val="33"/>
  </w:num>
  <w:num w:numId="34">
    <w:abstractNumId w:val="20"/>
  </w:num>
  <w:num w:numId="35">
    <w:abstractNumId w:val="30"/>
  </w:num>
  <w:num w:numId="36">
    <w:abstractNumId w:val="25"/>
  </w:num>
  <w:num w:numId="37">
    <w:abstractNumId w:val="12"/>
  </w:num>
  <w:num w:numId="38">
    <w:abstractNumId w:val="42"/>
  </w:num>
  <w:num w:numId="39">
    <w:abstractNumId w:val="15"/>
  </w:num>
  <w:num w:numId="40">
    <w:abstractNumId w:val="16"/>
  </w:num>
  <w:num w:numId="41">
    <w:abstractNumId w:val="5"/>
  </w:num>
  <w:num w:numId="42">
    <w:abstractNumId w:val="37"/>
  </w:num>
  <w:num w:numId="43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5705"/>
    <w:rsid w:val="0001027C"/>
    <w:rsid w:val="0002184A"/>
    <w:rsid w:val="00023838"/>
    <w:rsid w:val="000313B8"/>
    <w:rsid w:val="000679C1"/>
    <w:rsid w:val="00077194"/>
    <w:rsid w:val="00097264"/>
    <w:rsid w:val="000A490B"/>
    <w:rsid w:val="000B7534"/>
    <w:rsid w:val="000D0372"/>
    <w:rsid w:val="000D67D9"/>
    <w:rsid w:val="000E3BD4"/>
    <w:rsid w:val="000E739B"/>
    <w:rsid w:val="000E7F54"/>
    <w:rsid w:val="00122CAE"/>
    <w:rsid w:val="0013113B"/>
    <w:rsid w:val="00152637"/>
    <w:rsid w:val="00180966"/>
    <w:rsid w:val="001907FA"/>
    <w:rsid w:val="001A2BBB"/>
    <w:rsid w:val="001B3192"/>
    <w:rsid w:val="001D7052"/>
    <w:rsid w:val="001E1736"/>
    <w:rsid w:val="001E17FD"/>
    <w:rsid w:val="001E277D"/>
    <w:rsid w:val="001F149F"/>
    <w:rsid w:val="001F392C"/>
    <w:rsid w:val="00201C36"/>
    <w:rsid w:val="00215833"/>
    <w:rsid w:val="00230686"/>
    <w:rsid w:val="00232BD6"/>
    <w:rsid w:val="00233229"/>
    <w:rsid w:val="00244C8E"/>
    <w:rsid w:val="00264831"/>
    <w:rsid w:val="00273193"/>
    <w:rsid w:val="0027712D"/>
    <w:rsid w:val="00284281"/>
    <w:rsid w:val="002A20D8"/>
    <w:rsid w:val="002B5AAF"/>
    <w:rsid w:val="002C1C1E"/>
    <w:rsid w:val="002C6B0C"/>
    <w:rsid w:val="002E1C3C"/>
    <w:rsid w:val="002E3E2C"/>
    <w:rsid w:val="002F29A2"/>
    <w:rsid w:val="003117B4"/>
    <w:rsid w:val="0031597F"/>
    <w:rsid w:val="00327104"/>
    <w:rsid w:val="00327691"/>
    <w:rsid w:val="003357A9"/>
    <w:rsid w:val="00344083"/>
    <w:rsid w:val="0034554C"/>
    <w:rsid w:val="00357A5A"/>
    <w:rsid w:val="00390D78"/>
    <w:rsid w:val="003B316D"/>
    <w:rsid w:val="003B3881"/>
    <w:rsid w:val="003D2ADB"/>
    <w:rsid w:val="003D4DF3"/>
    <w:rsid w:val="003E599B"/>
    <w:rsid w:val="003F0A5D"/>
    <w:rsid w:val="00404D7B"/>
    <w:rsid w:val="00424A73"/>
    <w:rsid w:val="00437336"/>
    <w:rsid w:val="00447636"/>
    <w:rsid w:val="00450C2C"/>
    <w:rsid w:val="00452F3C"/>
    <w:rsid w:val="00456FB6"/>
    <w:rsid w:val="004713AA"/>
    <w:rsid w:val="0049417F"/>
    <w:rsid w:val="0049741F"/>
    <w:rsid w:val="004A2F40"/>
    <w:rsid w:val="004B5A0D"/>
    <w:rsid w:val="004D74AD"/>
    <w:rsid w:val="004D7757"/>
    <w:rsid w:val="004D7E7B"/>
    <w:rsid w:val="004E1F17"/>
    <w:rsid w:val="005037E5"/>
    <w:rsid w:val="0052150C"/>
    <w:rsid w:val="00543776"/>
    <w:rsid w:val="00545A7F"/>
    <w:rsid w:val="00551BDB"/>
    <w:rsid w:val="00562903"/>
    <w:rsid w:val="00573887"/>
    <w:rsid w:val="0057556C"/>
    <w:rsid w:val="00575A75"/>
    <w:rsid w:val="00581690"/>
    <w:rsid w:val="005933D9"/>
    <w:rsid w:val="005952B0"/>
    <w:rsid w:val="005B3E03"/>
    <w:rsid w:val="005F59C5"/>
    <w:rsid w:val="00603803"/>
    <w:rsid w:val="00611E88"/>
    <w:rsid w:val="0062643C"/>
    <w:rsid w:val="00626CD4"/>
    <w:rsid w:val="00631710"/>
    <w:rsid w:val="00634350"/>
    <w:rsid w:val="00651F98"/>
    <w:rsid w:val="00657F3A"/>
    <w:rsid w:val="00661AA6"/>
    <w:rsid w:val="006809E0"/>
    <w:rsid w:val="00682395"/>
    <w:rsid w:val="006A2CA8"/>
    <w:rsid w:val="006A4DFB"/>
    <w:rsid w:val="006A4F68"/>
    <w:rsid w:val="006B4914"/>
    <w:rsid w:val="006C7AA9"/>
    <w:rsid w:val="006D1839"/>
    <w:rsid w:val="006D665F"/>
    <w:rsid w:val="006D7F9E"/>
    <w:rsid w:val="006F06E7"/>
    <w:rsid w:val="00711D4C"/>
    <w:rsid w:val="00714A2E"/>
    <w:rsid w:val="007237F7"/>
    <w:rsid w:val="007239ED"/>
    <w:rsid w:val="0073209D"/>
    <w:rsid w:val="00737F86"/>
    <w:rsid w:val="00747322"/>
    <w:rsid w:val="007574E0"/>
    <w:rsid w:val="0076558B"/>
    <w:rsid w:val="00766F3E"/>
    <w:rsid w:val="00775B82"/>
    <w:rsid w:val="007800FD"/>
    <w:rsid w:val="00782073"/>
    <w:rsid w:val="00790551"/>
    <w:rsid w:val="00791711"/>
    <w:rsid w:val="0079790E"/>
    <w:rsid w:val="007B4C48"/>
    <w:rsid w:val="007C6EF7"/>
    <w:rsid w:val="007D66D8"/>
    <w:rsid w:val="007F2802"/>
    <w:rsid w:val="007F4D03"/>
    <w:rsid w:val="00805B5F"/>
    <w:rsid w:val="00817E51"/>
    <w:rsid w:val="00825705"/>
    <w:rsid w:val="00834707"/>
    <w:rsid w:val="0084115B"/>
    <w:rsid w:val="0084637D"/>
    <w:rsid w:val="00850BDE"/>
    <w:rsid w:val="00864C29"/>
    <w:rsid w:val="00877A64"/>
    <w:rsid w:val="00881714"/>
    <w:rsid w:val="00881C6D"/>
    <w:rsid w:val="00883734"/>
    <w:rsid w:val="00883A7B"/>
    <w:rsid w:val="008C4C8A"/>
    <w:rsid w:val="008C4FDD"/>
    <w:rsid w:val="008C5651"/>
    <w:rsid w:val="008E516C"/>
    <w:rsid w:val="008E7EC8"/>
    <w:rsid w:val="008F4D9F"/>
    <w:rsid w:val="009127D7"/>
    <w:rsid w:val="009156B7"/>
    <w:rsid w:val="00915922"/>
    <w:rsid w:val="009471E6"/>
    <w:rsid w:val="00963AED"/>
    <w:rsid w:val="00970F37"/>
    <w:rsid w:val="0099294A"/>
    <w:rsid w:val="00996BDD"/>
    <w:rsid w:val="009A07C5"/>
    <w:rsid w:val="009A7B1F"/>
    <w:rsid w:val="009B42C7"/>
    <w:rsid w:val="009F1923"/>
    <w:rsid w:val="009F4D9D"/>
    <w:rsid w:val="00A03DE1"/>
    <w:rsid w:val="00A17923"/>
    <w:rsid w:val="00A20E71"/>
    <w:rsid w:val="00A20E73"/>
    <w:rsid w:val="00A24414"/>
    <w:rsid w:val="00A349DA"/>
    <w:rsid w:val="00A353F7"/>
    <w:rsid w:val="00A36525"/>
    <w:rsid w:val="00A41326"/>
    <w:rsid w:val="00A438F5"/>
    <w:rsid w:val="00A51D42"/>
    <w:rsid w:val="00A66D54"/>
    <w:rsid w:val="00A804A7"/>
    <w:rsid w:val="00A93A43"/>
    <w:rsid w:val="00AA55EF"/>
    <w:rsid w:val="00AA65EB"/>
    <w:rsid w:val="00AB7340"/>
    <w:rsid w:val="00AC1EBA"/>
    <w:rsid w:val="00AC60DA"/>
    <w:rsid w:val="00AD708A"/>
    <w:rsid w:val="00B02480"/>
    <w:rsid w:val="00B128E7"/>
    <w:rsid w:val="00B170A3"/>
    <w:rsid w:val="00B17ED9"/>
    <w:rsid w:val="00B22837"/>
    <w:rsid w:val="00B23D1F"/>
    <w:rsid w:val="00B62819"/>
    <w:rsid w:val="00B62E53"/>
    <w:rsid w:val="00B662B4"/>
    <w:rsid w:val="00B717CD"/>
    <w:rsid w:val="00B734A9"/>
    <w:rsid w:val="00B7782B"/>
    <w:rsid w:val="00B90DCE"/>
    <w:rsid w:val="00BC6EAF"/>
    <w:rsid w:val="00BD6FE2"/>
    <w:rsid w:val="00BF11FC"/>
    <w:rsid w:val="00C03EA6"/>
    <w:rsid w:val="00C40802"/>
    <w:rsid w:val="00C636CC"/>
    <w:rsid w:val="00C63FE9"/>
    <w:rsid w:val="00C647DF"/>
    <w:rsid w:val="00C64B9A"/>
    <w:rsid w:val="00C70791"/>
    <w:rsid w:val="00CA1757"/>
    <w:rsid w:val="00CA4883"/>
    <w:rsid w:val="00CC0F78"/>
    <w:rsid w:val="00CC5821"/>
    <w:rsid w:val="00CE09AC"/>
    <w:rsid w:val="00CE0F47"/>
    <w:rsid w:val="00CE4100"/>
    <w:rsid w:val="00CE551D"/>
    <w:rsid w:val="00CF364F"/>
    <w:rsid w:val="00CF79A0"/>
    <w:rsid w:val="00D22055"/>
    <w:rsid w:val="00D308D8"/>
    <w:rsid w:val="00D476BE"/>
    <w:rsid w:val="00DA4DAA"/>
    <w:rsid w:val="00DB5609"/>
    <w:rsid w:val="00DB5780"/>
    <w:rsid w:val="00DD609B"/>
    <w:rsid w:val="00DD7074"/>
    <w:rsid w:val="00DF128C"/>
    <w:rsid w:val="00E039C5"/>
    <w:rsid w:val="00E0639E"/>
    <w:rsid w:val="00E1335D"/>
    <w:rsid w:val="00E22570"/>
    <w:rsid w:val="00E23B2B"/>
    <w:rsid w:val="00E24FF7"/>
    <w:rsid w:val="00E25745"/>
    <w:rsid w:val="00E27651"/>
    <w:rsid w:val="00E32211"/>
    <w:rsid w:val="00E338B8"/>
    <w:rsid w:val="00E61F04"/>
    <w:rsid w:val="00E76775"/>
    <w:rsid w:val="00E76EBF"/>
    <w:rsid w:val="00EA2A5E"/>
    <w:rsid w:val="00EB08D9"/>
    <w:rsid w:val="00EB0F1E"/>
    <w:rsid w:val="00EC33CD"/>
    <w:rsid w:val="00EC45F2"/>
    <w:rsid w:val="00EC4F0C"/>
    <w:rsid w:val="00ED3421"/>
    <w:rsid w:val="00EE4A66"/>
    <w:rsid w:val="00EE62E0"/>
    <w:rsid w:val="00EE6B0C"/>
    <w:rsid w:val="00F05C8B"/>
    <w:rsid w:val="00F063B4"/>
    <w:rsid w:val="00F217AD"/>
    <w:rsid w:val="00F22940"/>
    <w:rsid w:val="00F3314C"/>
    <w:rsid w:val="00F52132"/>
    <w:rsid w:val="00F55B60"/>
    <w:rsid w:val="00F6092F"/>
    <w:rsid w:val="00F60AF4"/>
    <w:rsid w:val="00F915B8"/>
    <w:rsid w:val="00F92470"/>
    <w:rsid w:val="00F94BC2"/>
    <w:rsid w:val="00FB0A7C"/>
    <w:rsid w:val="00FB232E"/>
    <w:rsid w:val="00FB3A24"/>
    <w:rsid w:val="00FE0DD3"/>
    <w:rsid w:val="00FF7F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FC5EDFE"/>
  <w15:docId w15:val="{954C4C18-E785-4526-BEB3-A91AF1407E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6281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qFormat/>
    <w:rsid w:val="00B62819"/>
  </w:style>
  <w:style w:type="paragraph" w:styleId="Akapitzlist">
    <w:name w:val="List Paragraph"/>
    <w:basedOn w:val="Normalny"/>
    <w:qFormat/>
    <w:rsid w:val="00B62819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B62819"/>
    <w:rPr>
      <w:color w:val="0563C1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D775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D7757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D7757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B31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B3192"/>
  </w:style>
  <w:style w:type="paragraph" w:styleId="Stopka">
    <w:name w:val="footer"/>
    <w:basedOn w:val="Normalny"/>
    <w:link w:val="StopkaZnak"/>
    <w:uiPriority w:val="99"/>
    <w:unhideWhenUsed/>
    <w:rsid w:val="001B31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B3192"/>
  </w:style>
  <w:style w:type="paragraph" w:styleId="Bezodstpw">
    <w:name w:val="No Spacing"/>
    <w:uiPriority w:val="1"/>
    <w:qFormat/>
    <w:rsid w:val="00611E88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75B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75B8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75B8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75B8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75B8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75B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75B82"/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unhideWhenUsed/>
    <w:rsid w:val="00E24FF7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E24FF7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237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4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C5C181-DFFD-4AC2-ADEE-E0B28FA601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5</Pages>
  <Words>1659</Words>
  <Characters>9956</Characters>
  <Application>Microsoft Office Word</Application>
  <DocSecurity>0</DocSecurity>
  <Lines>82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Jaworski</dc:creator>
  <cp:keywords/>
  <dc:description/>
  <cp:lastModifiedBy>Mirosława Dybowska</cp:lastModifiedBy>
  <cp:revision>5</cp:revision>
  <cp:lastPrinted>2023-05-23T10:55:00Z</cp:lastPrinted>
  <dcterms:created xsi:type="dcterms:W3CDTF">2024-08-09T11:56:00Z</dcterms:created>
  <dcterms:modified xsi:type="dcterms:W3CDTF">2024-09-05T09:44:00Z</dcterms:modified>
</cp:coreProperties>
</file>