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B1B78" w14:textId="77777777" w:rsidR="005B7C7E" w:rsidRDefault="009245C6">
      <w:pPr>
        <w:spacing w:after="0" w:line="259" w:lineRule="auto"/>
        <w:ind w:left="51" w:firstLine="0"/>
        <w:jc w:val="center"/>
      </w:pPr>
      <w:r>
        <w:t xml:space="preserve"> </w:t>
      </w:r>
    </w:p>
    <w:p w14:paraId="4609AAF4" w14:textId="77777777" w:rsidR="005B7C7E" w:rsidRDefault="009245C6">
      <w:pPr>
        <w:spacing w:after="0" w:line="259" w:lineRule="auto"/>
        <w:ind w:left="51" w:firstLine="0"/>
        <w:jc w:val="center"/>
      </w:pPr>
      <w:r>
        <w:t xml:space="preserve"> </w:t>
      </w:r>
    </w:p>
    <w:p w14:paraId="7BF01CBE" w14:textId="77777777" w:rsidR="005B7C7E" w:rsidRDefault="009245C6">
      <w:pPr>
        <w:spacing w:after="0" w:line="259" w:lineRule="auto"/>
        <w:ind w:left="51" w:firstLine="0"/>
        <w:jc w:val="center"/>
      </w:pPr>
      <w:r>
        <w:t xml:space="preserve"> </w:t>
      </w:r>
    </w:p>
    <w:p w14:paraId="458B9784" w14:textId="77777777" w:rsidR="005B7C7E" w:rsidRDefault="009245C6">
      <w:pPr>
        <w:spacing w:after="0" w:line="259" w:lineRule="auto"/>
        <w:ind w:left="51" w:firstLine="0"/>
        <w:jc w:val="center"/>
      </w:pPr>
      <w:r>
        <w:t xml:space="preserve"> </w:t>
      </w:r>
    </w:p>
    <w:p w14:paraId="17406B69" w14:textId="77777777" w:rsidR="005B7C7E" w:rsidRDefault="009245C6">
      <w:pPr>
        <w:spacing w:after="24" w:line="259" w:lineRule="auto"/>
        <w:ind w:left="51" w:firstLine="0"/>
        <w:jc w:val="center"/>
      </w:pPr>
      <w:r>
        <w:t xml:space="preserve"> </w:t>
      </w:r>
    </w:p>
    <w:p w14:paraId="1D65676D" w14:textId="77777777" w:rsidR="005B7C7E" w:rsidRDefault="009245C6">
      <w:pPr>
        <w:spacing w:after="0" w:line="259" w:lineRule="auto"/>
        <w:ind w:left="66" w:firstLine="0"/>
        <w:jc w:val="center"/>
      </w:pPr>
      <w:r>
        <w:rPr>
          <w:sz w:val="28"/>
        </w:rPr>
        <w:t xml:space="preserve"> </w:t>
      </w:r>
    </w:p>
    <w:p w14:paraId="563D70A0" w14:textId="77777777" w:rsidR="005B7C7E" w:rsidRDefault="009245C6">
      <w:pPr>
        <w:spacing w:after="0" w:line="259" w:lineRule="auto"/>
        <w:ind w:left="66" w:firstLine="0"/>
        <w:jc w:val="center"/>
      </w:pPr>
      <w:r>
        <w:rPr>
          <w:sz w:val="28"/>
        </w:rPr>
        <w:t xml:space="preserve"> </w:t>
      </w:r>
    </w:p>
    <w:p w14:paraId="0E169487" w14:textId="77777777" w:rsidR="005B7C7E" w:rsidRDefault="009245C6">
      <w:pPr>
        <w:spacing w:after="0" w:line="259" w:lineRule="auto"/>
        <w:ind w:left="66" w:firstLine="0"/>
        <w:jc w:val="center"/>
      </w:pPr>
      <w:r>
        <w:rPr>
          <w:sz w:val="28"/>
        </w:rPr>
        <w:t xml:space="preserve"> </w:t>
      </w:r>
    </w:p>
    <w:p w14:paraId="0B0858E7" w14:textId="27C964F5" w:rsidR="005B7C7E" w:rsidRDefault="005B7C7E">
      <w:pPr>
        <w:spacing w:after="0" w:line="259" w:lineRule="auto"/>
        <w:ind w:left="66" w:firstLine="0"/>
        <w:jc w:val="center"/>
      </w:pPr>
    </w:p>
    <w:p w14:paraId="5A4754DB" w14:textId="77777777" w:rsidR="005B7C7E" w:rsidRDefault="009245C6">
      <w:pPr>
        <w:spacing w:after="0" w:line="259" w:lineRule="auto"/>
        <w:ind w:left="66" w:firstLine="0"/>
        <w:jc w:val="center"/>
      </w:pPr>
      <w:r>
        <w:rPr>
          <w:sz w:val="28"/>
        </w:rPr>
        <w:t xml:space="preserve"> </w:t>
      </w:r>
    </w:p>
    <w:p w14:paraId="7D8F4593" w14:textId="77777777" w:rsidR="005B7C7E" w:rsidRDefault="009245C6">
      <w:pPr>
        <w:spacing w:after="0" w:line="259" w:lineRule="auto"/>
        <w:ind w:left="1366" w:firstLine="0"/>
        <w:jc w:val="left"/>
      </w:pPr>
      <w:r>
        <w:rPr>
          <w:sz w:val="28"/>
        </w:rPr>
        <w:t xml:space="preserve">SZCZEGÓŁOWA SPECYFIKACJA TECHNICZNA </w:t>
      </w:r>
    </w:p>
    <w:p w14:paraId="7C6D0771" w14:textId="77777777" w:rsidR="005B7C7E" w:rsidRDefault="009245C6">
      <w:pPr>
        <w:spacing w:after="0" w:line="259" w:lineRule="auto"/>
        <w:ind w:left="66" w:firstLine="0"/>
        <w:jc w:val="center"/>
      </w:pPr>
      <w:r>
        <w:rPr>
          <w:sz w:val="28"/>
        </w:rPr>
        <w:t xml:space="preserve"> </w:t>
      </w:r>
    </w:p>
    <w:p w14:paraId="7DC381BE" w14:textId="77777777" w:rsidR="005B7C7E" w:rsidRDefault="009245C6">
      <w:pPr>
        <w:spacing w:after="0" w:line="259" w:lineRule="auto"/>
        <w:ind w:left="10" w:right="2"/>
        <w:jc w:val="center"/>
      </w:pPr>
      <w:r>
        <w:rPr>
          <w:sz w:val="28"/>
        </w:rPr>
        <w:t xml:space="preserve">NAWIERZCHNIA  Z  KOSTKI  </w:t>
      </w:r>
    </w:p>
    <w:p w14:paraId="5055546D" w14:textId="77777777" w:rsidR="005B7C7E" w:rsidRDefault="009245C6">
      <w:pPr>
        <w:spacing w:after="0" w:line="259" w:lineRule="auto"/>
        <w:ind w:left="10" w:right="4"/>
        <w:jc w:val="center"/>
      </w:pPr>
      <w:r>
        <w:rPr>
          <w:sz w:val="28"/>
        </w:rPr>
        <w:t xml:space="preserve">BRUKOWEJ  BETONOWEJ  </w:t>
      </w:r>
    </w:p>
    <w:p w14:paraId="7494C3EB" w14:textId="77777777" w:rsidR="005B7C7E" w:rsidRDefault="009245C6">
      <w:pPr>
        <w:spacing w:after="0" w:line="259" w:lineRule="auto"/>
        <w:ind w:left="51" w:firstLine="0"/>
        <w:jc w:val="center"/>
      </w:pPr>
      <w:r>
        <w:t xml:space="preserve"> </w:t>
      </w:r>
    </w:p>
    <w:p w14:paraId="0A2D04E9" w14:textId="77777777" w:rsidR="005B7C7E" w:rsidRDefault="009245C6">
      <w:pPr>
        <w:spacing w:after="0" w:line="259" w:lineRule="auto"/>
        <w:ind w:left="51" w:firstLine="0"/>
        <w:jc w:val="center"/>
      </w:pPr>
      <w:r>
        <w:t xml:space="preserve"> </w:t>
      </w:r>
    </w:p>
    <w:p w14:paraId="7C221FE7" w14:textId="77777777" w:rsidR="005B7C7E" w:rsidRDefault="009245C6">
      <w:pPr>
        <w:spacing w:after="0" w:line="259" w:lineRule="auto"/>
        <w:ind w:left="51" w:firstLine="0"/>
        <w:jc w:val="center"/>
      </w:pPr>
      <w:r>
        <w:t xml:space="preserve"> </w:t>
      </w:r>
    </w:p>
    <w:p w14:paraId="442EE923" w14:textId="77777777" w:rsidR="005B7C7E" w:rsidRDefault="009245C6">
      <w:pPr>
        <w:spacing w:after="0" w:line="259" w:lineRule="auto"/>
        <w:ind w:left="51" w:firstLine="0"/>
        <w:jc w:val="center"/>
      </w:pPr>
      <w:r>
        <w:t xml:space="preserve"> </w:t>
      </w:r>
    </w:p>
    <w:p w14:paraId="56B2C63F" w14:textId="77777777" w:rsidR="005B7C7E" w:rsidRDefault="009245C6">
      <w:pPr>
        <w:spacing w:after="0" w:line="259" w:lineRule="auto"/>
        <w:ind w:left="51" w:firstLine="0"/>
        <w:jc w:val="center"/>
      </w:pPr>
      <w:r>
        <w:t xml:space="preserve"> </w:t>
      </w:r>
    </w:p>
    <w:p w14:paraId="236C3342" w14:textId="77777777" w:rsidR="005B7C7E" w:rsidRDefault="009245C6">
      <w:pPr>
        <w:spacing w:after="0" w:line="259" w:lineRule="auto"/>
        <w:ind w:left="51" w:firstLine="0"/>
        <w:jc w:val="center"/>
      </w:pPr>
      <w:r>
        <w:t xml:space="preserve"> </w:t>
      </w:r>
    </w:p>
    <w:p w14:paraId="08F732B0" w14:textId="77777777" w:rsidR="005B7C7E" w:rsidRDefault="009245C6">
      <w:pPr>
        <w:spacing w:after="0" w:line="259" w:lineRule="auto"/>
        <w:ind w:left="51" w:firstLine="0"/>
        <w:jc w:val="center"/>
      </w:pPr>
      <w:r>
        <w:t xml:space="preserve"> </w:t>
      </w:r>
    </w:p>
    <w:p w14:paraId="0E6036E6" w14:textId="77777777" w:rsidR="005B7C7E" w:rsidRDefault="009245C6">
      <w:pPr>
        <w:spacing w:after="0" w:line="259" w:lineRule="auto"/>
        <w:ind w:left="51" w:firstLine="0"/>
        <w:jc w:val="center"/>
      </w:pPr>
      <w:r>
        <w:t xml:space="preserve"> </w:t>
      </w:r>
    </w:p>
    <w:p w14:paraId="1C26C86F" w14:textId="77777777" w:rsidR="005B7C7E" w:rsidRDefault="009245C6">
      <w:pPr>
        <w:spacing w:after="0" w:line="259" w:lineRule="auto"/>
        <w:ind w:left="51" w:firstLine="0"/>
        <w:jc w:val="center"/>
      </w:pPr>
      <w:r>
        <w:t xml:space="preserve"> </w:t>
      </w:r>
    </w:p>
    <w:p w14:paraId="16E40A9E" w14:textId="77777777" w:rsidR="005B7C7E" w:rsidRDefault="009245C6">
      <w:pPr>
        <w:spacing w:after="0" w:line="259" w:lineRule="auto"/>
        <w:ind w:left="51" w:firstLine="0"/>
        <w:jc w:val="center"/>
      </w:pPr>
      <w:r>
        <w:t xml:space="preserve"> </w:t>
      </w:r>
    </w:p>
    <w:p w14:paraId="4577FD08" w14:textId="77777777" w:rsidR="005B7C7E" w:rsidRDefault="009245C6">
      <w:pPr>
        <w:spacing w:after="0" w:line="259" w:lineRule="auto"/>
        <w:ind w:left="51" w:firstLine="0"/>
        <w:jc w:val="center"/>
      </w:pPr>
      <w:r>
        <w:t xml:space="preserve"> </w:t>
      </w:r>
    </w:p>
    <w:p w14:paraId="2732E723" w14:textId="77777777" w:rsidR="005B7C7E" w:rsidRDefault="009245C6">
      <w:pPr>
        <w:spacing w:after="0" w:line="259" w:lineRule="auto"/>
        <w:ind w:left="51" w:firstLine="0"/>
        <w:jc w:val="center"/>
      </w:pPr>
      <w:r>
        <w:t xml:space="preserve"> </w:t>
      </w:r>
    </w:p>
    <w:p w14:paraId="66D9EB46" w14:textId="77777777" w:rsidR="005B7C7E" w:rsidRDefault="009245C6">
      <w:pPr>
        <w:spacing w:after="0" w:line="259" w:lineRule="auto"/>
        <w:ind w:left="51" w:firstLine="0"/>
        <w:jc w:val="center"/>
      </w:pPr>
      <w:r>
        <w:t xml:space="preserve"> </w:t>
      </w:r>
    </w:p>
    <w:p w14:paraId="5123DA29" w14:textId="77777777" w:rsidR="005B7C7E" w:rsidRDefault="009245C6">
      <w:pPr>
        <w:spacing w:after="0" w:line="259" w:lineRule="auto"/>
        <w:ind w:left="51" w:firstLine="0"/>
        <w:jc w:val="center"/>
      </w:pPr>
      <w:r>
        <w:t xml:space="preserve"> </w:t>
      </w:r>
    </w:p>
    <w:p w14:paraId="677528CA" w14:textId="77777777" w:rsidR="005B7C7E" w:rsidRDefault="009245C6">
      <w:pPr>
        <w:spacing w:after="0" w:line="259" w:lineRule="auto"/>
        <w:ind w:left="51" w:firstLine="0"/>
        <w:jc w:val="center"/>
      </w:pPr>
      <w:r>
        <w:t xml:space="preserve"> </w:t>
      </w:r>
    </w:p>
    <w:p w14:paraId="14AABBAE" w14:textId="77777777" w:rsidR="005B7C7E" w:rsidRDefault="009245C6">
      <w:pPr>
        <w:spacing w:after="0" w:line="259" w:lineRule="auto"/>
        <w:ind w:left="51" w:firstLine="0"/>
        <w:jc w:val="center"/>
      </w:pPr>
      <w:r>
        <w:t xml:space="preserve"> </w:t>
      </w:r>
    </w:p>
    <w:p w14:paraId="74EEC412" w14:textId="77777777" w:rsidR="005B7C7E" w:rsidRDefault="009245C6">
      <w:pPr>
        <w:spacing w:after="0" w:line="259" w:lineRule="auto"/>
        <w:ind w:left="51" w:firstLine="0"/>
        <w:jc w:val="center"/>
      </w:pPr>
      <w:r>
        <w:t xml:space="preserve"> </w:t>
      </w:r>
    </w:p>
    <w:p w14:paraId="06E4D9C8" w14:textId="77777777" w:rsidR="005B7C7E" w:rsidRDefault="009245C6">
      <w:pPr>
        <w:spacing w:after="0" w:line="259" w:lineRule="auto"/>
        <w:ind w:left="51" w:firstLine="0"/>
        <w:jc w:val="center"/>
      </w:pPr>
      <w:r>
        <w:t xml:space="preserve"> </w:t>
      </w:r>
    </w:p>
    <w:p w14:paraId="14838F39" w14:textId="77777777" w:rsidR="005B7C7E" w:rsidRDefault="009245C6">
      <w:pPr>
        <w:spacing w:after="0" w:line="259" w:lineRule="auto"/>
        <w:ind w:left="51" w:firstLine="0"/>
        <w:jc w:val="center"/>
      </w:pPr>
      <w:r>
        <w:t xml:space="preserve"> </w:t>
      </w:r>
    </w:p>
    <w:p w14:paraId="161A2EB7" w14:textId="77777777" w:rsidR="005B7C7E" w:rsidRDefault="009245C6">
      <w:pPr>
        <w:spacing w:after="0" w:line="259" w:lineRule="auto"/>
        <w:ind w:left="51" w:firstLine="0"/>
        <w:jc w:val="center"/>
      </w:pPr>
      <w:r>
        <w:t xml:space="preserve"> </w:t>
      </w:r>
    </w:p>
    <w:p w14:paraId="057ECE05" w14:textId="77777777" w:rsidR="005B7C7E" w:rsidRDefault="009245C6">
      <w:pPr>
        <w:spacing w:after="0" w:line="259" w:lineRule="auto"/>
        <w:ind w:left="51" w:firstLine="0"/>
        <w:jc w:val="center"/>
      </w:pPr>
      <w:r>
        <w:t xml:space="preserve"> </w:t>
      </w:r>
    </w:p>
    <w:p w14:paraId="6CB23762" w14:textId="77777777" w:rsidR="005B7C7E" w:rsidRDefault="009245C6">
      <w:pPr>
        <w:spacing w:after="0" w:line="259" w:lineRule="auto"/>
        <w:ind w:left="51" w:firstLine="0"/>
        <w:jc w:val="center"/>
      </w:pPr>
      <w:r>
        <w:t xml:space="preserve"> </w:t>
      </w:r>
    </w:p>
    <w:p w14:paraId="5A468068" w14:textId="77777777" w:rsidR="009F634B" w:rsidRDefault="009F634B">
      <w:pPr>
        <w:spacing w:after="0" w:line="259" w:lineRule="auto"/>
        <w:ind w:left="51" w:firstLine="0"/>
        <w:jc w:val="center"/>
      </w:pPr>
    </w:p>
    <w:p w14:paraId="1B127555" w14:textId="77777777" w:rsidR="009F634B" w:rsidRDefault="009F634B">
      <w:pPr>
        <w:spacing w:after="0" w:line="259" w:lineRule="auto"/>
        <w:ind w:left="51" w:firstLine="0"/>
        <w:jc w:val="center"/>
      </w:pPr>
    </w:p>
    <w:p w14:paraId="6932A692" w14:textId="77777777" w:rsidR="009F634B" w:rsidRDefault="009F634B">
      <w:pPr>
        <w:spacing w:after="0" w:line="259" w:lineRule="auto"/>
        <w:ind w:left="51" w:firstLine="0"/>
        <w:jc w:val="center"/>
      </w:pPr>
    </w:p>
    <w:p w14:paraId="7832D4F5" w14:textId="77777777" w:rsidR="009F634B" w:rsidRDefault="009F634B">
      <w:pPr>
        <w:spacing w:after="0" w:line="259" w:lineRule="auto"/>
        <w:ind w:left="51" w:firstLine="0"/>
        <w:jc w:val="center"/>
      </w:pPr>
    </w:p>
    <w:p w14:paraId="6C061CAD" w14:textId="77777777" w:rsidR="009F634B" w:rsidRDefault="009F634B">
      <w:pPr>
        <w:spacing w:after="0" w:line="259" w:lineRule="auto"/>
        <w:ind w:left="51" w:firstLine="0"/>
        <w:jc w:val="center"/>
      </w:pPr>
    </w:p>
    <w:p w14:paraId="74A8529C" w14:textId="77777777" w:rsidR="009F634B" w:rsidRDefault="009F634B">
      <w:pPr>
        <w:spacing w:after="0" w:line="259" w:lineRule="auto"/>
        <w:ind w:left="51" w:firstLine="0"/>
        <w:jc w:val="center"/>
      </w:pPr>
    </w:p>
    <w:p w14:paraId="67F8C976" w14:textId="77777777" w:rsidR="009F634B" w:rsidRDefault="009F634B">
      <w:pPr>
        <w:spacing w:after="0" w:line="259" w:lineRule="auto"/>
        <w:ind w:left="51" w:firstLine="0"/>
        <w:jc w:val="center"/>
      </w:pPr>
    </w:p>
    <w:p w14:paraId="48546EF0" w14:textId="77777777" w:rsidR="009F634B" w:rsidRDefault="009F634B">
      <w:pPr>
        <w:spacing w:after="0" w:line="259" w:lineRule="auto"/>
        <w:ind w:left="51" w:firstLine="0"/>
        <w:jc w:val="center"/>
      </w:pPr>
    </w:p>
    <w:p w14:paraId="69DD8568" w14:textId="77777777" w:rsidR="009F634B" w:rsidRDefault="009F634B">
      <w:pPr>
        <w:spacing w:after="0" w:line="259" w:lineRule="auto"/>
        <w:ind w:left="51" w:firstLine="0"/>
        <w:jc w:val="center"/>
      </w:pPr>
    </w:p>
    <w:p w14:paraId="14674A89" w14:textId="77777777" w:rsidR="009F634B" w:rsidRDefault="009F634B">
      <w:pPr>
        <w:spacing w:after="0" w:line="259" w:lineRule="auto"/>
        <w:ind w:left="51" w:firstLine="0"/>
        <w:jc w:val="center"/>
      </w:pPr>
    </w:p>
    <w:p w14:paraId="6560209F" w14:textId="77777777" w:rsidR="009F634B" w:rsidRDefault="009F634B">
      <w:pPr>
        <w:spacing w:after="0" w:line="259" w:lineRule="auto"/>
        <w:ind w:left="51" w:firstLine="0"/>
        <w:jc w:val="center"/>
      </w:pPr>
    </w:p>
    <w:p w14:paraId="5B1B0926" w14:textId="77777777" w:rsidR="009F634B" w:rsidRDefault="009F634B">
      <w:pPr>
        <w:spacing w:after="0" w:line="259" w:lineRule="auto"/>
        <w:ind w:left="51" w:firstLine="0"/>
        <w:jc w:val="center"/>
      </w:pPr>
    </w:p>
    <w:p w14:paraId="0C0392D5" w14:textId="77777777" w:rsidR="005B7C7E" w:rsidRDefault="009245C6">
      <w:pPr>
        <w:spacing w:after="0" w:line="259" w:lineRule="auto"/>
        <w:ind w:left="51" w:firstLine="0"/>
        <w:jc w:val="center"/>
      </w:pPr>
      <w:r>
        <w:t xml:space="preserve"> </w:t>
      </w:r>
    </w:p>
    <w:p w14:paraId="00249BF9" w14:textId="77777777" w:rsidR="005B7C7E" w:rsidRDefault="009245C6">
      <w:pPr>
        <w:spacing w:after="0" w:line="259" w:lineRule="auto"/>
        <w:ind w:left="51" w:firstLine="0"/>
        <w:jc w:val="center"/>
      </w:pPr>
      <w:r>
        <w:t xml:space="preserve"> </w:t>
      </w:r>
    </w:p>
    <w:p w14:paraId="1780417A" w14:textId="77777777" w:rsidR="005B7C7E" w:rsidRDefault="009245C6">
      <w:pPr>
        <w:spacing w:after="0" w:line="259" w:lineRule="auto"/>
        <w:ind w:left="51" w:firstLine="0"/>
        <w:jc w:val="center"/>
      </w:pPr>
      <w:r>
        <w:lastRenderedPageBreak/>
        <w:t xml:space="preserve"> </w:t>
      </w:r>
    </w:p>
    <w:p w14:paraId="2E5CAAA2" w14:textId="77777777" w:rsidR="005B7C7E" w:rsidRDefault="009245C6">
      <w:pPr>
        <w:pStyle w:val="Nagwek1"/>
        <w:spacing w:after="211"/>
        <w:ind w:left="-5"/>
      </w:pPr>
      <w:r>
        <w:t xml:space="preserve">1. WSTĘP </w:t>
      </w:r>
    </w:p>
    <w:p w14:paraId="340ACB5F" w14:textId="77777777" w:rsidR="005B7C7E" w:rsidRDefault="009245C6">
      <w:pPr>
        <w:pStyle w:val="Nagwek2"/>
        <w:ind w:left="-5"/>
      </w:pPr>
      <w:r>
        <w:t xml:space="preserve">1.1. Przedmiot SST </w:t>
      </w:r>
    </w:p>
    <w:p w14:paraId="1D28C23F" w14:textId="18B0F41B" w:rsidR="005B7C7E" w:rsidRDefault="009245C6">
      <w:pPr>
        <w:ind w:left="422"/>
      </w:pPr>
      <w:r>
        <w:t xml:space="preserve">Przedmiotem niniejszej szczegółowej specyfikacji technicznej (SST) są wymagania dotyczące wykonania i odbioru robót na zadaniu : </w:t>
      </w:r>
      <w:r w:rsidR="00E405B2" w:rsidRPr="00E405B2">
        <w:t>Przebudowa ogrodzenia oraz utwardzenie powierzchni gruntu przy budynku Urzędu Gminy Hrubieszów</w:t>
      </w:r>
      <w:r w:rsidR="00E405B2">
        <w:t>.</w:t>
      </w:r>
    </w:p>
    <w:p w14:paraId="3FB0B058" w14:textId="77777777" w:rsidR="005B7C7E" w:rsidRDefault="009245C6">
      <w:pPr>
        <w:spacing w:after="0" w:line="259" w:lineRule="auto"/>
        <w:ind w:left="358" w:firstLine="0"/>
        <w:jc w:val="left"/>
      </w:pPr>
      <w:r>
        <w:t xml:space="preserve"> </w:t>
      </w:r>
    </w:p>
    <w:p w14:paraId="786A086A" w14:textId="77777777" w:rsidR="005B7C7E" w:rsidRDefault="009245C6">
      <w:pPr>
        <w:pStyle w:val="Nagwek2"/>
        <w:spacing w:after="0"/>
        <w:ind w:left="-5"/>
      </w:pPr>
      <w:r>
        <w:t xml:space="preserve">1.2. Zakres stosowania SST </w:t>
      </w:r>
    </w:p>
    <w:p w14:paraId="16D1D2A8" w14:textId="77777777" w:rsidR="005B7C7E" w:rsidRDefault="009245C6">
      <w:pPr>
        <w:spacing w:after="0" w:line="259" w:lineRule="auto"/>
        <w:ind w:left="0" w:firstLine="0"/>
        <w:jc w:val="left"/>
      </w:pPr>
      <w:r>
        <w:t xml:space="preserve"> </w:t>
      </w:r>
    </w:p>
    <w:p w14:paraId="0A8B2C29" w14:textId="77777777" w:rsidR="005B7C7E" w:rsidRDefault="009245C6">
      <w:pPr>
        <w:spacing w:after="113"/>
        <w:ind w:left="422"/>
      </w:pPr>
      <w:r>
        <w:t xml:space="preserve">Szczegółowa specyfikacja techniczna (SST) jest stosowana jako dokument przetargowy i kontraktowy przy zlecaniu i realizacji robót wymienionych w pkt 1.1. </w:t>
      </w:r>
    </w:p>
    <w:p w14:paraId="1829CC0E" w14:textId="77777777" w:rsidR="005B7C7E" w:rsidRDefault="009245C6">
      <w:pPr>
        <w:pStyle w:val="Nagwek2"/>
        <w:ind w:left="-5"/>
      </w:pPr>
      <w:r>
        <w:t xml:space="preserve">1.3. Zakres robót objętych SST </w:t>
      </w:r>
    </w:p>
    <w:p w14:paraId="1686008B" w14:textId="77777777" w:rsidR="005B7C7E" w:rsidRDefault="009245C6">
      <w:pPr>
        <w:spacing w:after="113"/>
        <w:ind w:left="422"/>
      </w:pPr>
      <w:r>
        <w:t xml:space="preserve">Ustalenia zawarte w niniejszej specyfikacji dotyczą zasad prowadzenia robót związanych z wykonaniem i odbiorem nawierzchni z betonowej kostki brukowej.  </w:t>
      </w:r>
    </w:p>
    <w:p w14:paraId="2DCF849A" w14:textId="77777777" w:rsidR="005B7C7E" w:rsidRDefault="009245C6">
      <w:pPr>
        <w:pStyle w:val="Nagwek2"/>
        <w:ind w:left="-5"/>
      </w:pPr>
      <w:r>
        <w:t xml:space="preserve">1.4. Określenia podstawowe </w:t>
      </w:r>
    </w:p>
    <w:p w14:paraId="0D1ED2F4" w14:textId="77777777" w:rsidR="005B7C7E" w:rsidRDefault="009245C6">
      <w:pPr>
        <w:spacing w:after="113"/>
        <w:ind w:left="566" w:hanging="566"/>
      </w:pPr>
      <w:r>
        <w:t xml:space="preserve">1.4.1. Betonowa kostka brukowa - prefabrykowany element budowlany, przeznaczony do budowy warstwy ścieralnej nawierzchni, wykonany metodą </w:t>
      </w:r>
      <w:proofErr w:type="spellStart"/>
      <w:r>
        <w:t>wibroprasowania</w:t>
      </w:r>
      <w:proofErr w:type="spellEnd"/>
      <w:r>
        <w:t xml:space="preserve"> z betonu niezbrojonego niebarwionego lub barwionego, jedno- lub dwuwarstwowego, charakteryzujący się kształtem, który umożliwia wzajemne przystawanie elementów. </w:t>
      </w:r>
    </w:p>
    <w:p w14:paraId="728F874C" w14:textId="77777777" w:rsidR="005B7C7E" w:rsidRDefault="009245C6">
      <w:pPr>
        <w:spacing w:after="113"/>
        <w:ind w:left="566" w:hanging="566"/>
      </w:pPr>
      <w:r>
        <w:t xml:space="preserve">1.4.2. Krawężnik - prosty lub łukowy element budowlany oddzielający jezdnię od chodnika, charakteryzujący się stałym lub zmiennym przekrojem poprzecznym i długością nie większą niż 1,0 m. </w:t>
      </w:r>
    </w:p>
    <w:p w14:paraId="07465258" w14:textId="77777777" w:rsidR="005B7C7E" w:rsidRDefault="009245C6">
      <w:pPr>
        <w:spacing w:after="109"/>
        <w:ind w:left="10"/>
      </w:pPr>
      <w:r>
        <w:t xml:space="preserve">1.4.3. Ściek - umocnione zagłębienie, poniżej krawędzi jezdni, zbierające i odprowadzające wodę. </w:t>
      </w:r>
    </w:p>
    <w:p w14:paraId="2FD1A474" w14:textId="77777777" w:rsidR="005B7C7E" w:rsidRDefault="009245C6">
      <w:pPr>
        <w:spacing w:after="113"/>
        <w:ind w:left="566" w:hanging="566"/>
      </w:pPr>
      <w:r>
        <w:t xml:space="preserve">1.4.4. Obrzeże - element budowlany, oddzielający nawierzchnie chodników i ciągów pieszych od terenów nie przeznaczonych do komunikacji. </w:t>
      </w:r>
    </w:p>
    <w:p w14:paraId="189ECF9C" w14:textId="77777777" w:rsidR="005B7C7E" w:rsidRDefault="009245C6">
      <w:pPr>
        <w:spacing w:after="113"/>
        <w:ind w:left="566" w:hanging="566"/>
      </w:pPr>
      <w:r>
        <w:t xml:space="preserve">1.4.5. Spoina - odstęp pomiędzy przylegającymi elementami (kostkami) wypełniony określonymi materiałami wypełniającymi. </w:t>
      </w:r>
    </w:p>
    <w:p w14:paraId="1F8F4281" w14:textId="77777777" w:rsidR="005B7C7E" w:rsidRDefault="009245C6">
      <w:pPr>
        <w:spacing w:after="113"/>
        <w:ind w:left="566" w:hanging="566"/>
      </w:pPr>
      <w:r>
        <w:t xml:space="preserve">1.4.6. Szczelina dylatacyjna - odstęp dzielący duży fragment nawierzchni na sekcje w celu umożliwienia odkształceń temperaturowych, wypełniony określonymi materiałami wypełniającymi. </w:t>
      </w:r>
    </w:p>
    <w:p w14:paraId="55F7167E" w14:textId="77777777" w:rsidR="005B7C7E" w:rsidRDefault="009245C6">
      <w:pPr>
        <w:spacing w:after="113"/>
        <w:ind w:left="566" w:hanging="566"/>
      </w:pPr>
      <w:r>
        <w:t xml:space="preserve">1.4.7. Pozostałe określenia podstawowe są zgodne z obowiązującymi, odpowiednimi polskimi normami i z definicjami podanymi w SST D-00.00.00 „Wymagania ogólne” [10] pkt 1.4. </w:t>
      </w:r>
    </w:p>
    <w:p w14:paraId="0326D27E" w14:textId="77777777" w:rsidR="005B7C7E" w:rsidRDefault="009245C6">
      <w:pPr>
        <w:spacing w:after="91" w:line="259" w:lineRule="auto"/>
        <w:ind w:left="-5"/>
        <w:jc w:val="left"/>
      </w:pPr>
      <w:r>
        <w:t xml:space="preserve">1.5. Ogólne wymagania dotyczące robót  </w:t>
      </w:r>
    </w:p>
    <w:p w14:paraId="0365E2C6" w14:textId="77777777" w:rsidR="005B7C7E" w:rsidRDefault="009245C6">
      <w:pPr>
        <w:spacing w:after="211" w:line="259" w:lineRule="auto"/>
        <w:ind w:left="0" w:right="43" w:firstLine="0"/>
        <w:jc w:val="right"/>
      </w:pPr>
      <w:r>
        <w:t xml:space="preserve">Ogólne wymagania dotyczące robót podano w SST D-00.00.00 „Wymagania ogólne” [10] pkt 1.5. </w:t>
      </w:r>
    </w:p>
    <w:p w14:paraId="76B985D8" w14:textId="77777777" w:rsidR="005B7C7E" w:rsidRDefault="009245C6">
      <w:pPr>
        <w:pStyle w:val="Nagwek1"/>
        <w:spacing w:after="211"/>
        <w:ind w:left="-5"/>
      </w:pPr>
      <w:r>
        <w:t xml:space="preserve">2. MATERIAŁY </w:t>
      </w:r>
    </w:p>
    <w:p w14:paraId="46509DFB" w14:textId="77777777" w:rsidR="005B7C7E" w:rsidRDefault="009245C6">
      <w:pPr>
        <w:pStyle w:val="Nagwek2"/>
        <w:ind w:left="-5"/>
      </w:pPr>
      <w:r>
        <w:t xml:space="preserve">2.1. Ogólne wymagania dotyczące materiałów </w:t>
      </w:r>
    </w:p>
    <w:p w14:paraId="1DC96DBE" w14:textId="77777777" w:rsidR="005B7C7E" w:rsidRDefault="009245C6">
      <w:pPr>
        <w:spacing w:after="113"/>
        <w:ind w:left="422"/>
      </w:pPr>
      <w:r>
        <w:t xml:space="preserve">Ogólne wymagania dotyczące materiałów, ich pozyskiwania i składowania, podano w SST D00.00.00 „Wymagania ogólne” [10] pkt 2.  </w:t>
      </w:r>
    </w:p>
    <w:p w14:paraId="5383D768" w14:textId="77777777" w:rsidR="005B7C7E" w:rsidRDefault="009245C6">
      <w:pPr>
        <w:pStyle w:val="Nagwek2"/>
        <w:ind w:left="-5"/>
      </w:pPr>
      <w:r>
        <w:t xml:space="preserve">2.2. Betonowa kostka brukowa  </w:t>
      </w:r>
    </w:p>
    <w:p w14:paraId="03EB9244" w14:textId="77777777" w:rsidR="005B7C7E" w:rsidRDefault="009245C6">
      <w:pPr>
        <w:spacing w:after="109"/>
        <w:ind w:left="10"/>
      </w:pPr>
      <w:r>
        <w:t xml:space="preserve">2.2.1. Klasyfikacja betonowych kostek brukowych </w:t>
      </w:r>
    </w:p>
    <w:p w14:paraId="7F56FA3D" w14:textId="77777777" w:rsidR="005B7C7E" w:rsidRDefault="009245C6">
      <w:pPr>
        <w:ind w:left="576"/>
      </w:pPr>
      <w:r>
        <w:t xml:space="preserve">Betonowa kostka brukowa może mieć następujące cechy charakterystyczne, określone w katalogu producenta: </w:t>
      </w:r>
    </w:p>
    <w:p w14:paraId="46CAF790" w14:textId="77777777" w:rsidR="005B7C7E" w:rsidRDefault="009245C6">
      <w:pPr>
        <w:numPr>
          <w:ilvl w:val="0"/>
          <w:numId w:val="1"/>
        </w:numPr>
        <w:ind w:hanging="283"/>
      </w:pPr>
      <w:r>
        <w:t xml:space="preserve">odmiana: </w:t>
      </w:r>
    </w:p>
    <w:p w14:paraId="73881D76" w14:textId="77777777" w:rsidR="005B7C7E" w:rsidRDefault="009245C6">
      <w:pPr>
        <w:numPr>
          <w:ilvl w:val="1"/>
          <w:numId w:val="1"/>
        </w:numPr>
        <w:ind w:hanging="283"/>
      </w:pPr>
      <w:r>
        <w:t xml:space="preserve">kostka jednowarstwowa (z jednego rodzaju betonu), </w:t>
      </w:r>
    </w:p>
    <w:p w14:paraId="47DF2304" w14:textId="77777777" w:rsidR="005B7C7E" w:rsidRDefault="009245C6">
      <w:pPr>
        <w:numPr>
          <w:ilvl w:val="1"/>
          <w:numId w:val="1"/>
        </w:numPr>
        <w:ind w:hanging="283"/>
      </w:pPr>
      <w:r>
        <w:lastRenderedPageBreak/>
        <w:t xml:space="preserve">kostka dwuwarstwowa (z betonu warstwy spodniej konstrukcyjnej i warstwy fakturowej (górnej) zwykle barwionej grubości min. 4mm, </w:t>
      </w:r>
    </w:p>
    <w:p w14:paraId="564F20B3" w14:textId="77777777" w:rsidR="005B7C7E" w:rsidRDefault="009245C6">
      <w:pPr>
        <w:numPr>
          <w:ilvl w:val="0"/>
          <w:numId w:val="1"/>
        </w:numPr>
        <w:ind w:hanging="283"/>
      </w:pPr>
      <w:r>
        <w:t xml:space="preserve">gatunek, w zależności od wyglądu zewnętrznego, tj. od rodzaju, liczby i wielkości wad powierzchni, krawędzi i naroży: a) gatunek 1, b) gatunek 2, </w:t>
      </w:r>
    </w:p>
    <w:p w14:paraId="34A66179" w14:textId="77777777" w:rsidR="005B7C7E" w:rsidRDefault="009245C6">
      <w:pPr>
        <w:numPr>
          <w:ilvl w:val="0"/>
          <w:numId w:val="1"/>
        </w:numPr>
        <w:ind w:hanging="283"/>
      </w:pPr>
      <w:r>
        <w:t xml:space="preserve">klasa: klasa „50”, o wytrzymałości na ściskanie nie mniejszej niż 50 </w:t>
      </w:r>
      <w:proofErr w:type="spellStart"/>
      <w:r>
        <w:t>MPa</w:t>
      </w:r>
      <w:proofErr w:type="spellEnd"/>
      <w:r>
        <w:t xml:space="preserve">, </w:t>
      </w:r>
    </w:p>
    <w:p w14:paraId="6DF62EC1" w14:textId="77777777" w:rsidR="005B7C7E" w:rsidRDefault="009245C6">
      <w:pPr>
        <w:numPr>
          <w:ilvl w:val="0"/>
          <w:numId w:val="1"/>
        </w:numPr>
        <w:ind w:hanging="283"/>
      </w:pPr>
      <w:r>
        <w:t xml:space="preserve">barwa: </w:t>
      </w:r>
    </w:p>
    <w:p w14:paraId="186C8D1D" w14:textId="77777777" w:rsidR="005B7C7E" w:rsidRDefault="009245C6">
      <w:pPr>
        <w:numPr>
          <w:ilvl w:val="1"/>
          <w:numId w:val="1"/>
        </w:numPr>
        <w:ind w:hanging="283"/>
      </w:pPr>
      <w:r>
        <w:t xml:space="preserve">kostka szara, z betonu niebarwionego, </w:t>
      </w:r>
    </w:p>
    <w:p w14:paraId="176E53B3" w14:textId="77777777" w:rsidR="005B7C7E" w:rsidRDefault="009245C6">
      <w:pPr>
        <w:numPr>
          <w:ilvl w:val="1"/>
          <w:numId w:val="1"/>
        </w:numPr>
        <w:ind w:hanging="283"/>
      </w:pPr>
      <w:r>
        <w:t xml:space="preserve">kostka kolorowa - czerwona, z betonu barwionego (zwykle pigmentami nieorganicznymi), </w:t>
      </w:r>
    </w:p>
    <w:p w14:paraId="7E8DBC69" w14:textId="77777777" w:rsidR="005B7C7E" w:rsidRDefault="009245C6">
      <w:pPr>
        <w:numPr>
          <w:ilvl w:val="0"/>
          <w:numId w:val="1"/>
        </w:numPr>
        <w:ind w:hanging="283"/>
      </w:pPr>
      <w:r>
        <w:t xml:space="preserve">wzór (kształt) kostki: zgodny z kształtami określonymi przez producenta (przykłady podano w załączniku 1), </w:t>
      </w:r>
    </w:p>
    <w:p w14:paraId="1E8205CD" w14:textId="77777777" w:rsidR="005B7C7E" w:rsidRDefault="009245C6">
      <w:pPr>
        <w:numPr>
          <w:ilvl w:val="0"/>
          <w:numId w:val="1"/>
        </w:numPr>
        <w:ind w:hanging="283"/>
      </w:pPr>
      <w:r>
        <w:t xml:space="preserve">wymiary, zgodne z wymiarami określonymi przez producenta, w zasadzie: </w:t>
      </w:r>
    </w:p>
    <w:p w14:paraId="7D255479" w14:textId="77777777" w:rsidR="005B7C7E" w:rsidRDefault="009245C6">
      <w:pPr>
        <w:numPr>
          <w:ilvl w:val="1"/>
          <w:numId w:val="1"/>
        </w:numPr>
        <w:ind w:hanging="283"/>
      </w:pPr>
      <w:r>
        <w:t xml:space="preserve">długość: od 140 mm do 280 mm, </w:t>
      </w:r>
    </w:p>
    <w:p w14:paraId="1C269F58" w14:textId="77777777" w:rsidR="005B7C7E" w:rsidRDefault="009245C6">
      <w:pPr>
        <w:numPr>
          <w:ilvl w:val="1"/>
          <w:numId w:val="1"/>
        </w:numPr>
        <w:ind w:hanging="283"/>
      </w:pPr>
      <w:r>
        <w:t xml:space="preserve">szerokość: od 0,5 do 1,0 wymiaru długości, lecz nie mniej niż 100 mm, </w:t>
      </w:r>
    </w:p>
    <w:p w14:paraId="10BBB057" w14:textId="77777777" w:rsidR="005B7C7E" w:rsidRDefault="009245C6">
      <w:pPr>
        <w:numPr>
          <w:ilvl w:val="1"/>
          <w:numId w:val="1"/>
        </w:numPr>
        <w:ind w:hanging="283"/>
      </w:pPr>
      <w:r>
        <w:t xml:space="preserve">grubość: od 55 mm do 140 mm, przy czym zalecanymi grubościami są: 60 mm, 80 mm i 100 mm. </w:t>
      </w:r>
    </w:p>
    <w:p w14:paraId="0B68A405" w14:textId="77777777" w:rsidR="005B7C7E" w:rsidRDefault="009245C6">
      <w:pPr>
        <w:ind w:left="576"/>
      </w:pPr>
      <w:r>
        <w:t xml:space="preserve">Pożądane jest, aby wymiary kostek były dostosowane do sposobu układania i siatki spoin oraz umożliwiały wykonanie warstwy o szerokości 1,0 m lub 1,5 m bez konieczności przecinania elementów w trakcie ich wbudowywania w nawierzchnię. </w:t>
      </w:r>
    </w:p>
    <w:p w14:paraId="4868FFF3" w14:textId="77777777" w:rsidR="005B7C7E" w:rsidRDefault="009245C6">
      <w:pPr>
        <w:spacing w:after="109"/>
        <w:ind w:left="10"/>
      </w:pPr>
      <w:r>
        <w:t xml:space="preserve">2.2.2. Wymagania techniczne stawiane betonowym kostkom brukowym </w:t>
      </w:r>
    </w:p>
    <w:p w14:paraId="7F2FE697" w14:textId="77777777" w:rsidR="005B7C7E" w:rsidRDefault="009245C6">
      <w:pPr>
        <w:ind w:left="576"/>
      </w:pPr>
      <w:r>
        <w:t xml:space="preserve">Betonowa kostka brukowa powinna posiadać aprobatę techniczną, wydaną przez uprawnioną jednostkę (Instytut Badawczy Dróg i Mostów). </w:t>
      </w:r>
    </w:p>
    <w:p w14:paraId="6BAE1C79" w14:textId="77777777" w:rsidR="005B7C7E" w:rsidRDefault="009245C6">
      <w:pPr>
        <w:ind w:left="576"/>
      </w:pPr>
      <w:r>
        <w:t xml:space="preserve">Betonowa kostka brukowa powinna odpowiadać wymaganiom określonym w aprobacie technicznej, a w przypadku braku wystarczających ustaleń, powinna mieć charakterystyki określone przez odpowiednie procedury badawcze </w:t>
      </w:r>
      <w:proofErr w:type="spellStart"/>
      <w:r>
        <w:t>IBDiM</w:t>
      </w:r>
      <w:proofErr w:type="spellEnd"/>
      <w:r>
        <w:t xml:space="preserve">, zgodne z poniższymi wskazaniami: </w:t>
      </w:r>
    </w:p>
    <w:p w14:paraId="11874446" w14:textId="77777777" w:rsidR="005B7C7E" w:rsidRDefault="009245C6">
      <w:pPr>
        <w:spacing w:after="43" w:line="254" w:lineRule="auto"/>
        <w:ind w:left="849" w:right="1" w:hanging="283"/>
        <w:jc w:val="left"/>
      </w:pPr>
      <w:r>
        <w:t xml:space="preserve">1) kształt i wymiary powinny być zgodne z deklarowanymi przez producenta, z dopuszczalnymi odchyłkami od wymiarów: </w:t>
      </w:r>
      <w:r>
        <w:t xml:space="preserve"> długość i szerokość  +/- 3,0 mm, </w:t>
      </w:r>
    </w:p>
    <w:p w14:paraId="0D52DDB7" w14:textId="393778C2" w:rsidR="005B7C7E" w:rsidRDefault="003953FC" w:rsidP="003953FC">
      <w:pPr>
        <w:pStyle w:val="Akapitzlist"/>
        <w:numPr>
          <w:ilvl w:val="0"/>
          <w:numId w:val="14"/>
        </w:numPr>
        <w:tabs>
          <w:tab w:val="center" w:pos="1333"/>
          <w:tab w:val="center" w:pos="2125"/>
          <w:tab w:val="center" w:pos="3399"/>
        </w:tabs>
        <w:jc w:val="left"/>
      </w:pPr>
      <w:r>
        <w:t xml:space="preserve">  </w:t>
      </w:r>
      <w:r w:rsidR="009245C6">
        <w:t xml:space="preserve">grubość  +/- 5,0 mm, </w:t>
      </w:r>
    </w:p>
    <w:p w14:paraId="3F10765E" w14:textId="77777777" w:rsidR="005B7C7E" w:rsidRDefault="009245C6">
      <w:pPr>
        <w:spacing w:after="35"/>
        <w:ind w:left="579"/>
      </w:pPr>
      <w:r>
        <w:t xml:space="preserve">1) wytrzymałość na ściskanie powinna być nie mniejsza niż: </w:t>
      </w:r>
    </w:p>
    <w:p w14:paraId="7599D986" w14:textId="07ECBE98" w:rsidR="005B7C7E" w:rsidRDefault="009245C6" w:rsidP="003953FC">
      <w:pPr>
        <w:pStyle w:val="Akapitzlist"/>
        <w:numPr>
          <w:ilvl w:val="0"/>
          <w:numId w:val="14"/>
        </w:numPr>
      </w:pPr>
      <w:r>
        <w:t xml:space="preserve">50 </w:t>
      </w:r>
      <w:proofErr w:type="spellStart"/>
      <w:r>
        <w:t>MPa</w:t>
      </w:r>
      <w:proofErr w:type="spellEnd"/>
      <w:r>
        <w:t xml:space="preserve">, dla klasy „50”, </w:t>
      </w:r>
    </w:p>
    <w:p w14:paraId="2A3AE0AB" w14:textId="77777777" w:rsidR="005B7C7E" w:rsidRDefault="009245C6">
      <w:pPr>
        <w:spacing w:after="40"/>
        <w:ind w:left="852" w:hanging="283"/>
      </w:pPr>
      <w:r>
        <w:t xml:space="preserve">1) mrozoodporność: po 30 cyklach zamrażania i rozmrażania próbek w 3% roztworze NaCl lub 150 cyklach zamrażania i rozmrażania metodą zwykłą, powinny być spełnione jednocześnie następujące warunki: </w:t>
      </w:r>
    </w:p>
    <w:p w14:paraId="2FC9C4AF" w14:textId="77777777" w:rsidR="005B7C7E" w:rsidRDefault="009245C6" w:rsidP="003953FC">
      <w:pPr>
        <w:pStyle w:val="Akapitzlist"/>
        <w:numPr>
          <w:ilvl w:val="0"/>
          <w:numId w:val="14"/>
        </w:numPr>
        <w:spacing w:after="36"/>
      </w:pPr>
      <w:r>
        <w:t xml:space="preserve">próbki nie powinny wykazywać pęknięć i zarysowań powierzchni licowych, </w:t>
      </w:r>
    </w:p>
    <w:p w14:paraId="6A8B28C4" w14:textId="77777777" w:rsidR="005B7C7E" w:rsidRDefault="009245C6" w:rsidP="003953FC">
      <w:pPr>
        <w:pStyle w:val="Akapitzlist"/>
        <w:numPr>
          <w:ilvl w:val="0"/>
          <w:numId w:val="14"/>
        </w:numPr>
        <w:spacing w:after="40"/>
      </w:pPr>
      <w:r>
        <w:t xml:space="preserve">łączna masa ubytków betonu w postaci zniszczonych narożników i krawędzi, odprysków kruszywa itp. nie powinna przekraczać 5% masy próbek nie zamrażanych, </w:t>
      </w:r>
    </w:p>
    <w:p w14:paraId="77A7D412" w14:textId="77777777" w:rsidR="005B7C7E" w:rsidRDefault="009245C6" w:rsidP="003953FC">
      <w:pPr>
        <w:pStyle w:val="Akapitzlist"/>
        <w:numPr>
          <w:ilvl w:val="0"/>
          <w:numId w:val="14"/>
        </w:numPr>
      </w:pPr>
      <w:r>
        <w:t xml:space="preserve">obniżenie wytrzymałości na ściskanie w stosunku do próbek nie zamrażanych nie powinno być większe niż 20%, </w:t>
      </w:r>
    </w:p>
    <w:p w14:paraId="7C7FB3D1" w14:textId="77777777" w:rsidR="005B7C7E" w:rsidRDefault="009245C6">
      <w:pPr>
        <w:numPr>
          <w:ilvl w:val="0"/>
          <w:numId w:val="3"/>
        </w:numPr>
        <w:ind w:hanging="283"/>
      </w:pPr>
      <w:r>
        <w:t xml:space="preserve">nasiąkliwość, nie powinna przekraczać 5%, </w:t>
      </w:r>
    </w:p>
    <w:p w14:paraId="4A224DBD" w14:textId="77777777" w:rsidR="005B7C7E" w:rsidRDefault="009245C6">
      <w:pPr>
        <w:numPr>
          <w:ilvl w:val="0"/>
          <w:numId w:val="3"/>
        </w:numPr>
        <w:spacing w:after="39"/>
        <w:ind w:hanging="283"/>
      </w:pPr>
      <w:r>
        <w:t xml:space="preserve">ścieralność, sprawdzana na tarczy </w:t>
      </w:r>
      <w:proofErr w:type="spellStart"/>
      <w:r>
        <w:t>Boehmego</w:t>
      </w:r>
      <w:proofErr w:type="spellEnd"/>
      <w:r>
        <w:t xml:space="preserve">, określona stratą wysokości, nie powinna przekraczać wartości: </w:t>
      </w:r>
    </w:p>
    <w:p w14:paraId="210D2C65" w14:textId="1EFE5A05" w:rsidR="005B7C7E" w:rsidRDefault="009245C6" w:rsidP="003953FC">
      <w:pPr>
        <w:pStyle w:val="Akapitzlist"/>
        <w:numPr>
          <w:ilvl w:val="0"/>
          <w:numId w:val="15"/>
        </w:numPr>
      </w:pPr>
      <w:r>
        <w:t xml:space="preserve">3,5 mm, dla klasy „50”, </w:t>
      </w:r>
    </w:p>
    <w:p w14:paraId="116CE547" w14:textId="77777777" w:rsidR="005B7C7E" w:rsidRDefault="009245C6">
      <w:pPr>
        <w:numPr>
          <w:ilvl w:val="0"/>
          <w:numId w:val="4"/>
        </w:numPr>
        <w:ind w:hanging="283"/>
      </w:pPr>
      <w:r>
        <w:t>szorstkość, określona wskaźnikiem szorstkości SRT (</w:t>
      </w:r>
      <w:proofErr w:type="spellStart"/>
      <w:r>
        <w:t>Skid</w:t>
      </w:r>
      <w:proofErr w:type="spellEnd"/>
      <w:r>
        <w:t xml:space="preserve"> </w:t>
      </w:r>
      <w:proofErr w:type="spellStart"/>
      <w:r>
        <w:t>Resistance</w:t>
      </w:r>
      <w:proofErr w:type="spellEnd"/>
      <w:r>
        <w:t xml:space="preserve"> Tester) powierzchni licowej górnej, sprawdzona wahadłem angielskim, powinna wynosić nie mniej niż 50 jednostek SRT, </w:t>
      </w:r>
    </w:p>
    <w:p w14:paraId="19A48C51" w14:textId="77777777" w:rsidR="005B7C7E" w:rsidRDefault="009245C6">
      <w:pPr>
        <w:numPr>
          <w:ilvl w:val="0"/>
          <w:numId w:val="4"/>
        </w:numPr>
        <w:ind w:hanging="283"/>
      </w:pPr>
      <w:r>
        <w:t xml:space="preserve">wygląd zewnętrzny: powierzchnie elementów nie powinny mieć rys, pęknięć i ubytków betonu, krawędzie elementów powinny być równe, a tekstura i kolor powierzchni licowej powinny być jednorodne. Dopuszczalne wady wyglądy zewnętrznego i uszkodzenia powierzchni nie powinny przekraczać wartości podanych w tablicy 1. </w:t>
      </w:r>
    </w:p>
    <w:p w14:paraId="58A7C9C1" w14:textId="77777777" w:rsidR="005B7C7E" w:rsidRDefault="009245C6">
      <w:pPr>
        <w:ind w:left="852" w:hanging="286"/>
      </w:pPr>
      <w:r>
        <w:lastRenderedPageBreak/>
        <w:t xml:space="preserve"> (Uwaga: Naloty wapienne - wykwity w postaci białych plam - powstają w wyniku naturalnych procesów fizykochemicznych występujących w betonie podczas jego wiązania i twardnienia; naloty te powoli znikają w okresie do 2 lat). </w:t>
      </w:r>
    </w:p>
    <w:p w14:paraId="37F3D225" w14:textId="77777777" w:rsidR="005B7C7E" w:rsidRDefault="009245C6">
      <w:pPr>
        <w:spacing w:after="0" w:line="259" w:lineRule="auto"/>
        <w:ind w:left="566" w:firstLine="0"/>
        <w:jc w:val="left"/>
      </w:pPr>
      <w:r>
        <w:t xml:space="preserve"> </w:t>
      </w:r>
    </w:p>
    <w:p w14:paraId="1FD1B7E6" w14:textId="77777777" w:rsidR="005B7C7E" w:rsidRDefault="009245C6">
      <w:pPr>
        <w:spacing w:after="0" w:line="259" w:lineRule="auto"/>
        <w:ind w:left="566" w:firstLine="0"/>
        <w:jc w:val="left"/>
      </w:pPr>
      <w:r>
        <w:t xml:space="preserve"> </w:t>
      </w:r>
    </w:p>
    <w:p w14:paraId="4B88BFF5" w14:textId="77777777" w:rsidR="005B7C7E" w:rsidRDefault="009245C6">
      <w:pPr>
        <w:spacing w:after="0" w:line="259" w:lineRule="auto"/>
        <w:ind w:left="566" w:firstLine="0"/>
        <w:jc w:val="left"/>
      </w:pPr>
      <w:r>
        <w:t xml:space="preserve"> </w:t>
      </w:r>
    </w:p>
    <w:p w14:paraId="5838E5D5" w14:textId="77777777" w:rsidR="005B7C7E" w:rsidRDefault="009245C6">
      <w:pPr>
        <w:spacing w:after="0" w:line="259" w:lineRule="auto"/>
        <w:ind w:left="0" w:firstLine="0"/>
        <w:jc w:val="left"/>
      </w:pPr>
      <w:r>
        <w:t xml:space="preserve"> </w:t>
      </w:r>
    </w:p>
    <w:p w14:paraId="19D5EF54" w14:textId="77777777" w:rsidR="005B7C7E" w:rsidRDefault="009245C6">
      <w:pPr>
        <w:ind w:left="576"/>
      </w:pPr>
      <w:r>
        <w:t xml:space="preserve">Tablica 1. Dopuszczalne wady wyglądu zewnętrznego betonowej kostki brukowej </w:t>
      </w:r>
    </w:p>
    <w:tbl>
      <w:tblPr>
        <w:tblStyle w:val="TableGrid"/>
        <w:tblW w:w="7536" w:type="dxa"/>
        <w:tblInd w:w="554" w:type="dxa"/>
        <w:tblCellMar>
          <w:top w:w="49" w:type="dxa"/>
          <w:bottom w:w="4" w:type="dxa"/>
          <w:right w:w="10" w:type="dxa"/>
        </w:tblCellMar>
        <w:tblLook w:val="04A0" w:firstRow="1" w:lastRow="0" w:firstColumn="1" w:lastColumn="0" w:noHBand="0" w:noVBand="1"/>
      </w:tblPr>
      <w:tblGrid>
        <w:gridCol w:w="497"/>
        <w:gridCol w:w="2693"/>
        <w:gridCol w:w="2160"/>
        <w:gridCol w:w="2186"/>
      </w:tblGrid>
      <w:tr w:rsidR="005B7C7E" w14:paraId="59688581" w14:textId="77777777">
        <w:trPr>
          <w:trHeight w:val="317"/>
        </w:trPr>
        <w:tc>
          <w:tcPr>
            <w:tcW w:w="497" w:type="dxa"/>
            <w:vMerge w:val="restart"/>
            <w:tcBorders>
              <w:top w:val="single" w:sz="4" w:space="0" w:color="000000"/>
              <w:left w:val="single" w:sz="4" w:space="0" w:color="000000"/>
              <w:bottom w:val="single" w:sz="3" w:space="0" w:color="000000"/>
              <w:right w:val="single" w:sz="4" w:space="0" w:color="000000"/>
            </w:tcBorders>
          </w:tcPr>
          <w:p w14:paraId="3F4B1FEA" w14:textId="77777777" w:rsidR="005B7C7E" w:rsidRDefault="009245C6">
            <w:pPr>
              <w:spacing w:after="0" w:line="259" w:lineRule="auto"/>
              <w:ind w:left="103" w:firstLine="0"/>
              <w:jc w:val="left"/>
            </w:pPr>
            <w:r>
              <w:t xml:space="preserve">Lp. </w:t>
            </w:r>
          </w:p>
          <w:p w14:paraId="401428E7" w14:textId="77777777" w:rsidR="005B7C7E" w:rsidRDefault="009245C6">
            <w:pPr>
              <w:spacing w:after="0" w:line="259" w:lineRule="auto"/>
              <w:ind w:left="70" w:firstLine="0"/>
              <w:jc w:val="left"/>
            </w:pPr>
            <w:r>
              <w:t xml:space="preserve"> </w:t>
            </w:r>
          </w:p>
        </w:tc>
        <w:tc>
          <w:tcPr>
            <w:tcW w:w="2693" w:type="dxa"/>
            <w:vMerge w:val="restart"/>
            <w:tcBorders>
              <w:top w:val="single" w:sz="4" w:space="0" w:color="000000"/>
              <w:left w:val="single" w:sz="4" w:space="0" w:color="000000"/>
              <w:bottom w:val="single" w:sz="3" w:space="0" w:color="000000"/>
              <w:right w:val="single" w:sz="4" w:space="0" w:color="000000"/>
            </w:tcBorders>
          </w:tcPr>
          <w:p w14:paraId="6071F80A" w14:textId="77777777" w:rsidR="005B7C7E" w:rsidRDefault="009245C6">
            <w:pPr>
              <w:spacing w:after="0" w:line="259" w:lineRule="auto"/>
              <w:ind w:left="7" w:firstLine="0"/>
              <w:jc w:val="center"/>
            </w:pPr>
            <w:r>
              <w:t xml:space="preserve">Właściwości </w:t>
            </w:r>
          </w:p>
          <w:p w14:paraId="0F457479" w14:textId="77777777" w:rsidR="005B7C7E" w:rsidRDefault="009245C6">
            <w:pPr>
              <w:spacing w:after="0" w:line="259" w:lineRule="auto"/>
              <w:ind w:left="70" w:firstLine="0"/>
              <w:jc w:val="left"/>
            </w:pPr>
            <w:r>
              <w:t xml:space="preserve"> </w:t>
            </w:r>
          </w:p>
        </w:tc>
        <w:tc>
          <w:tcPr>
            <w:tcW w:w="4346" w:type="dxa"/>
            <w:gridSpan w:val="2"/>
            <w:tcBorders>
              <w:top w:val="single" w:sz="4" w:space="0" w:color="000000"/>
              <w:left w:val="single" w:sz="4" w:space="0" w:color="000000"/>
              <w:bottom w:val="single" w:sz="4" w:space="0" w:color="000000"/>
              <w:right w:val="single" w:sz="4" w:space="0" w:color="000000"/>
            </w:tcBorders>
            <w:vAlign w:val="bottom"/>
          </w:tcPr>
          <w:p w14:paraId="7691FB74" w14:textId="77777777" w:rsidR="005B7C7E" w:rsidRDefault="009245C6">
            <w:pPr>
              <w:spacing w:after="0" w:line="259" w:lineRule="auto"/>
              <w:ind w:left="7" w:firstLine="0"/>
              <w:jc w:val="center"/>
            </w:pPr>
            <w:r>
              <w:t xml:space="preserve">Wymagania </w:t>
            </w:r>
          </w:p>
        </w:tc>
      </w:tr>
      <w:tr w:rsidR="005B7C7E" w14:paraId="673AAF9F" w14:textId="77777777">
        <w:trPr>
          <w:trHeight w:val="316"/>
        </w:trPr>
        <w:tc>
          <w:tcPr>
            <w:tcW w:w="0" w:type="auto"/>
            <w:vMerge/>
            <w:tcBorders>
              <w:top w:val="nil"/>
              <w:left w:val="single" w:sz="4" w:space="0" w:color="000000"/>
              <w:bottom w:val="single" w:sz="3" w:space="0" w:color="000000"/>
              <w:right w:val="single" w:sz="4" w:space="0" w:color="000000"/>
            </w:tcBorders>
          </w:tcPr>
          <w:p w14:paraId="19D68327" w14:textId="77777777" w:rsidR="005B7C7E" w:rsidRDefault="005B7C7E">
            <w:pPr>
              <w:spacing w:after="160" w:line="259" w:lineRule="auto"/>
              <w:ind w:left="0" w:firstLine="0"/>
              <w:jc w:val="left"/>
            </w:pPr>
          </w:p>
        </w:tc>
        <w:tc>
          <w:tcPr>
            <w:tcW w:w="0" w:type="auto"/>
            <w:vMerge/>
            <w:tcBorders>
              <w:top w:val="nil"/>
              <w:left w:val="single" w:sz="4" w:space="0" w:color="000000"/>
              <w:bottom w:val="single" w:sz="3" w:space="0" w:color="000000"/>
              <w:right w:val="single" w:sz="4" w:space="0" w:color="000000"/>
            </w:tcBorders>
          </w:tcPr>
          <w:p w14:paraId="5572281D" w14:textId="77777777" w:rsidR="005B7C7E" w:rsidRDefault="005B7C7E">
            <w:pPr>
              <w:spacing w:after="160" w:line="259" w:lineRule="auto"/>
              <w:ind w:left="0" w:firstLine="0"/>
              <w:jc w:val="left"/>
            </w:pPr>
          </w:p>
        </w:tc>
        <w:tc>
          <w:tcPr>
            <w:tcW w:w="2160" w:type="dxa"/>
            <w:tcBorders>
              <w:top w:val="single" w:sz="4" w:space="0" w:color="000000"/>
              <w:left w:val="single" w:sz="4" w:space="0" w:color="000000"/>
              <w:bottom w:val="single" w:sz="3" w:space="0" w:color="000000"/>
              <w:right w:val="single" w:sz="4" w:space="0" w:color="000000"/>
            </w:tcBorders>
          </w:tcPr>
          <w:p w14:paraId="1779BC2D" w14:textId="77777777" w:rsidR="005B7C7E" w:rsidRDefault="009245C6">
            <w:pPr>
              <w:spacing w:after="0" w:line="259" w:lineRule="auto"/>
              <w:ind w:left="10" w:firstLine="0"/>
              <w:jc w:val="center"/>
            </w:pPr>
            <w:r>
              <w:t xml:space="preserve">gatunek 1 </w:t>
            </w:r>
          </w:p>
        </w:tc>
        <w:tc>
          <w:tcPr>
            <w:tcW w:w="2186" w:type="dxa"/>
            <w:tcBorders>
              <w:top w:val="single" w:sz="4" w:space="0" w:color="000000"/>
              <w:left w:val="single" w:sz="4" w:space="0" w:color="000000"/>
              <w:bottom w:val="single" w:sz="3" w:space="0" w:color="000000"/>
              <w:right w:val="single" w:sz="4" w:space="0" w:color="000000"/>
            </w:tcBorders>
          </w:tcPr>
          <w:p w14:paraId="3434C372" w14:textId="77777777" w:rsidR="005B7C7E" w:rsidRDefault="009245C6">
            <w:pPr>
              <w:spacing w:after="0" w:line="259" w:lineRule="auto"/>
              <w:ind w:left="8" w:firstLine="0"/>
              <w:jc w:val="center"/>
            </w:pPr>
            <w:r>
              <w:t xml:space="preserve">gatunek 2 </w:t>
            </w:r>
          </w:p>
        </w:tc>
      </w:tr>
      <w:tr w:rsidR="005B7C7E" w14:paraId="43264AD3" w14:textId="77777777">
        <w:trPr>
          <w:trHeight w:val="4084"/>
        </w:trPr>
        <w:tc>
          <w:tcPr>
            <w:tcW w:w="497" w:type="dxa"/>
            <w:tcBorders>
              <w:top w:val="single" w:sz="3" w:space="0" w:color="000000"/>
              <w:left w:val="single" w:sz="4" w:space="0" w:color="000000"/>
              <w:bottom w:val="single" w:sz="4" w:space="0" w:color="000000"/>
              <w:right w:val="single" w:sz="4" w:space="0" w:color="000000"/>
            </w:tcBorders>
          </w:tcPr>
          <w:p w14:paraId="51706457" w14:textId="77777777" w:rsidR="005B7C7E" w:rsidRDefault="009245C6">
            <w:pPr>
              <w:spacing w:after="0" w:line="259" w:lineRule="auto"/>
              <w:ind w:left="5" w:firstLine="0"/>
              <w:jc w:val="center"/>
            </w:pPr>
            <w:r>
              <w:t xml:space="preserve">1 </w:t>
            </w:r>
          </w:p>
        </w:tc>
        <w:tc>
          <w:tcPr>
            <w:tcW w:w="2693" w:type="dxa"/>
            <w:tcBorders>
              <w:top w:val="single" w:sz="3" w:space="0" w:color="000000"/>
              <w:left w:val="single" w:sz="4" w:space="0" w:color="000000"/>
              <w:bottom w:val="single" w:sz="4" w:space="0" w:color="000000"/>
              <w:right w:val="single" w:sz="4" w:space="0" w:color="000000"/>
            </w:tcBorders>
          </w:tcPr>
          <w:p w14:paraId="5FC647ED" w14:textId="77777777" w:rsidR="005B7C7E" w:rsidRDefault="009245C6">
            <w:pPr>
              <w:spacing w:after="16" w:line="259" w:lineRule="auto"/>
              <w:ind w:left="70" w:firstLine="0"/>
              <w:jc w:val="left"/>
            </w:pPr>
            <w:r>
              <w:t xml:space="preserve">Stan powierzchni licowej: </w:t>
            </w:r>
          </w:p>
          <w:p w14:paraId="54C245A2" w14:textId="1ED03029" w:rsidR="005B7C7E" w:rsidRDefault="003953FC" w:rsidP="003953FC">
            <w:pPr>
              <w:spacing w:after="0" w:line="259" w:lineRule="auto"/>
              <w:ind w:left="353" w:firstLine="0"/>
              <w:jc w:val="left"/>
            </w:pPr>
            <w:r>
              <w:t>-</w:t>
            </w:r>
            <w:r w:rsidR="009245C6">
              <w:t xml:space="preserve">tekstura </w:t>
            </w:r>
          </w:p>
          <w:p w14:paraId="3BF63F54" w14:textId="77777777" w:rsidR="005B7C7E" w:rsidRDefault="009245C6">
            <w:pPr>
              <w:spacing w:after="17" w:line="259" w:lineRule="auto"/>
              <w:ind w:left="70" w:firstLine="0"/>
              <w:jc w:val="left"/>
            </w:pPr>
            <w:r>
              <w:t xml:space="preserve"> </w:t>
            </w:r>
          </w:p>
          <w:p w14:paraId="70E84D6F" w14:textId="33D44D2B" w:rsidR="005B7C7E" w:rsidRDefault="003953FC" w:rsidP="003953FC">
            <w:pPr>
              <w:spacing w:after="19" w:line="259" w:lineRule="auto"/>
              <w:ind w:left="353" w:firstLine="0"/>
              <w:jc w:val="left"/>
            </w:pPr>
            <w:r>
              <w:t>-</w:t>
            </w:r>
            <w:r w:rsidR="009245C6">
              <w:t xml:space="preserve">rysy i spękania </w:t>
            </w:r>
          </w:p>
          <w:p w14:paraId="1AEF85F3" w14:textId="72A12DE7" w:rsidR="005B7C7E" w:rsidRDefault="003953FC" w:rsidP="003953FC">
            <w:pPr>
              <w:spacing w:after="0" w:line="233" w:lineRule="auto"/>
              <w:ind w:left="353" w:firstLine="0"/>
              <w:jc w:val="left"/>
            </w:pPr>
            <w:r>
              <w:t>-</w:t>
            </w:r>
            <w:r w:rsidR="009245C6">
              <w:t xml:space="preserve">kolor według katalogu  producenta </w:t>
            </w:r>
          </w:p>
          <w:p w14:paraId="71F28108" w14:textId="77777777" w:rsidR="005B7C7E" w:rsidRDefault="009245C6">
            <w:pPr>
              <w:spacing w:after="17" w:line="259" w:lineRule="auto"/>
              <w:ind w:left="70" w:firstLine="0"/>
              <w:jc w:val="left"/>
            </w:pPr>
            <w:r>
              <w:t xml:space="preserve"> </w:t>
            </w:r>
          </w:p>
          <w:p w14:paraId="7F4D143A" w14:textId="2C6AFB78" w:rsidR="005B7C7E" w:rsidRDefault="003953FC" w:rsidP="003953FC">
            <w:pPr>
              <w:spacing w:after="0" w:line="259" w:lineRule="auto"/>
              <w:ind w:left="353" w:firstLine="0"/>
              <w:jc w:val="left"/>
            </w:pPr>
            <w:r>
              <w:t>-</w:t>
            </w:r>
            <w:r w:rsidR="009245C6">
              <w:t xml:space="preserve">przebarwienia </w:t>
            </w:r>
          </w:p>
          <w:p w14:paraId="4B0DECE1" w14:textId="77777777" w:rsidR="005B7C7E" w:rsidRDefault="009245C6">
            <w:pPr>
              <w:spacing w:after="0" w:line="259" w:lineRule="auto"/>
              <w:ind w:left="70" w:firstLine="0"/>
              <w:jc w:val="left"/>
            </w:pPr>
            <w:r>
              <w:t xml:space="preserve"> </w:t>
            </w:r>
          </w:p>
          <w:p w14:paraId="70455EA9" w14:textId="77777777" w:rsidR="005B7C7E" w:rsidRDefault="009245C6">
            <w:pPr>
              <w:spacing w:after="0" w:line="259" w:lineRule="auto"/>
              <w:ind w:left="70" w:firstLine="0"/>
              <w:jc w:val="left"/>
            </w:pPr>
            <w:r>
              <w:t xml:space="preserve"> </w:t>
            </w:r>
          </w:p>
          <w:p w14:paraId="304D5AF4" w14:textId="77777777" w:rsidR="005B7C7E" w:rsidRDefault="009245C6">
            <w:pPr>
              <w:spacing w:after="17" w:line="259" w:lineRule="auto"/>
              <w:ind w:left="70" w:firstLine="0"/>
              <w:jc w:val="left"/>
            </w:pPr>
            <w:r>
              <w:t xml:space="preserve"> </w:t>
            </w:r>
          </w:p>
          <w:p w14:paraId="22A7094D" w14:textId="1F3DEA83" w:rsidR="005B7C7E" w:rsidRDefault="003953FC" w:rsidP="003953FC">
            <w:pPr>
              <w:spacing w:after="45" w:line="233" w:lineRule="auto"/>
              <w:ind w:left="353" w:firstLine="0"/>
              <w:jc w:val="left"/>
            </w:pPr>
            <w:r>
              <w:t>-</w:t>
            </w:r>
            <w:r w:rsidR="009245C6">
              <w:t xml:space="preserve">plamy, zabrudzenia </w:t>
            </w:r>
            <w:proofErr w:type="spellStart"/>
            <w:r w:rsidR="009245C6">
              <w:t>niezmy</w:t>
            </w:r>
            <w:proofErr w:type="spellEnd"/>
            <w:r w:rsidR="009245C6">
              <w:t xml:space="preserve">-walne wodą </w:t>
            </w:r>
          </w:p>
          <w:p w14:paraId="7D1C8D76" w14:textId="255A54BF" w:rsidR="005B7C7E" w:rsidRDefault="003953FC" w:rsidP="003953FC">
            <w:pPr>
              <w:spacing w:after="0" w:line="259" w:lineRule="auto"/>
              <w:ind w:left="353" w:firstLine="0"/>
              <w:jc w:val="left"/>
            </w:pPr>
            <w:r>
              <w:t>-</w:t>
            </w:r>
            <w:r w:rsidR="009245C6">
              <w:t xml:space="preserve">naloty wapienne </w:t>
            </w:r>
          </w:p>
        </w:tc>
        <w:tc>
          <w:tcPr>
            <w:tcW w:w="2160" w:type="dxa"/>
            <w:tcBorders>
              <w:top w:val="single" w:sz="3" w:space="0" w:color="000000"/>
              <w:left w:val="single" w:sz="4" w:space="0" w:color="000000"/>
              <w:bottom w:val="single" w:sz="4" w:space="0" w:color="000000"/>
              <w:right w:val="single" w:sz="4" w:space="0" w:color="000000"/>
            </w:tcBorders>
          </w:tcPr>
          <w:p w14:paraId="4B6BD470" w14:textId="77777777" w:rsidR="005B7C7E" w:rsidRDefault="009245C6">
            <w:pPr>
              <w:spacing w:after="0" w:line="259" w:lineRule="auto"/>
              <w:ind w:left="70" w:firstLine="0"/>
              <w:jc w:val="left"/>
            </w:pPr>
            <w:r>
              <w:t xml:space="preserve"> </w:t>
            </w:r>
          </w:p>
          <w:p w14:paraId="02C1AE2C" w14:textId="77777777" w:rsidR="005B7C7E" w:rsidRDefault="009245C6">
            <w:pPr>
              <w:spacing w:after="0" w:line="232" w:lineRule="auto"/>
              <w:ind w:left="70" w:firstLine="0"/>
              <w:jc w:val="left"/>
            </w:pPr>
            <w:r>
              <w:t xml:space="preserve">jednorodna w danej partii </w:t>
            </w:r>
          </w:p>
          <w:p w14:paraId="5B438D86" w14:textId="77777777" w:rsidR="005B7C7E" w:rsidRDefault="009245C6">
            <w:pPr>
              <w:spacing w:after="0" w:line="259" w:lineRule="auto"/>
              <w:ind w:left="70" w:firstLine="0"/>
              <w:jc w:val="left"/>
            </w:pPr>
            <w:r>
              <w:t xml:space="preserve">niedopuszczalne </w:t>
            </w:r>
          </w:p>
          <w:p w14:paraId="499928B8" w14:textId="77777777" w:rsidR="005B7C7E" w:rsidRDefault="009245C6">
            <w:pPr>
              <w:spacing w:after="0" w:line="259" w:lineRule="auto"/>
              <w:ind w:left="70" w:firstLine="0"/>
            </w:pPr>
            <w:r>
              <w:t xml:space="preserve">jednolity dla danej </w:t>
            </w:r>
          </w:p>
          <w:p w14:paraId="13BBFFED" w14:textId="77777777" w:rsidR="005B7C7E" w:rsidRDefault="009245C6">
            <w:pPr>
              <w:spacing w:after="0" w:line="259" w:lineRule="auto"/>
              <w:ind w:left="70" w:firstLine="0"/>
              <w:jc w:val="left"/>
            </w:pPr>
            <w:r>
              <w:t xml:space="preserve">partii </w:t>
            </w:r>
          </w:p>
          <w:p w14:paraId="2E55DBD9" w14:textId="77777777" w:rsidR="005B7C7E" w:rsidRDefault="009245C6">
            <w:pPr>
              <w:spacing w:after="0" w:line="259" w:lineRule="auto"/>
              <w:ind w:left="70" w:firstLine="0"/>
              <w:jc w:val="left"/>
            </w:pPr>
            <w:r>
              <w:t xml:space="preserve"> </w:t>
            </w:r>
          </w:p>
          <w:p w14:paraId="2EDFE8E1" w14:textId="77777777" w:rsidR="005B7C7E" w:rsidRDefault="009245C6">
            <w:pPr>
              <w:spacing w:after="0" w:line="259" w:lineRule="auto"/>
              <w:ind w:left="70" w:firstLine="0"/>
              <w:jc w:val="left"/>
            </w:pPr>
            <w:r>
              <w:t xml:space="preserve"> </w:t>
            </w:r>
          </w:p>
          <w:p w14:paraId="5EF5B96E" w14:textId="77777777" w:rsidR="005B7C7E" w:rsidRDefault="009245C6">
            <w:pPr>
              <w:spacing w:after="0" w:line="232" w:lineRule="auto"/>
              <w:ind w:left="70" w:firstLine="0"/>
              <w:jc w:val="left"/>
            </w:pPr>
            <w:r>
              <w:t xml:space="preserve">dopuszczalne </w:t>
            </w:r>
            <w:proofErr w:type="spellStart"/>
            <w:r>
              <w:t>niekontras-towe</w:t>
            </w:r>
            <w:proofErr w:type="spellEnd"/>
            <w:r>
              <w:t xml:space="preserve"> przebarwienia na </w:t>
            </w:r>
          </w:p>
          <w:p w14:paraId="13D7ABEC" w14:textId="77777777" w:rsidR="005B7C7E" w:rsidRDefault="009245C6">
            <w:pPr>
              <w:spacing w:after="0" w:line="259" w:lineRule="auto"/>
              <w:ind w:left="70" w:firstLine="0"/>
              <w:jc w:val="left"/>
            </w:pPr>
            <w:r>
              <w:t xml:space="preserve">pojedynczej kostce </w:t>
            </w:r>
          </w:p>
          <w:p w14:paraId="53EB32FB" w14:textId="77777777" w:rsidR="005B7C7E" w:rsidRDefault="009245C6">
            <w:pPr>
              <w:spacing w:after="31" w:line="259" w:lineRule="auto"/>
              <w:ind w:left="70" w:firstLine="0"/>
              <w:jc w:val="left"/>
            </w:pPr>
            <w:r>
              <w:t xml:space="preserve"> </w:t>
            </w:r>
          </w:p>
          <w:p w14:paraId="010FB482" w14:textId="77777777" w:rsidR="005B7C7E" w:rsidRDefault="009245C6">
            <w:pPr>
              <w:spacing w:after="31" w:line="259" w:lineRule="auto"/>
              <w:ind w:left="70" w:firstLine="0"/>
              <w:jc w:val="left"/>
            </w:pPr>
            <w:r>
              <w:t xml:space="preserve">niedopuszczalne </w:t>
            </w:r>
          </w:p>
          <w:p w14:paraId="528C933A" w14:textId="77777777" w:rsidR="005B7C7E" w:rsidRDefault="009245C6">
            <w:pPr>
              <w:spacing w:after="0" w:line="259" w:lineRule="auto"/>
              <w:ind w:left="70" w:firstLine="0"/>
              <w:jc w:val="left"/>
            </w:pPr>
            <w:r>
              <w:t xml:space="preserve"> </w:t>
            </w:r>
          </w:p>
          <w:p w14:paraId="75F8F428" w14:textId="77777777" w:rsidR="005B7C7E" w:rsidRDefault="009245C6">
            <w:pPr>
              <w:spacing w:after="0" w:line="259" w:lineRule="auto"/>
              <w:ind w:left="70" w:firstLine="0"/>
              <w:jc w:val="left"/>
            </w:pPr>
            <w:r>
              <w:t xml:space="preserve">dopuszczalne </w:t>
            </w:r>
          </w:p>
        </w:tc>
        <w:tc>
          <w:tcPr>
            <w:tcW w:w="2186" w:type="dxa"/>
            <w:tcBorders>
              <w:top w:val="single" w:sz="3" w:space="0" w:color="000000"/>
              <w:left w:val="single" w:sz="4" w:space="0" w:color="000000"/>
              <w:bottom w:val="single" w:sz="4" w:space="0" w:color="000000"/>
              <w:right w:val="single" w:sz="4" w:space="0" w:color="000000"/>
            </w:tcBorders>
          </w:tcPr>
          <w:p w14:paraId="6ABB90E6" w14:textId="77777777" w:rsidR="005B7C7E" w:rsidRDefault="009245C6">
            <w:pPr>
              <w:spacing w:after="0" w:line="259" w:lineRule="auto"/>
              <w:ind w:left="70" w:firstLine="0"/>
              <w:jc w:val="left"/>
            </w:pPr>
            <w:r>
              <w:t xml:space="preserve"> </w:t>
            </w:r>
          </w:p>
          <w:p w14:paraId="38B2B6D3" w14:textId="77777777" w:rsidR="005B7C7E" w:rsidRDefault="009245C6">
            <w:pPr>
              <w:spacing w:after="0" w:line="259" w:lineRule="auto"/>
              <w:ind w:left="70" w:firstLine="0"/>
              <w:jc w:val="left"/>
            </w:pPr>
            <w:r>
              <w:t xml:space="preserve">jednorodna w danej </w:t>
            </w:r>
          </w:p>
          <w:p w14:paraId="3B1C8C60" w14:textId="77777777" w:rsidR="005B7C7E" w:rsidRDefault="009245C6">
            <w:pPr>
              <w:spacing w:after="0" w:line="259" w:lineRule="auto"/>
              <w:ind w:left="70" w:firstLine="0"/>
              <w:jc w:val="left"/>
            </w:pPr>
            <w:r>
              <w:t xml:space="preserve">partii </w:t>
            </w:r>
          </w:p>
          <w:p w14:paraId="514222E7" w14:textId="77777777" w:rsidR="005B7C7E" w:rsidRDefault="009245C6">
            <w:pPr>
              <w:spacing w:after="53" w:line="238" w:lineRule="auto"/>
              <w:ind w:left="70" w:right="77" w:firstLine="0"/>
              <w:jc w:val="left"/>
            </w:pPr>
            <w:r>
              <w:t xml:space="preserve">niedopuszczalne dopuszczalne różnice w odcieniu tego samego koloru dopuszczalne </w:t>
            </w:r>
            <w:proofErr w:type="spellStart"/>
            <w:r>
              <w:t>kontrasto</w:t>
            </w:r>
            <w:proofErr w:type="spellEnd"/>
            <w:r>
              <w:t xml:space="preserve">-we przebarwienia tego samego koloru na pojedynczej kostce niedopuszczalne </w:t>
            </w:r>
          </w:p>
          <w:p w14:paraId="7141E490" w14:textId="77777777" w:rsidR="005B7C7E" w:rsidRDefault="009245C6">
            <w:pPr>
              <w:spacing w:after="0" w:line="259" w:lineRule="auto"/>
              <w:ind w:left="70" w:firstLine="0"/>
              <w:jc w:val="left"/>
            </w:pPr>
            <w:r>
              <w:t xml:space="preserve"> </w:t>
            </w:r>
          </w:p>
          <w:p w14:paraId="07EA50B1" w14:textId="77777777" w:rsidR="005B7C7E" w:rsidRDefault="009245C6">
            <w:pPr>
              <w:spacing w:after="0" w:line="259" w:lineRule="auto"/>
              <w:ind w:left="70" w:firstLine="0"/>
              <w:jc w:val="left"/>
            </w:pPr>
            <w:r>
              <w:t xml:space="preserve">dopuszczalne </w:t>
            </w:r>
          </w:p>
        </w:tc>
      </w:tr>
      <w:tr w:rsidR="005B7C7E" w14:paraId="7079D511" w14:textId="77777777">
        <w:trPr>
          <w:trHeight w:val="1555"/>
        </w:trPr>
        <w:tc>
          <w:tcPr>
            <w:tcW w:w="497" w:type="dxa"/>
            <w:tcBorders>
              <w:top w:val="single" w:sz="4" w:space="0" w:color="000000"/>
              <w:left w:val="single" w:sz="4" w:space="0" w:color="000000"/>
              <w:bottom w:val="single" w:sz="4" w:space="0" w:color="000000"/>
              <w:right w:val="single" w:sz="4" w:space="0" w:color="000000"/>
            </w:tcBorders>
          </w:tcPr>
          <w:p w14:paraId="2F116728" w14:textId="77777777" w:rsidR="005B7C7E" w:rsidRDefault="009245C6">
            <w:pPr>
              <w:spacing w:after="0" w:line="259" w:lineRule="auto"/>
              <w:ind w:left="5" w:firstLine="0"/>
              <w:jc w:val="center"/>
            </w:pPr>
            <w:r>
              <w:t xml:space="preserve">2 </w:t>
            </w:r>
          </w:p>
        </w:tc>
        <w:tc>
          <w:tcPr>
            <w:tcW w:w="2693" w:type="dxa"/>
            <w:tcBorders>
              <w:top w:val="single" w:sz="4" w:space="0" w:color="000000"/>
              <w:left w:val="single" w:sz="4" w:space="0" w:color="000000"/>
              <w:bottom w:val="single" w:sz="4" w:space="0" w:color="000000"/>
              <w:right w:val="single" w:sz="4" w:space="0" w:color="000000"/>
            </w:tcBorders>
          </w:tcPr>
          <w:p w14:paraId="49AF2F97" w14:textId="77777777" w:rsidR="005B7C7E" w:rsidRDefault="009245C6">
            <w:pPr>
              <w:spacing w:after="47" w:line="232" w:lineRule="auto"/>
              <w:ind w:left="70" w:firstLine="1"/>
              <w:jc w:val="left"/>
            </w:pPr>
            <w:r>
              <w:t xml:space="preserve">Uszkodzenia powierzchni bocznych: </w:t>
            </w:r>
          </w:p>
          <w:p w14:paraId="60C18753" w14:textId="427593B7" w:rsidR="005B7C7E" w:rsidRDefault="003953FC" w:rsidP="003953FC">
            <w:pPr>
              <w:spacing w:after="0" w:line="259" w:lineRule="auto"/>
              <w:ind w:left="353" w:firstLine="0"/>
              <w:jc w:val="left"/>
            </w:pPr>
            <w:r>
              <w:t>-</w:t>
            </w:r>
            <w:r w:rsidR="009245C6">
              <w:t xml:space="preserve">dopuszczalna liczba w     </w:t>
            </w:r>
          </w:p>
          <w:p w14:paraId="7B716253" w14:textId="454481C3" w:rsidR="005B7C7E" w:rsidRDefault="003953FC" w:rsidP="003953FC">
            <w:pPr>
              <w:spacing w:after="18" w:line="259" w:lineRule="auto"/>
              <w:jc w:val="left"/>
            </w:pPr>
            <w:r>
              <w:t xml:space="preserve">1 </w:t>
            </w:r>
            <w:r w:rsidR="009245C6">
              <w:t xml:space="preserve">kostce </w:t>
            </w:r>
          </w:p>
          <w:p w14:paraId="47D60EED" w14:textId="4C32A39C" w:rsidR="005B7C7E" w:rsidRDefault="003953FC" w:rsidP="003953FC">
            <w:pPr>
              <w:spacing w:after="0" w:line="259" w:lineRule="auto"/>
              <w:ind w:left="353" w:firstLine="0"/>
              <w:jc w:val="left"/>
            </w:pPr>
            <w:r>
              <w:t>-</w:t>
            </w:r>
            <w:r w:rsidR="009245C6">
              <w:t xml:space="preserve">dopuszczalna wielkość </w:t>
            </w:r>
          </w:p>
          <w:p w14:paraId="7A076ED7" w14:textId="77777777" w:rsidR="005B7C7E" w:rsidRDefault="009245C6">
            <w:pPr>
              <w:spacing w:after="0" w:line="259" w:lineRule="auto"/>
              <w:ind w:left="353" w:firstLine="0"/>
              <w:jc w:val="left"/>
            </w:pPr>
            <w:r>
              <w:t xml:space="preserve">(długość i szerokość) </w:t>
            </w:r>
          </w:p>
        </w:tc>
        <w:tc>
          <w:tcPr>
            <w:tcW w:w="2160" w:type="dxa"/>
            <w:tcBorders>
              <w:top w:val="single" w:sz="4" w:space="0" w:color="000000"/>
              <w:left w:val="single" w:sz="4" w:space="0" w:color="000000"/>
              <w:bottom w:val="single" w:sz="4" w:space="0" w:color="000000"/>
              <w:right w:val="single" w:sz="4" w:space="0" w:color="000000"/>
            </w:tcBorders>
          </w:tcPr>
          <w:p w14:paraId="0A3418A8" w14:textId="77777777" w:rsidR="005B7C7E" w:rsidRDefault="009245C6">
            <w:pPr>
              <w:spacing w:after="0" w:line="259" w:lineRule="auto"/>
              <w:ind w:left="70" w:firstLine="0"/>
              <w:jc w:val="left"/>
            </w:pPr>
            <w:r>
              <w:t xml:space="preserve"> </w:t>
            </w:r>
          </w:p>
          <w:p w14:paraId="0BA2A3E6" w14:textId="77777777" w:rsidR="005B7C7E" w:rsidRDefault="009245C6">
            <w:pPr>
              <w:spacing w:after="2" w:line="259" w:lineRule="auto"/>
              <w:ind w:left="70" w:firstLine="0"/>
              <w:jc w:val="left"/>
            </w:pPr>
            <w:r>
              <w:t xml:space="preserve"> </w:t>
            </w:r>
          </w:p>
          <w:p w14:paraId="7976713D" w14:textId="77777777" w:rsidR="005B7C7E" w:rsidRDefault="009245C6">
            <w:pPr>
              <w:spacing w:after="0" w:line="259" w:lineRule="auto"/>
              <w:ind w:left="-10" w:firstLine="0"/>
              <w:jc w:val="left"/>
            </w:pPr>
            <w:r>
              <w:t xml:space="preserve">  </w:t>
            </w:r>
          </w:p>
          <w:p w14:paraId="4FE32453" w14:textId="77777777" w:rsidR="005B7C7E" w:rsidRDefault="009245C6">
            <w:pPr>
              <w:spacing w:after="0" w:line="259" w:lineRule="auto"/>
              <w:ind w:left="7" w:firstLine="0"/>
              <w:jc w:val="center"/>
            </w:pPr>
            <w:r>
              <w:t xml:space="preserve">2 </w:t>
            </w:r>
          </w:p>
          <w:p w14:paraId="57F56509" w14:textId="77777777" w:rsidR="005B7C7E" w:rsidRDefault="009245C6">
            <w:pPr>
              <w:spacing w:after="0" w:line="259" w:lineRule="auto"/>
              <w:ind w:left="65" w:firstLine="0"/>
              <w:jc w:val="center"/>
            </w:pPr>
            <w:r>
              <w:t xml:space="preserve"> </w:t>
            </w:r>
          </w:p>
          <w:p w14:paraId="7C31DEC9" w14:textId="77777777" w:rsidR="005B7C7E" w:rsidRDefault="009245C6">
            <w:pPr>
              <w:spacing w:after="0" w:line="259" w:lineRule="auto"/>
              <w:ind w:left="7" w:firstLine="0"/>
              <w:jc w:val="center"/>
            </w:pPr>
            <w:r>
              <w:t xml:space="preserve">30 mm x 10 mm </w:t>
            </w:r>
          </w:p>
        </w:tc>
        <w:tc>
          <w:tcPr>
            <w:tcW w:w="2186" w:type="dxa"/>
            <w:tcBorders>
              <w:top w:val="single" w:sz="4" w:space="0" w:color="000000"/>
              <w:left w:val="single" w:sz="4" w:space="0" w:color="000000"/>
              <w:bottom w:val="single" w:sz="4" w:space="0" w:color="000000"/>
              <w:right w:val="single" w:sz="4" w:space="0" w:color="000000"/>
            </w:tcBorders>
          </w:tcPr>
          <w:p w14:paraId="203CC107" w14:textId="77777777" w:rsidR="005B7C7E" w:rsidRDefault="009245C6">
            <w:pPr>
              <w:spacing w:after="0" w:line="259" w:lineRule="auto"/>
              <w:ind w:left="62" w:firstLine="0"/>
              <w:jc w:val="center"/>
            </w:pPr>
            <w:r>
              <w:t xml:space="preserve"> </w:t>
            </w:r>
          </w:p>
          <w:p w14:paraId="55C5F4B2" w14:textId="77777777" w:rsidR="005B7C7E" w:rsidRDefault="009245C6">
            <w:pPr>
              <w:spacing w:after="0" w:line="259" w:lineRule="auto"/>
              <w:ind w:left="62" w:firstLine="0"/>
              <w:jc w:val="center"/>
            </w:pPr>
            <w:r>
              <w:t xml:space="preserve"> </w:t>
            </w:r>
          </w:p>
          <w:p w14:paraId="264931A0" w14:textId="77777777" w:rsidR="005B7C7E" w:rsidRDefault="009245C6">
            <w:pPr>
              <w:spacing w:after="0" w:line="259" w:lineRule="auto"/>
              <w:ind w:left="62" w:firstLine="0"/>
              <w:jc w:val="center"/>
            </w:pPr>
            <w:r>
              <w:t xml:space="preserve"> </w:t>
            </w:r>
          </w:p>
          <w:p w14:paraId="61017C3F" w14:textId="77777777" w:rsidR="005B7C7E" w:rsidRDefault="009245C6">
            <w:pPr>
              <w:spacing w:after="0" w:line="259" w:lineRule="auto"/>
              <w:ind w:left="10" w:firstLine="0"/>
              <w:jc w:val="center"/>
            </w:pPr>
            <w:r>
              <w:t xml:space="preserve">2 </w:t>
            </w:r>
          </w:p>
          <w:p w14:paraId="110874C6" w14:textId="77777777" w:rsidR="005B7C7E" w:rsidRDefault="009245C6">
            <w:pPr>
              <w:spacing w:after="0" w:line="259" w:lineRule="auto"/>
              <w:ind w:left="62" w:firstLine="0"/>
              <w:jc w:val="center"/>
            </w:pPr>
            <w:r>
              <w:t xml:space="preserve"> </w:t>
            </w:r>
          </w:p>
          <w:p w14:paraId="0C749B63" w14:textId="77777777" w:rsidR="005B7C7E" w:rsidRDefault="009245C6">
            <w:pPr>
              <w:spacing w:after="0" w:line="259" w:lineRule="auto"/>
              <w:ind w:left="6" w:firstLine="0"/>
              <w:jc w:val="center"/>
            </w:pPr>
            <w:r>
              <w:t xml:space="preserve">50 mm x 20 mm </w:t>
            </w:r>
          </w:p>
        </w:tc>
      </w:tr>
      <w:tr w:rsidR="005B7C7E" w14:paraId="0A450BB4" w14:textId="77777777">
        <w:trPr>
          <w:trHeight w:val="751"/>
        </w:trPr>
        <w:tc>
          <w:tcPr>
            <w:tcW w:w="497" w:type="dxa"/>
            <w:tcBorders>
              <w:top w:val="single" w:sz="4" w:space="0" w:color="000000"/>
              <w:left w:val="single" w:sz="4" w:space="0" w:color="000000"/>
              <w:bottom w:val="single" w:sz="4" w:space="0" w:color="000000"/>
              <w:right w:val="single" w:sz="4" w:space="0" w:color="000000"/>
            </w:tcBorders>
          </w:tcPr>
          <w:p w14:paraId="0CEFDE8C" w14:textId="77777777" w:rsidR="005B7C7E" w:rsidRDefault="009245C6">
            <w:pPr>
              <w:spacing w:after="0" w:line="259" w:lineRule="auto"/>
              <w:ind w:left="5" w:firstLine="0"/>
              <w:jc w:val="center"/>
            </w:pPr>
            <w:r>
              <w:t xml:space="preserve">3 </w:t>
            </w:r>
          </w:p>
        </w:tc>
        <w:tc>
          <w:tcPr>
            <w:tcW w:w="2693" w:type="dxa"/>
            <w:tcBorders>
              <w:top w:val="single" w:sz="4" w:space="0" w:color="000000"/>
              <w:left w:val="single" w:sz="4" w:space="0" w:color="000000"/>
              <w:bottom w:val="single" w:sz="4" w:space="0" w:color="000000"/>
              <w:right w:val="single" w:sz="4" w:space="0" w:color="000000"/>
            </w:tcBorders>
          </w:tcPr>
          <w:p w14:paraId="69394D97" w14:textId="77777777" w:rsidR="005B7C7E" w:rsidRDefault="009245C6">
            <w:pPr>
              <w:spacing w:after="0" w:line="232" w:lineRule="auto"/>
              <w:ind w:left="70" w:firstLine="1"/>
            </w:pPr>
            <w:r>
              <w:t xml:space="preserve">Szczerby i uszkodzenia </w:t>
            </w:r>
            <w:proofErr w:type="spellStart"/>
            <w:r>
              <w:t>krawę-dzi</w:t>
            </w:r>
            <w:proofErr w:type="spellEnd"/>
            <w:r>
              <w:t xml:space="preserve"> i naroży </w:t>
            </w:r>
          </w:p>
          <w:p w14:paraId="5662848D" w14:textId="77777777" w:rsidR="005B7C7E" w:rsidRDefault="009245C6">
            <w:pPr>
              <w:spacing w:after="0" w:line="259" w:lineRule="auto"/>
              <w:ind w:left="70" w:firstLine="0"/>
              <w:jc w:val="left"/>
            </w:pPr>
            <w:r>
              <w:t xml:space="preserve">przylicowych </w:t>
            </w:r>
          </w:p>
        </w:tc>
        <w:tc>
          <w:tcPr>
            <w:tcW w:w="2160" w:type="dxa"/>
            <w:tcBorders>
              <w:top w:val="single" w:sz="4" w:space="0" w:color="000000"/>
              <w:left w:val="single" w:sz="4" w:space="0" w:color="000000"/>
              <w:bottom w:val="single" w:sz="4" w:space="0" w:color="000000"/>
              <w:right w:val="single" w:sz="4" w:space="0" w:color="000000"/>
            </w:tcBorders>
          </w:tcPr>
          <w:p w14:paraId="1C84083D" w14:textId="77777777" w:rsidR="005B7C7E" w:rsidRDefault="009245C6">
            <w:pPr>
              <w:spacing w:after="0" w:line="259" w:lineRule="auto"/>
              <w:ind w:left="9" w:firstLine="0"/>
              <w:jc w:val="center"/>
            </w:pPr>
            <w:r>
              <w:t xml:space="preserve">niedopuszczalne </w:t>
            </w:r>
          </w:p>
        </w:tc>
        <w:tc>
          <w:tcPr>
            <w:tcW w:w="2186" w:type="dxa"/>
            <w:tcBorders>
              <w:top w:val="single" w:sz="4" w:space="0" w:color="000000"/>
              <w:left w:val="single" w:sz="4" w:space="0" w:color="000000"/>
              <w:bottom w:val="single" w:sz="4" w:space="0" w:color="000000"/>
              <w:right w:val="single" w:sz="4" w:space="0" w:color="000000"/>
            </w:tcBorders>
          </w:tcPr>
          <w:p w14:paraId="103CDF09" w14:textId="77777777" w:rsidR="005B7C7E" w:rsidRDefault="009245C6">
            <w:pPr>
              <w:spacing w:after="0" w:line="259" w:lineRule="auto"/>
              <w:ind w:left="7" w:firstLine="0"/>
              <w:jc w:val="center"/>
            </w:pPr>
            <w:r>
              <w:t xml:space="preserve">niedopuszczalne </w:t>
            </w:r>
          </w:p>
        </w:tc>
      </w:tr>
      <w:tr w:rsidR="005B7C7E" w14:paraId="35C9046F" w14:textId="77777777">
        <w:trPr>
          <w:trHeight w:val="1555"/>
        </w:trPr>
        <w:tc>
          <w:tcPr>
            <w:tcW w:w="497" w:type="dxa"/>
            <w:tcBorders>
              <w:top w:val="single" w:sz="4" w:space="0" w:color="000000"/>
              <w:left w:val="single" w:sz="4" w:space="0" w:color="000000"/>
              <w:bottom w:val="single" w:sz="4" w:space="0" w:color="000000"/>
              <w:right w:val="single" w:sz="4" w:space="0" w:color="000000"/>
            </w:tcBorders>
          </w:tcPr>
          <w:p w14:paraId="15DEAB0C" w14:textId="77777777" w:rsidR="005B7C7E" w:rsidRDefault="009245C6">
            <w:pPr>
              <w:spacing w:after="0" w:line="259" w:lineRule="auto"/>
              <w:ind w:left="5" w:firstLine="0"/>
              <w:jc w:val="center"/>
            </w:pPr>
            <w:r>
              <w:t xml:space="preserve">4 </w:t>
            </w:r>
          </w:p>
        </w:tc>
        <w:tc>
          <w:tcPr>
            <w:tcW w:w="2693" w:type="dxa"/>
            <w:tcBorders>
              <w:top w:val="single" w:sz="4" w:space="0" w:color="000000"/>
              <w:left w:val="single" w:sz="4" w:space="0" w:color="000000"/>
              <w:bottom w:val="single" w:sz="4" w:space="0" w:color="000000"/>
              <w:right w:val="single" w:sz="4" w:space="0" w:color="000000"/>
            </w:tcBorders>
          </w:tcPr>
          <w:p w14:paraId="1A5496BF" w14:textId="77777777" w:rsidR="005B7C7E" w:rsidRDefault="009245C6">
            <w:pPr>
              <w:spacing w:after="47" w:line="232" w:lineRule="auto"/>
              <w:ind w:left="70" w:firstLine="1"/>
              <w:jc w:val="left"/>
            </w:pPr>
            <w:r>
              <w:t xml:space="preserve">Uszkodzenia krawędzi pionowych </w:t>
            </w:r>
          </w:p>
          <w:p w14:paraId="3A27D762" w14:textId="142D910F" w:rsidR="005B7C7E" w:rsidRDefault="003953FC" w:rsidP="003953FC">
            <w:pPr>
              <w:spacing w:after="0" w:line="259" w:lineRule="auto"/>
              <w:ind w:left="353" w:firstLine="0"/>
              <w:jc w:val="left"/>
            </w:pPr>
            <w:r>
              <w:t>-</w:t>
            </w:r>
            <w:r w:rsidR="009245C6">
              <w:t xml:space="preserve">dopuszczalna liczba w        </w:t>
            </w:r>
          </w:p>
          <w:p w14:paraId="257E94B5" w14:textId="2A959CA6" w:rsidR="005B7C7E" w:rsidRDefault="003953FC" w:rsidP="003953FC">
            <w:pPr>
              <w:spacing w:after="18" w:line="259" w:lineRule="auto"/>
              <w:jc w:val="left"/>
            </w:pPr>
            <w:r>
              <w:t>1</w:t>
            </w:r>
            <w:r w:rsidR="009245C6">
              <w:t xml:space="preserve">kostce </w:t>
            </w:r>
          </w:p>
          <w:p w14:paraId="041BAFE3" w14:textId="3322A1A6" w:rsidR="005B7C7E" w:rsidRDefault="003953FC" w:rsidP="003953FC">
            <w:pPr>
              <w:spacing w:after="0" w:line="259" w:lineRule="auto"/>
              <w:ind w:left="353" w:firstLine="0"/>
              <w:jc w:val="left"/>
            </w:pPr>
            <w:r>
              <w:t>-</w:t>
            </w:r>
            <w:r w:rsidR="009245C6">
              <w:t xml:space="preserve">dopuszczalna wielkość </w:t>
            </w:r>
          </w:p>
          <w:p w14:paraId="3537398F" w14:textId="77777777" w:rsidR="005B7C7E" w:rsidRDefault="009245C6">
            <w:pPr>
              <w:spacing w:after="0" w:line="259" w:lineRule="auto"/>
              <w:ind w:left="0" w:right="142" w:firstLine="0"/>
              <w:jc w:val="center"/>
            </w:pPr>
            <w:r>
              <w:t xml:space="preserve">(długość i głębokość) </w:t>
            </w:r>
          </w:p>
        </w:tc>
        <w:tc>
          <w:tcPr>
            <w:tcW w:w="2160" w:type="dxa"/>
            <w:tcBorders>
              <w:top w:val="single" w:sz="4" w:space="0" w:color="000000"/>
              <w:left w:val="single" w:sz="4" w:space="0" w:color="000000"/>
              <w:bottom w:val="single" w:sz="4" w:space="0" w:color="000000"/>
              <w:right w:val="single" w:sz="4" w:space="0" w:color="000000"/>
            </w:tcBorders>
          </w:tcPr>
          <w:p w14:paraId="22A7EF3A" w14:textId="77777777" w:rsidR="005B7C7E" w:rsidRDefault="009245C6">
            <w:pPr>
              <w:spacing w:after="0" w:line="259" w:lineRule="auto"/>
              <w:ind w:left="70" w:firstLine="0"/>
              <w:jc w:val="left"/>
            </w:pPr>
            <w:r>
              <w:t xml:space="preserve"> </w:t>
            </w:r>
          </w:p>
          <w:p w14:paraId="1F915A77" w14:textId="77777777" w:rsidR="005B7C7E" w:rsidRDefault="009245C6">
            <w:pPr>
              <w:spacing w:after="2" w:line="259" w:lineRule="auto"/>
              <w:ind w:left="70" w:firstLine="0"/>
              <w:jc w:val="left"/>
            </w:pPr>
            <w:r>
              <w:t xml:space="preserve"> </w:t>
            </w:r>
          </w:p>
          <w:p w14:paraId="26484B44" w14:textId="77777777" w:rsidR="005B7C7E" w:rsidRDefault="009245C6">
            <w:pPr>
              <w:spacing w:after="0" w:line="259" w:lineRule="auto"/>
              <w:ind w:left="-10" w:firstLine="0"/>
              <w:jc w:val="left"/>
            </w:pPr>
            <w:r>
              <w:t xml:space="preserve">  </w:t>
            </w:r>
          </w:p>
          <w:p w14:paraId="3E7C46D8" w14:textId="77777777" w:rsidR="005B7C7E" w:rsidRDefault="009245C6">
            <w:pPr>
              <w:spacing w:after="0" w:line="259" w:lineRule="auto"/>
              <w:ind w:left="7" w:firstLine="0"/>
              <w:jc w:val="center"/>
            </w:pPr>
            <w:r>
              <w:t xml:space="preserve">2 </w:t>
            </w:r>
          </w:p>
          <w:p w14:paraId="40B6AFD3" w14:textId="77777777" w:rsidR="005B7C7E" w:rsidRDefault="009245C6">
            <w:pPr>
              <w:spacing w:after="0" w:line="259" w:lineRule="auto"/>
              <w:ind w:left="65" w:firstLine="0"/>
              <w:jc w:val="center"/>
            </w:pPr>
            <w:r>
              <w:t xml:space="preserve"> </w:t>
            </w:r>
          </w:p>
          <w:p w14:paraId="3B8405F3" w14:textId="77777777" w:rsidR="005B7C7E" w:rsidRDefault="009245C6">
            <w:pPr>
              <w:spacing w:after="0" w:line="259" w:lineRule="auto"/>
              <w:ind w:left="7" w:firstLine="0"/>
              <w:jc w:val="center"/>
            </w:pPr>
            <w:r>
              <w:t xml:space="preserve">20 mm x 6 mm </w:t>
            </w:r>
          </w:p>
        </w:tc>
        <w:tc>
          <w:tcPr>
            <w:tcW w:w="2186" w:type="dxa"/>
            <w:tcBorders>
              <w:top w:val="single" w:sz="4" w:space="0" w:color="000000"/>
              <w:left w:val="single" w:sz="4" w:space="0" w:color="000000"/>
              <w:bottom w:val="single" w:sz="4" w:space="0" w:color="000000"/>
              <w:right w:val="single" w:sz="4" w:space="0" w:color="000000"/>
            </w:tcBorders>
          </w:tcPr>
          <w:p w14:paraId="52E4FC04" w14:textId="77777777" w:rsidR="005B7C7E" w:rsidRDefault="009245C6">
            <w:pPr>
              <w:spacing w:after="0" w:line="259" w:lineRule="auto"/>
              <w:ind w:left="62" w:firstLine="0"/>
              <w:jc w:val="center"/>
            </w:pPr>
            <w:r>
              <w:t xml:space="preserve"> </w:t>
            </w:r>
          </w:p>
          <w:p w14:paraId="35A4FCE5" w14:textId="77777777" w:rsidR="005B7C7E" w:rsidRDefault="009245C6">
            <w:pPr>
              <w:spacing w:after="0" w:line="259" w:lineRule="auto"/>
              <w:ind w:left="62" w:firstLine="0"/>
              <w:jc w:val="center"/>
            </w:pPr>
            <w:r>
              <w:t xml:space="preserve"> </w:t>
            </w:r>
          </w:p>
          <w:p w14:paraId="1586B60F" w14:textId="77777777" w:rsidR="005B7C7E" w:rsidRDefault="009245C6">
            <w:pPr>
              <w:spacing w:after="0" w:line="259" w:lineRule="auto"/>
              <w:ind w:left="62" w:firstLine="0"/>
              <w:jc w:val="center"/>
            </w:pPr>
            <w:r>
              <w:t xml:space="preserve"> </w:t>
            </w:r>
          </w:p>
          <w:p w14:paraId="6C032142" w14:textId="77777777" w:rsidR="005B7C7E" w:rsidRDefault="009245C6">
            <w:pPr>
              <w:spacing w:after="0" w:line="259" w:lineRule="auto"/>
              <w:ind w:left="10" w:firstLine="0"/>
              <w:jc w:val="center"/>
            </w:pPr>
            <w:r>
              <w:t xml:space="preserve">2 </w:t>
            </w:r>
          </w:p>
          <w:p w14:paraId="4F1FC993" w14:textId="77777777" w:rsidR="005B7C7E" w:rsidRDefault="009245C6">
            <w:pPr>
              <w:spacing w:after="0" w:line="259" w:lineRule="auto"/>
              <w:ind w:left="62" w:firstLine="0"/>
              <w:jc w:val="center"/>
            </w:pPr>
            <w:r>
              <w:t xml:space="preserve"> </w:t>
            </w:r>
          </w:p>
          <w:p w14:paraId="1184FC20" w14:textId="77777777" w:rsidR="005B7C7E" w:rsidRDefault="009245C6">
            <w:pPr>
              <w:spacing w:after="0" w:line="259" w:lineRule="auto"/>
              <w:ind w:left="6" w:firstLine="0"/>
              <w:jc w:val="center"/>
            </w:pPr>
            <w:r>
              <w:t xml:space="preserve">30 mm x 10 mm </w:t>
            </w:r>
          </w:p>
        </w:tc>
      </w:tr>
    </w:tbl>
    <w:p w14:paraId="7BBBE1A0" w14:textId="77777777" w:rsidR="005B7C7E" w:rsidRDefault="009245C6">
      <w:pPr>
        <w:spacing w:after="91" w:line="259" w:lineRule="auto"/>
        <w:ind w:left="0" w:firstLine="0"/>
        <w:jc w:val="left"/>
      </w:pPr>
      <w:r>
        <w:t xml:space="preserve"> </w:t>
      </w:r>
    </w:p>
    <w:p w14:paraId="71CBA604" w14:textId="77777777" w:rsidR="005B7C7E" w:rsidRDefault="009245C6">
      <w:pPr>
        <w:spacing w:after="109"/>
        <w:ind w:left="10"/>
      </w:pPr>
      <w:r>
        <w:t xml:space="preserve">2.2.3. Składowanie kostek </w:t>
      </w:r>
    </w:p>
    <w:p w14:paraId="2CACE110" w14:textId="77777777" w:rsidR="005B7C7E" w:rsidRDefault="009245C6">
      <w:pPr>
        <w:spacing w:after="113"/>
        <w:ind w:left="576"/>
      </w:pPr>
      <w:r>
        <w:t xml:space="preserve">Kostkę zaleca się pakować na paletach. Palety z kostką mogą być składowane na otwartej przestrzeni, przy czym podłoże powinno być wyrównane i odwodnione. </w:t>
      </w:r>
    </w:p>
    <w:p w14:paraId="7F42F528" w14:textId="77777777" w:rsidR="005B7C7E" w:rsidRDefault="009245C6">
      <w:pPr>
        <w:numPr>
          <w:ilvl w:val="1"/>
          <w:numId w:val="4"/>
        </w:numPr>
        <w:ind w:hanging="377"/>
      </w:pPr>
      <w:r>
        <w:t xml:space="preserve">Kruszywo </w:t>
      </w:r>
    </w:p>
    <w:p w14:paraId="46C3F146" w14:textId="77777777" w:rsidR="005B7C7E" w:rsidRDefault="009245C6">
      <w:pPr>
        <w:ind w:left="10"/>
      </w:pPr>
      <w:r>
        <w:t xml:space="preserve">Należy stosować kruszywa mineralne odpowiadające wymaganiom PN-EN 12620:2004 i PN-EN 2620:2004/AC:2004 . </w:t>
      </w:r>
    </w:p>
    <w:p w14:paraId="660BDA14" w14:textId="77777777" w:rsidR="005B7C7E" w:rsidRDefault="009245C6">
      <w:pPr>
        <w:spacing w:after="113"/>
        <w:ind w:left="10"/>
      </w:pPr>
      <w:r>
        <w:lastRenderedPageBreak/>
        <w:t xml:space="preserve">Uziarnienie kruszywa powinno być ustalone w recepcie laboratoryjnej mieszanki betonowej, przy założonych parametrach wymaganych dla produkowanego wyrobu. </w:t>
      </w:r>
    </w:p>
    <w:p w14:paraId="6FBA0E53" w14:textId="77777777" w:rsidR="005B7C7E" w:rsidRDefault="009245C6" w:rsidP="003953FC">
      <w:pPr>
        <w:numPr>
          <w:ilvl w:val="1"/>
          <w:numId w:val="4"/>
        </w:numPr>
        <w:spacing w:after="109"/>
        <w:ind w:left="426" w:hanging="377"/>
      </w:pPr>
      <w:r>
        <w:t xml:space="preserve">Woda </w:t>
      </w:r>
    </w:p>
    <w:p w14:paraId="4FC476EB" w14:textId="77777777" w:rsidR="005B7C7E" w:rsidRDefault="009245C6">
      <w:pPr>
        <w:spacing w:after="113"/>
        <w:ind w:left="10"/>
      </w:pPr>
      <w:r>
        <w:t xml:space="preserve">Właściwości i kontrola wody stosowanej do produkcji betonowych kostek brukowych powinny odpowiadać wymaganiom wg PN-EN 1008:2004. </w:t>
      </w:r>
    </w:p>
    <w:p w14:paraId="3F12FD72" w14:textId="77777777" w:rsidR="005B7C7E" w:rsidRDefault="009245C6">
      <w:pPr>
        <w:pStyle w:val="Nagwek2"/>
        <w:ind w:left="-5"/>
      </w:pPr>
      <w:r>
        <w:t xml:space="preserve">2.5. Obramowania </w:t>
      </w:r>
    </w:p>
    <w:p w14:paraId="5691E3B7" w14:textId="77777777" w:rsidR="005B7C7E" w:rsidRDefault="009245C6">
      <w:pPr>
        <w:ind w:left="422"/>
      </w:pPr>
      <w:r>
        <w:t xml:space="preserve">Do obramowania nawierzchni jezdni z kostek należy stosować krawężnik 15x22, lub obrzeżem betonowe 8x30cm. </w:t>
      </w:r>
    </w:p>
    <w:p w14:paraId="35D9D380" w14:textId="77777777" w:rsidR="005B7C7E" w:rsidRDefault="009245C6">
      <w:pPr>
        <w:pStyle w:val="Nagwek2"/>
        <w:ind w:left="-5"/>
      </w:pPr>
      <w:r>
        <w:t xml:space="preserve">2.5. Materiały do podbudowy ułożonej pod nawierzchnią z betonowej kostki brukowej </w:t>
      </w:r>
    </w:p>
    <w:p w14:paraId="00939E2F" w14:textId="77777777" w:rsidR="005B7C7E" w:rsidRDefault="009245C6">
      <w:pPr>
        <w:spacing w:after="233"/>
        <w:ind w:left="422"/>
      </w:pPr>
      <w:r>
        <w:t xml:space="preserve">Materiały do podbudowy, ustalonej w dokumentacji projektowej, powinny odpowiadać wymaganiom właściwej SST lub innym dokumentom zaakceptowanym przez Inżyniera. </w:t>
      </w:r>
    </w:p>
    <w:p w14:paraId="3A282BE5" w14:textId="77777777" w:rsidR="005B7C7E" w:rsidRDefault="009245C6">
      <w:pPr>
        <w:pStyle w:val="Nagwek1"/>
        <w:spacing w:after="211"/>
        <w:ind w:left="-5"/>
      </w:pPr>
      <w:r>
        <w:t xml:space="preserve">3. SPRZĘT </w:t>
      </w:r>
    </w:p>
    <w:p w14:paraId="3228BA39" w14:textId="77777777" w:rsidR="005B7C7E" w:rsidRDefault="009245C6">
      <w:pPr>
        <w:spacing w:after="91" w:line="259" w:lineRule="auto"/>
        <w:ind w:left="-5"/>
        <w:jc w:val="left"/>
      </w:pPr>
      <w:r>
        <w:t xml:space="preserve">3.1. Ogólne wymagania dotyczące sprzętu </w:t>
      </w:r>
    </w:p>
    <w:p w14:paraId="5F7CED54" w14:textId="77777777" w:rsidR="005B7C7E" w:rsidRDefault="009245C6">
      <w:pPr>
        <w:spacing w:after="109"/>
        <w:ind w:left="422"/>
      </w:pPr>
      <w:r>
        <w:t xml:space="preserve">Ogólne wymagania dotyczące sprzętu podano w SST D-00.00.00 „Wymagania ogólne” [10] pkt 3. </w:t>
      </w:r>
    </w:p>
    <w:p w14:paraId="56A99A70" w14:textId="77777777" w:rsidR="005B7C7E" w:rsidRDefault="009245C6">
      <w:pPr>
        <w:pStyle w:val="Nagwek2"/>
        <w:ind w:left="-5"/>
      </w:pPr>
      <w:r>
        <w:t xml:space="preserve">3.2. Sprzęt do wykonania nawierzchni  </w:t>
      </w:r>
    </w:p>
    <w:p w14:paraId="43969C3F" w14:textId="77777777" w:rsidR="005B7C7E" w:rsidRDefault="009245C6">
      <w:pPr>
        <w:ind w:left="422" w:right="3248"/>
      </w:pPr>
      <w:r>
        <w:t xml:space="preserve">Układanie betonowej kostki brukowej może odbywać się: a) ręcznie, zwłaszcza na małych powierzchniach, </w:t>
      </w:r>
    </w:p>
    <w:p w14:paraId="03F4E366" w14:textId="77777777" w:rsidR="005B7C7E" w:rsidRDefault="009245C6">
      <w:pPr>
        <w:ind w:left="693" w:hanging="281"/>
      </w:pPr>
      <w:r>
        <w:t xml:space="preserve">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 </w:t>
      </w:r>
    </w:p>
    <w:p w14:paraId="64C4709B" w14:textId="77777777" w:rsidR="005B7C7E" w:rsidRDefault="009245C6">
      <w:pPr>
        <w:ind w:left="422"/>
      </w:pPr>
      <w:r>
        <w:t xml:space="preserve">Do przycinania kostek można stosować specjalne narzędzia tnące (np. przycinarki, szlifierki z tarczą). </w:t>
      </w:r>
    </w:p>
    <w:p w14:paraId="5F20DF1F" w14:textId="77777777" w:rsidR="005B7C7E" w:rsidRDefault="009245C6">
      <w:pPr>
        <w:ind w:left="422"/>
      </w:pPr>
      <w:r>
        <w:t xml:space="preserve">Do zagęszczania nawierzchni z kostki należy stosować zagęszczarki wibracyjne (płytowe) z wykładziną elastomerową, chroniące kostki przed ścieraniem i wykruszaniem naroży. </w:t>
      </w:r>
    </w:p>
    <w:p w14:paraId="0B1C88EC" w14:textId="77777777" w:rsidR="005B7C7E" w:rsidRDefault="009245C6">
      <w:pPr>
        <w:spacing w:after="233"/>
        <w:ind w:left="422"/>
      </w:pPr>
      <w:r>
        <w:t xml:space="preserve">Sprzęt do wykonania koryta, podbudowy i podsypki powinien odpowiadać wymaganiom właściwych SST, wymienionych w </w:t>
      </w:r>
      <w:proofErr w:type="spellStart"/>
      <w:r>
        <w:t>pkcie</w:t>
      </w:r>
      <w:proofErr w:type="spellEnd"/>
      <w:r>
        <w:t xml:space="preserve"> 5.4 lub innym dokumentom (normom PB i BN, wytycznym </w:t>
      </w:r>
      <w:proofErr w:type="spellStart"/>
      <w:r>
        <w:t>IBDiM</w:t>
      </w:r>
      <w:proofErr w:type="spellEnd"/>
      <w:r>
        <w:t xml:space="preserve">) względnie opracowanym SST zaakceptowanym przez Inżyniera. Do wytwarzania podsypki cementowo-piaskowej i zapraw należy stosować betoniarki. </w:t>
      </w:r>
    </w:p>
    <w:p w14:paraId="60BD8559" w14:textId="77777777" w:rsidR="005B7C7E" w:rsidRDefault="009245C6">
      <w:pPr>
        <w:pStyle w:val="Nagwek1"/>
        <w:spacing w:after="211"/>
        <w:ind w:left="-5"/>
      </w:pPr>
      <w:r>
        <w:t xml:space="preserve">4. TRANSPORT </w:t>
      </w:r>
    </w:p>
    <w:p w14:paraId="61B18956" w14:textId="77777777" w:rsidR="005B7C7E" w:rsidRDefault="009245C6">
      <w:pPr>
        <w:pStyle w:val="Nagwek2"/>
        <w:ind w:left="-5"/>
      </w:pPr>
      <w:r>
        <w:t xml:space="preserve">4.1. Ogólne wymagania dotyczące transportu </w:t>
      </w:r>
    </w:p>
    <w:p w14:paraId="72EE988F" w14:textId="77777777" w:rsidR="005B7C7E" w:rsidRDefault="009245C6">
      <w:pPr>
        <w:spacing w:after="113"/>
        <w:ind w:left="422"/>
      </w:pPr>
      <w:r>
        <w:t xml:space="preserve">Ogólne wymagania dotyczące transportu podano w SST D-00.00.00 „Wymagania ogólne” [10] pkt 4. </w:t>
      </w:r>
    </w:p>
    <w:p w14:paraId="465F8A81" w14:textId="77777777" w:rsidR="005B7C7E" w:rsidRDefault="009245C6">
      <w:pPr>
        <w:pStyle w:val="Nagwek2"/>
        <w:ind w:left="-5"/>
      </w:pPr>
      <w:r>
        <w:t xml:space="preserve">4.2. Transport materiałów do wykonania nawierzchni </w:t>
      </w:r>
    </w:p>
    <w:p w14:paraId="5A5147B6" w14:textId="77777777" w:rsidR="005B7C7E" w:rsidRDefault="009245C6">
      <w:pPr>
        <w:ind w:left="422"/>
      </w:pPr>
      <w:r>
        <w:t xml:space="preserve">Betonowe kostki brukowe mogą być przewożone na paletach - dowolnymi środkami transportowymi po osiągnięciu przez beton wytrzymałości na ściskanie co najmniej 15 </w:t>
      </w:r>
      <w:proofErr w:type="spellStart"/>
      <w:r>
        <w:t>MPa</w:t>
      </w:r>
      <w:proofErr w:type="spellEnd"/>
      <w:r>
        <w:t xml:space="preserve">. Kostki w trakcie transportu powinny być zabezpieczone przed przemieszczaniem się i uszkodzeniem. </w:t>
      </w:r>
    </w:p>
    <w:p w14:paraId="7B38EA94" w14:textId="77777777" w:rsidR="005B7C7E" w:rsidRDefault="009245C6">
      <w:pPr>
        <w:ind w:left="422"/>
      </w:pPr>
      <w:r>
        <w:t xml:space="preserve">Jako środki transportu wewnątrzzakładowego kostek na środki transportu zewnętrznego mogą służyć wózki widłowe, którymi można dokonać załadunku palet. Do załadunku palet na środki transportu można wykorzystywać również dźwigi samochodowe. </w:t>
      </w:r>
    </w:p>
    <w:p w14:paraId="518C2B52" w14:textId="77777777" w:rsidR="005B7C7E" w:rsidRDefault="009245C6">
      <w:pPr>
        <w:ind w:left="422"/>
      </w:pPr>
      <w:r>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t>
      </w:r>
      <w:r>
        <w:lastRenderedPageBreak/>
        <w:t xml:space="preserve">wynosiła od 1200 kg do 1700 kg. Pożądane jest, aby palety z kostkami były wysyłane do odbiorcy środkiem transportu samochodowego wyposażonym w dźwig do za- i rozładunku. </w:t>
      </w:r>
    </w:p>
    <w:p w14:paraId="0966D6DD" w14:textId="77777777" w:rsidR="005B7C7E" w:rsidRDefault="009245C6">
      <w:pPr>
        <w:ind w:left="422"/>
      </w:pPr>
      <w:r>
        <w:t xml:space="preserve">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 </w:t>
      </w:r>
    </w:p>
    <w:p w14:paraId="494D893E" w14:textId="77777777" w:rsidR="005B7C7E" w:rsidRDefault="009245C6">
      <w:pPr>
        <w:ind w:left="422"/>
      </w:pPr>
      <w:r>
        <w:t xml:space="preserve">Kruszywa można przewozić dowolnym środkiem transportu, w warunkach zabezpieczających je przed zanieczyszczeniem i zmieszaniem z innymi materiałami. Podczas transportu kruszywa powinny być zabezpieczone przed wysypaniem, a kruszywo drobne - przed rozpyleniem. </w:t>
      </w:r>
    </w:p>
    <w:p w14:paraId="3E96E8C3" w14:textId="77777777" w:rsidR="005B7C7E" w:rsidRDefault="009245C6">
      <w:pPr>
        <w:ind w:left="422"/>
      </w:pPr>
      <w:r>
        <w:t xml:space="preserve">Cement powinien być przewożony w warunkach zgodnych z BN-88/6731-08 . </w:t>
      </w:r>
    </w:p>
    <w:p w14:paraId="3E6C677E" w14:textId="77777777" w:rsidR="005B7C7E" w:rsidRDefault="009245C6">
      <w:pPr>
        <w:ind w:left="422"/>
      </w:pPr>
      <w:r>
        <w:t xml:space="preserve">Materiały do podbudowy powinny być przewożone w sposób odpowiadający wymaganiom właściwej SST. </w:t>
      </w:r>
    </w:p>
    <w:p w14:paraId="5FCB20C4" w14:textId="77777777" w:rsidR="005B7C7E" w:rsidRDefault="009245C6">
      <w:pPr>
        <w:pStyle w:val="Nagwek1"/>
        <w:spacing w:after="211"/>
        <w:ind w:left="-5"/>
      </w:pPr>
      <w:r>
        <w:t xml:space="preserve">5. WYKONANIE ROBÓT </w:t>
      </w:r>
    </w:p>
    <w:p w14:paraId="0EB4F0CC" w14:textId="77777777" w:rsidR="005B7C7E" w:rsidRDefault="009245C6">
      <w:pPr>
        <w:spacing w:after="91" w:line="259" w:lineRule="auto"/>
        <w:ind w:left="-5"/>
        <w:jc w:val="left"/>
      </w:pPr>
      <w:r>
        <w:t xml:space="preserve">5.1. Ogólne zasady wykonania robót </w:t>
      </w:r>
    </w:p>
    <w:p w14:paraId="4E8683AC" w14:textId="77777777" w:rsidR="005B7C7E" w:rsidRDefault="009245C6">
      <w:pPr>
        <w:spacing w:after="109"/>
        <w:ind w:left="422"/>
      </w:pPr>
      <w:r>
        <w:t xml:space="preserve">Ogólne zasady wykonania robót podano w SST D-00.00.00 „Wymagania ogólne” [10] pkt 5. </w:t>
      </w:r>
    </w:p>
    <w:p w14:paraId="197634DA" w14:textId="77777777" w:rsidR="005B7C7E" w:rsidRDefault="009245C6">
      <w:pPr>
        <w:pStyle w:val="Nagwek2"/>
        <w:ind w:left="-5"/>
      </w:pPr>
      <w:r>
        <w:t xml:space="preserve">5.2. Konstrukcja nawierzchni </w:t>
      </w:r>
    </w:p>
    <w:p w14:paraId="66D66117" w14:textId="77777777" w:rsidR="005B7C7E" w:rsidRDefault="009245C6">
      <w:pPr>
        <w:ind w:left="422"/>
      </w:pPr>
      <w:r>
        <w:t xml:space="preserve">Konstrukcja nawierzchni powinna być zgodna z dokumentacją projektową i SST. </w:t>
      </w:r>
    </w:p>
    <w:p w14:paraId="49579DA6" w14:textId="77777777" w:rsidR="005B7C7E" w:rsidRDefault="009245C6">
      <w:pPr>
        <w:ind w:left="422"/>
      </w:pPr>
      <w:r>
        <w:t xml:space="preserve">Konstrukcja nawierzchni obejmuje ułożenie warstwy ścieralnej z betonowej kostki brukowej na podsypce cementowo-piaskowej oraz podbudowie. </w:t>
      </w:r>
    </w:p>
    <w:p w14:paraId="4147D188" w14:textId="77777777" w:rsidR="005B7C7E" w:rsidRDefault="009245C6">
      <w:pPr>
        <w:ind w:left="422"/>
      </w:pPr>
      <w:r>
        <w:t xml:space="preserve">Podstawowe czynności przy wykonywaniu nawierzchni, z występowaniem podbudowy, podsypki cementowo-piaskowej i wypełnieniem spoin zaprawą cementowo-piaskową, obejmują: </w:t>
      </w:r>
    </w:p>
    <w:p w14:paraId="7B3E1B48" w14:textId="77777777" w:rsidR="005B7C7E" w:rsidRDefault="009245C6">
      <w:pPr>
        <w:numPr>
          <w:ilvl w:val="0"/>
          <w:numId w:val="5"/>
        </w:numPr>
        <w:ind w:hanging="281"/>
      </w:pPr>
      <w:r>
        <w:t xml:space="preserve">wykonanie podbudowy, </w:t>
      </w:r>
    </w:p>
    <w:p w14:paraId="18A980EF" w14:textId="77777777" w:rsidR="005B7C7E" w:rsidRDefault="009245C6">
      <w:pPr>
        <w:numPr>
          <w:ilvl w:val="0"/>
          <w:numId w:val="5"/>
        </w:numPr>
        <w:ind w:hanging="281"/>
      </w:pPr>
      <w:r>
        <w:t xml:space="preserve">wykonanie obramowania nawierzchni (z krawężników, obrzeży i ew. ścieków), </w:t>
      </w:r>
    </w:p>
    <w:p w14:paraId="39C41A54" w14:textId="77777777" w:rsidR="005B7C7E" w:rsidRDefault="009245C6">
      <w:pPr>
        <w:numPr>
          <w:ilvl w:val="0"/>
          <w:numId w:val="5"/>
        </w:numPr>
        <w:ind w:hanging="281"/>
      </w:pPr>
      <w:r>
        <w:t xml:space="preserve">przygotowanie i rozścielenie podsypki cementowo-piaskowej, </w:t>
      </w:r>
    </w:p>
    <w:p w14:paraId="3332E9A0" w14:textId="77777777" w:rsidR="005B7C7E" w:rsidRDefault="009245C6">
      <w:pPr>
        <w:numPr>
          <w:ilvl w:val="0"/>
          <w:numId w:val="5"/>
        </w:numPr>
        <w:ind w:hanging="281"/>
      </w:pPr>
      <w:r>
        <w:t xml:space="preserve">ułożenie kostek z ubiciem, </w:t>
      </w:r>
    </w:p>
    <w:p w14:paraId="2003A071" w14:textId="324F4AFF" w:rsidR="008337F0" w:rsidRDefault="008337F0">
      <w:pPr>
        <w:numPr>
          <w:ilvl w:val="0"/>
          <w:numId w:val="5"/>
        </w:numPr>
        <w:ind w:hanging="281"/>
      </w:pPr>
      <w:r>
        <w:t>przełożenie wjazdu z kostki brukowej do placu,</w:t>
      </w:r>
    </w:p>
    <w:p w14:paraId="43396230" w14:textId="77777777" w:rsidR="005B7C7E" w:rsidRDefault="009245C6">
      <w:pPr>
        <w:numPr>
          <w:ilvl w:val="0"/>
          <w:numId w:val="5"/>
        </w:numPr>
        <w:ind w:hanging="281"/>
      </w:pPr>
      <w:r>
        <w:t xml:space="preserve">przygotowanie zaprawy cementowo-piaskowej i wypełnienie nią szczelin, </w:t>
      </w:r>
    </w:p>
    <w:p w14:paraId="0B7894B9" w14:textId="77777777" w:rsidR="005B7C7E" w:rsidRDefault="009245C6">
      <w:pPr>
        <w:numPr>
          <w:ilvl w:val="0"/>
          <w:numId w:val="5"/>
        </w:numPr>
        <w:spacing w:after="109"/>
        <w:ind w:hanging="281"/>
      </w:pPr>
      <w:r>
        <w:t xml:space="preserve">pielęgnację nawierzchni i oddanie jej do ruchu. </w:t>
      </w:r>
    </w:p>
    <w:p w14:paraId="2BEE230C" w14:textId="77777777" w:rsidR="005B7C7E" w:rsidRDefault="009245C6">
      <w:pPr>
        <w:numPr>
          <w:ilvl w:val="1"/>
          <w:numId w:val="6"/>
        </w:numPr>
        <w:spacing w:after="91" w:line="259" w:lineRule="auto"/>
        <w:ind w:hanging="377"/>
        <w:jc w:val="left"/>
      </w:pPr>
      <w:r>
        <w:t xml:space="preserve">Podbudowa </w:t>
      </w:r>
    </w:p>
    <w:p w14:paraId="69C352C8" w14:textId="77777777" w:rsidR="005B7C7E" w:rsidRDefault="009245C6">
      <w:pPr>
        <w:spacing w:after="109"/>
        <w:ind w:left="422"/>
      </w:pPr>
      <w:r>
        <w:t xml:space="preserve">Rodzaj podbudowy zgodnie z dokumentacją projektową. </w:t>
      </w:r>
    </w:p>
    <w:p w14:paraId="054BB12E" w14:textId="77777777" w:rsidR="005B7C7E" w:rsidRDefault="009245C6">
      <w:pPr>
        <w:numPr>
          <w:ilvl w:val="1"/>
          <w:numId w:val="6"/>
        </w:numPr>
        <w:spacing w:after="91" w:line="259" w:lineRule="auto"/>
        <w:ind w:hanging="377"/>
        <w:jc w:val="left"/>
      </w:pPr>
      <w:r>
        <w:t xml:space="preserve">Obramowanie nawierzchni </w:t>
      </w:r>
    </w:p>
    <w:p w14:paraId="43D8E21D" w14:textId="77777777" w:rsidR="005B7C7E" w:rsidRDefault="009245C6">
      <w:pPr>
        <w:spacing w:after="109"/>
        <w:ind w:left="422"/>
      </w:pPr>
      <w:r>
        <w:t xml:space="preserve">Rodzaj obramowania nawierzchni powinien być zgodny z dokumentacją projektową i SST. </w:t>
      </w:r>
    </w:p>
    <w:p w14:paraId="72675969" w14:textId="77777777" w:rsidR="005B7C7E" w:rsidRDefault="009245C6">
      <w:pPr>
        <w:pStyle w:val="Nagwek2"/>
        <w:ind w:left="-5"/>
      </w:pPr>
      <w:r>
        <w:t xml:space="preserve">5.5. Podsypka </w:t>
      </w:r>
    </w:p>
    <w:p w14:paraId="01DDFA0C" w14:textId="77777777" w:rsidR="005B7C7E" w:rsidRDefault="009245C6">
      <w:pPr>
        <w:ind w:left="422"/>
      </w:pPr>
      <w:r>
        <w:t xml:space="preserve">Należy stosować podsypkę cementowo-piaskową o grubości zgodnie z dokumentacją projektową. Wymagania dla materiałów na podsypkę powinny być zgodne z </w:t>
      </w:r>
      <w:proofErr w:type="spellStart"/>
      <w:r>
        <w:t>pktem</w:t>
      </w:r>
      <w:proofErr w:type="spellEnd"/>
      <w:r>
        <w:t xml:space="preserve"> 2.3. Dopuszczalne odchyłki od zaprojektowanej grubości podsypki nie powinny przekraczać +/- 1 cm. </w:t>
      </w:r>
    </w:p>
    <w:p w14:paraId="3BCE5D3A" w14:textId="77777777" w:rsidR="005B7C7E" w:rsidRDefault="009245C6">
      <w:pPr>
        <w:ind w:left="422"/>
      </w:pPr>
      <w:r>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 walcami (np. ręcznymi) lub zagęszczarkami wibracyjnymi. </w:t>
      </w:r>
    </w:p>
    <w:p w14:paraId="76DB3CC1" w14:textId="77777777" w:rsidR="005B7C7E" w:rsidRDefault="009245C6">
      <w:pPr>
        <w:ind w:left="422"/>
      </w:pPr>
      <w:r>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 </w:t>
      </w:r>
    </w:p>
    <w:p w14:paraId="53B6C248" w14:textId="77777777" w:rsidR="005B7C7E" w:rsidRDefault="009245C6">
      <w:pPr>
        <w:spacing w:after="113"/>
        <w:ind w:left="422"/>
      </w:pPr>
      <w:r>
        <w:lastRenderedPageBreak/>
        <w:t xml:space="preserve">Całkowite ubicie nawierzchni i wypełnienie spoin zaprawą musi być zakończone przed rozpoczęciem wiązania cementu w podsypce. </w:t>
      </w:r>
    </w:p>
    <w:p w14:paraId="25481BE6" w14:textId="77777777" w:rsidR="005B7C7E" w:rsidRDefault="009245C6">
      <w:pPr>
        <w:pStyle w:val="Nagwek2"/>
        <w:ind w:left="-5"/>
      </w:pPr>
      <w:r>
        <w:t xml:space="preserve">5.6. Układanie nawierzchni z betonowych kostek brukowych </w:t>
      </w:r>
    </w:p>
    <w:p w14:paraId="5A6314EE" w14:textId="77777777" w:rsidR="005B7C7E" w:rsidRDefault="009245C6">
      <w:pPr>
        <w:tabs>
          <w:tab w:val="center" w:pos="3697"/>
        </w:tabs>
        <w:spacing w:after="109"/>
        <w:ind w:left="0" w:firstLine="0"/>
        <w:jc w:val="left"/>
      </w:pPr>
      <w:r>
        <w:rPr>
          <w:sz w:val="20"/>
        </w:rPr>
        <w:t xml:space="preserve">5.6.1.  </w:t>
      </w:r>
      <w:r>
        <w:rPr>
          <w:sz w:val="20"/>
        </w:rPr>
        <w:tab/>
      </w:r>
      <w:r>
        <w:t xml:space="preserve">Ustalenie kształtu, wymiaru i koloru kostek oraz desenia ich układania </w:t>
      </w:r>
    </w:p>
    <w:p w14:paraId="2626C827" w14:textId="77777777" w:rsidR="005B7C7E" w:rsidRDefault="009245C6">
      <w:pPr>
        <w:spacing w:after="116"/>
        <w:ind w:left="718"/>
      </w:pPr>
      <w:r>
        <w:t xml:space="preserve">Propozycje kształtu, wymiarów i innych cech charakterystycznych kostek wg </w:t>
      </w:r>
      <w:proofErr w:type="spellStart"/>
      <w:r>
        <w:t>pktu</w:t>
      </w:r>
      <w:proofErr w:type="spellEnd"/>
      <w:r>
        <w:t xml:space="preserve"> 2.2.1 oraz deseń ich układania Wykonawca przedłoży do zaakceptowania Inżynierowi. Przed ostatecznym zaakceptowaniem kształtu, sposobu układania i wytwórni kostek, Inżynier może polecić Wykonawcy ułożenie po 1 m</w:t>
      </w:r>
      <w:r>
        <w:rPr>
          <w:vertAlign w:val="superscript"/>
        </w:rPr>
        <w:t>2</w:t>
      </w:r>
      <w:r>
        <w:t xml:space="preserve"> wstępnie wybranych kostek, wyłącznie na podsypce piaskowej. </w:t>
      </w:r>
    </w:p>
    <w:p w14:paraId="38D943E7" w14:textId="77777777" w:rsidR="005B7C7E" w:rsidRDefault="009245C6">
      <w:pPr>
        <w:spacing w:after="110"/>
        <w:ind w:left="10"/>
      </w:pPr>
      <w:r>
        <w:rPr>
          <w:sz w:val="20"/>
        </w:rPr>
        <w:t xml:space="preserve">5.6.2.  </w:t>
      </w:r>
      <w:r>
        <w:t xml:space="preserve">Warunki atmosferyczne </w:t>
      </w:r>
    </w:p>
    <w:p w14:paraId="020ED68E" w14:textId="77777777" w:rsidR="005B7C7E" w:rsidRDefault="009245C6">
      <w:pPr>
        <w:spacing w:after="115"/>
        <w:ind w:left="718"/>
      </w:pPr>
      <w:r>
        <w:t>Ułożenie nawierzchni z kostki na podsypce cementowo-piaskowej zaleca się wykonywać przy temperaturze otoczenia nie niższej niż +5</w:t>
      </w:r>
      <w:r>
        <w:rPr>
          <w:vertAlign w:val="superscript"/>
        </w:rPr>
        <w:t>o</w:t>
      </w:r>
      <w:r>
        <w:t>C. Dopuszcza się wykonanie nawierzchni, jeśli w ciągu dnia temperatura utrzymuje się w granicach od 0</w:t>
      </w:r>
      <w:r>
        <w:rPr>
          <w:vertAlign w:val="superscript"/>
        </w:rPr>
        <w:t>o</w:t>
      </w:r>
      <w:r>
        <w:t>C do +5</w:t>
      </w:r>
      <w:r>
        <w:rPr>
          <w:vertAlign w:val="superscript"/>
        </w:rPr>
        <w:t>o</w:t>
      </w:r>
      <w:r>
        <w:t xml:space="preserve">C, przy czym jeśli w nocy spodziewane są przymrozki kostkę należy zabezpieczyć materiałami o złym przewodnictwie ciepła (np. matami ze słomy, papą itp.). </w:t>
      </w:r>
    </w:p>
    <w:p w14:paraId="0E49ACB4" w14:textId="77777777" w:rsidR="005B7C7E" w:rsidRDefault="009245C6">
      <w:pPr>
        <w:ind w:left="10"/>
      </w:pPr>
      <w:r>
        <w:rPr>
          <w:sz w:val="20"/>
        </w:rPr>
        <w:t xml:space="preserve">5.6.3.  </w:t>
      </w:r>
      <w:r>
        <w:t xml:space="preserve">Ułożenie nawierzchni z kostek </w:t>
      </w:r>
    </w:p>
    <w:p w14:paraId="3B7321D3" w14:textId="77777777" w:rsidR="005B7C7E" w:rsidRDefault="009245C6">
      <w:pPr>
        <w:ind w:left="718"/>
      </w:pPr>
      <w:r>
        <w:t xml:space="preserve">Warstwa nawierzchni z kostki powinna być wykonana z elementów o jednakowej grubości. Na większym fragmencie robót zaleca się stosować kostki dostarczone w tej samej partii materiału, w której niedopuszczalne są różne odcienie wybranego koloru kostki. </w:t>
      </w:r>
    </w:p>
    <w:p w14:paraId="4AE5817B" w14:textId="77777777" w:rsidR="005B7C7E" w:rsidRDefault="009245C6">
      <w:pPr>
        <w:ind w:left="718"/>
      </w:pPr>
      <w:r>
        <w:t xml:space="preserve">Układanie kostki można wykonywać ręcznie lub mechanicznie. </w:t>
      </w:r>
    </w:p>
    <w:p w14:paraId="61A51FC0" w14:textId="77777777" w:rsidR="005B7C7E" w:rsidRDefault="009245C6">
      <w:pPr>
        <w:ind w:left="718"/>
      </w:pPr>
      <w:r>
        <w:t xml:space="preserve">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 </w:t>
      </w:r>
    </w:p>
    <w:p w14:paraId="16C00150" w14:textId="77777777" w:rsidR="005B7C7E" w:rsidRDefault="009245C6">
      <w:pPr>
        <w:ind w:left="718"/>
      </w:pPr>
      <w:r>
        <w:t xml:space="preserve">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 </w:t>
      </w:r>
    </w:p>
    <w:p w14:paraId="5EFF1781" w14:textId="77777777" w:rsidR="005B7C7E" w:rsidRDefault="009245C6">
      <w:pPr>
        <w:ind w:left="718"/>
      </w:pPr>
      <w:r>
        <w:t xml:space="preserve">Kostkę układa się około 1,5 cm wyżej od projektowanej niwelety, ponieważ po procesie ubijania podsypka zagęszcza się. </w:t>
      </w:r>
    </w:p>
    <w:p w14:paraId="7B35879A" w14:textId="77777777" w:rsidR="005B7C7E" w:rsidRDefault="009245C6">
      <w:pPr>
        <w:ind w:left="718"/>
      </w:pPr>
      <w:r>
        <w:t xml:space="preserve">Powierzchnia kostek położonych obok urządzeń infrastruktury technicznej (np. studzienek, włazów itp.) powinna trwale wystawać od 3 mm do 5 mm powyżej powierzchni tych urządzeń oraz od 3 mm do 10 mm powyżej korytek ściekowych (ścieków). </w:t>
      </w:r>
    </w:p>
    <w:p w14:paraId="4FA013AF" w14:textId="77777777" w:rsidR="005B7C7E" w:rsidRDefault="009245C6">
      <w:pPr>
        <w:ind w:left="718"/>
      </w:pPr>
      <w:r>
        <w:t xml:space="preserve">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 </w:t>
      </w:r>
    </w:p>
    <w:p w14:paraId="4B1FFA6A" w14:textId="77777777" w:rsidR="005B7C7E" w:rsidRDefault="009245C6">
      <w:pPr>
        <w:spacing w:after="115"/>
        <w:ind w:left="718"/>
      </w:pPr>
      <w:r>
        <w:t xml:space="preserve">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 </w:t>
      </w:r>
    </w:p>
    <w:p w14:paraId="24D6862E" w14:textId="77777777" w:rsidR="005B7C7E" w:rsidRDefault="009245C6">
      <w:pPr>
        <w:spacing w:after="110"/>
        <w:ind w:left="10"/>
      </w:pPr>
      <w:r>
        <w:rPr>
          <w:sz w:val="20"/>
        </w:rPr>
        <w:t xml:space="preserve">5.6.4.  </w:t>
      </w:r>
      <w:r>
        <w:t xml:space="preserve">Ubicie nawierzchni z kostek </w:t>
      </w:r>
    </w:p>
    <w:p w14:paraId="54E66C19" w14:textId="77777777" w:rsidR="005B7C7E" w:rsidRDefault="009245C6">
      <w:pPr>
        <w:ind w:left="718"/>
      </w:pPr>
      <w:r>
        <w:lastRenderedPageBreak/>
        <w:t xml:space="preserve">Ubicie nawierzchni należy przeprowadzić za pomocą zagęszczarki wibracyjnej (płytowej) z osłoną z tworzywa sztucznego. Do ubicia nawierzchni nie wolno używać walca. </w:t>
      </w:r>
    </w:p>
    <w:p w14:paraId="26CDEFAC" w14:textId="77777777" w:rsidR="005B7C7E" w:rsidRDefault="009245C6">
      <w:pPr>
        <w:ind w:left="718"/>
      </w:pPr>
      <w:r>
        <w:t xml:space="preserve">Ubijanie nawierzchni należy prowadzić od krawędzi powierzchni w kierunku jej środka i jednocześnie w kierunku poprzecznym kształtek. Ewentualne nierówności powierzchniowe mogą być zlikwidowane przez ubijanie w kierunku wzdłużnym kostki. </w:t>
      </w:r>
    </w:p>
    <w:p w14:paraId="4570653D" w14:textId="77777777" w:rsidR="005B7C7E" w:rsidRDefault="009245C6">
      <w:pPr>
        <w:spacing w:after="119"/>
        <w:ind w:left="718"/>
      </w:pPr>
      <w:r>
        <w:t xml:space="preserve">Po ubiciu nawierzchni wszystkie kostki uszkodzone (np. pęknięte) należy wymienić na kostki całe. </w:t>
      </w:r>
    </w:p>
    <w:p w14:paraId="03E8A124" w14:textId="77777777" w:rsidR="005B7C7E" w:rsidRDefault="009245C6">
      <w:pPr>
        <w:spacing w:after="94" w:line="259" w:lineRule="auto"/>
        <w:ind w:left="0" w:firstLine="0"/>
        <w:jc w:val="left"/>
      </w:pPr>
      <w:r>
        <w:rPr>
          <w:sz w:val="20"/>
        </w:rPr>
        <w:t xml:space="preserve">5.6.5.  </w:t>
      </w:r>
      <w:r>
        <w:t xml:space="preserve">Spoiny </w:t>
      </w:r>
    </w:p>
    <w:p w14:paraId="0E7A9C9A" w14:textId="77777777" w:rsidR="005B7C7E" w:rsidRDefault="009245C6">
      <w:pPr>
        <w:ind w:left="718"/>
      </w:pPr>
      <w:r>
        <w:t xml:space="preserve">Szerokość spoin pomiędzy betonowymi kostkami brukowymi powinna wynosić od 3 mm do 5 mm. </w:t>
      </w:r>
    </w:p>
    <w:p w14:paraId="10D66E1B" w14:textId="77777777" w:rsidR="005B7C7E" w:rsidRDefault="009245C6">
      <w:pPr>
        <w:ind w:left="718"/>
      </w:pPr>
      <w:r>
        <w:t>W przypadku stosowania prostopadłościennych kostek brukowych zaleca się, aby osie spoin pomiędzy dłuższymi bokami tych kostek tworzyły z osią drogi kąt 45</w:t>
      </w:r>
      <w:r>
        <w:rPr>
          <w:vertAlign w:val="superscript"/>
        </w:rPr>
        <w:t>o</w:t>
      </w:r>
      <w:r>
        <w:t xml:space="preserve">, a wierzchołek utworzonego kąta prostego pomiędzy spoinami miał kierunek odwrotny do kierunku spadku podłużnego nawierzchni. </w:t>
      </w:r>
    </w:p>
    <w:p w14:paraId="0D4AB117" w14:textId="77777777" w:rsidR="005B7C7E" w:rsidRDefault="009245C6">
      <w:pPr>
        <w:ind w:left="718"/>
      </w:pPr>
      <w:r>
        <w:t xml:space="preserve">Po ułożeniu kostek, spoiny należy wypełnić zaprawą cementowo-piaskową, spełniającą wymagania </w:t>
      </w:r>
      <w:proofErr w:type="spellStart"/>
      <w:r>
        <w:t>pktu</w:t>
      </w:r>
      <w:proofErr w:type="spellEnd"/>
      <w:r>
        <w:t xml:space="preserve"> 2.3 b). </w:t>
      </w:r>
    </w:p>
    <w:p w14:paraId="05788A70" w14:textId="77777777" w:rsidR="005B7C7E" w:rsidRDefault="009245C6">
      <w:pPr>
        <w:ind w:left="718"/>
      </w:pPr>
      <w:r>
        <w:t xml:space="preserve">Wypełnienie spoin piaskiem polega na rozsypaniu warstwy piasku i wmieceniu go w spoiny na sucho lub, po obfitym polaniu wodą - wmieceniu papki piaskowej szczotkami względnie </w:t>
      </w:r>
      <w:proofErr w:type="spellStart"/>
      <w:r>
        <w:t>rozgarniaczkami</w:t>
      </w:r>
      <w:proofErr w:type="spellEnd"/>
      <w:r>
        <w:t xml:space="preserve"> z piórami gumowymi. </w:t>
      </w:r>
    </w:p>
    <w:p w14:paraId="7C639E4F" w14:textId="77777777" w:rsidR="005B7C7E" w:rsidRDefault="009245C6">
      <w:pPr>
        <w:ind w:left="718"/>
      </w:pPr>
      <w: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t>rozgarniaczkami</w:t>
      </w:r>
      <w:proofErr w:type="spellEnd"/>
      <w:r>
        <w:t xml:space="preserve"> z piórami gumowymi. Przed rozpoczęciem zalewania kostka powinna być oczyszczona i dobrze zwilżona wodą. Zalewa powinna całkowicie wypełnić spoiny i tworzyć monolit z kostkami. </w:t>
      </w:r>
    </w:p>
    <w:p w14:paraId="14BD42AD" w14:textId="77777777" w:rsidR="005B7C7E" w:rsidRDefault="009245C6">
      <w:pPr>
        <w:spacing w:after="113"/>
        <w:ind w:left="718"/>
      </w:pPr>
      <w:r>
        <w:t xml:space="preserve">Przy wypełnianiu spoin zaprawą cementowo-piaskową należy zabezpieczyć przed zalaniem nią szczeliny dylatacyjne, wkładając zwinięte paski papy, zwitki z worków po cemencie itp. Po wypełnianiu spoin zaprawą cementowo-piaskową nawierzchnię należy starannie oczyścić; szczególnie dotyczy to nawierzchni z kostek kolorowych i z różnymi deseniami układania. </w:t>
      </w:r>
    </w:p>
    <w:p w14:paraId="3BB391A2" w14:textId="77777777" w:rsidR="005B7C7E" w:rsidRDefault="009245C6">
      <w:pPr>
        <w:pStyle w:val="Nagwek2"/>
        <w:ind w:left="-5"/>
      </w:pPr>
      <w:r>
        <w:t xml:space="preserve">5.7. Pielęgnacja nawierzchni i oddanie jej dla ruchu </w:t>
      </w:r>
    </w:p>
    <w:p w14:paraId="72E6C2D3" w14:textId="77777777" w:rsidR="005B7C7E" w:rsidRDefault="009245C6">
      <w:pPr>
        <w:spacing w:after="232"/>
        <w:ind w:left="422"/>
      </w:pPr>
      <w:r>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Pr>
          <w:vertAlign w:val="superscript"/>
        </w:rPr>
        <w:t>o</w:t>
      </w:r>
      <w:r>
        <w:t xml:space="preserve">C) do 3 tygodni (w porze chłodniejszej) nawierzchnię należy oczyścić z piasku i można oddać do użytku. </w:t>
      </w:r>
    </w:p>
    <w:p w14:paraId="19CD03BA" w14:textId="77777777" w:rsidR="005B7C7E" w:rsidRDefault="009245C6">
      <w:pPr>
        <w:pStyle w:val="Nagwek1"/>
        <w:spacing w:after="211"/>
        <w:ind w:left="-5"/>
      </w:pPr>
      <w:r>
        <w:t xml:space="preserve"> 6. KONTROLA JAKOŚCI ROBÓT </w:t>
      </w:r>
    </w:p>
    <w:p w14:paraId="6914BFC6" w14:textId="77777777" w:rsidR="005B7C7E" w:rsidRDefault="009245C6">
      <w:pPr>
        <w:spacing w:after="91" w:line="259" w:lineRule="auto"/>
        <w:ind w:left="-5"/>
        <w:jc w:val="left"/>
      </w:pPr>
      <w:r>
        <w:t xml:space="preserve">6.1. Ogólne zasady kontroli jakości robót </w:t>
      </w:r>
    </w:p>
    <w:p w14:paraId="5C0DFA86" w14:textId="77777777" w:rsidR="005B7C7E" w:rsidRDefault="009245C6">
      <w:pPr>
        <w:spacing w:after="109"/>
        <w:ind w:left="422"/>
      </w:pPr>
      <w:r>
        <w:t xml:space="preserve">Ogólne zasady kontroli jakości robót podano w SST D-00.00.00 „Wymagania ogólne” [10] pkt 6. </w:t>
      </w:r>
    </w:p>
    <w:p w14:paraId="1F50E097" w14:textId="77777777" w:rsidR="005B7C7E" w:rsidRDefault="009245C6">
      <w:pPr>
        <w:pStyle w:val="Nagwek2"/>
        <w:ind w:left="-5"/>
      </w:pPr>
      <w:r>
        <w:t xml:space="preserve">6.2. Badania przed przystąpieniem do robót </w:t>
      </w:r>
    </w:p>
    <w:p w14:paraId="7CC4C8A2" w14:textId="77777777" w:rsidR="005B7C7E" w:rsidRDefault="009245C6">
      <w:pPr>
        <w:spacing w:after="37"/>
        <w:ind w:left="422" w:right="2815"/>
      </w:pPr>
      <w:r>
        <w:t xml:space="preserve">Przed przystąpieniem do robót Wykonawca powinien uzyskać: a) w zakresie betonowej kostki brukowej </w:t>
      </w:r>
    </w:p>
    <w:p w14:paraId="2451EF81" w14:textId="17541B8B" w:rsidR="005B7C7E" w:rsidRDefault="003953FC" w:rsidP="003953FC">
      <w:pPr>
        <w:spacing w:after="37"/>
        <w:ind w:left="991" w:firstLine="0"/>
      </w:pPr>
      <w:r>
        <w:t>-</w:t>
      </w:r>
      <w:r w:rsidR="009245C6">
        <w:t xml:space="preserve">aprobatę techniczną, </w:t>
      </w:r>
    </w:p>
    <w:p w14:paraId="765DFD0E" w14:textId="10B15F11" w:rsidR="005B7C7E" w:rsidRDefault="003953FC" w:rsidP="003953FC">
      <w:pPr>
        <w:spacing w:after="40"/>
        <w:ind w:left="991" w:firstLine="0"/>
      </w:pPr>
      <w:r>
        <w:t>-</w:t>
      </w:r>
      <w:r w:rsidR="009245C6">
        <w:t xml:space="preserve">certyfikat zgodności lub deklarację zgodności dostawcy oraz ewentualne wyniki badań cech charakterystycznych kostek, w przypadku żądania ich przez Inżyniera, </w:t>
      </w:r>
    </w:p>
    <w:p w14:paraId="0EC1F016" w14:textId="7F98D228" w:rsidR="005B7C7E" w:rsidRDefault="003953FC" w:rsidP="003953FC">
      <w:pPr>
        <w:ind w:left="991" w:firstLine="0"/>
      </w:pPr>
      <w:r>
        <w:t>-</w:t>
      </w:r>
      <w:r w:rsidR="009245C6">
        <w:t xml:space="preserve">wyniki sprawdzenia przez Wykonawcę cech zewnętrznych kostek wg </w:t>
      </w:r>
      <w:proofErr w:type="spellStart"/>
      <w:r w:rsidR="009245C6">
        <w:t>pktu</w:t>
      </w:r>
      <w:proofErr w:type="spellEnd"/>
      <w:r w:rsidR="009245C6">
        <w:t xml:space="preserve"> 2.2.2.7), </w:t>
      </w:r>
    </w:p>
    <w:p w14:paraId="412421FB" w14:textId="77777777" w:rsidR="005B7C7E" w:rsidRDefault="009245C6">
      <w:pPr>
        <w:spacing w:after="36"/>
        <w:ind w:left="422"/>
      </w:pPr>
      <w:r>
        <w:t xml:space="preserve">b) w zakresie innych materiałów </w:t>
      </w:r>
    </w:p>
    <w:p w14:paraId="2238778C" w14:textId="24C35792" w:rsidR="005B7C7E" w:rsidRDefault="003953FC" w:rsidP="003953FC">
      <w:pPr>
        <w:spacing w:after="40"/>
        <w:ind w:left="991" w:firstLine="0"/>
      </w:pPr>
      <w:r>
        <w:lastRenderedPageBreak/>
        <w:t>-</w:t>
      </w:r>
      <w:r w:rsidR="009245C6">
        <w:t xml:space="preserve">sprawdzenie przez Wykonawcę cech zewnętrznych materiałów prefabrykowanych (krawężników, obrzeży), </w:t>
      </w:r>
    </w:p>
    <w:p w14:paraId="6B4EF5C5" w14:textId="75034C6F" w:rsidR="005B7C7E" w:rsidRDefault="003953FC" w:rsidP="003953FC">
      <w:pPr>
        <w:ind w:left="991" w:firstLine="0"/>
      </w:pPr>
      <w:r>
        <w:t>-</w:t>
      </w:r>
      <w:r w:rsidR="009245C6">
        <w:t xml:space="preserve">ew. badania właściwości kruszyw, piasku, cementu, wody itp. określone w normach, które budzą wątpliwości Inżyniera. </w:t>
      </w:r>
    </w:p>
    <w:p w14:paraId="4F378472" w14:textId="77777777" w:rsidR="005B7C7E" w:rsidRDefault="009245C6">
      <w:pPr>
        <w:ind w:left="422"/>
      </w:pPr>
      <w:r>
        <w:t xml:space="preserve">Wszystkie dokumenty oraz wyniki badań Wykonawca przedstawia Inżynierowi do akceptacji. </w:t>
      </w:r>
    </w:p>
    <w:p w14:paraId="1FE0E940" w14:textId="77777777" w:rsidR="005B7C7E" w:rsidRDefault="009245C6">
      <w:pPr>
        <w:spacing w:after="0" w:line="259" w:lineRule="auto"/>
        <w:ind w:left="427" w:firstLine="0"/>
        <w:jc w:val="left"/>
      </w:pPr>
      <w:r>
        <w:t xml:space="preserve"> </w:t>
      </w:r>
    </w:p>
    <w:p w14:paraId="1260FBF1" w14:textId="77777777" w:rsidR="005B7C7E" w:rsidRDefault="009245C6">
      <w:pPr>
        <w:spacing w:after="0" w:line="259" w:lineRule="auto"/>
        <w:ind w:left="427" w:firstLine="0"/>
        <w:jc w:val="left"/>
      </w:pPr>
      <w:r>
        <w:t xml:space="preserve"> </w:t>
      </w:r>
    </w:p>
    <w:p w14:paraId="2DAE0F2A" w14:textId="77777777" w:rsidR="005B7C7E" w:rsidRDefault="009245C6">
      <w:pPr>
        <w:spacing w:after="0" w:line="259" w:lineRule="auto"/>
        <w:ind w:left="427" w:firstLine="0"/>
        <w:jc w:val="left"/>
      </w:pPr>
      <w:r>
        <w:t xml:space="preserve"> </w:t>
      </w:r>
    </w:p>
    <w:p w14:paraId="09888418" w14:textId="77777777" w:rsidR="005B7C7E" w:rsidRDefault="009245C6">
      <w:pPr>
        <w:spacing w:after="0" w:line="259" w:lineRule="auto"/>
        <w:ind w:left="427" w:firstLine="0"/>
        <w:jc w:val="left"/>
      </w:pPr>
      <w:r>
        <w:t xml:space="preserve"> </w:t>
      </w:r>
    </w:p>
    <w:p w14:paraId="55404B48" w14:textId="77777777" w:rsidR="005B7C7E" w:rsidRDefault="009245C6">
      <w:pPr>
        <w:spacing w:after="0" w:line="259" w:lineRule="auto"/>
        <w:ind w:left="427" w:firstLine="0"/>
        <w:jc w:val="left"/>
      </w:pPr>
      <w:r>
        <w:t xml:space="preserve"> </w:t>
      </w:r>
    </w:p>
    <w:p w14:paraId="1E94FCB3" w14:textId="77777777" w:rsidR="005B7C7E" w:rsidRDefault="009245C6">
      <w:pPr>
        <w:spacing w:after="0" w:line="259" w:lineRule="auto"/>
        <w:ind w:left="427" w:firstLine="0"/>
        <w:jc w:val="left"/>
      </w:pPr>
      <w:r>
        <w:t xml:space="preserve"> </w:t>
      </w:r>
    </w:p>
    <w:p w14:paraId="54AF15F3" w14:textId="77777777" w:rsidR="005B7C7E" w:rsidRDefault="009245C6">
      <w:pPr>
        <w:spacing w:after="0" w:line="259" w:lineRule="auto"/>
        <w:ind w:left="427" w:firstLine="0"/>
        <w:jc w:val="left"/>
      </w:pPr>
      <w:r>
        <w:t xml:space="preserve"> </w:t>
      </w:r>
    </w:p>
    <w:p w14:paraId="5BE9EA96" w14:textId="77777777" w:rsidR="005B7C7E" w:rsidRDefault="009245C6">
      <w:pPr>
        <w:spacing w:after="0" w:line="259" w:lineRule="auto"/>
        <w:ind w:left="427" w:firstLine="0"/>
        <w:jc w:val="left"/>
      </w:pPr>
      <w:r>
        <w:t xml:space="preserve"> </w:t>
      </w:r>
    </w:p>
    <w:p w14:paraId="37D95821" w14:textId="77777777" w:rsidR="005B7C7E" w:rsidRDefault="009245C6">
      <w:pPr>
        <w:spacing w:after="0" w:line="259" w:lineRule="auto"/>
        <w:ind w:left="427" w:firstLine="0"/>
        <w:jc w:val="left"/>
      </w:pPr>
      <w:r>
        <w:t xml:space="preserve"> </w:t>
      </w:r>
    </w:p>
    <w:p w14:paraId="2816C973" w14:textId="77777777" w:rsidR="005B7C7E" w:rsidRDefault="009245C6">
      <w:pPr>
        <w:spacing w:after="0" w:line="259" w:lineRule="auto"/>
        <w:ind w:left="427" w:firstLine="0"/>
        <w:jc w:val="left"/>
      </w:pPr>
      <w:r>
        <w:t xml:space="preserve"> </w:t>
      </w:r>
    </w:p>
    <w:p w14:paraId="0D3B03FE" w14:textId="77777777" w:rsidR="005B7C7E" w:rsidRDefault="009245C6">
      <w:pPr>
        <w:spacing w:after="0" w:line="259" w:lineRule="auto"/>
        <w:ind w:left="427" w:firstLine="0"/>
        <w:jc w:val="left"/>
      </w:pPr>
      <w:r>
        <w:t xml:space="preserve"> </w:t>
      </w:r>
    </w:p>
    <w:p w14:paraId="2C14D821" w14:textId="77777777" w:rsidR="005B7C7E" w:rsidRDefault="009245C6">
      <w:pPr>
        <w:spacing w:after="0" w:line="259" w:lineRule="auto"/>
        <w:ind w:left="427" w:firstLine="0"/>
        <w:jc w:val="left"/>
      </w:pPr>
      <w:r>
        <w:t xml:space="preserve"> </w:t>
      </w:r>
    </w:p>
    <w:p w14:paraId="36B42DF3" w14:textId="77777777" w:rsidR="005B7C7E" w:rsidRDefault="009245C6">
      <w:pPr>
        <w:spacing w:after="0" w:line="259" w:lineRule="auto"/>
        <w:ind w:left="427" w:firstLine="0"/>
        <w:jc w:val="left"/>
      </w:pPr>
      <w:r>
        <w:t xml:space="preserve"> </w:t>
      </w:r>
    </w:p>
    <w:p w14:paraId="39539374" w14:textId="77777777" w:rsidR="005B7C7E" w:rsidRDefault="009245C6">
      <w:pPr>
        <w:spacing w:after="0" w:line="259" w:lineRule="auto"/>
        <w:ind w:left="427" w:firstLine="0"/>
        <w:jc w:val="left"/>
      </w:pPr>
      <w:r>
        <w:t xml:space="preserve"> </w:t>
      </w:r>
    </w:p>
    <w:p w14:paraId="564C8A41" w14:textId="77777777" w:rsidR="005B7C7E" w:rsidRDefault="009245C6">
      <w:pPr>
        <w:spacing w:after="0" w:line="259" w:lineRule="auto"/>
        <w:ind w:left="427" w:firstLine="0"/>
        <w:jc w:val="left"/>
      </w:pPr>
      <w:r>
        <w:t xml:space="preserve"> </w:t>
      </w:r>
    </w:p>
    <w:p w14:paraId="5160B388" w14:textId="77777777" w:rsidR="005B7C7E" w:rsidRDefault="009245C6">
      <w:pPr>
        <w:spacing w:after="0" w:line="259" w:lineRule="auto"/>
        <w:ind w:left="427" w:firstLine="0"/>
        <w:jc w:val="left"/>
      </w:pPr>
      <w:r>
        <w:t xml:space="preserve"> </w:t>
      </w:r>
    </w:p>
    <w:p w14:paraId="05D45308" w14:textId="77777777" w:rsidR="005B7C7E" w:rsidRDefault="009245C6">
      <w:pPr>
        <w:spacing w:after="0" w:line="259" w:lineRule="auto"/>
        <w:ind w:left="427" w:firstLine="0"/>
        <w:jc w:val="left"/>
      </w:pPr>
      <w:r>
        <w:t xml:space="preserve"> </w:t>
      </w:r>
    </w:p>
    <w:p w14:paraId="3D821F97" w14:textId="77777777" w:rsidR="005B7C7E" w:rsidRDefault="009245C6">
      <w:pPr>
        <w:spacing w:after="0" w:line="259" w:lineRule="auto"/>
        <w:ind w:left="427" w:firstLine="0"/>
        <w:jc w:val="left"/>
      </w:pPr>
      <w:r>
        <w:t xml:space="preserve"> </w:t>
      </w:r>
    </w:p>
    <w:p w14:paraId="4402BAD9" w14:textId="77777777" w:rsidR="005B7C7E" w:rsidRDefault="009245C6">
      <w:pPr>
        <w:spacing w:after="0" w:line="259" w:lineRule="auto"/>
        <w:ind w:left="427" w:firstLine="0"/>
        <w:jc w:val="left"/>
      </w:pPr>
      <w:r>
        <w:t xml:space="preserve"> </w:t>
      </w:r>
    </w:p>
    <w:p w14:paraId="37C6EC40" w14:textId="77777777" w:rsidR="005B7C7E" w:rsidRDefault="009245C6">
      <w:pPr>
        <w:spacing w:after="0" w:line="259" w:lineRule="auto"/>
        <w:ind w:left="427" w:firstLine="0"/>
        <w:jc w:val="left"/>
      </w:pPr>
      <w:r>
        <w:t xml:space="preserve"> </w:t>
      </w:r>
    </w:p>
    <w:p w14:paraId="65622FC9" w14:textId="77777777" w:rsidR="005B7C7E" w:rsidRDefault="009245C6">
      <w:pPr>
        <w:spacing w:after="0" w:line="259" w:lineRule="auto"/>
        <w:ind w:left="427" w:firstLine="0"/>
        <w:jc w:val="left"/>
      </w:pPr>
      <w:r>
        <w:t xml:space="preserve"> </w:t>
      </w:r>
    </w:p>
    <w:p w14:paraId="02D01860" w14:textId="77777777" w:rsidR="005B7C7E" w:rsidRDefault="009245C6">
      <w:pPr>
        <w:pStyle w:val="Nagwek2"/>
        <w:ind w:left="-5"/>
      </w:pPr>
      <w:r>
        <w:t xml:space="preserve">6.3. Badania w czasie robót </w:t>
      </w:r>
    </w:p>
    <w:p w14:paraId="0443D300" w14:textId="77777777" w:rsidR="005B7C7E" w:rsidRDefault="009245C6">
      <w:pPr>
        <w:ind w:left="422"/>
      </w:pPr>
      <w:r>
        <w:t xml:space="preserve">Częstotliwość oraz zakres badań i pomiarów w czasie robót nawierzchniowych z kostki podaje tablica 2. </w:t>
      </w:r>
    </w:p>
    <w:p w14:paraId="39025C5A" w14:textId="77777777" w:rsidR="005B7C7E" w:rsidRDefault="009245C6">
      <w:pPr>
        <w:ind w:left="422"/>
      </w:pPr>
      <w:r>
        <w:t xml:space="preserve">Tablica 2. Częstotliwość oraz zakres badań i pomiarów w czasie robót </w:t>
      </w:r>
    </w:p>
    <w:tbl>
      <w:tblPr>
        <w:tblStyle w:val="TableGrid"/>
        <w:tblW w:w="8530" w:type="dxa"/>
        <w:tblInd w:w="0" w:type="dxa"/>
        <w:tblCellMar>
          <w:top w:w="49" w:type="dxa"/>
          <w:right w:w="14" w:type="dxa"/>
        </w:tblCellMar>
        <w:tblLook w:val="04A0" w:firstRow="1" w:lastRow="0" w:firstColumn="1" w:lastColumn="0" w:noHBand="0" w:noVBand="1"/>
      </w:tblPr>
      <w:tblGrid>
        <w:gridCol w:w="567"/>
        <w:gridCol w:w="1741"/>
        <w:gridCol w:w="1096"/>
        <w:gridCol w:w="2551"/>
        <w:gridCol w:w="2575"/>
      </w:tblGrid>
      <w:tr w:rsidR="005B7C7E" w14:paraId="0AB57167" w14:textId="77777777">
        <w:trPr>
          <w:trHeight w:val="623"/>
        </w:trPr>
        <w:tc>
          <w:tcPr>
            <w:tcW w:w="566" w:type="dxa"/>
            <w:tcBorders>
              <w:top w:val="single" w:sz="4" w:space="0" w:color="000000"/>
              <w:left w:val="single" w:sz="4" w:space="0" w:color="000000"/>
              <w:bottom w:val="single" w:sz="3" w:space="0" w:color="000000"/>
              <w:right w:val="single" w:sz="4" w:space="0" w:color="000000"/>
            </w:tcBorders>
            <w:vAlign w:val="center"/>
          </w:tcPr>
          <w:p w14:paraId="2A9DBFC1" w14:textId="77777777" w:rsidR="005B7C7E" w:rsidRDefault="009245C6">
            <w:pPr>
              <w:spacing w:after="0" w:line="259" w:lineRule="auto"/>
              <w:ind w:left="139" w:firstLine="0"/>
              <w:jc w:val="left"/>
            </w:pPr>
            <w:r>
              <w:t xml:space="preserve">Lp. </w:t>
            </w:r>
          </w:p>
        </w:tc>
        <w:tc>
          <w:tcPr>
            <w:tcW w:w="2837" w:type="dxa"/>
            <w:gridSpan w:val="2"/>
            <w:tcBorders>
              <w:top w:val="single" w:sz="4" w:space="0" w:color="000000"/>
              <w:left w:val="single" w:sz="4" w:space="0" w:color="000000"/>
              <w:bottom w:val="single" w:sz="3" w:space="0" w:color="000000"/>
              <w:right w:val="single" w:sz="4" w:space="0" w:color="000000"/>
            </w:tcBorders>
          </w:tcPr>
          <w:p w14:paraId="00D21C38" w14:textId="77777777" w:rsidR="005B7C7E" w:rsidRDefault="009245C6">
            <w:pPr>
              <w:spacing w:after="0" w:line="259" w:lineRule="auto"/>
              <w:ind w:left="406" w:right="342" w:firstLine="0"/>
              <w:jc w:val="center"/>
            </w:pPr>
            <w:r>
              <w:t xml:space="preserve">Wyszczególnienie badań i pomiarów </w:t>
            </w:r>
          </w:p>
        </w:tc>
        <w:tc>
          <w:tcPr>
            <w:tcW w:w="2551" w:type="dxa"/>
            <w:tcBorders>
              <w:top w:val="single" w:sz="4" w:space="0" w:color="000000"/>
              <w:left w:val="single" w:sz="4" w:space="0" w:color="000000"/>
              <w:bottom w:val="single" w:sz="3" w:space="0" w:color="000000"/>
              <w:right w:val="single" w:sz="4" w:space="0" w:color="000000"/>
            </w:tcBorders>
            <w:vAlign w:val="center"/>
          </w:tcPr>
          <w:p w14:paraId="1791404D" w14:textId="77777777" w:rsidR="005B7C7E" w:rsidRDefault="009245C6">
            <w:pPr>
              <w:spacing w:after="0" w:line="259" w:lineRule="auto"/>
              <w:ind w:left="13" w:firstLine="0"/>
              <w:jc w:val="center"/>
            </w:pPr>
            <w:r>
              <w:t xml:space="preserve">Częstotliwość badań </w:t>
            </w:r>
          </w:p>
        </w:tc>
        <w:tc>
          <w:tcPr>
            <w:tcW w:w="2575" w:type="dxa"/>
            <w:tcBorders>
              <w:top w:val="single" w:sz="4" w:space="0" w:color="000000"/>
              <w:left w:val="single" w:sz="4" w:space="0" w:color="000000"/>
              <w:bottom w:val="single" w:sz="3" w:space="0" w:color="000000"/>
              <w:right w:val="single" w:sz="4" w:space="0" w:color="000000"/>
            </w:tcBorders>
          </w:tcPr>
          <w:p w14:paraId="3A5C870B" w14:textId="77777777" w:rsidR="005B7C7E" w:rsidRDefault="009245C6">
            <w:pPr>
              <w:spacing w:after="0" w:line="259" w:lineRule="auto"/>
              <w:ind w:left="14" w:firstLine="0"/>
              <w:jc w:val="center"/>
            </w:pPr>
            <w:r>
              <w:t xml:space="preserve">Wartości dopuszczalne </w:t>
            </w:r>
          </w:p>
        </w:tc>
      </w:tr>
      <w:tr w:rsidR="005B7C7E" w14:paraId="3335DB68" w14:textId="77777777">
        <w:trPr>
          <w:trHeight w:val="256"/>
        </w:trPr>
        <w:tc>
          <w:tcPr>
            <w:tcW w:w="566" w:type="dxa"/>
            <w:tcBorders>
              <w:top w:val="single" w:sz="3" w:space="0" w:color="000000"/>
              <w:left w:val="single" w:sz="4" w:space="0" w:color="000000"/>
              <w:bottom w:val="single" w:sz="4" w:space="0" w:color="000000"/>
              <w:right w:val="single" w:sz="4" w:space="0" w:color="000000"/>
            </w:tcBorders>
          </w:tcPr>
          <w:p w14:paraId="6DCC2148" w14:textId="77777777" w:rsidR="005B7C7E" w:rsidRDefault="009245C6">
            <w:pPr>
              <w:spacing w:after="0" w:line="259" w:lineRule="auto"/>
              <w:ind w:left="12" w:firstLine="0"/>
              <w:jc w:val="center"/>
            </w:pPr>
            <w:r>
              <w:t xml:space="preserve">1 </w:t>
            </w:r>
          </w:p>
        </w:tc>
        <w:tc>
          <w:tcPr>
            <w:tcW w:w="2837" w:type="dxa"/>
            <w:gridSpan w:val="2"/>
            <w:tcBorders>
              <w:top w:val="single" w:sz="3" w:space="0" w:color="000000"/>
              <w:left w:val="single" w:sz="4" w:space="0" w:color="000000"/>
              <w:bottom w:val="single" w:sz="4" w:space="0" w:color="000000"/>
              <w:right w:val="single" w:sz="4" w:space="0" w:color="000000"/>
            </w:tcBorders>
          </w:tcPr>
          <w:p w14:paraId="4B25AF15" w14:textId="77777777" w:rsidR="005B7C7E" w:rsidRDefault="009245C6">
            <w:pPr>
              <w:spacing w:after="0" w:line="259" w:lineRule="auto"/>
              <w:ind w:left="70" w:firstLine="0"/>
              <w:jc w:val="left"/>
            </w:pPr>
            <w:r>
              <w:t xml:space="preserve">Sprawdzenie podłoża i koryta </w:t>
            </w:r>
          </w:p>
        </w:tc>
        <w:tc>
          <w:tcPr>
            <w:tcW w:w="5126" w:type="dxa"/>
            <w:gridSpan w:val="2"/>
            <w:tcBorders>
              <w:top w:val="single" w:sz="3" w:space="0" w:color="000000"/>
              <w:left w:val="single" w:sz="4" w:space="0" w:color="000000"/>
              <w:bottom w:val="single" w:sz="4" w:space="0" w:color="000000"/>
              <w:right w:val="single" w:sz="4" w:space="0" w:color="000000"/>
            </w:tcBorders>
          </w:tcPr>
          <w:p w14:paraId="7FBA9011" w14:textId="77777777" w:rsidR="005B7C7E" w:rsidRDefault="009245C6">
            <w:pPr>
              <w:tabs>
                <w:tab w:val="center" w:pos="2621"/>
              </w:tabs>
              <w:spacing w:after="0" w:line="259" w:lineRule="auto"/>
              <w:ind w:left="0" w:firstLine="0"/>
              <w:jc w:val="left"/>
            </w:pPr>
            <w:r>
              <w:t xml:space="preserve">Wg SST D-04.01.01 [11] </w:t>
            </w:r>
            <w:r>
              <w:tab/>
              <w:t xml:space="preserve"> </w:t>
            </w:r>
          </w:p>
        </w:tc>
      </w:tr>
      <w:tr w:rsidR="005B7C7E" w14:paraId="2005F180" w14:textId="77777777">
        <w:trPr>
          <w:trHeight w:val="504"/>
        </w:trPr>
        <w:tc>
          <w:tcPr>
            <w:tcW w:w="566" w:type="dxa"/>
            <w:tcBorders>
              <w:top w:val="single" w:sz="4" w:space="0" w:color="000000"/>
              <w:left w:val="single" w:sz="4" w:space="0" w:color="000000"/>
              <w:bottom w:val="single" w:sz="4" w:space="0" w:color="000000"/>
              <w:right w:val="single" w:sz="4" w:space="0" w:color="000000"/>
            </w:tcBorders>
          </w:tcPr>
          <w:p w14:paraId="342EE8BE" w14:textId="77777777" w:rsidR="005B7C7E" w:rsidRDefault="009245C6">
            <w:pPr>
              <w:spacing w:after="0" w:line="259" w:lineRule="auto"/>
              <w:ind w:left="12" w:firstLine="0"/>
              <w:jc w:val="center"/>
            </w:pPr>
            <w:r>
              <w:t xml:space="preserve">2 </w:t>
            </w:r>
          </w:p>
        </w:tc>
        <w:tc>
          <w:tcPr>
            <w:tcW w:w="2837" w:type="dxa"/>
            <w:gridSpan w:val="2"/>
            <w:tcBorders>
              <w:top w:val="single" w:sz="4" w:space="0" w:color="000000"/>
              <w:left w:val="single" w:sz="4" w:space="0" w:color="000000"/>
              <w:bottom w:val="single" w:sz="4" w:space="0" w:color="000000"/>
              <w:right w:val="single" w:sz="4" w:space="0" w:color="000000"/>
            </w:tcBorders>
          </w:tcPr>
          <w:p w14:paraId="06A39133" w14:textId="77777777" w:rsidR="005B7C7E" w:rsidRDefault="009245C6">
            <w:pPr>
              <w:spacing w:after="0" w:line="259" w:lineRule="auto"/>
              <w:ind w:left="70" w:firstLine="0"/>
              <w:jc w:val="left"/>
            </w:pPr>
            <w:r>
              <w:t xml:space="preserve">Sprawdzenie ew. podbudowy </w:t>
            </w:r>
          </w:p>
        </w:tc>
        <w:tc>
          <w:tcPr>
            <w:tcW w:w="5126" w:type="dxa"/>
            <w:gridSpan w:val="2"/>
            <w:tcBorders>
              <w:top w:val="single" w:sz="4" w:space="0" w:color="000000"/>
              <w:left w:val="single" w:sz="4" w:space="0" w:color="000000"/>
              <w:bottom w:val="single" w:sz="4" w:space="0" w:color="000000"/>
              <w:right w:val="single" w:sz="4" w:space="0" w:color="000000"/>
            </w:tcBorders>
          </w:tcPr>
          <w:p w14:paraId="4C0612A4" w14:textId="77777777" w:rsidR="005B7C7E" w:rsidRDefault="009245C6">
            <w:pPr>
              <w:spacing w:after="0" w:line="259" w:lineRule="auto"/>
              <w:ind w:left="70" w:right="1204" w:firstLine="0"/>
            </w:pPr>
            <w:r>
              <w:t xml:space="preserve">Wg SST, norm, wytycznych,  wymienionych w </w:t>
            </w:r>
            <w:proofErr w:type="spellStart"/>
            <w:r>
              <w:t>pkcie</w:t>
            </w:r>
            <w:proofErr w:type="spellEnd"/>
            <w:r>
              <w:t xml:space="preserve"> 5.4 </w:t>
            </w:r>
          </w:p>
        </w:tc>
      </w:tr>
      <w:tr w:rsidR="005B7C7E" w14:paraId="00712143" w14:textId="77777777">
        <w:trPr>
          <w:trHeight w:val="751"/>
        </w:trPr>
        <w:tc>
          <w:tcPr>
            <w:tcW w:w="566" w:type="dxa"/>
            <w:tcBorders>
              <w:top w:val="single" w:sz="4" w:space="0" w:color="000000"/>
              <w:left w:val="single" w:sz="4" w:space="0" w:color="000000"/>
              <w:bottom w:val="single" w:sz="4" w:space="0" w:color="000000"/>
              <w:right w:val="single" w:sz="4" w:space="0" w:color="000000"/>
            </w:tcBorders>
          </w:tcPr>
          <w:p w14:paraId="1F0E7FC3" w14:textId="77777777" w:rsidR="005B7C7E" w:rsidRDefault="009245C6">
            <w:pPr>
              <w:spacing w:after="0" w:line="259" w:lineRule="auto"/>
              <w:ind w:left="12" w:firstLine="0"/>
              <w:jc w:val="center"/>
            </w:pPr>
            <w:r>
              <w:t xml:space="preserve">3 </w:t>
            </w:r>
          </w:p>
        </w:tc>
        <w:tc>
          <w:tcPr>
            <w:tcW w:w="2837" w:type="dxa"/>
            <w:gridSpan w:val="2"/>
            <w:tcBorders>
              <w:top w:val="single" w:sz="4" w:space="0" w:color="000000"/>
              <w:left w:val="single" w:sz="4" w:space="0" w:color="000000"/>
              <w:bottom w:val="single" w:sz="4" w:space="0" w:color="000000"/>
              <w:right w:val="single" w:sz="4" w:space="0" w:color="000000"/>
            </w:tcBorders>
          </w:tcPr>
          <w:p w14:paraId="0A482187" w14:textId="77777777" w:rsidR="005B7C7E" w:rsidRDefault="009245C6">
            <w:pPr>
              <w:tabs>
                <w:tab w:val="right" w:pos="2823"/>
              </w:tabs>
              <w:spacing w:after="0" w:line="259" w:lineRule="auto"/>
              <w:ind w:left="0" w:firstLine="0"/>
              <w:jc w:val="left"/>
            </w:pPr>
            <w:r>
              <w:t xml:space="preserve">Sprawdzenie </w:t>
            </w:r>
            <w:r>
              <w:tab/>
              <w:t xml:space="preserve">obramowania </w:t>
            </w:r>
          </w:p>
          <w:p w14:paraId="0C3AE8AD" w14:textId="77777777" w:rsidR="005B7C7E" w:rsidRDefault="009245C6">
            <w:pPr>
              <w:spacing w:after="0" w:line="259" w:lineRule="auto"/>
              <w:ind w:left="70" w:firstLine="0"/>
              <w:jc w:val="left"/>
            </w:pPr>
            <w:r>
              <w:t xml:space="preserve">nawierzchni </w:t>
            </w:r>
          </w:p>
        </w:tc>
        <w:tc>
          <w:tcPr>
            <w:tcW w:w="5126" w:type="dxa"/>
            <w:gridSpan w:val="2"/>
            <w:tcBorders>
              <w:top w:val="single" w:sz="4" w:space="0" w:color="000000"/>
              <w:left w:val="single" w:sz="4" w:space="0" w:color="000000"/>
              <w:bottom w:val="single" w:sz="4" w:space="0" w:color="000000"/>
              <w:right w:val="single" w:sz="4" w:space="0" w:color="000000"/>
            </w:tcBorders>
          </w:tcPr>
          <w:p w14:paraId="4AFCE3E7" w14:textId="48851EB0" w:rsidR="005B7C7E" w:rsidRDefault="009245C6">
            <w:pPr>
              <w:tabs>
                <w:tab w:val="center" w:pos="735"/>
                <w:tab w:val="center" w:pos="1819"/>
              </w:tabs>
              <w:spacing w:after="0" w:line="259" w:lineRule="auto"/>
              <w:ind w:left="0" w:firstLine="0"/>
              <w:jc w:val="left"/>
            </w:pPr>
            <w:r>
              <w:t xml:space="preserve">wg </w:t>
            </w:r>
            <w:r>
              <w:tab/>
              <w:t xml:space="preserve">SST </w:t>
            </w:r>
            <w:r>
              <w:tab/>
              <w:t>D-08.01.01</w:t>
            </w:r>
            <w:r w:rsidR="003953FC">
              <w:t>.</w:t>
            </w:r>
            <w:r>
              <w:t xml:space="preserve">02  </w:t>
            </w:r>
          </w:p>
          <w:p w14:paraId="62BFF174" w14:textId="77777777" w:rsidR="005B7C7E" w:rsidRDefault="009245C6">
            <w:pPr>
              <w:spacing w:after="0" w:line="259" w:lineRule="auto"/>
              <w:ind w:left="70" w:firstLine="0"/>
              <w:jc w:val="left"/>
            </w:pPr>
            <w:r>
              <w:t xml:space="preserve">[17];        D-08.03.01 [18]; </w:t>
            </w:r>
          </w:p>
          <w:p w14:paraId="789ED57D" w14:textId="77777777" w:rsidR="005B7C7E" w:rsidRDefault="009245C6">
            <w:pPr>
              <w:spacing w:after="0" w:line="259" w:lineRule="auto"/>
              <w:ind w:left="70" w:firstLine="0"/>
              <w:jc w:val="left"/>
            </w:pPr>
            <w:r>
              <w:t xml:space="preserve">D-08.05.00 [19] </w:t>
            </w:r>
          </w:p>
        </w:tc>
      </w:tr>
      <w:tr w:rsidR="005B7C7E" w14:paraId="2283E5EA" w14:textId="77777777">
        <w:trPr>
          <w:trHeight w:val="1987"/>
        </w:trPr>
        <w:tc>
          <w:tcPr>
            <w:tcW w:w="566" w:type="dxa"/>
            <w:tcBorders>
              <w:top w:val="single" w:sz="4" w:space="0" w:color="000000"/>
              <w:left w:val="single" w:sz="4" w:space="0" w:color="000000"/>
              <w:bottom w:val="single" w:sz="4" w:space="0" w:color="000000"/>
              <w:right w:val="single" w:sz="4" w:space="0" w:color="000000"/>
            </w:tcBorders>
          </w:tcPr>
          <w:p w14:paraId="0F15BCC4" w14:textId="77777777" w:rsidR="005B7C7E" w:rsidRDefault="009245C6">
            <w:pPr>
              <w:spacing w:after="0" w:line="259" w:lineRule="auto"/>
              <w:ind w:left="12" w:firstLine="0"/>
              <w:jc w:val="center"/>
            </w:pPr>
            <w:r>
              <w:t xml:space="preserve">4 </w:t>
            </w:r>
          </w:p>
        </w:tc>
        <w:tc>
          <w:tcPr>
            <w:tcW w:w="2837" w:type="dxa"/>
            <w:gridSpan w:val="2"/>
            <w:tcBorders>
              <w:top w:val="single" w:sz="4" w:space="0" w:color="000000"/>
              <w:left w:val="single" w:sz="4" w:space="0" w:color="000000"/>
              <w:bottom w:val="single" w:sz="4" w:space="0" w:color="000000"/>
              <w:right w:val="single" w:sz="4" w:space="0" w:color="000000"/>
            </w:tcBorders>
          </w:tcPr>
          <w:p w14:paraId="4FF7723C" w14:textId="77777777" w:rsidR="005B7C7E" w:rsidRDefault="009245C6">
            <w:pPr>
              <w:spacing w:after="0" w:line="232" w:lineRule="auto"/>
              <w:ind w:left="70" w:firstLine="0"/>
            </w:pPr>
            <w:r>
              <w:t xml:space="preserve">Sprawdzenie podsypki (przymiarem liniowym lub </w:t>
            </w:r>
          </w:p>
          <w:p w14:paraId="62E654A1" w14:textId="77777777" w:rsidR="005B7C7E" w:rsidRDefault="009245C6">
            <w:pPr>
              <w:spacing w:after="0" w:line="259" w:lineRule="auto"/>
              <w:ind w:left="70" w:firstLine="0"/>
              <w:jc w:val="left"/>
            </w:pPr>
            <w:r>
              <w:t xml:space="preserve">metodą niwelacji) </w:t>
            </w:r>
          </w:p>
        </w:tc>
        <w:tc>
          <w:tcPr>
            <w:tcW w:w="2551" w:type="dxa"/>
            <w:tcBorders>
              <w:top w:val="single" w:sz="4" w:space="0" w:color="000000"/>
              <w:left w:val="single" w:sz="4" w:space="0" w:color="000000"/>
              <w:bottom w:val="single" w:sz="4" w:space="0" w:color="000000"/>
              <w:right w:val="single" w:sz="4" w:space="0" w:color="000000"/>
            </w:tcBorders>
          </w:tcPr>
          <w:p w14:paraId="39498B24" w14:textId="159BDB04" w:rsidR="005B7C7E" w:rsidRDefault="009245C6">
            <w:pPr>
              <w:spacing w:after="0" w:line="259" w:lineRule="auto"/>
              <w:ind w:left="70" w:right="54" w:firstLine="0"/>
            </w:pPr>
            <w:r>
              <w:t>Bieżąca kontrola w 10 punktach dziennej działki roboczej:</w:t>
            </w:r>
            <w:r w:rsidR="003953FC">
              <w:t xml:space="preserve"> </w:t>
            </w:r>
            <w:r>
              <w:t xml:space="preserve">grubości, spadków i cech konstrukcyjnych w porównaniu z dokumentacją projektową i specyfikacją </w:t>
            </w:r>
          </w:p>
        </w:tc>
        <w:tc>
          <w:tcPr>
            <w:tcW w:w="2575" w:type="dxa"/>
            <w:tcBorders>
              <w:top w:val="single" w:sz="4" w:space="0" w:color="000000"/>
              <w:left w:val="single" w:sz="4" w:space="0" w:color="000000"/>
              <w:bottom w:val="single" w:sz="4" w:space="0" w:color="000000"/>
              <w:right w:val="single" w:sz="4" w:space="0" w:color="000000"/>
            </w:tcBorders>
          </w:tcPr>
          <w:p w14:paraId="556BB812" w14:textId="77777777" w:rsidR="005B7C7E" w:rsidRDefault="009245C6">
            <w:pPr>
              <w:spacing w:after="0" w:line="259" w:lineRule="auto"/>
              <w:ind w:left="70" w:firstLine="0"/>
              <w:jc w:val="left"/>
            </w:pPr>
            <w:r>
              <w:t xml:space="preserve">Wg </w:t>
            </w:r>
            <w:proofErr w:type="spellStart"/>
            <w:r>
              <w:t>pktu</w:t>
            </w:r>
            <w:proofErr w:type="spellEnd"/>
            <w:r>
              <w:t xml:space="preserve"> 5.6; odchyłki od </w:t>
            </w:r>
          </w:p>
          <w:p w14:paraId="20817C22" w14:textId="77777777" w:rsidR="005B7C7E" w:rsidRDefault="009245C6">
            <w:pPr>
              <w:spacing w:after="0" w:line="259" w:lineRule="auto"/>
              <w:ind w:left="70" w:firstLine="0"/>
              <w:jc w:val="left"/>
            </w:pPr>
            <w:r>
              <w:t xml:space="preserve">projektowanej grubości +-1 cm </w:t>
            </w:r>
          </w:p>
        </w:tc>
      </w:tr>
      <w:tr w:rsidR="005B7C7E" w14:paraId="4534F604" w14:textId="77777777">
        <w:trPr>
          <w:trHeight w:val="504"/>
        </w:trPr>
        <w:tc>
          <w:tcPr>
            <w:tcW w:w="566" w:type="dxa"/>
            <w:vMerge w:val="restart"/>
            <w:tcBorders>
              <w:top w:val="single" w:sz="4" w:space="0" w:color="000000"/>
              <w:left w:val="single" w:sz="4" w:space="0" w:color="000000"/>
              <w:bottom w:val="nil"/>
              <w:right w:val="single" w:sz="4" w:space="0" w:color="000000"/>
            </w:tcBorders>
          </w:tcPr>
          <w:p w14:paraId="39181960" w14:textId="77777777" w:rsidR="005B7C7E" w:rsidRDefault="009245C6">
            <w:pPr>
              <w:spacing w:after="228" w:line="259" w:lineRule="auto"/>
              <w:ind w:left="12" w:firstLine="0"/>
              <w:jc w:val="center"/>
            </w:pPr>
            <w:r>
              <w:t xml:space="preserve">5 </w:t>
            </w:r>
          </w:p>
          <w:p w14:paraId="6C9249C5" w14:textId="77777777" w:rsidR="005B7C7E" w:rsidRDefault="009245C6">
            <w:pPr>
              <w:spacing w:after="228" w:line="259" w:lineRule="auto"/>
              <w:ind w:left="69" w:firstLine="0"/>
              <w:jc w:val="center"/>
            </w:pPr>
            <w:r>
              <w:lastRenderedPageBreak/>
              <w:t xml:space="preserve"> </w:t>
            </w:r>
          </w:p>
          <w:p w14:paraId="4324F8DC" w14:textId="77777777" w:rsidR="005B7C7E" w:rsidRDefault="009245C6">
            <w:pPr>
              <w:spacing w:after="475" w:line="259" w:lineRule="auto"/>
              <w:ind w:left="69" w:firstLine="0"/>
              <w:jc w:val="center"/>
            </w:pPr>
            <w:r>
              <w:t xml:space="preserve"> </w:t>
            </w:r>
          </w:p>
          <w:p w14:paraId="7C6BF825" w14:textId="77777777" w:rsidR="005B7C7E" w:rsidRDefault="009245C6">
            <w:pPr>
              <w:spacing w:after="722" w:line="259" w:lineRule="auto"/>
              <w:ind w:left="69" w:firstLine="0"/>
              <w:jc w:val="center"/>
            </w:pPr>
            <w:r>
              <w:t xml:space="preserve"> </w:t>
            </w:r>
          </w:p>
          <w:p w14:paraId="551B96AE" w14:textId="77777777" w:rsidR="005B7C7E" w:rsidRDefault="009245C6">
            <w:pPr>
              <w:spacing w:after="722" w:line="259" w:lineRule="auto"/>
              <w:ind w:left="69" w:firstLine="0"/>
              <w:jc w:val="center"/>
            </w:pPr>
            <w:r>
              <w:t xml:space="preserve"> </w:t>
            </w:r>
          </w:p>
          <w:p w14:paraId="1E707924" w14:textId="77777777" w:rsidR="005B7C7E" w:rsidRDefault="009245C6">
            <w:pPr>
              <w:spacing w:after="1958" w:line="259" w:lineRule="auto"/>
              <w:ind w:left="69" w:firstLine="0"/>
              <w:jc w:val="center"/>
            </w:pPr>
            <w:r>
              <w:t xml:space="preserve"> </w:t>
            </w:r>
          </w:p>
          <w:p w14:paraId="5BE40B14" w14:textId="77777777" w:rsidR="005B7C7E" w:rsidRDefault="009245C6">
            <w:pPr>
              <w:spacing w:after="475" w:line="259" w:lineRule="auto"/>
              <w:ind w:left="69" w:firstLine="0"/>
              <w:jc w:val="center"/>
            </w:pPr>
            <w:r>
              <w:t xml:space="preserve"> </w:t>
            </w:r>
          </w:p>
          <w:p w14:paraId="5689F686" w14:textId="77777777" w:rsidR="005B7C7E" w:rsidRDefault="009245C6">
            <w:pPr>
              <w:spacing w:after="0" w:line="259" w:lineRule="auto"/>
              <w:ind w:left="69" w:firstLine="0"/>
              <w:jc w:val="center"/>
            </w:pPr>
            <w:r>
              <w:t xml:space="preserve"> </w:t>
            </w:r>
          </w:p>
        </w:tc>
        <w:tc>
          <w:tcPr>
            <w:tcW w:w="2837" w:type="dxa"/>
            <w:gridSpan w:val="2"/>
            <w:tcBorders>
              <w:top w:val="single" w:sz="4" w:space="0" w:color="000000"/>
              <w:left w:val="single" w:sz="4" w:space="0" w:color="000000"/>
              <w:bottom w:val="single" w:sz="4" w:space="0" w:color="000000"/>
              <w:right w:val="single" w:sz="4" w:space="0" w:color="000000"/>
            </w:tcBorders>
          </w:tcPr>
          <w:p w14:paraId="05C360FA" w14:textId="35F719DC" w:rsidR="005B7C7E" w:rsidRDefault="009245C6">
            <w:pPr>
              <w:tabs>
                <w:tab w:val="right" w:pos="2823"/>
              </w:tabs>
              <w:spacing w:after="0" w:line="259" w:lineRule="auto"/>
              <w:ind w:left="0" w:firstLine="0"/>
              <w:jc w:val="left"/>
            </w:pPr>
            <w:r>
              <w:lastRenderedPageBreak/>
              <w:t xml:space="preserve">Badania wykonywania </w:t>
            </w:r>
          </w:p>
          <w:p w14:paraId="336C18AF" w14:textId="77777777" w:rsidR="005B7C7E" w:rsidRDefault="009245C6">
            <w:pPr>
              <w:spacing w:after="0" w:line="259" w:lineRule="auto"/>
              <w:ind w:left="70" w:firstLine="0"/>
              <w:jc w:val="left"/>
            </w:pPr>
            <w:r>
              <w:t xml:space="preserve">nawierzchni z kostki </w:t>
            </w:r>
          </w:p>
        </w:tc>
        <w:tc>
          <w:tcPr>
            <w:tcW w:w="2551" w:type="dxa"/>
            <w:tcBorders>
              <w:top w:val="single" w:sz="4" w:space="0" w:color="000000"/>
              <w:left w:val="single" w:sz="4" w:space="0" w:color="000000"/>
              <w:bottom w:val="single" w:sz="4" w:space="0" w:color="000000"/>
              <w:right w:val="single" w:sz="4" w:space="0" w:color="000000"/>
            </w:tcBorders>
          </w:tcPr>
          <w:p w14:paraId="54FBBE73" w14:textId="77777777" w:rsidR="005B7C7E" w:rsidRDefault="009245C6">
            <w:pPr>
              <w:spacing w:after="0" w:line="259" w:lineRule="auto"/>
              <w:ind w:left="70" w:firstLine="0"/>
              <w:jc w:val="left"/>
            </w:pPr>
            <w: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58C6298D" w14:textId="77777777" w:rsidR="005B7C7E" w:rsidRDefault="009245C6">
            <w:pPr>
              <w:spacing w:after="0" w:line="259" w:lineRule="auto"/>
              <w:ind w:left="69" w:firstLine="0"/>
              <w:jc w:val="left"/>
            </w:pPr>
            <w:r>
              <w:t xml:space="preserve"> </w:t>
            </w:r>
          </w:p>
        </w:tc>
      </w:tr>
      <w:tr w:rsidR="005B7C7E" w14:paraId="6B19D710" w14:textId="77777777">
        <w:trPr>
          <w:trHeight w:val="504"/>
        </w:trPr>
        <w:tc>
          <w:tcPr>
            <w:tcW w:w="0" w:type="auto"/>
            <w:vMerge/>
            <w:tcBorders>
              <w:top w:val="nil"/>
              <w:left w:val="single" w:sz="4" w:space="0" w:color="000000"/>
              <w:bottom w:val="nil"/>
              <w:right w:val="single" w:sz="4" w:space="0" w:color="000000"/>
            </w:tcBorders>
          </w:tcPr>
          <w:p w14:paraId="1BCED198" w14:textId="77777777" w:rsidR="005B7C7E" w:rsidRDefault="005B7C7E">
            <w:pPr>
              <w:spacing w:after="160" w:line="259" w:lineRule="auto"/>
              <w:ind w:left="0" w:firstLine="0"/>
              <w:jc w:val="left"/>
            </w:pPr>
          </w:p>
        </w:tc>
        <w:tc>
          <w:tcPr>
            <w:tcW w:w="2837" w:type="dxa"/>
            <w:gridSpan w:val="2"/>
            <w:tcBorders>
              <w:top w:val="single" w:sz="4" w:space="0" w:color="000000"/>
              <w:left w:val="single" w:sz="4" w:space="0" w:color="000000"/>
              <w:bottom w:val="single" w:sz="4" w:space="0" w:color="000000"/>
              <w:right w:val="single" w:sz="4" w:space="0" w:color="000000"/>
            </w:tcBorders>
          </w:tcPr>
          <w:p w14:paraId="684B7B66" w14:textId="77777777" w:rsidR="005B7C7E" w:rsidRDefault="009245C6">
            <w:pPr>
              <w:spacing w:after="0" w:line="259" w:lineRule="auto"/>
              <w:ind w:left="353" w:hanging="283"/>
              <w:jc w:val="left"/>
            </w:pPr>
            <w:r>
              <w:t xml:space="preserve">a) zgodność z dokumentacją projektową </w:t>
            </w:r>
          </w:p>
        </w:tc>
        <w:tc>
          <w:tcPr>
            <w:tcW w:w="2551" w:type="dxa"/>
            <w:tcBorders>
              <w:top w:val="single" w:sz="4" w:space="0" w:color="000000"/>
              <w:left w:val="single" w:sz="4" w:space="0" w:color="000000"/>
              <w:bottom w:val="single" w:sz="4" w:space="0" w:color="000000"/>
              <w:right w:val="single" w:sz="4" w:space="0" w:color="000000"/>
            </w:tcBorders>
          </w:tcPr>
          <w:p w14:paraId="32C9E753" w14:textId="77777777" w:rsidR="005B7C7E" w:rsidRDefault="009245C6">
            <w:pPr>
              <w:tabs>
                <w:tab w:val="center" w:pos="1544"/>
                <w:tab w:val="right" w:pos="2537"/>
              </w:tabs>
              <w:spacing w:after="0" w:line="259" w:lineRule="auto"/>
              <w:ind w:left="0" w:firstLine="0"/>
              <w:jc w:val="left"/>
            </w:pPr>
            <w:r>
              <w:t xml:space="preserve">Sukcesywnie </w:t>
            </w:r>
            <w:r>
              <w:tab/>
              <w:t xml:space="preserve">na </w:t>
            </w:r>
            <w:r>
              <w:tab/>
              <w:t xml:space="preserve">każdej </w:t>
            </w:r>
          </w:p>
          <w:p w14:paraId="06BC2AE1" w14:textId="77777777" w:rsidR="005B7C7E" w:rsidRDefault="009245C6">
            <w:pPr>
              <w:spacing w:after="0" w:line="259" w:lineRule="auto"/>
              <w:ind w:left="70" w:firstLine="0"/>
              <w:jc w:val="left"/>
            </w:pPr>
            <w:r>
              <w:t xml:space="preserve">działce roboczej </w:t>
            </w:r>
          </w:p>
        </w:tc>
        <w:tc>
          <w:tcPr>
            <w:tcW w:w="2575" w:type="dxa"/>
            <w:tcBorders>
              <w:top w:val="single" w:sz="4" w:space="0" w:color="000000"/>
              <w:left w:val="single" w:sz="4" w:space="0" w:color="000000"/>
              <w:bottom w:val="single" w:sz="4" w:space="0" w:color="000000"/>
              <w:right w:val="single" w:sz="4" w:space="0" w:color="000000"/>
            </w:tcBorders>
          </w:tcPr>
          <w:p w14:paraId="7BC5B767" w14:textId="77777777" w:rsidR="005B7C7E" w:rsidRDefault="009245C6">
            <w:pPr>
              <w:spacing w:after="0" w:line="259" w:lineRule="auto"/>
              <w:ind w:left="13" w:firstLine="0"/>
              <w:jc w:val="center"/>
            </w:pPr>
            <w:r>
              <w:t xml:space="preserve">- </w:t>
            </w:r>
          </w:p>
        </w:tc>
      </w:tr>
      <w:tr w:rsidR="005B7C7E" w14:paraId="63DCADA5" w14:textId="77777777">
        <w:trPr>
          <w:trHeight w:val="751"/>
        </w:trPr>
        <w:tc>
          <w:tcPr>
            <w:tcW w:w="0" w:type="auto"/>
            <w:vMerge/>
            <w:tcBorders>
              <w:top w:val="nil"/>
              <w:left w:val="single" w:sz="4" w:space="0" w:color="000000"/>
              <w:bottom w:val="nil"/>
              <w:right w:val="single" w:sz="4" w:space="0" w:color="000000"/>
            </w:tcBorders>
          </w:tcPr>
          <w:p w14:paraId="595C6956" w14:textId="77777777" w:rsidR="005B7C7E" w:rsidRDefault="005B7C7E">
            <w:pPr>
              <w:spacing w:after="160" w:line="259" w:lineRule="auto"/>
              <w:ind w:left="0" w:firstLine="0"/>
              <w:jc w:val="left"/>
            </w:pPr>
          </w:p>
        </w:tc>
        <w:tc>
          <w:tcPr>
            <w:tcW w:w="2837" w:type="dxa"/>
            <w:gridSpan w:val="2"/>
            <w:tcBorders>
              <w:top w:val="single" w:sz="4" w:space="0" w:color="000000"/>
              <w:left w:val="single" w:sz="4" w:space="0" w:color="000000"/>
              <w:bottom w:val="single" w:sz="4" w:space="0" w:color="000000"/>
              <w:right w:val="single" w:sz="4" w:space="0" w:color="000000"/>
            </w:tcBorders>
          </w:tcPr>
          <w:p w14:paraId="4941F111" w14:textId="77777777" w:rsidR="005B7C7E" w:rsidRDefault="009245C6">
            <w:pPr>
              <w:spacing w:after="0" w:line="259" w:lineRule="auto"/>
              <w:ind w:left="0" w:firstLine="0"/>
              <w:jc w:val="center"/>
            </w:pPr>
            <w:r>
              <w:t xml:space="preserve">b) położenie </w:t>
            </w:r>
            <w:r>
              <w:tab/>
              <w:t xml:space="preserve">osi </w:t>
            </w:r>
            <w:r>
              <w:tab/>
              <w:t xml:space="preserve">w </w:t>
            </w:r>
            <w:r>
              <w:tab/>
              <w:t xml:space="preserve">planie (sprawdzone geodezyjnie) </w:t>
            </w:r>
          </w:p>
        </w:tc>
        <w:tc>
          <w:tcPr>
            <w:tcW w:w="2551" w:type="dxa"/>
            <w:tcBorders>
              <w:top w:val="single" w:sz="4" w:space="0" w:color="000000"/>
              <w:left w:val="single" w:sz="4" w:space="0" w:color="000000"/>
              <w:bottom w:val="single" w:sz="4" w:space="0" w:color="000000"/>
              <w:right w:val="single" w:sz="4" w:space="0" w:color="000000"/>
            </w:tcBorders>
          </w:tcPr>
          <w:p w14:paraId="01C9F771" w14:textId="77777777" w:rsidR="005B7C7E" w:rsidRDefault="009245C6">
            <w:pPr>
              <w:spacing w:after="0" w:line="259" w:lineRule="auto"/>
              <w:ind w:left="70" w:firstLine="0"/>
              <w:jc w:val="left"/>
            </w:pPr>
            <w:r>
              <w:t xml:space="preserve">Co 100 m i we wszystkich punktach charakterystycznych </w:t>
            </w:r>
          </w:p>
        </w:tc>
        <w:tc>
          <w:tcPr>
            <w:tcW w:w="2575" w:type="dxa"/>
            <w:tcBorders>
              <w:top w:val="single" w:sz="4" w:space="0" w:color="000000"/>
              <w:left w:val="single" w:sz="4" w:space="0" w:color="000000"/>
              <w:bottom w:val="single" w:sz="4" w:space="0" w:color="000000"/>
              <w:right w:val="single" w:sz="4" w:space="0" w:color="000000"/>
            </w:tcBorders>
          </w:tcPr>
          <w:p w14:paraId="3C264A7F" w14:textId="77777777" w:rsidR="005B7C7E" w:rsidRDefault="009245C6">
            <w:pPr>
              <w:tabs>
                <w:tab w:val="center" w:pos="1695"/>
                <w:tab w:val="right" w:pos="2561"/>
              </w:tabs>
              <w:spacing w:after="0" w:line="259" w:lineRule="auto"/>
              <w:ind w:left="0" w:firstLine="0"/>
              <w:jc w:val="left"/>
            </w:pPr>
            <w:r>
              <w:t xml:space="preserve">Przesunięcie </w:t>
            </w:r>
            <w:r>
              <w:tab/>
              <w:t xml:space="preserve">od </w:t>
            </w:r>
            <w:r>
              <w:tab/>
              <w:t xml:space="preserve">osi </w:t>
            </w:r>
          </w:p>
          <w:p w14:paraId="2404B691" w14:textId="77777777" w:rsidR="005B7C7E" w:rsidRDefault="009245C6">
            <w:pPr>
              <w:spacing w:after="0" w:line="259" w:lineRule="auto"/>
              <w:ind w:left="70" w:firstLine="0"/>
              <w:jc w:val="left"/>
            </w:pPr>
            <w:r>
              <w:t xml:space="preserve">projektowanej do 2 cm </w:t>
            </w:r>
          </w:p>
        </w:tc>
      </w:tr>
      <w:tr w:rsidR="005B7C7E" w14:paraId="5B8A0C29" w14:textId="77777777">
        <w:trPr>
          <w:trHeight w:val="998"/>
        </w:trPr>
        <w:tc>
          <w:tcPr>
            <w:tcW w:w="0" w:type="auto"/>
            <w:vMerge/>
            <w:tcBorders>
              <w:top w:val="nil"/>
              <w:left w:val="single" w:sz="4" w:space="0" w:color="000000"/>
              <w:bottom w:val="nil"/>
              <w:right w:val="single" w:sz="4" w:space="0" w:color="000000"/>
            </w:tcBorders>
          </w:tcPr>
          <w:p w14:paraId="23FE6C08" w14:textId="77777777" w:rsidR="005B7C7E" w:rsidRDefault="005B7C7E">
            <w:pPr>
              <w:spacing w:after="160" w:line="259" w:lineRule="auto"/>
              <w:ind w:left="0" w:firstLine="0"/>
              <w:jc w:val="left"/>
            </w:pPr>
          </w:p>
        </w:tc>
        <w:tc>
          <w:tcPr>
            <w:tcW w:w="2837" w:type="dxa"/>
            <w:gridSpan w:val="2"/>
            <w:tcBorders>
              <w:top w:val="single" w:sz="4" w:space="0" w:color="000000"/>
              <w:left w:val="single" w:sz="4" w:space="0" w:color="000000"/>
              <w:bottom w:val="single" w:sz="4" w:space="0" w:color="000000"/>
              <w:right w:val="single" w:sz="4" w:space="0" w:color="000000"/>
            </w:tcBorders>
          </w:tcPr>
          <w:p w14:paraId="7283479E" w14:textId="77777777" w:rsidR="005B7C7E" w:rsidRDefault="009245C6">
            <w:pPr>
              <w:spacing w:after="0" w:line="259" w:lineRule="auto"/>
              <w:ind w:left="353" w:right="58" w:hanging="283"/>
            </w:pPr>
            <w:r>
              <w:t xml:space="preserve">c) rzędne wysokościowe (pomierzone instrumentem pomiarowym) </w:t>
            </w:r>
          </w:p>
        </w:tc>
        <w:tc>
          <w:tcPr>
            <w:tcW w:w="2551" w:type="dxa"/>
            <w:tcBorders>
              <w:top w:val="single" w:sz="4" w:space="0" w:color="000000"/>
              <w:left w:val="single" w:sz="4" w:space="0" w:color="000000"/>
              <w:bottom w:val="single" w:sz="4" w:space="0" w:color="000000"/>
              <w:right w:val="single" w:sz="4" w:space="0" w:color="000000"/>
            </w:tcBorders>
          </w:tcPr>
          <w:p w14:paraId="315F7B00" w14:textId="77777777" w:rsidR="005B7C7E" w:rsidRDefault="009245C6">
            <w:pPr>
              <w:spacing w:after="0" w:line="259" w:lineRule="auto"/>
              <w:ind w:left="70" w:right="55" w:firstLine="0"/>
            </w:pPr>
            <w:r>
              <w:t xml:space="preserve">Co 25 m w osi i przy krawędziach oraz we wszystkich punktach charakterystycznych </w:t>
            </w:r>
          </w:p>
        </w:tc>
        <w:tc>
          <w:tcPr>
            <w:tcW w:w="2575" w:type="dxa"/>
            <w:tcBorders>
              <w:top w:val="single" w:sz="4" w:space="0" w:color="000000"/>
              <w:left w:val="single" w:sz="4" w:space="0" w:color="000000"/>
              <w:bottom w:val="single" w:sz="4" w:space="0" w:color="000000"/>
              <w:right w:val="single" w:sz="4" w:space="0" w:color="000000"/>
            </w:tcBorders>
          </w:tcPr>
          <w:p w14:paraId="36FE798E" w14:textId="77777777" w:rsidR="005B7C7E" w:rsidRDefault="009245C6">
            <w:pPr>
              <w:spacing w:after="0" w:line="259" w:lineRule="auto"/>
              <w:ind w:left="70" w:firstLine="0"/>
              <w:jc w:val="left"/>
            </w:pPr>
            <w:r>
              <w:t xml:space="preserve">Odchylenia:  +1 cm; -2 cm </w:t>
            </w:r>
          </w:p>
        </w:tc>
      </w:tr>
      <w:tr w:rsidR="005B7C7E" w14:paraId="74C5BFF1" w14:textId="77777777">
        <w:trPr>
          <w:trHeight w:val="998"/>
        </w:trPr>
        <w:tc>
          <w:tcPr>
            <w:tcW w:w="0" w:type="auto"/>
            <w:vMerge/>
            <w:tcBorders>
              <w:top w:val="nil"/>
              <w:left w:val="single" w:sz="4" w:space="0" w:color="000000"/>
              <w:bottom w:val="nil"/>
              <w:right w:val="single" w:sz="4" w:space="0" w:color="000000"/>
            </w:tcBorders>
          </w:tcPr>
          <w:p w14:paraId="5A0156FC" w14:textId="77777777" w:rsidR="005B7C7E" w:rsidRDefault="005B7C7E">
            <w:pPr>
              <w:spacing w:after="160" w:line="259" w:lineRule="auto"/>
              <w:ind w:left="0" w:firstLine="0"/>
              <w:jc w:val="left"/>
            </w:pPr>
          </w:p>
        </w:tc>
        <w:tc>
          <w:tcPr>
            <w:tcW w:w="2837" w:type="dxa"/>
            <w:gridSpan w:val="2"/>
            <w:tcBorders>
              <w:top w:val="single" w:sz="4" w:space="0" w:color="000000"/>
              <w:left w:val="single" w:sz="4" w:space="0" w:color="000000"/>
              <w:bottom w:val="single" w:sz="4" w:space="0" w:color="000000"/>
              <w:right w:val="single" w:sz="4" w:space="0" w:color="000000"/>
            </w:tcBorders>
          </w:tcPr>
          <w:p w14:paraId="0072F670" w14:textId="77777777" w:rsidR="005B7C7E" w:rsidRDefault="009245C6">
            <w:pPr>
              <w:spacing w:after="0" w:line="232" w:lineRule="auto"/>
              <w:ind w:left="353" w:right="56" w:hanging="283"/>
            </w:pPr>
            <w:r>
              <w:t xml:space="preserve">d) równość w profilu podłużnym (wg BN68/8931-04 [9] łatą </w:t>
            </w:r>
          </w:p>
          <w:p w14:paraId="5564E7F3" w14:textId="77777777" w:rsidR="005B7C7E" w:rsidRDefault="009245C6">
            <w:pPr>
              <w:spacing w:after="0" w:line="259" w:lineRule="auto"/>
              <w:ind w:left="353" w:firstLine="0"/>
              <w:jc w:val="left"/>
            </w:pPr>
            <w:proofErr w:type="spellStart"/>
            <w:r>
              <w:t>czteromet-rową</w:t>
            </w:r>
            <w:proofErr w:type="spellEnd"/>
            <w: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B233723" w14:textId="77777777" w:rsidR="005B7C7E" w:rsidRDefault="009245C6">
            <w:pPr>
              <w:spacing w:after="0" w:line="259" w:lineRule="auto"/>
              <w:ind w:left="70" w:firstLine="0"/>
              <w:jc w:val="left"/>
            </w:pPr>
            <w:r>
              <w:t xml:space="preserve">Jw. </w:t>
            </w:r>
          </w:p>
        </w:tc>
        <w:tc>
          <w:tcPr>
            <w:tcW w:w="2575" w:type="dxa"/>
            <w:tcBorders>
              <w:top w:val="single" w:sz="4" w:space="0" w:color="000000"/>
              <w:left w:val="single" w:sz="4" w:space="0" w:color="000000"/>
              <w:bottom w:val="single" w:sz="4" w:space="0" w:color="000000"/>
              <w:right w:val="single" w:sz="4" w:space="0" w:color="000000"/>
            </w:tcBorders>
          </w:tcPr>
          <w:p w14:paraId="31070133" w14:textId="77777777" w:rsidR="005B7C7E" w:rsidRDefault="009245C6">
            <w:pPr>
              <w:spacing w:after="0" w:line="259" w:lineRule="auto"/>
              <w:ind w:left="71" w:firstLine="0"/>
              <w:jc w:val="left"/>
            </w:pPr>
            <w:r>
              <w:t xml:space="preserve">Nierówności do 8 mm </w:t>
            </w:r>
          </w:p>
        </w:tc>
      </w:tr>
      <w:tr w:rsidR="005B7C7E" w14:paraId="3B572B03" w14:textId="77777777">
        <w:trPr>
          <w:trHeight w:val="2234"/>
        </w:trPr>
        <w:tc>
          <w:tcPr>
            <w:tcW w:w="0" w:type="auto"/>
            <w:vMerge/>
            <w:tcBorders>
              <w:top w:val="nil"/>
              <w:left w:val="single" w:sz="4" w:space="0" w:color="000000"/>
              <w:bottom w:val="nil"/>
              <w:right w:val="single" w:sz="4" w:space="0" w:color="000000"/>
            </w:tcBorders>
          </w:tcPr>
          <w:p w14:paraId="61616627" w14:textId="77777777" w:rsidR="005B7C7E" w:rsidRDefault="005B7C7E">
            <w:pPr>
              <w:spacing w:after="160" w:line="259" w:lineRule="auto"/>
              <w:ind w:left="0" w:firstLine="0"/>
              <w:jc w:val="left"/>
            </w:pPr>
          </w:p>
        </w:tc>
        <w:tc>
          <w:tcPr>
            <w:tcW w:w="2837" w:type="dxa"/>
            <w:gridSpan w:val="2"/>
            <w:tcBorders>
              <w:top w:val="single" w:sz="4" w:space="0" w:color="000000"/>
              <w:left w:val="single" w:sz="4" w:space="0" w:color="000000"/>
              <w:bottom w:val="single" w:sz="4" w:space="0" w:color="000000"/>
              <w:right w:val="single" w:sz="4" w:space="0" w:color="000000"/>
            </w:tcBorders>
          </w:tcPr>
          <w:p w14:paraId="7098CBB1" w14:textId="77777777" w:rsidR="005B7C7E" w:rsidRDefault="009245C6">
            <w:pPr>
              <w:spacing w:after="0" w:line="259" w:lineRule="auto"/>
              <w:ind w:left="353" w:right="56" w:hanging="283"/>
            </w:pPr>
            <w:r>
              <w:t xml:space="preserve">e) równość w przekroju poprzecznym (sprawdzona łatą profilową z poziomnicą i pomiarze prześwitu </w:t>
            </w:r>
            <w:proofErr w:type="spellStart"/>
            <w:r>
              <w:t>kli-nem</w:t>
            </w:r>
            <w:proofErr w:type="spellEnd"/>
            <w:r>
              <w:t xml:space="preserve"> cechowanym oraz przymiarem liniowym względnie metodą niwelacji) </w:t>
            </w:r>
          </w:p>
        </w:tc>
        <w:tc>
          <w:tcPr>
            <w:tcW w:w="2551" w:type="dxa"/>
            <w:tcBorders>
              <w:top w:val="single" w:sz="4" w:space="0" w:color="000000"/>
              <w:left w:val="single" w:sz="4" w:space="0" w:color="000000"/>
              <w:bottom w:val="single" w:sz="4" w:space="0" w:color="000000"/>
              <w:right w:val="single" w:sz="4" w:space="0" w:color="000000"/>
            </w:tcBorders>
          </w:tcPr>
          <w:p w14:paraId="30CB4A3A" w14:textId="77777777" w:rsidR="005B7C7E" w:rsidRDefault="009245C6">
            <w:pPr>
              <w:spacing w:after="0" w:line="259" w:lineRule="auto"/>
              <w:ind w:left="70" w:firstLine="0"/>
              <w:jc w:val="left"/>
            </w:pPr>
            <w:r>
              <w:t xml:space="preserve">Jw. </w:t>
            </w:r>
          </w:p>
        </w:tc>
        <w:tc>
          <w:tcPr>
            <w:tcW w:w="2575" w:type="dxa"/>
            <w:tcBorders>
              <w:top w:val="single" w:sz="4" w:space="0" w:color="000000"/>
              <w:left w:val="single" w:sz="4" w:space="0" w:color="000000"/>
              <w:bottom w:val="single" w:sz="4" w:space="0" w:color="000000"/>
              <w:right w:val="single" w:sz="4" w:space="0" w:color="000000"/>
            </w:tcBorders>
          </w:tcPr>
          <w:p w14:paraId="01EB4F8B" w14:textId="77777777" w:rsidR="005B7C7E" w:rsidRDefault="009245C6">
            <w:pPr>
              <w:spacing w:after="0" w:line="259" w:lineRule="auto"/>
              <w:ind w:left="70" w:firstLine="1"/>
            </w:pPr>
            <w:r>
              <w:t>Prześwity mię-</w:t>
            </w:r>
            <w:proofErr w:type="spellStart"/>
            <w:r>
              <w:t>dzy</w:t>
            </w:r>
            <w:proofErr w:type="spellEnd"/>
            <w:r>
              <w:t xml:space="preserve"> łatą a powierzchnią do  8 mm </w:t>
            </w:r>
          </w:p>
        </w:tc>
      </w:tr>
      <w:tr w:rsidR="005B7C7E" w14:paraId="4DCA53BA" w14:textId="77777777">
        <w:trPr>
          <w:trHeight w:val="751"/>
        </w:trPr>
        <w:tc>
          <w:tcPr>
            <w:tcW w:w="0" w:type="auto"/>
            <w:vMerge/>
            <w:tcBorders>
              <w:top w:val="nil"/>
              <w:left w:val="single" w:sz="4" w:space="0" w:color="000000"/>
              <w:bottom w:val="nil"/>
              <w:right w:val="single" w:sz="4" w:space="0" w:color="000000"/>
            </w:tcBorders>
          </w:tcPr>
          <w:p w14:paraId="1A19EFAE" w14:textId="77777777" w:rsidR="005B7C7E" w:rsidRDefault="005B7C7E">
            <w:pPr>
              <w:spacing w:after="160" w:line="259" w:lineRule="auto"/>
              <w:ind w:left="0" w:firstLine="0"/>
              <w:jc w:val="left"/>
            </w:pPr>
          </w:p>
        </w:tc>
        <w:tc>
          <w:tcPr>
            <w:tcW w:w="1741" w:type="dxa"/>
            <w:tcBorders>
              <w:top w:val="single" w:sz="4" w:space="0" w:color="000000"/>
              <w:left w:val="single" w:sz="4" w:space="0" w:color="000000"/>
              <w:bottom w:val="single" w:sz="4" w:space="0" w:color="000000"/>
              <w:right w:val="nil"/>
            </w:tcBorders>
          </w:tcPr>
          <w:p w14:paraId="700CABAB" w14:textId="77777777" w:rsidR="005B7C7E" w:rsidRDefault="009245C6">
            <w:pPr>
              <w:spacing w:after="0" w:line="259" w:lineRule="auto"/>
              <w:ind w:left="353" w:hanging="283"/>
              <w:jc w:val="left"/>
            </w:pPr>
            <w:r>
              <w:t xml:space="preserve">f) spadki (sprawdzone niwelacji) </w:t>
            </w:r>
          </w:p>
        </w:tc>
        <w:tc>
          <w:tcPr>
            <w:tcW w:w="1096" w:type="dxa"/>
            <w:tcBorders>
              <w:top w:val="single" w:sz="4" w:space="0" w:color="000000"/>
              <w:left w:val="nil"/>
              <w:bottom w:val="single" w:sz="4" w:space="0" w:color="000000"/>
              <w:right w:val="single" w:sz="4" w:space="0" w:color="000000"/>
            </w:tcBorders>
          </w:tcPr>
          <w:p w14:paraId="3122A793" w14:textId="77777777" w:rsidR="005B7C7E" w:rsidRDefault="009245C6">
            <w:pPr>
              <w:spacing w:after="0" w:line="259" w:lineRule="auto"/>
              <w:ind w:left="0" w:right="57" w:firstLine="0"/>
              <w:jc w:val="right"/>
            </w:pPr>
            <w:r>
              <w:t>poprzeczne me-</w:t>
            </w:r>
            <w:proofErr w:type="spellStart"/>
            <w:r>
              <w:t>todą</w:t>
            </w:r>
            <w:proofErr w:type="spellEnd"/>
            <w: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19836DF9" w14:textId="77777777" w:rsidR="005B7C7E" w:rsidRDefault="009245C6">
            <w:pPr>
              <w:spacing w:after="0" w:line="259" w:lineRule="auto"/>
              <w:ind w:left="70" w:firstLine="0"/>
              <w:jc w:val="left"/>
            </w:pPr>
            <w:r>
              <w:t xml:space="preserve">Jw. </w:t>
            </w:r>
          </w:p>
        </w:tc>
        <w:tc>
          <w:tcPr>
            <w:tcW w:w="2575" w:type="dxa"/>
            <w:tcBorders>
              <w:top w:val="single" w:sz="4" w:space="0" w:color="000000"/>
              <w:left w:val="single" w:sz="4" w:space="0" w:color="000000"/>
              <w:bottom w:val="single" w:sz="4" w:space="0" w:color="000000"/>
              <w:right w:val="single" w:sz="4" w:space="0" w:color="000000"/>
            </w:tcBorders>
          </w:tcPr>
          <w:p w14:paraId="621EAC71" w14:textId="77777777" w:rsidR="005B7C7E" w:rsidRDefault="009245C6">
            <w:pPr>
              <w:spacing w:after="0" w:line="259" w:lineRule="auto"/>
              <w:ind w:left="70" w:firstLine="1"/>
              <w:jc w:val="left"/>
            </w:pPr>
            <w:r>
              <w:t>Odchyłki od do-</w:t>
            </w:r>
            <w:proofErr w:type="spellStart"/>
            <w:r>
              <w:t>kumentacji</w:t>
            </w:r>
            <w:proofErr w:type="spellEnd"/>
            <w:r>
              <w:t xml:space="preserve"> pro-</w:t>
            </w:r>
            <w:proofErr w:type="spellStart"/>
            <w:r>
              <w:t>jektowej</w:t>
            </w:r>
            <w:proofErr w:type="spellEnd"/>
            <w:r>
              <w:t xml:space="preserve"> do 0,3% </w:t>
            </w:r>
          </w:p>
        </w:tc>
      </w:tr>
      <w:tr w:rsidR="005B7C7E" w14:paraId="490DA118" w14:textId="77777777">
        <w:trPr>
          <w:trHeight w:val="751"/>
        </w:trPr>
        <w:tc>
          <w:tcPr>
            <w:tcW w:w="0" w:type="auto"/>
            <w:vMerge/>
            <w:tcBorders>
              <w:top w:val="nil"/>
              <w:left w:val="single" w:sz="4" w:space="0" w:color="000000"/>
              <w:bottom w:val="nil"/>
              <w:right w:val="single" w:sz="4" w:space="0" w:color="000000"/>
            </w:tcBorders>
          </w:tcPr>
          <w:p w14:paraId="65FAD6E4" w14:textId="77777777" w:rsidR="005B7C7E" w:rsidRDefault="005B7C7E">
            <w:pPr>
              <w:spacing w:after="160" w:line="259" w:lineRule="auto"/>
              <w:ind w:left="0" w:firstLine="0"/>
              <w:jc w:val="left"/>
            </w:pPr>
          </w:p>
        </w:tc>
        <w:tc>
          <w:tcPr>
            <w:tcW w:w="1741" w:type="dxa"/>
            <w:tcBorders>
              <w:top w:val="single" w:sz="4" w:space="0" w:color="000000"/>
              <w:left w:val="single" w:sz="4" w:space="0" w:color="000000"/>
              <w:bottom w:val="single" w:sz="4" w:space="0" w:color="000000"/>
              <w:right w:val="nil"/>
            </w:tcBorders>
          </w:tcPr>
          <w:p w14:paraId="6312DE3D" w14:textId="77777777" w:rsidR="005B7C7E" w:rsidRDefault="009245C6">
            <w:pPr>
              <w:spacing w:after="0" w:line="259" w:lineRule="auto"/>
              <w:ind w:left="353" w:hanging="283"/>
              <w:jc w:val="left"/>
            </w:pPr>
            <w:r>
              <w:t xml:space="preserve">g) szerokość (sprawdzona liniowym) </w:t>
            </w:r>
          </w:p>
        </w:tc>
        <w:tc>
          <w:tcPr>
            <w:tcW w:w="1096" w:type="dxa"/>
            <w:tcBorders>
              <w:top w:val="single" w:sz="4" w:space="0" w:color="000000"/>
              <w:left w:val="nil"/>
              <w:bottom w:val="single" w:sz="4" w:space="0" w:color="000000"/>
              <w:right w:val="single" w:sz="4" w:space="0" w:color="000000"/>
            </w:tcBorders>
          </w:tcPr>
          <w:p w14:paraId="65E4BC33" w14:textId="77777777" w:rsidR="005B7C7E" w:rsidRDefault="009245C6">
            <w:pPr>
              <w:spacing w:after="0" w:line="259" w:lineRule="auto"/>
              <w:ind w:left="7" w:hanging="7"/>
              <w:jc w:val="left"/>
            </w:pPr>
            <w:r>
              <w:t xml:space="preserve">nawierzchni przymiarem </w:t>
            </w:r>
          </w:p>
        </w:tc>
        <w:tc>
          <w:tcPr>
            <w:tcW w:w="2551" w:type="dxa"/>
            <w:tcBorders>
              <w:top w:val="single" w:sz="4" w:space="0" w:color="000000"/>
              <w:left w:val="single" w:sz="4" w:space="0" w:color="000000"/>
              <w:bottom w:val="single" w:sz="4" w:space="0" w:color="000000"/>
              <w:right w:val="single" w:sz="4" w:space="0" w:color="000000"/>
            </w:tcBorders>
          </w:tcPr>
          <w:p w14:paraId="1314DBE7" w14:textId="77777777" w:rsidR="005B7C7E" w:rsidRDefault="009245C6">
            <w:pPr>
              <w:spacing w:after="0" w:line="259" w:lineRule="auto"/>
              <w:ind w:left="70" w:firstLine="0"/>
              <w:jc w:val="left"/>
            </w:pPr>
            <w:r>
              <w:t xml:space="preserve">Jw. </w:t>
            </w:r>
          </w:p>
        </w:tc>
        <w:tc>
          <w:tcPr>
            <w:tcW w:w="2575" w:type="dxa"/>
            <w:tcBorders>
              <w:top w:val="single" w:sz="4" w:space="0" w:color="000000"/>
              <w:left w:val="single" w:sz="4" w:space="0" w:color="000000"/>
              <w:bottom w:val="single" w:sz="4" w:space="0" w:color="000000"/>
              <w:right w:val="single" w:sz="4" w:space="0" w:color="000000"/>
            </w:tcBorders>
          </w:tcPr>
          <w:p w14:paraId="2244EB8F" w14:textId="77777777" w:rsidR="005B7C7E" w:rsidRDefault="009245C6">
            <w:pPr>
              <w:spacing w:after="0" w:line="259" w:lineRule="auto"/>
              <w:ind w:left="70" w:firstLine="1"/>
              <w:jc w:val="left"/>
            </w:pPr>
            <w:r>
              <w:t xml:space="preserve">Odchyłki od </w:t>
            </w:r>
            <w:proofErr w:type="spellStart"/>
            <w:r>
              <w:t>sze-rokości</w:t>
            </w:r>
            <w:proofErr w:type="spellEnd"/>
            <w:r>
              <w:t xml:space="preserve"> </w:t>
            </w:r>
            <w:proofErr w:type="spellStart"/>
            <w:r>
              <w:t>projekto-wanej</w:t>
            </w:r>
            <w:proofErr w:type="spellEnd"/>
            <w:r>
              <w:t xml:space="preserve"> do  </w:t>
            </w:r>
            <w:r>
              <w:t xml:space="preserve">5 cm </w:t>
            </w:r>
          </w:p>
        </w:tc>
      </w:tr>
    </w:tbl>
    <w:p w14:paraId="2AE9EEE3" w14:textId="77777777" w:rsidR="005B7C7E" w:rsidRDefault="009245C6">
      <w:pPr>
        <w:spacing w:after="0" w:line="259" w:lineRule="auto"/>
        <w:ind w:left="0" w:firstLine="0"/>
        <w:jc w:val="left"/>
      </w:pPr>
      <w:r>
        <w:rPr>
          <w:sz w:val="20"/>
        </w:rPr>
        <w:t xml:space="preserve"> </w:t>
      </w:r>
    </w:p>
    <w:tbl>
      <w:tblPr>
        <w:tblStyle w:val="TableGrid"/>
        <w:tblW w:w="8530" w:type="dxa"/>
        <w:tblInd w:w="0" w:type="dxa"/>
        <w:tblCellMar>
          <w:top w:w="45" w:type="dxa"/>
          <w:left w:w="70" w:type="dxa"/>
          <w:right w:w="14" w:type="dxa"/>
        </w:tblCellMar>
        <w:tblLook w:val="04A0" w:firstRow="1" w:lastRow="0" w:firstColumn="1" w:lastColumn="0" w:noHBand="0" w:noVBand="1"/>
      </w:tblPr>
      <w:tblGrid>
        <w:gridCol w:w="567"/>
        <w:gridCol w:w="2837"/>
        <w:gridCol w:w="2551"/>
        <w:gridCol w:w="2575"/>
      </w:tblGrid>
      <w:tr w:rsidR="005B7C7E" w14:paraId="778DB4C2" w14:textId="77777777">
        <w:trPr>
          <w:trHeight w:val="1241"/>
        </w:trPr>
        <w:tc>
          <w:tcPr>
            <w:tcW w:w="566" w:type="dxa"/>
            <w:vMerge w:val="restart"/>
            <w:tcBorders>
              <w:top w:val="nil"/>
              <w:left w:val="single" w:sz="4" w:space="0" w:color="000000"/>
              <w:bottom w:val="single" w:sz="4" w:space="0" w:color="000000"/>
              <w:right w:val="single" w:sz="4" w:space="0" w:color="000000"/>
            </w:tcBorders>
          </w:tcPr>
          <w:p w14:paraId="6B7E33C8" w14:textId="77777777" w:rsidR="005B7C7E" w:rsidRDefault="009245C6">
            <w:pPr>
              <w:spacing w:after="969" w:line="259" w:lineRule="auto"/>
              <w:ind w:left="0" w:right="1" w:firstLine="0"/>
              <w:jc w:val="center"/>
            </w:pPr>
            <w:r>
              <w:t xml:space="preserve"> </w:t>
            </w:r>
          </w:p>
          <w:p w14:paraId="63957E22" w14:textId="77777777" w:rsidR="005B7C7E" w:rsidRDefault="009245C6">
            <w:pPr>
              <w:spacing w:after="0" w:line="259" w:lineRule="auto"/>
              <w:ind w:left="0" w:right="1" w:firstLine="0"/>
              <w:jc w:val="center"/>
            </w:pPr>
            <w:r>
              <w:t xml:space="preserve"> </w:t>
            </w:r>
          </w:p>
        </w:tc>
        <w:tc>
          <w:tcPr>
            <w:tcW w:w="2837" w:type="dxa"/>
            <w:tcBorders>
              <w:top w:val="nil"/>
              <w:left w:val="single" w:sz="4" w:space="0" w:color="000000"/>
              <w:bottom w:val="single" w:sz="4" w:space="0" w:color="000000"/>
              <w:right w:val="single" w:sz="4" w:space="0" w:color="000000"/>
            </w:tcBorders>
          </w:tcPr>
          <w:p w14:paraId="7914CF91" w14:textId="77777777" w:rsidR="005B7C7E" w:rsidRDefault="009245C6">
            <w:pPr>
              <w:spacing w:after="0" w:line="232" w:lineRule="auto"/>
              <w:ind w:left="283" w:hanging="283"/>
            </w:pPr>
            <w:r>
              <w:t xml:space="preserve">h) szerokość i głębokość wypełnienia spoin i szczelin </w:t>
            </w:r>
          </w:p>
          <w:p w14:paraId="2E6BD920" w14:textId="77777777" w:rsidR="005B7C7E" w:rsidRDefault="009245C6">
            <w:pPr>
              <w:spacing w:after="0" w:line="259" w:lineRule="auto"/>
              <w:ind w:left="283" w:right="59" w:firstLine="0"/>
            </w:pPr>
            <w:r>
              <w:t xml:space="preserve">(oględziny i pomiar przymiarem liniowym po </w:t>
            </w:r>
            <w:proofErr w:type="spellStart"/>
            <w:r>
              <w:t>wykrusze-niu</w:t>
            </w:r>
            <w:proofErr w:type="spellEnd"/>
            <w:r>
              <w:t xml:space="preserve"> dług. 10 cm) </w:t>
            </w:r>
          </w:p>
        </w:tc>
        <w:tc>
          <w:tcPr>
            <w:tcW w:w="2551" w:type="dxa"/>
            <w:tcBorders>
              <w:top w:val="nil"/>
              <w:left w:val="single" w:sz="4" w:space="0" w:color="000000"/>
              <w:bottom w:val="single" w:sz="4" w:space="0" w:color="000000"/>
              <w:right w:val="single" w:sz="4" w:space="0" w:color="000000"/>
            </w:tcBorders>
          </w:tcPr>
          <w:p w14:paraId="7A756661" w14:textId="77777777" w:rsidR="005B7C7E" w:rsidRDefault="009245C6">
            <w:pPr>
              <w:spacing w:after="0" w:line="259" w:lineRule="auto"/>
              <w:ind w:left="0" w:firstLine="0"/>
              <w:jc w:val="left"/>
            </w:pPr>
            <w:r>
              <w:t xml:space="preserve">W 20 punktach charakterystycznych dziennej działki roboczej </w:t>
            </w:r>
          </w:p>
        </w:tc>
        <w:tc>
          <w:tcPr>
            <w:tcW w:w="2575" w:type="dxa"/>
            <w:tcBorders>
              <w:top w:val="nil"/>
              <w:left w:val="single" w:sz="4" w:space="0" w:color="000000"/>
              <w:bottom w:val="single" w:sz="4" w:space="0" w:color="000000"/>
              <w:right w:val="single" w:sz="4" w:space="0" w:color="000000"/>
            </w:tcBorders>
          </w:tcPr>
          <w:p w14:paraId="04E59B91" w14:textId="77777777" w:rsidR="005B7C7E" w:rsidRDefault="009245C6">
            <w:pPr>
              <w:spacing w:after="0" w:line="259" w:lineRule="auto"/>
              <w:ind w:left="0" w:firstLine="0"/>
              <w:jc w:val="left"/>
            </w:pPr>
            <w:r>
              <w:t xml:space="preserve">Wg </w:t>
            </w:r>
            <w:proofErr w:type="spellStart"/>
            <w:r>
              <w:t>pktu</w:t>
            </w:r>
            <w:proofErr w:type="spellEnd"/>
            <w:r>
              <w:t xml:space="preserve"> 5.6.5 </w:t>
            </w:r>
          </w:p>
        </w:tc>
      </w:tr>
      <w:tr w:rsidR="005B7C7E" w14:paraId="73DFD0BC" w14:textId="77777777">
        <w:trPr>
          <w:trHeight w:val="751"/>
        </w:trPr>
        <w:tc>
          <w:tcPr>
            <w:tcW w:w="0" w:type="auto"/>
            <w:vMerge/>
            <w:tcBorders>
              <w:top w:val="nil"/>
              <w:left w:val="single" w:sz="4" w:space="0" w:color="000000"/>
              <w:bottom w:val="single" w:sz="4" w:space="0" w:color="000000"/>
              <w:right w:val="single" w:sz="4" w:space="0" w:color="000000"/>
            </w:tcBorders>
          </w:tcPr>
          <w:p w14:paraId="125C6154" w14:textId="77777777" w:rsidR="005B7C7E" w:rsidRDefault="005B7C7E">
            <w:pPr>
              <w:spacing w:after="160" w:line="259" w:lineRule="auto"/>
              <w:ind w:left="0" w:firstLine="0"/>
              <w:jc w:val="left"/>
            </w:pPr>
          </w:p>
        </w:tc>
        <w:tc>
          <w:tcPr>
            <w:tcW w:w="2837" w:type="dxa"/>
            <w:tcBorders>
              <w:top w:val="single" w:sz="4" w:space="0" w:color="000000"/>
              <w:left w:val="single" w:sz="4" w:space="0" w:color="000000"/>
              <w:bottom w:val="single" w:sz="4" w:space="0" w:color="000000"/>
              <w:right w:val="single" w:sz="4" w:space="0" w:color="000000"/>
            </w:tcBorders>
          </w:tcPr>
          <w:p w14:paraId="7D0E87E3" w14:textId="77777777" w:rsidR="005B7C7E" w:rsidRDefault="009245C6">
            <w:pPr>
              <w:spacing w:after="0" w:line="259" w:lineRule="auto"/>
              <w:ind w:left="283" w:hanging="283"/>
            </w:pPr>
            <w:r>
              <w:t xml:space="preserve">i) sprawdzenie koloru kostek i desenia ich ułożenia </w:t>
            </w:r>
          </w:p>
        </w:tc>
        <w:tc>
          <w:tcPr>
            <w:tcW w:w="2551" w:type="dxa"/>
            <w:tcBorders>
              <w:top w:val="single" w:sz="4" w:space="0" w:color="000000"/>
              <w:left w:val="single" w:sz="4" w:space="0" w:color="000000"/>
              <w:bottom w:val="single" w:sz="4" w:space="0" w:color="000000"/>
              <w:right w:val="single" w:sz="4" w:space="0" w:color="000000"/>
            </w:tcBorders>
          </w:tcPr>
          <w:p w14:paraId="31800E65" w14:textId="77777777" w:rsidR="005B7C7E" w:rsidRDefault="009245C6">
            <w:pPr>
              <w:spacing w:after="0" w:line="259" w:lineRule="auto"/>
              <w:ind w:left="0" w:firstLine="0"/>
              <w:jc w:val="left"/>
            </w:pPr>
            <w:r>
              <w:t xml:space="preserve">Kontrola bieżąca </w:t>
            </w:r>
          </w:p>
        </w:tc>
        <w:tc>
          <w:tcPr>
            <w:tcW w:w="2575" w:type="dxa"/>
            <w:tcBorders>
              <w:top w:val="single" w:sz="4" w:space="0" w:color="000000"/>
              <w:left w:val="single" w:sz="4" w:space="0" w:color="000000"/>
              <w:bottom w:val="single" w:sz="4" w:space="0" w:color="000000"/>
              <w:right w:val="single" w:sz="4" w:space="0" w:color="000000"/>
            </w:tcBorders>
          </w:tcPr>
          <w:p w14:paraId="18B50725" w14:textId="77777777" w:rsidR="005B7C7E" w:rsidRDefault="009245C6">
            <w:pPr>
              <w:spacing w:after="0" w:line="259" w:lineRule="auto"/>
              <w:ind w:left="0" w:firstLine="0"/>
              <w:jc w:val="left"/>
            </w:pPr>
            <w:r>
              <w:t xml:space="preserve">Wg </w:t>
            </w:r>
            <w:r>
              <w:tab/>
            </w:r>
            <w:proofErr w:type="spellStart"/>
            <w:r>
              <w:t>dokumenta-cji</w:t>
            </w:r>
            <w:proofErr w:type="spellEnd"/>
            <w:r>
              <w:t xml:space="preserve"> projektowej </w:t>
            </w:r>
            <w:r>
              <w:tab/>
              <w:t xml:space="preserve">lub </w:t>
            </w:r>
            <w:r>
              <w:tab/>
              <w:t xml:space="preserve">decyzji </w:t>
            </w:r>
            <w:proofErr w:type="spellStart"/>
            <w:r>
              <w:t>Inży-niera</w:t>
            </w:r>
            <w:proofErr w:type="spellEnd"/>
            <w:r>
              <w:t xml:space="preserve"> </w:t>
            </w:r>
          </w:p>
        </w:tc>
      </w:tr>
    </w:tbl>
    <w:p w14:paraId="6C57A246" w14:textId="77777777" w:rsidR="005B7C7E" w:rsidRDefault="009245C6">
      <w:pPr>
        <w:pStyle w:val="Nagwek2"/>
        <w:ind w:left="-5"/>
      </w:pPr>
      <w:r>
        <w:t xml:space="preserve">6.4. Badania wykonanych robót </w:t>
      </w:r>
    </w:p>
    <w:p w14:paraId="78F93982" w14:textId="77777777" w:rsidR="005B7C7E" w:rsidRDefault="009245C6">
      <w:pPr>
        <w:ind w:left="422"/>
      </w:pPr>
      <w:r>
        <w:t xml:space="preserve">Zakres badań i pomiarów wykonanej nawierzchni z betonowej kostki brukowej podano w tablicy </w:t>
      </w:r>
    </w:p>
    <w:p w14:paraId="0C202797" w14:textId="77777777" w:rsidR="005B7C7E" w:rsidRDefault="009245C6">
      <w:pPr>
        <w:spacing w:after="109"/>
        <w:ind w:left="422"/>
      </w:pPr>
      <w:r>
        <w:t xml:space="preserve">3. </w:t>
      </w:r>
    </w:p>
    <w:p w14:paraId="489B8CF8" w14:textId="77777777" w:rsidR="005B7C7E" w:rsidRDefault="009245C6">
      <w:pPr>
        <w:ind w:left="422"/>
      </w:pPr>
      <w:r>
        <w:t xml:space="preserve">Tablica 3. Badania i pomiary po ukończeniu budowy nawierzchni </w:t>
      </w:r>
    </w:p>
    <w:tbl>
      <w:tblPr>
        <w:tblStyle w:val="TableGrid"/>
        <w:tblW w:w="7534" w:type="dxa"/>
        <w:tblInd w:w="415" w:type="dxa"/>
        <w:tblCellMar>
          <w:top w:w="49" w:type="dxa"/>
          <w:left w:w="70" w:type="dxa"/>
          <w:right w:w="14" w:type="dxa"/>
        </w:tblCellMar>
        <w:tblLook w:val="04A0" w:firstRow="1" w:lastRow="0" w:firstColumn="1" w:lastColumn="0" w:noHBand="0" w:noVBand="1"/>
      </w:tblPr>
      <w:tblGrid>
        <w:gridCol w:w="495"/>
        <w:gridCol w:w="3506"/>
        <w:gridCol w:w="3533"/>
      </w:tblGrid>
      <w:tr w:rsidR="005B7C7E" w14:paraId="3AFB9340" w14:textId="77777777">
        <w:trPr>
          <w:trHeight w:val="376"/>
        </w:trPr>
        <w:tc>
          <w:tcPr>
            <w:tcW w:w="494" w:type="dxa"/>
            <w:tcBorders>
              <w:top w:val="single" w:sz="4" w:space="0" w:color="000000"/>
              <w:left w:val="single" w:sz="4" w:space="0" w:color="000000"/>
              <w:bottom w:val="single" w:sz="3" w:space="0" w:color="000000"/>
              <w:right w:val="single" w:sz="4" w:space="0" w:color="000000"/>
            </w:tcBorders>
          </w:tcPr>
          <w:p w14:paraId="127BDA04" w14:textId="77777777" w:rsidR="005B7C7E" w:rsidRDefault="009245C6">
            <w:pPr>
              <w:spacing w:after="0" w:line="259" w:lineRule="auto"/>
              <w:ind w:left="34" w:firstLine="0"/>
              <w:jc w:val="left"/>
            </w:pPr>
            <w:r>
              <w:t xml:space="preserve">Lp. </w:t>
            </w:r>
          </w:p>
        </w:tc>
        <w:tc>
          <w:tcPr>
            <w:tcW w:w="3506" w:type="dxa"/>
            <w:tcBorders>
              <w:top w:val="single" w:sz="4" w:space="0" w:color="000000"/>
              <w:left w:val="single" w:sz="4" w:space="0" w:color="000000"/>
              <w:bottom w:val="single" w:sz="3" w:space="0" w:color="000000"/>
              <w:right w:val="single" w:sz="4" w:space="0" w:color="000000"/>
            </w:tcBorders>
          </w:tcPr>
          <w:p w14:paraId="34678FB7" w14:textId="77777777" w:rsidR="005B7C7E" w:rsidRDefault="009245C6">
            <w:pPr>
              <w:spacing w:after="0" w:line="259" w:lineRule="auto"/>
              <w:ind w:left="0" w:right="57" w:firstLine="0"/>
              <w:jc w:val="center"/>
            </w:pPr>
            <w:r>
              <w:t xml:space="preserve">Wyszczególnienie badań i pomiarów </w:t>
            </w:r>
          </w:p>
        </w:tc>
        <w:tc>
          <w:tcPr>
            <w:tcW w:w="3533" w:type="dxa"/>
            <w:tcBorders>
              <w:top w:val="single" w:sz="4" w:space="0" w:color="000000"/>
              <w:left w:val="single" w:sz="4" w:space="0" w:color="000000"/>
              <w:bottom w:val="single" w:sz="3" w:space="0" w:color="000000"/>
              <w:right w:val="single" w:sz="4" w:space="0" w:color="000000"/>
            </w:tcBorders>
          </w:tcPr>
          <w:p w14:paraId="0401252B" w14:textId="77777777" w:rsidR="005B7C7E" w:rsidRDefault="009245C6">
            <w:pPr>
              <w:spacing w:after="0" w:line="259" w:lineRule="auto"/>
              <w:ind w:left="0" w:right="57" w:firstLine="0"/>
              <w:jc w:val="center"/>
            </w:pPr>
            <w:r>
              <w:t xml:space="preserve">Sposób sprawdzenia </w:t>
            </w:r>
          </w:p>
        </w:tc>
      </w:tr>
      <w:tr w:rsidR="005B7C7E" w14:paraId="59561785" w14:textId="77777777">
        <w:trPr>
          <w:trHeight w:val="997"/>
        </w:trPr>
        <w:tc>
          <w:tcPr>
            <w:tcW w:w="494" w:type="dxa"/>
            <w:tcBorders>
              <w:top w:val="single" w:sz="3" w:space="0" w:color="000000"/>
              <w:left w:val="single" w:sz="4" w:space="0" w:color="000000"/>
              <w:bottom w:val="single" w:sz="4" w:space="0" w:color="000000"/>
              <w:right w:val="single" w:sz="4" w:space="0" w:color="000000"/>
            </w:tcBorders>
          </w:tcPr>
          <w:p w14:paraId="604CD3AB" w14:textId="77777777" w:rsidR="005B7C7E" w:rsidRDefault="009245C6">
            <w:pPr>
              <w:spacing w:after="0" w:line="259" w:lineRule="auto"/>
              <w:ind w:left="0" w:right="58" w:firstLine="0"/>
              <w:jc w:val="center"/>
            </w:pPr>
            <w:r>
              <w:t xml:space="preserve">1 </w:t>
            </w:r>
          </w:p>
        </w:tc>
        <w:tc>
          <w:tcPr>
            <w:tcW w:w="3506" w:type="dxa"/>
            <w:tcBorders>
              <w:top w:val="single" w:sz="3" w:space="0" w:color="000000"/>
              <w:left w:val="single" w:sz="4" w:space="0" w:color="000000"/>
              <w:bottom w:val="single" w:sz="4" w:space="0" w:color="000000"/>
              <w:right w:val="single" w:sz="4" w:space="0" w:color="000000"/>
            </w:tcBorders>
          </w:tcPr>
          <w:p w14:paraId="7E6123A7" w14:textId="77777777" w:rsidR="005B7C7E" w:rsidRDefault="009245C6">
            <w:pPr>
              <w:spacing w:after="0" w:line="259" w:lineRule="auto"/>
              <w:ind w:left="0" w:firstLine="1"/>
              <w:jc w:val="left"/>
            </w:pPr>
            <w:r>
              <w:t xml:space="preserve">Sprawdzenie wyglądu zewnętrznego nawierzchni, krawężników, obrzeży, ścieków </w:t>
            </w:r>
          </w:p>
        </w:tc>
        <w:tc>
          <w:tcPr>
            <w:tcW w:w="3533" w:type="dxa"/>
            <w:tcBorders>
              <w:top w:val="single" w:sz="3" w:space="0" w:color="000000"/>
              <w:left w:val="single" w:sz="4" w:space="0" w:color="000000"/>
              <w:bottom w:val="single" w:sz="4" w:space="0" w:color="000000"/>
              <w:right w:val="single" w:sz="4" w:space="0" w:color="000000"/>
            </w:tcBorders>
          </w:tcPr>
          <w:p w14:paraId="6FA1CA61" w14:textId="77777777" w:rsidR="005B7C7E" w:rsidRDefault="009245C6">
            <w:pPr>
              <w:spacing w:after="0" w:line="232" w:lineRule="auto"/>
              <w:ind w:left="0" w:right="58" w:firstLine="0"/>
            </w:pPr>
            <w:r>
              <w:t xml:space="preserve">Wizualne sprawdzenie jednorodności wyglądu, prawidłowości desenia, kolorów kostek, spękań, plam, </w:t>
            </w:r>
          </w:p>
          <w:p w14:paraId="2CDDF03D" w14:textId="77777777" w:rsidR="005B7C7E" w:rsidRDefault="009245C6">
            <w:pPr>
              <w:spacing w:after="0" w:line="259" w:lineRule="auto"/>
              <w:ind w:left="0" w:firstLine="0"/>
            </w:pPr>
            <w:r>
              <w:t xml:space="preserve">deformacji, wy-kruszeń, spoin i szczelin </w:t>
            </w:r>
          </w:p>
        </w:tc>
      </w:tr>
      <w:tr w:rsidR="005B7C7E" w14:paraId="37B57A00" w14:textId="77777777">
        <w:trPr>
          <w:trHeight w:val="998"/>
        </w:trPr>
        <w:tc>
          <w:tcPr>
            <w:tcW w:w="494" w:type="dxa"/>
            <w:tcBorders>
              <w:top w:val="single" w:sz="4" w:space="0" w:color="000000"/>
              <w:left w:val="single" w:sz="4" w:space="0" w:color="000000"/>
              <w:bottom w:val="single" w:sz="4" w:space="0" w:color="000000"/>
              <w:right w:val="single" w:sz="4" w:space="0" w:color="000000"/>
            </w:tcBorders>
          </w:tcPr>
          <w:p w14:paraId="56D12E78" w14:textId="77777777" w:rsidR="005B7C7E" w:rsidRDefault="009245C6">
            <w:pPr>
              <w:spacing w:after="0" w:line="259" w:lineRule="auto"/>
              <w:ind w:left="0" w:right="58" w:firstLine="0"/>
              <w:jc w:val="center"/>
            </w:pPr>
            <w:r>
              <w:lastRenderedPageBreak/>
              <w:t xml:space="preserve">2 </w:t>
            </w:r>
          </w:p>
        </w:tc>
        <w:tc>
          <w:tcPr>
            <w:tcW w:w="3506" w:type="dxa"/>
            <w:tcBorders>
              <w:top w:val="single" w:sz="4" w:space="0" w:color="000000"/>
              <w:left w:val="single" w:sz="4" w:space="0" w:color="000000"/>
              <w:bottom w:val="single" w:sz="4" w:space="0" w:color="000000"/>
              <w:right w:val="single" w:sz="4" w:space="0" w:color="000000"/>
            </w:tcBorders>
          </w:tcPr>
          <w:p w14:paraId="31F093AD" w14:textId="77777777" w:rsidR="005B7C7E" w:rsidRDefault="009245C6">
            <w:pPr>
              <w:spacing w:after="0" w:line="259" w:lineRule="auto"/>
              <w:ind w:left="0" w:firstLine="1"/>
              <w:jc w:val="left"/>
            </w:pPr>
            <w:r>
              <w:t xml:space="preserve">Badanie położenia osi nawierzchni w planie </w:t>
            </w:r>
          </w:p>
        </w:tc>
        <w:tc>
          <w:tcPr>
            <w:tcW w:w="3533" w:type="dxa"/>
            <w:tcBorders>
              <w:top w:val="single" w:sz="4" w:space="0" w:color="000000"/>
              <w:left w:val="single" w:sz="4" w:space="0" w:color="000000"/>
              <w:bottom w:val="single" w:sz="4" w:space="0" w:color="000000"/>
              <w:right w:val="single" w:sz="4" w:space="0" w:color="000000"/>
            </w:tcBorders>
          </w:tcPr>
          <w:p w14:paraId="755E24C4" w14:textId="77777777" w:rsidR="005B7C7E" w:rsidRDefault="009245C6">
            <w:pPr>
              <w:spacing w:after="0" w:line="259" w:lineRule="auto"/>
              <w:ind w:left="0" w:right="58" w:firstLine="0"/>
            </w:pPr>
            <w:r>
              <w:t xml:space="preserve">Geodezyjne sprawdzenie położenia osi co 25 m i w punktach charakterystycznych (dopuszczalne przesunięcia wg tab. 2, lp. 5b) </w:t>
            </w:r>
          </w:p>
        </w:tc>
      </w:tr>
      <w:tr w:rsidR="005B7C7E" w14:paraId="7390036B" w14:textId="77777777">
        <w:trPr>
          <w:trHeight w:val="998"/>
        </w:trPr>
        <w:tc>
          <w:tcPr>
            <w:tcW w:w="494" w:type="dxa"/>
            <w:tcBorders>
              <w:top w:val="single" w:sz="4" w:space="0" w:color="000000"/>
              <w:left w:val="single" w:sz="4" w:space="0" w:color="000000"/>
              <w:bottom w:val="single" w:sz="4" w:space="0" w:color="000000"/>
              <w:right w:val="single" w:sz="4" w:space="0" w:color="000000"/>
            </w:tcBorders>
          </w:tcPr>
          <w:p w14:paraId="48162326" w14:textId="77777777" w:rsidR="005B7C7E" w:rsidRDefault="009245C6">
            <w:pPr>
              <w:spacing w:after="0" w:line="259" w:lineRule="auto"/>
              <w:ind w:left="0" w:right="58" w:firstLine="0"/>
              <w:jc w:val="center"/>
            </w:pPr>
            <w:r>
              <w:t xml:space="preserve">3 </w:t>
            </w:r>
          </w:p>
        </w:tc>
        <w:tc>
          <w:tcPr>
            <w:tcW w:w="3506" w:type="dxa"/>
            <w:tcBorders>
              <w:top w:val="single" w:sz="4" w:space="0" w:color="000000"/>
              <w:left w:val="single" w:sz="4" w:space="0" w:color="000000"/>
              <w:bottom w:val="single" w:sz="4" w:space="0" w:color="000000"/>
              <w:right w:val="single" w:sz="4" w:space="0" w:color="000000"/>
            </w:tcBorders>
          </w:tcPr>
          <w:p w14:paraId="144F37C8" w14:textId="77777777" w:rsidR="005B7C7E" w:rsidRDefault="009245C6">
            <w:pPr>
              <w:spacing w:after="0" w:line="232" w:lineRule="auto"/>
              <w:ind w:left="0" w:firstLine="1"/>
            </w:pPr>
            <w:r>
              <w:t xml:space="preserve">Rzędne wysokościowe, równość podłużna i poprzeczna, spadki </w:t>
            </w:r>
          </w:p>
          <w:p w14:paraId="3E1BB85E" w14:textId="77777777" w:rsidR="005B7C7E" w:rsidRDefault="009245C6">
            <w:pPr>
              <w:spacing w:after="0" w:line="259" w:lineRule="auto"/>
              <w:ind w:left="0" w:firstLine="0"/>
              <w:jc w:val="left"/>
            </w:pPr>
            <w:r>
              <w:t xml:space="preserve">poprzeczne i szerokość </w:t>
            </w:r>
          </w:p>
        </w:tc>
        <w:tc>
          <w:tcPr>
            <w:tcW w:w="3533" w:type="dxa"/>
            <w:tcBorders>
              <w:top w:val="single" w:sz="4" w:space="0" w:color="000000"/>
              <w:left w:val="single" w:sz="4" w:space="0" w:color="000000"/>
              <w:bottom w:val="single" w:sz="4" w:space="0" w:color="000000"/>
              <w:right w:val="single" w:sz="4" w:space="0" w:color="000000"/>
            </w:tcBorders>
          </w:tcPr>
          <w:p w14:paraId="487CB747" w14:textId="77777777" w:rsidR="005B7C7E" w:rsidRDefault="009245C6">
            <w:pPr>
              <w:spacing w:after="0" w:line="259" w:lineRule="auto"/>
              <w:ind w:left="0" w:right="58" w:firstLine="0"/>
            </w:pPr>
            <w:r>
              <w:t xml:space="preserve">Co 25 m i we wszystkich  punktach charakterystycznych (wg metod i dopuszczalnych wartości podanych w tab. 2, lp. od 5c do 5g) </w:t>
            </w:r>
          </w:p>
        </w:tc>
      </w:tr>
      <w:tr w:rsidR="005B7C7E" w14:paraId="123051BF" w14:textId="77777777">
        <w:trPr>
          <w:trHeight w:val="998"/>
        </w:trPr>
        <w:tc>
          <w:tcPr>
            <w:tcW w:w="494" w:type="dxa"/>
            <w:tcBorders>
              <w:top w:val="single" w:sz="4" w:space="0" w:color="000000"/>
              <w:left w:val="single" w:sz="4" w:space="0" w:color="000000"/>
              <w:bottom w:val="single" w:sz="4" w:space="0" w:color="000000"/>
              <w:right w:val="single" w:sz="4" w:space="0" w:color="000000"/>
            </w:tcBorders>
          </w:tcPr>
          <w:p w14:paraId="76E01DE6" w14:textId="77777777" w:rsidR="005B7C7E" w:rsidRDefault="009245C6">
            <w:pPr>
              <w:spacing w:after="0" w:line="259" w:lineRule="auto"/>
              <w:ind w:left="0" w:right="58" w:firstLine="0"/>
              <w:jc w:val="center"/>
            </w:pPr>
            <w:r>
              <w:t xml:space="preserve">4 </w:t>
            </w:r>
          </w:p>
        </w:tc>
        <w:tc>
          <w:tcPr>
            <w:tcW w:w="3506" w:type="dxa"/>
            <w:tcBorders>
              <w:top w:val="single" w:sz="4" w:space="0" w:color="000000"/>
              <w:left w:val="single" w:sz="4" w:space="0" w:color="000000"/>
              <w:bottom w:val="single" w:sz="4" w:space="0" w:color="000000"/>
              <w:right w:val="single" w:sz="4" w:space="0" w:color="000000"/>
            </w:tcBorders>
          </w:tcPr>
          <w:p w14:paraId="0EE7EE7A" w14:textId="77777777" w:rsidR="005B7C7E" w:rsidRDefault="009245C6">
            <w:pPr>
              <w:spacing w:after="0" w:line="259" w:lineRule="auto"/>
              <w:ind w:left="0" w:right="55" w:firstLine="1"/>
            </w:pPr>
            <w:r>
              <w:t xml:space="preserve">Rozmieszczenie i szerokość spoin i szczelin w nawierzchni, pomiędzy krawężnikami, obrzeżami, ściekami oraz wypełnienie spoin i szczelin </w:t>
            </w:r>
          </w:p>
        </w:tc>
        <w:tc>
          <w:tcPr>
            <w:tcW w:w="3533" w:type="dxa"/>
            <w:tcBorders>
              <w:top w:val="single" w:sz="4" w:space="0" w:color="000000"/>
              <w:left w:val="single" w:sz="4" w:space="0" w:color="000000"/>
              <w:bottom w:val="single" w:sz="4" w:space="0" w:color="000000"/>
              <w:right w:val="single" w:sz="4" w:space="0" w:color="000000"/>
            </w:tcBorders>
          </w:tcPr>
          <w:p w14:paraId="72B483C7" w14:textId="77777777" w:rsidR="005B7C7E" w:rsidRDefault="009245C6">
            <w:pPr>
              <w:spacing w:after="0" w:line="259" w:lineRule="auto"/>
              <w:ind w:left="0" w:firstLine="0"/>
              <w:jc w:val="left"/>
            </w:pPr>
            <w:r>
              <w:t xml:space="preserve">Wg </w:t>
            </w:r>
            <w:proofErr w:type="spellStart"/>
            <w:r>
              <w:t>pktu</w:t>
            </w:r>
            <w:proofErr w:type="spellEnd"/>
            <w:r>
              <w:t xml:space="preserve"> 5.5 i 5.6.5 </w:t>
            </w:r>
          </w:p>
        </w:tc>
      </w:tr>
    </w:tbl>
    <w:p w14:paraId="62BCC7F4" w14:textId="77777777" w:rsidR="005B7C7E" w:rsidRDefault="009245C6">
      <w:pPr>
        <w:spacing w:after="211" w:line="259" w:lineRule="auto"/>
        <w:ind w:left="0" w:firstLine="0"/>
        <w:jc w:val="left"/>
      </w:pPr>
      <w:r>
        <w:t xml:space="preserve"> </w:t>
      </w:r>
    </w:p>
    <w:p w14:paraId="7F4FC4FC" w14:textId="77777777" w:rsidR="005B7C7E" w:rsidRDefault="009245C6">
      <w:pPr>
        <w:pStyle w:val="Nagwek1"/>
        <w:spacing w:after="211"/>
        <w:ind w:left="-5"/>
      </w:pPr>
      <w:r>
        <w:t xml:space="preserve">7. OBMIAR ROBÓT </w:t>
      </w:r>
    </w:p>
    <w:p w14:paraId="32450696" w14:textId="77777777" w:rsidR="005B7C7E" w:rsidRDefault="009245C6">
      <w:pPr>
        <w:spacing w:after="91" w:line="259" w:lineRule="auto"/>
        <w:ind w:left="-5"/>
        <w:jc w:val="left"/>
      </w:pPr>
      <w:r>
        <w:t xml:space="preserve">7.1. Ogólne zasady obmiaru robót </w:t>
      </w:r>
    </w:p>
    <w:p w14:paraId="1D1A78E5" w14:textId="77777777" w:rsidR="005B7C7E" w:rsidRDefault="009245C6">
      <w:pPr>
        <w:spacing w:after="109"/>
        <w:ind w:left="422"/>
      </w:pPr>
      <w:r>
        <w:t xml:space="preserve">Ogólne zasady obmiaru robót podano w SST D-00.00.00 „Wymagania ogólne” [10] pkt 7. </w:t>
      </w:r>
    </w:p>
    <w:p w14:paraId="1B9C98D9" w14:textId="77777777" w:rsidR="005B7C7E" w:rsidRDefault="009245C6">
      <w:pPr>
        <w:pStyle w:val="Nagwek2"/>
        <w:ind w:left="-5"/>
      </w:pPr>
      <w:r>
        <w:t xml:space="preserve">7.2. Jednostka obmiarowa </w:t>
      </w:r>
    </w:p>
    <w:p w14:paraId="61A08463" w14:textId="77777777" w:rsidR="005B7C7E" w:rsidRDefault="009245C6">
      <w:pPr>
        <w:ind w:left="422"/>
      </w:pPr>
      <w:r>
        <w:t>Jednostką obmiarową jest m</w:t>
      </w:r>
      <w:r>
        <w:rPr>
          <w:vertAlign w:val="superscript"/>
        </w:rPr>
        <w:t>2</w:t>
      </w:r>
      <w:r>
        <w:t xml:space="preserve"> (metr kwadratowy) wykonanej nawierzchni z betonowej kostki brukowej. </w:t>
      </w:r>
    </w:p>
    <w:p w14:paraId="6603B5B6" w14:textId="77777777" w:rsidR="005B7C7E" w:rsidRDefault="009245C6">
      <w:pPr>
        <w:ind w:left="422"/>
      </w:pPr>
      <w:r>
        <w:t xml:space="preserve">Jednostki obmiarowe robót towarzyszących budowie nawierzchni z betonowej kostki brukowej </w:t>
      </w:r>
    </w:p>
    <w:p w14:paraId="375EE89A" w14:textId="77777777" w:rsidR="005B7C7E" w:rsidRDefault="009245C6">
      <w:pPr>
        <w:ind w:left="422"/>
      </w:pPr>
      <w:r>
        <w:t xml:space="preserve">(podbudowa, obramowanie itp.) są ustalone w odpowiednich SST wymienionych w </w:t>
      </w:r>
      <w:proofErr w:type="spellStart"/>
      <w:r>
        <w:t>pktach</w:t>
      </w:r>
      <w:proofErr w:type="spellEnd"/>
      <w:r>
        <w:t xml:space="preserve"> 5.4 i </w:t>
      </w:r>
    </w:p>
    <w:p w14:paraId="4F0E1B7C" w14:textId="77777777" w:rsidR="005B7C7E" w:rsidRDefault="009245C6">
      <w:pPr>
        <w:spacing w:after="229"/>
        <w:ind w:left="422"/>
      </w:pPr>
      <w:r>
        <w:t xml:space="preserve">5.5. </w:t>
      </w:r>
    </w:p>
    <w:p w14:paraId="6B413F15" w14:textId="77777777" w:rsidR="005B7C7E" w:rsidRDefault="009245C6">
      <w:pPr>
        <w:pStyle w:val="Nagwek1"/>
        <w:spacing w:after="211"/>
        <w:ind w:left="-5"/>
      </w:pPr>
      <w:r>
        <w:t xml:space="preserve">8. ODBIÓR ROBÓT </w:t>
      </w:r>
    </w:p>
    <w:p w14:paraId="411DFD11" w14:textId="77777777" w:rsidR="005B7C7E" w:rsidRDefault="009245C6">
      <w:pPr>
        <w:pStyle w:val="Nagwek2"/>
        <w:ind w:left="-5"/>
      </w:pPr>
      <w:r>
        <w:t xml:space="preserve">8.1. Ogólne zasady odbioru robót </w:t>
      </w:r>
    </w:p>
    <w:p w14:paraId="36825981" w14:textId="77777777" w:rsidR="005B7C7E" w:rsidRDefault="009245C6">
      <w:pPr>
        <w:ind w:left="422"/>
      </w:pPr>
      <w:r>
        <w:t xml:space="preserve">Ogólne zasady odbioru robót podano w SST D-00.00.00 „Wymagania ogólne” [10] pkt 8. </w:t>
      </w:r>
    </w:p>
    <w:p w14:paraId="41B08C05" w14:textId="77777777" w:rsidR="005B7C7E" w:rsidRDefault="009245C6">
      <w:pPr>
        <w:ind w:left="422"/>
      </w:pPr>
      <w:r>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 </w:t>
      </w:r>
    </w:p>
    <w:p w14:paraId="2CF873B5" w14:textId="77777777" w:rsidR="005B7C7E" w:rsidRDefault="009245C6">
      <w:pPr>
        <w:pStyle w:val="Nagwek2"/>
        <w:ind w:left="-5"/>
      </w:pPr>
      <w:r>
        <w:t xml:space="preserve">8.2. Odbiór robót zanikających i ulegających zakryciu </w:t>
      </w:r>
    </w:p>
    <w:p w14:paraId="527BC311" w14:textId="77777777" w:rsidR="005B7C7E" w:rsidRDefault="009245C6">
      <w:pPr>
        <w:ind w:left="422"/>
      </w:pPr>
      <w:r>
        <w:t xml:space="preserve">Odbiorowi robót zanikających i ulegających zakryciu podlegają: </w:t>
      </w:r>
    </w:p>
    <w:p w14:paraId="70F7349F" w14:textId="172DDEA1" w:rsidR="005B7C7E" w:rsidRDefault="003953FC" w:rsidP="003953FC">
      <w:pPr>
        <w:ind w:left="693" w:firstLine="0"/>
      </w:pPr>
      <w:r>
        <w:t>-</w:t>
      </w:r>
      <w:r w:rsidR="009245C6">
        <w:t xml:space="preserve">przygotowanie podłoża i wykonanie koryta, </w:t>
      </w:r>
    </w:p>
    <w:p w14:paraId="56AAA29C" w14:textId="55C2867A" w:rsidR="005B7C7E" w:rsidRDefault="003953FC" w:rsidP="003953FC">
      <w:pPr>
        <w:ind w:left="693" w:firstLine="0"/>
      </w:pPr>
      <w:r>
        <w:t>-</w:t>
      </w:r>
      <w:r w:rsidR="009245C6">
        <w:t xml:space="preserve">ewentualnie wykonanie podbudowy, </w:t>
      </w:r>
    </w:p>
    <w:p w14:paraId="6B2D1568" w14:textId="22ADD4CF" w:rsidR="005B7C7E" w:rsidRDefault="003953FC" w:rsidP="003953FC">
      <w:pPr>
        <w:ind w:left="693" w:firstLine="0"/>
      </w:pPr>
      <w:r>
        <w:t>-</w:t>
      </w:r>
      <w:r w:rsidR="009245C6">
        <w:t xml:space="preserve">ewentualnie wykonanie ław (podsypek) pod krawężniki, obrzeża, ścieki, </w:t>
      </w:r>
    </w:p>
    <w:p w14:paraId="3B9B35B6" w14:textId="01C9BE8D" w:rsidR="005B7C7E" w:rsidRDefault="003953FC" w:rsidP="003953FC">
      <w:pPr>
        <w:ind w:left="693" w:firstLine="0"/>
      </w:pPr>
      <w:r>
        <w:t>-</w:t>
      </w:r>
      <w:r w:rsidR="009245C6">
        <w:t xml:space="preserve">wykonanie podsypki pod nawierzchnię, </w:t>
      </w:r>
    </w:p>
    <w:p w14:paraId="4C685591" w14:textId="339FE74A" w:rsidR="005B7C7E" w:rsidRDefault="003953FC" w:rsidP="003953FC">
      <w:pPr>
        <w:ind w:left="693" w:firstLine="0"/>
      </w:pPr>
      <w:r>
        <w:t>-</w:t>
      </w:r>
      <w:r w:rsidR="009245C6">
        <w:t xml:space="preserve">ewentualnie wypełnienie dolnej części szczelin dylatacyjnych. </w:t>
      </w:r>
    </w:p>
    <w:p w14:paraId="59A77C55" w14:textId="77777777" w:rsidR="005B7C7E" w:rsidRDefault="009245C6">
      <w:pPr>
        <w:spacing w:after="233"/>
        <w:ind w:left="422"/>
      </w:pPr>
      <w:r>
        <w:t xml:space="preserve">Odbiór tych robót powinien być zgodny z wymaganiami </w:t>
      </w:r>
      <w:proofErr w:type="spellStart"/>
      <w:r>
        <w:t>pktu</w:t>
      </w:r>
      <w:proofErr w:type="spellEnd"/>
      <w:r>
        <w:t xml:space="preserve"> 8.2 D-00.00.00 „Wymagania ogólne” [10] oraz niniejszej SST. </w:t>
      </w:r>
    </w:p>
    <w:p w14:paraId="0959AEDC" w14:textId="77777777" w:rsidR="005B7C7E" w:rsidRDefault="009245C6">
      <w:pPr>
        <w:pStyle w:val="Nagwek1"/>
        <w:spacing w:after="211"/>
        <w:ind w:left="-5"/>
      </w:pPr>
      <w:r>
        <w:t xml:space="preserve">9. PODSTAWA PŁATNOŚCI </w:t>
      </w:r>
    </w:p>
    <w:p w14:paraId="5095E990" w14:textId="77777777" w:rsidR="005B7C7E" w:rsidRDefault="009245C6">
      <w:pPr>
        <w:pStyle w:val="Nagwek2"/>
        <w:ind w:left="-5"/>
      </w:pPr>
      <w:r>
        <w:t xml:space="preserve">9.1. Ogólne ustalenia dotyczące podstawy płatności </w:t>
      </w:r>
    </w:p>
    <w:p w14:paraId="222E29A2" w14:textId="77777777" w:rsidR="005B7C7E" w:rsidRDefault="009245C6">
      <w:pPr>
        <w:spacing w:after="113"/>
        <w:ind w:left="422"/>
      </w:pPr>
      <w:r>
        <w:t xml:space="preserve">Ogólne ustalenia dotyczące podstawy płatności podano w SST D-00.00.00 „Wymagania ogólne” [10] pkt 9. </w:t>
      </w:r>
    </w:p>
    <w:p w14:paraId="5FFFEA0A" w14:textId="77777777" w:rsidR="005B7C7E" w:rsidRDefault="009245C6">
      <w:pPr>
        <w:pStyle w:val="Nagwek2"/>
        <w:ind w:left="-5"/>
      </w:pPr>
      <w:r>
        <w:lastRenderedPageBreak/>
        <w:t xml:space="preserve">9.2. Cena jednostki obmiarowej </w:t>
      </w:r>
    </w:p>
    <w:p w14:paraId="77C278B1" w14:textId="77777777" w:rsidR="005B7C7E" w:rsidRDefault="009245C6">
      <w:pPr>
        <w:ind w:left="422"/>
      </w:pPr>
      <w:r>
        <w:t>Cena wykonania 1 m</w:t>
      </w:r>
      <w:r>
        <w:rPr>
          <w:vertAlign w:val="superscript"/>
        </w:rPr>
        <w:t>2</w:t>
      </w:r>
      <w:r>
        <w:t xml:space="preserve"> nawierzchni z betonowej kostki brukowej obejmuje: </w:t>
      </w:r>
    </w:p>
    <w:p w14:paraId="7A9D1030" w14:textId="1878C0FA" w:rsidR="005B7C7E" w:rsidRDefault="003953FC" w:rsidP="003953FC">
      <w:pPr>
        <w:ind w:left="693" w:firstLine="0"/>
      </w:pPr>
      <w:r>
        <w:t>-</w:t>
      </w:r>
      <w:r w:rsidR="009245C6">
        <w:t xml:space="preserve">prace pomiarowe i roboty przygotowawcze, </w:t>
      </w:r>
    </w:p>
    <w:p w14:paraId="7683053C" w14:textId="6B8FFF0D" w:rsidR="005B7C7E" w:rsidRDefault="003953FC" w:rsidP="003953FC">
      <w:pPr>
        <w:ind w:left="693" w:firstLine="0"/>
      </w:pPr>
      <w:r>
        <w:t>-</w:t>
      </w:r>
      <w:r w:rsidR="009245C6">
        <w:t xml:space="preserve">oznakowanie robót, </w:t>
      </w:r>
    </w:p>
    <w:p w14:paraId="1B6CBC1F" w14:textId="0E387376" w:rsidR="005B7C7E" w:rsidRDefault="003953FC" w:rsidP="003953FC">
      <w:pPr>
        <w:ind w:left="693" w:firstLine="0"/>
      </w:pPr>
      <w:r>
        <w:t>-</w:t>
      </w:r>
      <w:r w:rsidR="009245C6">
        <w:t xml:space="preserve">dostarczenie materiałów i sprzętu, </w:t>
      </w:r>
    </w:p>
    <w:p w14:paraId="3579A556" w14:textId="26B23256" w:rsidR="005B7C7E" w:rsidRDefault="003953FC" w:rsidP="003953FC">
      <w:pPr>
        <w:ind w:left="693" w:firstLine="0"/>
      </w:pPr>
      <w:r>
        <w:t>-</w:t>
      </w:r>
      <w:r w:rsidR="009245C6">
        <w:t xml:space="preserve">wykonanie podsypki, </w:t>
      </w:r>
    </w:p>
    <w:p w14:paraId="16C8B74D" w14:textId="1D41D720" w:rsidR="005B7C7E" w:rsidRDefault="003953FC" w:rsidP="003953FC">
      <w:pPr>
        <w:ind w:left="693" w:firstLine="0"/>
      </w:pPr>
      <w:r>
        <w:t>-</w:t>
      </w:r>
      <w:r w:rsidR="009245C6">
        <w:t xml:space="preserve">ustalenie kształtu, koloru i desenia kostek, </w:t>
      </w:r>
    </w:p>
    <w:p w14:paraId="2D2CBD65" w14:textId="01E69DDA" w:rsidR="005B7C7E" w:rsidRDefault="003953FC" w:rsidP="003953FC">
      <w:pPr>
        <w:ind w:left="693" w:firstLine="0"/>
      </w:pPr>
      <w:r>
        <w:t>-</w:t>
      </w:r>
      <w:r w:rsidR="009245C6">
        <w:t xml:space="preserve">ułożenie i ubicie kostek , </w:t>
      </w:r>
    </w:p>
    <w:p w14:paraId="286A9CEA" w14:textId="074262A8" w:rsidR="005B7C7E" w:rsidRDefault="003953FC" w:rsidP="003953FC">
      <w:pPr>
        <w:ind w:left="693" w:firstLine="0"/>
      </w:pPr>
      <w:r>
        <w:t>-</w:t>
      </w:r>
      <w:r w:rsidR="009245C6">
        <w:t xml:space="preserve">wypełnienie spoin, </w:t>
      </w:r>
    </w:p>
    <w:p w14:paraId="1D1292F4" w14:textId="18CF6BD3" w:rsidR="005B7C7E" w:rsidRDefault="003953FC" w:rsidP="003953FC">
      <w:pPr>
        <w:ind w:left="693" w:firstLine="0"/>
      </w:pPr>
      <w:r>
        <w:t>-</w:t>
      </w:r>
      <w:r w:rsidR="009245C6">
        <w:t xml:space="preserve">pielęgnację nawierzchni, </w:t>
      </w:r>
    </w:p>
    <w:p w14:paraId="6C9C5B3A" w14:textId="68684F3D" w:rsidR="005B7C7E" w:rsidRDefault="003953FC" w:rsidP="003953FC">
      <w:pPr>
        <w:ind w:left="693" w:firstLine="0"/>
      </w:pPr>
      <w:r>
        <w:t>-</w:t>
      </w:r>
      <w:r w:rsidR="009245C6">
        <w:t xml:space="preserve">przeprowadzenie pomiarów i badań  wymaganych w niniejszej specyfikacji technicznej, </w:t>
      </w:r>
      <w:r w:rsidR="009245C6">
        <w:rPr>
          <w:sz w:val="20"/>
        </w:rPr>
        <w:t xml:space="preserve"> </w:t>
      </w:r>
      <w:r w:rsidR="009245C6">
        <w:t xml:space="preserve">odwiezienie sprzętu. </w:t>
      </w:r>
    </w:p>
    <w:p w14:paraId="4564AFF0" w14:textId="04B4C0B3" w:rsidR="005B7C7E" w:rsidRDefault="003953FC" w:rsidP="003953FC">
      <w:pPr>
        <w:ind w:left="693" w:firstLine="0"/>
      </w:pPr>
      <w:r>
        <w:t>-</w:t>
      </w:r>
      <w:r w:rsidR="009245C6">
        <w:t xml:space="preserve">pozostałe elementy wyszczególnione w KNR </w:t>
      </w:r>
    </w:p>
    <w:p w14:paraId="42BE6B5F" w14:textId="77777777" w:rsidR="005B7C7E" w:rsidRDefault="009245C6">
      <w:pPr>
        <w:spacing w:after="231"/>
        <w:ind w:left="422"/>
      </w:pPr>
      <w:r>
        <w:t>Cena wykonania 1 m</w:t>
      </w:r>
      <w:r>
        <w:rPr>
          <w:vertAlign w:val="superscript"/>
        </w:rPr>
        <w:t>2</w:t>
      </w:r>
      <w:r>
        <w:t xml:space="preserve"> nawierzchni z betonowej kostki brukowej nie obejmuje robót towarzyszących (jak: podbudowa, obramowanie itp.), które są ujęte w innych pozycjach kosztorysowych, a których zakres jest określony przez SST wymienione w </w:t>
      </w:r>
      <w:proofErr w:type="spellStart"/>
      <w:r>
        <w:t>pktach</w:t>
      </w:r>
      <w:proofErr w:type="spellEnd"/>
      <w:r>
        <w:t xml:space="preserve"> 5.4 i 5.5. </w:t>
      </w:r>
    </w:p>
    <w:p w14:paraId="1E29E58B" w14:textId="77777777" w:rsidR="005B7C7E" w:rsidRDefault="009245C6">
      <w:pPr>
        <w:pStyle w:val="Nagwek1"/>
        <w:spacing w:after="211"/>
        <w:ind w:left="-5"/>
      </w:pPr>
      <w:r>
        <w:t xml:space="preserve">10. PRZEPISY ZWIĄZANE </w:t>
      </w:r>
    </w:p>
    <w:p w14:paraId="4857CAA8" w14:textId="77777777" w:rsidR="005B7C7E" w:rsidRDefault="009245C6">
      <w:pPr>
        <w:pStyle w:val="Nagwek2"/>
        <w:spacing w:after="0"/>
        <w:ind w:left="-5"/>
      </w:pPr>
      <w:r>
        <w:t xml:space="preserve">10.1. Polskie Normy </w:t>
      </w:r>
    </w:p>
    <w:tbl>
      <w:tblPr>
        <w:tblStyle w:val="TableGrid"/>
        <w:tblW w:w="8580" w:type="dxa"/>
        <w:tblInd w:w="70" w:type="dxa"/>
        <w:tblLook w:val="04A0" w:firstRow="1" w:lastRow="0" w:firstColumn="1" w:lastColumn="0" w:noHBand="0" w:noVBand="1"/>
      </w:tblPr>
      <w:tblGrid>
        <w:gridCol w:w="2094"/>
        <w:gridCol w:w="6486"/>
      </w:tblGrid>
      <w:tr w:rsidR="005B7C7E" w14:paraId="73FB5063" w14:textId="77777777">
        <w:trPr>
          <w:trHeight w:val="225"/>
        </w:trPr>
        <w:tc>
          <w:tcPr>
            <w:tcW w:w="2094" w:type="dxa"/>
            <w:tcBorders>
              <w:top w:val="nil"/>
              <w:left w:val="nil"/>
              <w:bottom w:val="nil"/>
              <w:right w:val="nil"/>
            </w:tcBorders>
          </w:tcPr>
          <w:p w14:paraId="6B065B9B" w14:textId="77777777" w:rsidR="005B7C7E" w:rsidRDefault="009245C6">
            <w:pPr>
              <w:spacing w:after="0" w:line="259" w:lineRule="auto"/>
              <w:ind w:left="0" w:firstLine="0"/>
              <w:jc w:val="left"/>
            </w:pPr>
            <w:r>
              <w:t xml:space="preserve">PN-B-04111 </w:t>
            </w:r>
          </w:p>
        </w:tc>
        <w:tc>
          <w:tcPr>
            <w:tcW w:w="6486" w:type="dxa"/>
            <w:tcBorders>
              <w:top w:val="nil"/>
              <w:left w:val="nil"/>
              <w:bottom w:val="nil"/>
              <w:right w:val="nil"/>
            </w:tcBorders>
          </w:tcPr>
          <w:p w14:paraId="6DF53B92" w14:textId="77777777" w:rsidR="005B7C7E" w:rsidRDefault="009245C6">
            <w:pPr>
              <w:spacing w:after="0" w:line="259" w:lineRule="auto"/>
              <w:ind w:left="1" w:firstLine="0"/>
              <w:jc w:val="left"/>
            </w:pPr>
            <w:r>
              <w:t xml:space="preserve">Materiały kamienne. Oznaczenie ścieralności na tarczy </w:t>
            </w:r>
            <w:proofErr w:type="spellStart"/>
            <w:r>
              <w:t>Boehmego</w:t>
            </w:r>
            <w:proofErr w:type="spellEnd"/>
            <w:r>
              <w:t xml:space="preserve"> </w:t>
            </w:r>
          </w:p>
        </w:tc>
      </w:tr>
      <w:tr w:rsidR="005B7C7E" w14:paraId="286855FE" w14:textId="77777777">
        <w:trPr>
          <w:trHeight w:val="1236"/>
        </w:trPr>
        <w:tc>
          <w:tcPr>
            <w:tcW w:w="2094" w:type="dxa"/>
            <w:tcBorders>
              <w:top w:val="nil"/>
              <w:left w:val="nil"/>
              <w:bottom w:val="nil"/>
              <w:right w:val="nil"/>
            </w:tcBorders>
          </w:tcPr>
          <w:p w14:paraId="0B47EC04" w14:textId="77777777" w:rsidR="005B7C7E" w:rsidRDefault="009245C6">
            <w:pPr>
              <w:spacing w:after="0" w:line="259" w:lineRule="auto"/>
              <w:ind w:left="0" w:firstLine="0"/>
              <w:jc w:val="left"/>
            </w:pPr>
            <w:r>
              <w:t xml:space="preserve">PN-EN 206 –1:2003 </w:t>
            </w:r>
          </w:p>
          <w:p w14:paraId="61360747" w14:textId="77777777" w:rsidR="005B7C7E" w:rsidRDefault="009245C6">
            <w:pPr>
              <w:spacing w:after="0" w:line="259" w:lineRule="auto"/>
              <w:ind w:left="0" w:firstLine="0"/>
              <w:jc w:val="left"/>
            </w:pPr>
            <w:r>
              <w:t>PN-EN 206 –</w:t>
            </w:r>
          </w:p>
          <w:p w14:paraId="70C226FA" w14:textId="77777777" w:rsidR="005B7C7E" w:rsidRDefault="009245C6">
            <w:pPr>
              <w:spacing w:after="0" w:line="259" w:lineRule="auto"/>
              <w:ind w:left="0" w:firstLine="0"/>
              <w:jc w:val="left"/>
            </w:pPr>
            <w:r>
              <w:t xml:space="preserve">1:2003/Ap1:2004 </w:t>
            </w:r>
          </w:p>
          <w:p w14:paraId="635E2C25" w14:textId="77777777" w:rsidR="005B7C7E" w:rsidRDefault="009245C6">
            <w:pPr>
              <w:spacing w:after="0" w:line="259" w:lineRule="auto"/>
              <w:ind w:left="0" w:firstLine="0"/>
              <w:jc w:val="left"/>
            </w:pPr>
            <w:r>
              <w:t>PN-EN 206 –</w:t>
            </w:r>
          </w:p>
          <w:p w14:paraId="2ED073DD" w14:textId="77777777" w:rsidR="005B7C7E" w:rsidRDefault="009245C6">
            <w:pPr>
              <w:spacing w:after="0" w:line="259" w:lineRule="auto"/>
              <w:ind w:left="0" w:firstLine="0"/>
              <w:jc w:val="left"/>
            </w:pPr>
            <w:r>
              <w:t xml:space="preserve">1:2003/A1/2005 </w:t>
            </w:r>
          </w:p>
        </w:tc>
        <w:tc>
          <w:tcPr>
            <w:tcW w:w="6486" w:type="dxa"/>
            <w:tcBorders>
              <w:top w:val="nil"/>
              <w:left w:val="nil"/>
              <w:bottom w:val="nil"/>
              <w:right w:val="nil"/>
            </w:tcBorders>
          </w:tcPr>
          <w:p w14:paraId="0DF9B8C2" w14:textId="77777777" w:rsidR="005B7C7E" w:rsidRDefault="009245C6">
            <w:pPr>
              <w:spacing w:after="0" w:line="232" w:lineRule="auto"/>
              <w:ind w:left="1" w:right="400" w:firstLine="0"/>
              <w:jc w:val="left"/>
            </w:pPr>
            <w:r>
              <w:t xml:space="preserve">Beton. Część 1: Wymagania, właściwości, produkcja i zgodność  Beton. Część 1: Wymagania, właściwości, produkcja i zgodność  </w:t>
            </w:r>
          </w:p>
          <w:p w14:paraId="4031AB4A" w14:textId="77777777" w:rsidR="005B7C7E" w:rsidRDefault="009245C6">
            <w:pPr>
              <w:spacing w:after="0" w:line="259" w:lineRule="auto"/>
              <w:ind w:left="1" w:firstLine="0"/>
              <w:jc w:val="left"/>
            </w:pPr>
            <w:r>
              <w:t xml:space="preserve"> </w:t>
            </w:r>
          </w:p>
          <w:p w14:paraId="4C85144B" w14:textId="77777777" w:rsidR="005B7C7E" w:rsidRDefault="009245C6">
            <w:pPr>
              <w:spacing w:after="0" w:line="259" w:lineRule="auto"/>
              <w:ind w:left="1" w:firstLine="0"/>
              <w:jc w:val="left"/>
            </w:pPr>
            <w:r>
              <w:t xml:space="preserve">Beton. Część 1: Wymagania, właściwości, produkcja i zgodność (Zmiana A1) </w:t>
            </w:r>
          </w:p>
        </w:tc>
      </w:tr>
      <w:tr w:rsidR="005B7C7E" w14:paraId="2CA6AABC" w14:textId="77777777">
        <w:trPr>
          <w:trHeight w:val="742"/>
        </w:trPr>
        <w:tc>
          <w:tcPr>
            <w:tcW w:w="2094" w:type="dxa"/>
            <w:tcBorders>
              <w:top w:val="nil"/>
              <w:left w:val="nil"/>
              <w:bottom w:val="nil"/>
              <w:right w:val="nil"/>
            </w:tcBorders>
          </w:tcPr>
          <w:p w14:paraId="45B7B575" w14:textId="77777777" w:rsidR="005B7C7E" w:rsidRDefault="009245C6">
            <w:pPr>
              <w:spacing w:after="0" w:line="259" w:lineRule="auto"/>
              <w:ind w:left="0" w:firstLine="0"/>
              <w:jc w:val="left"/>
            </w:pPr>
            <w:r>
              <w:t xml:space="preserve">PN-EN 12620:2004 </w:t>
            </w:r>
          </w:p>
          <w:p w14:paraId="33B92E95" w14:textId="77777777" w:rsidR="005B7C7E" w:rsidRDefault="009245C6">
            <w:pPr>
              <w:spacing w:after="0" w:line="259" w:lineRule="auto"/>
              <w:ind w:left="0" w:firstLine="0"/>
              <w:jc w:val="left"/>
            </w:pPr>
            <w:r>
              <w:t xml:space="preserve">PN-EN </w:t>
            </w:r>
          </w:p>
          <w:p w14:paraId="623CE53D" w14:textId="77777777" w:rsidR="005B7C7E" w:rsidRDefault="009245C6">
            <w:pPr>
              <w:spacing w:after="0" w:line="259" w:lineRule="auto"/>
              <w:ind w:left="0" w:firstLine="0"/>
              <w:jc w:val="left"/>
            </w:pPr>
            <w:r>
              <w:t xml:space="preserve">12620:2004/AC:2004 </w:t>
            </w:r>
          </w:p>
        </w:tc>
        <w:tc>
          <w:tcPr>
            <w:tcW w:w="6486" w:type="dxa"/>
            <w:tcBorders>
              <w:top w:val="nil"/>
              <w:left w:val="nil"/>
              <w:bottom w:val="nil"/>
              <w:right w:val="nil"/>
            </w:tcBorders>
          </w:tcPr>
          <w:p w14:paraId="55335091" w14:textId="77777777" w:rsidR="005B7C7E" w:rsidRDefault="009245C6">
            <w:pPr>
              <w:spacing w:after="0" w:line="259" w:lineRule="auto"/>
              <w:ind w:left="1" w:right="3743" w:firstLine="0"/>
              <w:jc w:val="left"/>
            </w:pPr>
            <w:r>
              <w:t xml:space="preserve">Kruszywa do betonu  Kruszywa do betonu </w:t>
            </w:r>
          </w:p>
        </w:tc>
      </w:tr>
      <w:tr w:rsidR="005B7C7E" w14:paraId="79378E29" w14:textId="77777777">
        <w:trPr>
          <w:trHeight w:val="742"/>
        </w:trPr>
        <w:tc>
          <w:tcPr>
            <w:tcW w:w="2094" w:type="dxa"/>
            <w:tcBorders>
              <w:top w:val="nil"/>
              <w:left w:val="nil"/>
              <w:bottom w:val="nil"/>
              <w:right w:val="nil"/>
            </w:tcBorders>
          </w:tcPr>
          <w:p w14:paraId="10F0C2E5" w14:textId="77777777" w:rsidR="005B7C7E" w:rsidRDefault="009245C6">
            <w:pPr>
              <w:spacing w:after="0" w:line="259" w:lineRule="auto"/>
              <w:ind w:left="0" w:right="88" w:firstLine="0"/>
              <w:jc w:val="left"/>
            </w:pPr>
            <w:r>
              <w:t xml:space="preserve">PN-EN 197-1  PN-EN 197-2 </w:t>
            </w:r>
          </w:p>
        </w:tc>
        <w:tc>
          <w:tcPr>
            <w:tcW w:w="6486" w:type="dxa"/>
            <w:tcBorders>
              <w:top w:val="nil"/>
              <w:left w:val="nil"/>
              <w:bottom w:val="nil"/>
              <w:right w:val="nil"/>
            </w:tcBorders>
          </w:tcPr>
          <w:p w14:paraId="7F718170" w14:textId="77777777" w:rsidR="005B7C7E" w:rsidRDefault="009245C6">
            <w:pPr>
              <w:spacing w:after="0" w:line="232" w:lineRule="auto"/>
              <w:ind w:left="1" w:firstLine="0"/>
            </w:pPr>
            <w:r>
              <w:t xml:space="preserve">Cement. Część 1: Skład, wymagania i kryteria zgodności dotyczące cementów powszechnego użytku. </w:t>
            </w:r>
          </w:p>
          <w:p w14:paraId="407F9302" w14:textId="77777777" w:rsidR="005B7C7E" w:rsidRDefault="009245C6">
            <w:pPr>
              <w:spacing w:after="0" w:line="259" w:lineRule="auto"/>
              <w:ind w:left="1" w:firstLine="0"/>
              <w:jc w:val="left"/>
            </w:pPr>
            <w:r>
              <w:t xml:space="preserve">Cement. Część 2: Ocena zgodności. </w:t>
            </w:r>
          </w:p>
        </w:tc>
      </w:tr>
      <w:tr w:rsidR="005B7C7E" w14:paraId="2FC788CC" w14:textId="77777777">
        <w:trPr>
          <w:trHeight w:val="742"/>
        </w:trPr>
        <w:tc>
          <w:tcPr>
            <w:tcW w:w="2094" w:type="dxa"/>
            <w:tcBorders>
              <w:top w:val="nil"/>
              <w:left w:val="nil"/>
              <w:bottom w:val="nil"/>
              <w:right w:val="nil"/>
            </w:tcBorders>
          </w:tcPr>
          <w:p w14:paraId="6355C450" w14:textId="77777777" w:rsidR="005B7C7E" w:rsidRDefault="009245C6">
            <w:pPr>
              <w:spacing w:after="0" w:line="259" w:lineRule="auto"/>
              <w:ind w:left="0" w:firstLine="0"/>
              <w:jc w:val="left"/>
            </w:pPr>
            <w:r>
              <w:t xml:space="preserve">PN-EN 1008:2004 </w:t>
            </w:r>
          </w:p>
        </w:tc>
        <w:tc>
          <w:tcPr>
            <w:tcW w:w="6486" w:type="dxa"/>
            <w:tcBorders>
              <w:top w:val="nil"/>
              <w:left w:val="nil"/>
              <w:bottom w:val="nil"/>
              <w:right w:val="nil"/>
            </w:tcBorders>
          </w:tcPr>
          <w:p w14:paraId="6C590FFF" w14:textId="77777777" w:rsidR="005B7C7E" w:rsidRDefault="009245C6">
            <w:pPr>
              <w:spacing w:after="0" w:line="259" w:lineRule="auto"/>
              <w:ind w:left="1" w:right="54" w:hanging="1"/>
            </w:pPr>
            <w:r>
              <w:t xml:space="preserve">Woda zarobowa do betonu. Specyfikacja pobierania próbek, badanie i ocena przydatności wody zarobowej do betonu, w tym wody odzyskanej z procesów produkcji betonu  </w:t>
            </w:r>
          </w:p>
        </w:tc>
      </w:tr>
      <w:tr w:rsidR="005B7C7E" w14:paraId="000F2F2A" w14:textId="77777777">
        <w:trPr>
          <w:trHeight w:val="247"/>
        </w:trPr>
        <w:tc>
          <w:tcPr>
            <w:tcW w:w="2094" w:type="dxa"/>
            <w:tcBorders>
              <w:top w:val="nil"/>
              <w:left w:val="nil"/>
              <w:bottom w:val="nil"/>
              <w:right w:val="nil"/>
            </w:tcBorders>
          </w:tcPr>
          <w:p w14:paraId="14D7C7F6" w14:textId="77777777" w:rsidR="005B7C7E" w:rsidRDefault="009245C6">
            <w:pPr>
              <w:spacing w:after="0" w:line="259" w:lineRule="auto"/>
              <w:ind w:left="0" w:firstLine="0"/>
              <w:jc w:val="left"/>
            </w:pPr>
            <w:r>
              <w:t xml:space="preserve">PN-EN 1340:2004 </w:t>
            </w:r>
          </w:p>
        </w:tc>
        <w:tc>
          <w:tcPr>
            <w:tcW w:w="6486" w:type="dxa"/>
            <w:tcBorders>
              <w:top w:val="nil"/>
              <w:left w:val="nil"/>
              <w:bottom w:val="nil"/>
              <w:right w:val="nil"/>
            </w:tcBorders>
          </w:tcPr>
          <w:p w14:paraId="351EF7A4" w14:textId="77777777" w:rsidR="005B7C7E" w:rsidRDefault="009245C6">
            <w:pPr>
              <w:spacing w:after="0" w:line="259" w:lineRule="auto"/>
              <w:ind w:left="0" w:firstLine="0"/>
              <w:jc w:val="left"/>
            </w:pPr>
            <w:r>
              <w:t xml:space="preserve">Krawężniki betonowe. Wymagania i metody badań </w:t>
            </w:r>
          </w:p>
        </w:tc>
      </w:tr>
      <w:tr w:rsidR="005B7C7E" w14:paraId="2B11DD94" w14:textId="77777777">
        <w:trPr>
          <w:trHeight w:val="247"/>
        </w:trPr>
        <w:tc>
          <w:tcPr>
            <w:tcW w:w="2094" w:type="dxa"/>
            <w:tcBorders>
              <w:top w:val="nil"/>
              <w:left w:val="nil"/>
              <w:bottom w:val="nil"/>
              <w:right w:val="nil"/>
            </w:tcBorders>
          </w:tcPr>
          <w:p w14:paraId="619116E7" w14:textId="77777777" w:rsidR="005B7C7E" w:rsidRDefault="009245C6">
            <w:pPr>
              <w:spacing w:after="0" w:line="259" w:lineRule="auto"/>
              <w:ind w:left="0" w:firstLine="0"/>
              <w:jc w:val="left"/>
            </w:pPr>
            <w:r>
              <w:t xml:space="preserve">PN-EN 13198:2004 </w:t>
            </w:r>
          </w:p>
        </w:tc>
        <w:tc>
          <w:tcPr>
            <w:tcW w:w="6486" w:type="dxa"/>
            <w:tcBorders>
              <w:top w:val="nil"/>
              <w:left w:val="nil"/>
              <w:bottom w:val="nil"/>
              <w:right w:val="nil"/>
            </w:tcBorders>
          </w:tcPr>
          <w:p w14:paraId="1628820D" w14:textId="77777777" w:rsidR="005B7C7E" w:rsidRDefault="009245C6">
            <w:pPr>
              <w:spacing w:after="0" w:line="259" w:lineRule="auto"/>
              <w:ind w:left="2" w:firstLine="0"/>
              <w:jc w:val="left"/>
            </w:pPr>
            <w:r>
              <w:t xml:space="preserve">Prefabrykaty z betonu. Elementy małej architektury ulic i ogrodów </w:t>
            </w:r>
          </w:p>
        </w:tc>
      </w:tr>
      <w:tr w:rsidR="005B7C7E" w14:paraId="5F487D7F" w14:textId="77777777">
        <w:trPr>
          <w:trHeight w:val="225"/>
        </w:trPr>
        <w:tc>
          <w:tcPr>
            <w:tcW w:w="2094" w:type="dxa"/>
            <w:tcBorders>
              <w:top w:val="nil"/>
              <w:left w:val="nil"/>
              <w:bottom w:val="nil"/>
              <w:right w:val="nil"/>
            </w:tcBorders>
          </w:tcPr>
          <w:p w14:paraId="676E3AB9" w14:textId="77777777" w:rsidR="005B7C7E" w:rsidRDefault="009245C6">
            <w:pPr>
              <w:spacing w:after="0" w:line="259" w:lineRule="auto"/>
              <w:ind w:left="0" w:firstLine="0"/>
              <w:jc w:val="left"/>
            </w:pPr>
            <w:r>
              <w:t xml:space="preserve">PN-80/B-10021 </w:t>
            </w:r>
          </w:p>
        </w:tc>
        <w:tc>
          <w:tcPr>
            <w:tcW w:w="6486" w:type="dxa"/>
            <w:tcBorders>
              <w:top w:val="nil"/>
              <w:left w:val="nil"/>
              <w:bottom w:val="nil"/>
              <w:right w:val="nil"/>
            </w:tcBorders>
          </w:tcPr>
          <w:p w14:paraId="0ACFC1BF" w14:textId="77777777" w:rsidR="005B7C7E" w:rsidRDefault="009245C6">
            <w:pPr>
              <w:spacing w:after="0" w:line="259" w:lineRule="auto"/>
              <w:ind w:left="1" w:firstLine="0"/>
              <w:jc w:val="left"/>
            </w:pPr>
            <w:r>
              <w:t xml:space="preserve">Prefabrykaty budowlane z betonu. Metody pomiaru cech geometrycznych </w:t>
            </w:r>
          </w:p>
        </w:tc>
      </w:tr>
    </w:tbl>
    <w:p w14:paraId="7B036B6B" w14:textId="77777777" w:rsidR="005B7C7E" w:rsidRDefault="009245C6">
      <w:pPr>
        <w:tabs>
          <w:tab w:val="center" w:pos="5182"/>
        </w:tabs>
        <w:ind w:left="0" w:firstLine="0"/>
        <w:jc w:val="left"/>
      </w:pPr>
      <w:r>
        <w:t xml:space="preserve">PN-73/B-06281 </w:t>
      </w:r>
      <w:r>
        <w:tab/>
        <w:t xml:space="preserve">Prefabrykaty budowlane z betonu. Metody badań wytrzymałościowych </w:t>
      </w:r>
    </w:p>
    <w:p w14:paraId="4D3CD27E" w14:textId="77777777" w:rsidR="005B7C7E" w:rsidRDefault="009245C6">
      <w:pPr>
        <w:tabs>
          <w:tab w:val="center" w:pos="4601"/>
        </w:tabs>
        <w:ind w:left="0" w:firstLine="0"/>
        <w:jc w:val="left"/>
      </w:pPr>
      <w:r>
        <w:t xml:space="preserve">BN-68/8931-01 </w:t>
      </w:r>
      <w:r>
        <w:tab/>
        <w:t xml:space="preserve">Drogi samochodowe. Oznaczenie wskaźnika piaskowego </w:t>
      </w:r>
    </w:p>
    <w:p w14:paraId="316417E5" w14:textId="77777777" w:rsidR="005B7C7E" w:rsidRDefault="009245C6">
      <w:pPr>
        <w:tabs>
          <w:tab w:val="center" w:pos="5208"/>
        </w:tabs>
        <w:ind w:left="0" w:firstLine="0"/>
        <w:jc w:val="left"/>
      </w:pPr>
      <w:r>
        <w:t xml:space="preserve">BN-68/8931-04 </w:t>
      </w:r>
      <w:r>
        <w:tab/>
        <w:t xml:space="preserve">Drogi samochodowe. Pomiar równości nawierzchni </w:t>
      </w:r>
      <w:proofErr w:type="spellStart"/>
      <w:r>
        <w:t>planografem</w:t>
      </w:r>
      <w:proofErr w:type="spellEnd"/>
      <w:r>
        <w:t xml:space="preserve"> i łatą. </w:t>
      </w:r>
    </w:p>
    <w:p w14:paraId="67F58A26" w14:textId="77777777" w:rsidR="005B7C7E" w:rsidRDefault="009245C6">
      <w:pPr>
        <w:ind w:left="2141" w:hanging="2071"/>
      </w:pPr>
      <w:r>
        <w:t xml:space="preserve">PN-EN 13042:2004   </w:t>
      </w:r>
      <w:r>
        <w:tab/>
        <w:t xml:space="preserve">Kruszywa do niezwiązanych i hydraulicznie związanych materiałów  stosowanych w obiektach budowlanych i budownictwie drogowym </w:t>
      </w:r>
    </w:p>
    <w:p w14:paraId="51C1CB77" w14:textId="77777777" w:rsidR="005B7C7E" w:rsidRDefault="009245C6">
      <w:pPr>
        <w:spacing w:after="0" w:line="259" w:lineRule="auto"/>
        <w:ind w:left="0" w:firstLine="0"/>
        <w:jc w:val="left"/>
      </w:pPr>
      <w:r>
        <w:t xml:space="preserve"> </w:t>
      </w:r>
    </w:p>
    <w:sectPr w:rsidR="005B7C7E">
      <w:headerReference w:type="even" r:id="rId7"/>
      <w:headerReference w:type="first" r:id="rId8"/>
      <w:pgSz w:w="11906" w:h="16838"/>
      <w:pgMar w:top="1464" w:right="1359" w:bottom="1485" w:left="1759" w:header="701"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ECAD6" w14:textId="77777777" w:rsidR="009245C6" w:rsidRDefault="009245C6">
      <w:pPr>
        <w:spacing w:after="0"/>
      </w:pPr>
      <w:r>
        <w:separator/>
      </w:r>
    </w:p>
  </w:endnote>
  <w:endnote w:type="continuationSeparator" w:id="0">
    <w:p w14:paraId="7D2674BA" w14:textId="77777777" w:rsidR="009245C6" w:rsidRDefault="009245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C54E9" w14:textId="77777777" w:rsidR="009245C6" w:rsidRDefault="009245C6">
      <w:pPr>
        <w:spacing w:after="0"/>
      </w:pPr>
      <w:r>
        <w:separator/>
      </w:r>
    </w:p>
  </w:footnote>
  <w:footnote w:type="continuationSeparator" w:id="0">
    <w:p w14:paraId="197F4A45" w14:textId="77777777" w:rsidR="009245C6" w:rsidRDefault="009245C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382F5" w14:textId="77777777" w:rsidR="005B7C7E" w:rsidRDefault="009245C6">
    <w:pPr>
      <w:spacing w:after="0" w:line="259" w:lineRule="auto"/>
      <w:ind w:left="0" w:right="3"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286467C2" wp14:editId="2EED567E">
              <wp:simplePos x="0" y="0"/>
              <wp:positionH relativeFrom="page">
                <wp:posOffset>1098804</wp:posOffset>
              </wp:positionH>
              <wp:positionV relativeFrom="page">
                <wp:posOffset>605028</wp:posOffset>
              </wp:positionV>
              <wp:extent cx="5615940" cy="6096"/>
              <wp:effectExtent l="0" t="0" r="0" b="0"/>
              <wp:wrapSquare wrapText="bothSides"/>
              <wp:docPr id="19116" name="Group 19116"/>
              <wp:cNvGraphicFramePr/>
              <a:graphic xmlns:a="http://schemas.openxmlformats.org/drawingml/2006/main">
                <a:graphicData uri="http://schemas.microsoft.com/office/word/2010/wordprocessingGroup">
                  <wpg:wgp>
                    <wpg:cNvGrpSpPr/>
                    <wpg:grpSpPr>
                      <a:xfrm>
                        <a:off x="0" y="0"/>
                        <a:ext cx="5615940" cy="6096"/>
                        <a:chOff x="0" y="0"/>
                        <a:chExt cx="5615940" cy="6096"/>
                      </a:xfrm>
                    </wpg:grpSpPr>
                    <wps:wsp>
                      <wps:cNvPr id="20008" name="Shape 20008"/>
                      <wps:cNvSpPr/>
                      <wps:spPr>
                        <a:xfrm>
                          <a:off x="0" y="0"/>
                          <a:ext cx="5615940" cy="9144"/>
                        </a:xfrm>
                        <a:custGeom>
                          <a:avLst/>
                          <a:gdLst/>
                          <a:ahLst/>
                          <a:cxnLst/>
                          <a:rect l="0" t="0" r="0" b="0"/>
                          <a:pathLst>
                            <a:path w="5615940" h="9144">
                              <a:moveTo>
                                <a:pt x="0" y="0"/>
                              </a:moveTo>
                              <a:lnTo>
                                <a:pt x="5615940" y="0"/>
                              </a:lnTo>
                              <a:lnTo>
                                <a:pt x="56159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16" style="width:442.2pt;height:0.480003pt;position:absolute;mso-position-horizontal-relative:page;mso-position-horizontal:absolute;margin-left:86.52pt;mso-position-vertical-relative:page;margin-top:47.64pt;" coordsize="56159,60">
              <v:shape id="Shape 20009" style="position:absolute;width:56159;height:91;left:0;top:0;" coordsize="5615940,9144" path="m0,0l5615940,0l5615940,9144l0,9144l0,0">
                <v:stroke weight="0pt" endcap="flat" joinstyle="miter" miterlimit="10" on="false" color="#000000" opacity="0"/>
                <v:fill on="true" color="#000000"/>
              </v:shape>
              <w10:wrap type="square"/>
            </v:group>
          </w:pict>
        </mc:Fallback>
      </mc:AlternateContent>
    </w:r>
    <w:r>
      <w:rPr>
        <w:sz w:val="20"/>
      </w:rPr>
      <w:t xml:space="preserve">                                                                               Nawierzchnia z kostki brukowej betonowej D 05.04.01</w:t>
    </w: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9B891" w14:textId="77777777" w:rsidR="005B7C7E" w:rsidRDefault="009245C6">
    <w:pPr>
      <w:spacing w:after="0" w:line="259" w:lineRule="auto"/>
      <w:ind w:left="0" w:right="3" w:firstLine="0"/>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4C82C5F4" wp14:editId="4FF0EDC4">
              <wp:simplePos x="0" y="0"/>
              <wp:positionH relativeFrom="page">
                <wp:posOffset>1098804</wp:posOffset>
              </wp:positionH>
              <wp:positionV relativeFrom="page">
                <wp:posOffset>605028</wp:posOffset>
              </wp:positionV>
              <wp:extent cx="5615940" cy="6096"/>
              <wp:effectExtent l="0" t="0" r="0" b="0"/>
              <wp:wrapSquare wrapText="bothSides"/>
              <wp:docPr id="19098" name="Group 19098"/>
              <wp:cNvGraphicFramePr/>
              <a:graphic xmlns:a="http://schemas.openxmlformats.org/drawingml/2006/main">
                <a:graphicData uri="http://schemas.microsoft.com/office/word/2010/wordprocessingGroup">
                  <wpg:wgp>
                    <wpg:cNvGrpSpPr/>
                    <wpg:grpSpPr>
                      <a:xfrm>
                        <a:off x="0" y="0"/>
                        <a:ext cx="5615940" cy="6096"/>
                        <a:chOff x="0" y="0"/>
                        <a:chExt cx="5615940" cy="6096"/>
                      </a:xfrm>
                    </wpg:grpSpPr>
                    <wps:wsp>
                      <wps:cNvPr id="20004" name="Shape 20004"/>
                      <wps:cNvSpPr/>
                      <wps:spPr>
                        <a:xfrm>
                          <a:off x="0" y="0"/>
                          <a:ext cx="5615940" cy="9144"/>
                        </a:xfrm>
                        <a:custGeom>
                          <a:avLst/>
                          <a:gdLst/>
                          <a:ahLst/>
                          <a:cxnLst/>
                          <a:rect l="0" t="0" r="0" b="0"/>
                          <a:pathLst>
                            <a:path w="5615940" h="9144">
                              <a:moveTo>
                                <a:pt x="0" y="0"/>
                              </a:moveTo>
                              <a:lnTo>
                                <a:pt x="5615940" y="0"/>
                              </a:lnTo>
                              <a:lnTo>
                                <a:pt x="56159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098" style="width:442.2pt;height:0.480003pt;position:absolute;mso-position-horizontal-relative:page;mso-position-horizontal:absolute;margin-left:86.52pt;mso-position-vertical-relative:page;margin-top:47.64pt;" coordsize="56159,60">
              <v:shape id="Shape 20005" style="position:absolute;width:56159;height:91;left:0;top:0;" coordsize="5615940,9144" path="m0,0l5615940,0l5615940,9144l0,9144l0,0">
                <v:stroke weight="0pt" endcap="flat" joinstyle="miter" miterlimit="10" on="false" color="#000000" opacity="0"/>
                <v:fill on="true" color="#000000"/>
              </v:shape>
              <w10:wrap type="square"/>
            </v:group>
          </w:pict>
        </mc:Fallback>
      </mc:AlternateContent>
    </w:r>
    <w:r>
      <w:rPr>
        <w:sz w:val="20"/>
      </w:rPr>
      <w:t xml:space="preserve">                                                                               Nawierzchnia z kostki brukowej betonowej D 05.04.01</w:t>
    </w: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57F7F"/>
    <w:multiLevelType w:val="hybridMultilevel"/>
    <w:tmpl w:val="19EE0A32"/>
    <w:lvl w:ilvl="0" w:tplc="8382BABC">
      <w:start w:val="1"/>
      <w:numFmt w:val="bullet"/>
      <w:lvlText w:val=""/>
      <w:lvlJc w:val="left"/>
      <w:pPr>
        <w:ind w:left="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EACAB8">
      <w:start w:val="1"/>
      <w:numFmt w:val="bullet"/>
      <w:lvlText w:val="o"/>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B42BDE4">
      <w:start w:val="1"/>
      <w:numFmt w:val="bullet"/>
      <w:lvlText w:val="▪"/>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C85A6A">
      <w:start w:val="1"/>
      <w:numFmt w:val="bullet"/>
      <w:lvlText w:val="•"/>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366DF8">
      <w:start w:val="1"/>
      <w:numFmt w:val="bullet"/>
      <w:lvlText w:val="o"/>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C4202E">
      <w:start w:val="1"/>
      <w:numFmt w:val="bullet"/>
      <w:lvlText w:val="▪"/>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F4F256">
      <w:start w:val="1"/>
      <w:numFmt w:val="bullet"/>
      <w:lvlText w:val="•"/>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4E7F62">
      <w:start w:val="1"/>
      <w:numFmt w:val="bullet"/>
      <w:lvlText w:val="o"/>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DEC09C">
      <w:start w:val="1"/>
      <w:numFmt w:val="bullet"/>
      <w:lvlText w:val="▪"/>
      <w:lvlJc w:val="left"/>
      <w:pPr>
        <w:ind w:left="6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A282142"/>
    <w:multiLevelType w:val="multilevel"/>
    <w:tmpl w:val="343E9190"/>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0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DE62B45"/>
    <w:multiLevelType w:val="hybridMultilevel"/>
    <w:tmpl w:val="46581BBE"/>
    <w:lvl w:ilvl="0" w:tplc="C704593C">
      <w:start w:val="1"/>
      <w:numFmt w:val="decimal"/>
      <w:lvlText w:val="%1."/>
      <w:lvlJc w:val="left"/>
      <w:pPr>
        <w:ind w:left="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F349390">
      <w:start w:val="1"/>
      <w:numFmt w:val="lowerLetter"/>
      <w:lvlText w:val="%2)"/>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DA21FC">
      <w:start w:val="1"/>
      <w:numFmt w:val="lowerRoman"/>
      <w:lvlText w:val="%3"/>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C872AA">
      <w:start w:val="1"/>
      <w:numFmt w:val="decimal"/>
      <w:lvlText w:val="%4"/>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9ABF9A">
      <w:start w:val="1"/>
      <w:numFmt w:val="lowerLetter"/>
      <w:lvlText w:val="%5"/>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C42666">
      <w:start w:val="1"/>
      <w:numFmt w:val="lowerRoman"/>
      <w:lvlText w:val="%6"/>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E456CE">
      <w:start w:val="1"/>
      <w:numFmt w:val="decimal"/>
      <w:lvlText w:val="%7"/>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76C99A">
      <w:start w:val="1"/>
      <w:numFmt w:val="lowerLetter"/>
      <w:lvlText w:val="%8"/>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4A79B0">
      <w:start w:val="1"/>
      <w:numFmt w:val="lowerRoman"/>
      <w:lvlText w:val="%9"/>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E5C6382"/>
    <w:multiLevelType w:val="hybridMultilevel"/>
    <w:tmpl w:val="8080479A"/>
    <w:lvl w:ilvl="0" w:tplc="5802C150">
      <w:start w:val="1"/>
      <w:numFmt w:val="bullet"/>
      <w:lvlText w:val=""/>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B2720C">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E63964">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FC1332">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A4C757A">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24A02C">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88A7E4">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6058C8">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603A18">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4FE7055"/>
    <w:multiLevelType w:val="hybridMultilevel"/>
    <w:tmpl w:val="90BAA8EC"/>
    <w:lvl w:ilvl="0" w:tplc="E36426E4">
      <w:start w:val="1"/>
      <w:numFmt w:val="bullet"/>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D84A738">
      <w:start w:val="1"/>
      <w:numFmt w:val="bullet"/>
      <w:lvlText w:val="o"/>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2AE157A">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B43526">
      <w:start w:val="1"/>
      <w:numFmt w:val="bullet"/>
      <w:lvlText w:val="•"/>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7A6CB4">
      <w:start w:val="1"/>
      <w:numFmt w:val="bullet"/>
      <w:lvlText w:val="o"/>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0182732">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32E76AE">
      <w:start w:val="1"/>
      <w:numFmt w:val="bullet"/>
      <w:lvlText w:val="•"/>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303BA6">
      <w:start w:val="1"/>
      <w:numFmt w:val="bullet"/>
      <w:lvlText w:val="o"/>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F410CC">
      <w:start w:val="1"/>
      <w:numFmt w:val="bullet"/>
      <w:lvlText w:val="▪"/>
      <w:lvlJc w:val="left"/>
      <w:pPr>
        <w:ind w:left="65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1B76E06"/>
    <w:multiLevelType w:val="hybridMultilevel"/>
    <w:tmpl w:val="57A48D0E"/>
    <w:lvl w:ilvl="0" w:tplc="CBB09A20">
      <w:start w:val="1"/>
      <w:numFmt w:val="bullet"/>
      <w:lvlText w:val=""/>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B88564">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274D4">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08E1FE">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EA85A0">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2215B2">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60426A4">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D65D4E">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21E825A">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3D11099"/>
    <w:multiLevelType w:val="hybridMultilevel"/>
    <w:tmpl w:val="FD12216A"/>
    <w:lvl w:ilvl="0" w:tplc="4476CC70">
      <w:start w:val="1"/>
      <w:numFmt w:val="bullet"/>
      <w:lvlText w:val=""/>
      <w:lvlJc w:val="left"/>
      <w:pPr>
        <w:ind w:left="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70AF616">
      <w:start w:val="1"/>
      <w:numFmt w:val="bullet"/>
      <w:lvlText w:val="o"/>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D048A2">
      <w:start w:val="1"/>
      <w:numFmt w:val="bullet"/>
      <w:lvlText w:val="▪"/>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229104">
      <w:start w:val="1"/>
      <w:numFmt w:val="bullet"/>
      <w:lvlText w:val="•"/>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42B9E2">
      <w:start w:val="1"/>
      <w:numFmt w:val="bullet"/>
      <w:lvlText w:val="o"/>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264D6C">
      <w:start w:val="1"/>
      <w:numFmt w:val="bullet"/>
      <w:lvlText w:val="▪"/>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7005E6">
      <w:start w:val="1"/>
      <w:numFmt w:val="bullet"/>
      <w:lvlText w:val="•"/>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08EC30">
      <w:start w:val="1"/>
      <w:numFmt w:val="bullet"/>
      <w:lvlText w:val="o"/>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8A1738">
      <w:start w:val="1"/>
      <w:numFmt w:val="bullet"/>
      <w:lvlText w:val="▪"/>
      <w:lvlJc w:val="left"/>
      <w:pPr>
        <w:ind w:left="6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343454"/>
    <w:multiLevelType w:val="hybridMultilevel"/>
    <w:tmpl w:val="4C2A3A38"/>
    <w:lvl w:ilvl="0" w:tplc="EC24E558">
      <w:start w:val="1"/>
      <w:numFmt w:val="decimal"/>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245718">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7A8FD4">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D00AE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C86582">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180FC0">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6A7086">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0CB574">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B68B42">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6E725C"/>
    <w:multiLevelType w:val="hybridMultilevel"/>
    <w:tmpl w:val="277AEE7E"/>
    <w:lvl w:ilvl="0" w:tplc="1AB29B5E">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D0D082">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0CF8F0">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B2C746">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44E1B4">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47AC8">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5A72F4">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206DBA">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D25942">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5F1177"/>
    <w:multiLevelType w:val="multilevel"/>
    <w:tmpl w:val="8C4CAD48"/>
    <w:lvl w:ilvl="0">
      <w:start w:val="1"/>
      <w:numFmt w:val="decimal"/>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3F13DAC"/>
    <w:multiLevelType w:val="hybridMultilevel"/>
    <w:tmpl w:val="5448DE8E"/>
    <w:lvl w:ilvl="0" w:tplc="7480CB08">
      <w:start w:val="1"/>
      <w:numFmt w:val="bullet"/>
      <w:lvlText w:val=""/>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5C6E1C">
      <w:start w:val="1"/>
      <w:numFmt w:val="bullet"/>
      <w:lvlText w:val="o"/>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3CECC6">
      <w:start w:val="1"/>
      <w:numFmt w:val="bullet"/>
      <w:lvlText w:val="▪"/>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1AE0D0">
      <w:start w:val="1"/>
      <w:numFmt w:val="bullet"/>
      <w:lvlText w:val="•"/>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566D28">
      <w:start w:val="1"/>
      <w:numFmt w:val="bullet"/>
      <w:lvlText w:val="o"/>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66D2C2">
      <w:start w:val="1"/>
      <w:numFmt w:val="bullet"/>
      <w:lvlText w:val="▪"/>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2ABEF6">
      <w:start w:val="1"/>
      <w:numFmt w:val="bullet"/>
      <w:lvlText w:val="•"/>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A2EF1C">
      <w:start w:val="1"/>
      <w:numFmt w:val="bullet"/>
      <w:lvlText w:val="o"/>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55E9C2A">
      <w:start w:val="1"/>
      <w:numFmt w:val="bullet"/>
      <w:lvlText w:val="▪"/>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8CD0A0F"/>
    <w:multiLevelType w:val="hybridMultilevel"/>
    <w:tmpl w:val="22DA4B96"/>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2" w15:restartNumberingAfterBreak="0">
    <w:nsid w:val="5ADC7B5A"/>
    <w:multiLevelType w:val="hybridMultilevel"/>
    <w:tmpl w:val="D8E0A5FC"/>
    <w:lvl w:ilvl="0" w:tplc="284C69F4">
      <w:start w:val="1"/>
      <w:numFmt w:val="bullet"/>
      <w:lvlText w:val=""/>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A02DD8">
      <w:start w:val="1"/>
      <w:numFmt w:val="bullet"/>
      <w:lvlText w:val="o"/>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EBC3D68">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F4E39E">
      <w:start w:val="1"/>
      <w:numFmt w:val="bullet"/>
      <w:lvlText w:val="•"/>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C960184">
      <w:start w:val="1"/>
      <w:numFmt w:val="bullet"/>
      <w:lvlText w:val="o"/>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06BA9E">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8E4210">
      <w:start w:val="1"/>
      <w:numFmt w:val="bullet"/>
      <w:lvlText w:val="•"/>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AF82C3E">
      <w:start w:val="1"/>
      <w:numFmt w:val="bullet"/>
      <w:lvlText w:val="o"/>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B4F730">
      <w:start w:val="1"/>
      <w:numFmt w:val="bullet"/>
      <w:lvlText w:val="▪"/>
      <w:lvlJc w:val="left"/>
      <w:pPr>
        <w:ind w:left="65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BF34978"/>
    <w:multiLevelType w:val="hybridMultilevel"/>
    <w:tmpl w:val="899A3AD8"/>
    <w:lvl w:ilvl="0" w:tplc="C67AB678">
      <w:start w:val="1"/>
      <w:numFmt w:val="bullet"/>
      <w:lvlText w:val=""/>
      <w:lvlJc w:val="left"/>
      <w:pPr>
        <w:ind w:left="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FCD6D4">
      <w:start w:val="1"/>
      <w:numFmt w:val="bullet"/>
      <w:lvlText w:val="o"/>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AE2218">
      <w:start w:val="1"/>
      <w:numFmt w:val="bullet"/>
      <w:lvlText w:val="▪"/>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8C34F8">
      <w:start w:val="1"/>
      <w:numFmt w:val="bullet"/>
      <w:lvlText w:val="•"/>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C04DD2">
      <w:start w:val="1"/>
      <w:numFmt w:val="bullet"/>
      <w:lvlText w:val="o"/>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D8262C">
      <w:start w:val="1"/>
      <w:numFmt w:val="bullet"/>
      <w:lvlText w:val="▪"/>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72E0B4">
      <w:start w:val="1"/>
      <w:numFmt w:val="bullet"/>
      <w:lvlText w:val="•"/>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84EDE6">
      <w:start w:val="1"/>
      <w:numFmt w:val="bullet"/>
      <w:lvlText w:val="o"/>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C26C3C">
      <w:start w:val="1"/>
      <w:numFmt w:val="bullet"/>
      <w:lvlText w:val="▪"/>
      <w:lvlJc w:val="left"/>
      <w:pPr>
        <w:ind w:left="6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EC52A84"/>
    <w:multiLevelType w:val="hybridMultilevel"/>
    <w:tmpl w:val="CC8824F2"/>
    <w:lvl w:ilvl="0" w:tplc="04150001">
      <w:start w:val="1"/>
      <w:numFmt w:val="bullet"/>
      <w:lvlText w:val=""/>
      <w:lvlJc w:val="left"/>
      <w:pPr>
        <w:ind w:left="1590" w:hanging="360"/>
      </w:pPr>
      <w:rPr>
        <w:rFonts w:ascii="Symbol" w:hAnsi="Symbol" w:hint="default"/>
      </w:rPr>
    </w:lvl>
    <w:lvl w:ilvl="1" w:tplc="04150003" w:tentative="1">
      <w:start w:val="1"/>
      <w:numFmt w:val="bullet"/>
      <w:lvlText w:val="o"/>
      <w:lvlJc w:val="left"/>
      <w:pPr>
        <w:ind w:left="2310" w:hanging="360"/>
      </w:pPr>
      <w:rPr>
        <w:rFonts w:ascii="Courier New" w:hAnsi="Courier New" w:cs="Courier New" w:hint="default"/>
      </w:rPr>
    </w:lvl>
    <w:lvl w:ilvl="2" w:tplc="04150005" w:tentative="1">
      <w:start w:val="1"/>
      <w:numFmt w:val="bullet"/>
      <w:lvlText w:val=""/>
      <w:lvlJc w:val="left"/>
      <w:pPr>
        <w:ind w:left="3030" w:hanging="360"/>
      </w:pPr>
      <w:rPr>
        <w:rFonts w:ascii="Wingdings" w:hAnsi="Wingdings" w:hint="default"/>
      </w:rPr>
    </w:lvl>
    <w:lvl w:ilvl="3" w:tplc="04150001" w:tentative="1">
      <w:start w:val="1"/>
      <w:numFmt w:val="bullet"/>
      <w:lvlText w:val=""/>
      <w:lvlJc w:val="left"/>
      <w:pPr>
        <w:ind w:left="3750" w:hanging="360"/>
      </w:pPr>
      <w:rPr>
        <w:rFonts w:ascii="Symbol" w:hAnsi="Symbol" w:hint="default"/>
      </w:rPr>
    </w:lvl>
    <w:lvl w:ilvl="4" w:tplc="04150003" w:tentative="1">
      <w:start w:val="1"/>
      <w:numFmt w:val="bullet"/>
      <w:lvlText w:val="o"/>
      <w:lvlJc w:val="left"/>
      <w:pPr>
        <w:ind w:left="4470" w:hanging="360"/>
      </w:pPr>
      <w:rPr>
        <w:rFonts w:ascii="Courier New" w:hAnsi="Courier New" w:cs="Courier New" w:hint="default"/>
      </w:rPr>
    </w:lvl>
    <w:lvl w:ilvl="5" w:tplc="04150005" w:tentative="1">
      <w:start w:val="1"/>
      <w:numFmt w:val="bullet"/>
      <w:lvlText w:val=""/>
      <w:lvlJc w:val="left"/>
      <w:pPr>
        <w:ind w:left="5190" w:hanging="360"/>
      </w:pPr>
      <w:rPr>
        <w:rFonts w:ascii="Wingdings" w:hAnsi="Wingdings" w:hint="default"/>
      </w:rPr>
    </w:lvl>
    <w:lvl w:ilvl="6" w:tplc="04150001" w:tentative="1">
      <w:start w:val="1"/>
      <w:numFmt w:val="bullet"/>
      <w:lvlText w:val=""/>
      <w:lvlJc w:val="left"/>
      <w:pPr>
        <w:ind w:left="5910" w:hanging="360"/>
      </w:pPr>
      <w:rPr>
        <w:rFonts w:ascii="Symbol" w:hAnsi="Symbol" w:hint="default"/>
      </w:rPr>
    </w:lvl>
    <w:lvl w:ilvl="7" w:tplc="04150003" w:tentative="1">
      <w:start w:val="1"/>
      <w:numFmt w:val="bullet"/>
      <w:lvlText w:val="o"/>
      <w:lvlJc w:val="left"/>
      <w:pPr>
        <w:ind w:left="6630" w:hanging="360"/>
      </w:pPr>
      <w:rPr>
        <w:rFonts w:ascii="Courier New" w:hAnsi="Courier New" w:cs="Courier New" w:hint="default"/>
      </w:rPr>
    </w:lvl>
    <w:lvl w:ilvl="8" w:tplc="04150005" w:tentative="1">
      <w:start w:val="1"/>
      <w:numFmt w:val="bullet"/>
      <w:lvlText w:val=""/>
      <w:lvlJc w:val="left"/>
      <w:pPr>
        <w:ind w:left="7350" w:hanging="360"/>
      </w:pPr>
      <w:rPr>
        <w:rFonts w:ascii="Wingdings" w:hAnsi="Wingdings" w:hint="default"/>
      </w:rPr>
    </w:lvl>
  </w:abstractNum>
  <w:num w:numId="1" w16cid:durableId="1017534958">
    <w:abstractNumId w:val="2"/>
  </w:num>
  <w:num w:numId="2" w16cid:durableId="430977825">
    <w:abstractNumId w:val="10"/>
  </w:num>
  <w:num w:numId="3" w16cid:durableId="747116816">
    <w:abstractNumId w:val="7"/>
  </w:num>
  <w:num w:numId="4" w16cid:durableId="337583541">
    <w:abstractNumId w:val="9"/>
  </w:num>
  <w:num w:numId="5" w16cid:durableId="344290048">
    <w:abstractNumId w:val="8"/>
  </w:num>
  <w:num w:numId="6" w16cid:durableId="928318865">
    <w:abstractNumId w:val="1"/>
  </w:num>
  <w:num w:numId="7" w16cid:durableId="632247166">
    <w:abstractNumId w:val="5"/>
  </w:num>
  <w:num w:numId="8" w16cid:durableId="742946529">
    <w:abstractNumId w:val="3"/>
  </w:num>
  <w:num w:numId="9" w16cid:durableId="605162473">
    <w:abstractNumId w:val="12"/>
  </w:num>
  <w:num w:numId="10" w16cid:durableId="201481526">
    <w:abstractNumId w:val="4"/>
  </w:num>
  <w:num w:numId="11" w16cid:durableId="839734570">
    <w:abstractNumId w:val="0"/>
  </w:num>
  <w:num w:numId="12" w16cid:durableId="225340262">
    <w:abstractNumId w:val="13"/>
  </w:num>
  <w:num w:numId="13" w16cid:durableId="1325818021">
    <w:abstractNumId w:val="6"/>
  </w:num>
  <w:num w:numId="14" w16cid:durableId="908074332">
    <w:abstractNumId w:val="14"/>
  </w:num>
  <w:num w:numId="15" w16cid:durableId="5977189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C7E"/>
    <w:rsid w:val="000A27B3"/>
    <w:rsid w:val="00237850"/>
    <w:rsid w:val="002B3A72"/>
    <w:rsid w:val="00392B63"/>
    <w:rsid w:val="003953FC"/>
    <w:rsid w:val="005B7C7E"/>
    <w:rsid w:val="005F023E"/>
    <w:rsid w:val="008337F0"/>
    <w:rsid w:val="009245C6"/>
    <w:rsid w:val="009F634B"/>
    <w:rsid w:val="00A445B5"/>
    <w:rsid w:val="00A801FB"/>
    <w:rsid w:val="00CC6D78"/>
    <w:rsid w:val="00E40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231D75"/>
  <w15:docId w15:val="{77CF8052-FA8E-45F8-AC81-D0BF1489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240" w:lineRule="auto"/>
      <w:ind w:left="368"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91"/>
      <w:ind w:left="10" w:hanging="10"/>
      <w:outlineLvl w:val="0"/>
    </w:pPr>
    <w:rPr>
      <w:rFonts w:ascii="Times New Roman" w:eastAsia="Times New Roman" w:hAnsi="Times New Roman" w:cs="Times New Roman"/>
      <w:color w:val="000000"/>
    </w:rPr>
  </w:style>
  <w:style w:type="paragraph" w:styleId="Nagwek2">
    <w:name w:val="heading 2"/>
    <w:next w:val="Normalny"/>
    <w:link w:val="Nagwek2Znak"/>
    <w:uiPriority w:val="9"/>
    <w:unhideWhenUsed/>
    <w:qFormat/>
    <w:pPr>
      <w:keepNext/>
      <w:keepLines/>
      <w:spacing w:after="91"/>
      <w:ind w:left="10" w:hanging="10"/>
      <w:outlineLvl w:val="1"/>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2"/>
    </w:rPr>
  </w:style>
  <w:style w:type="character" w:customStyle="1" w:styleId="Nagwek2Znak">
    <w:name w:val="Nagłówek 2 Znak"/>
    <w:link w:val="Nagwek2"/>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5F023E"/>
    <w:pPr>
      <w:tabs>
        <w:tab w:val="center" w:pos="4536"/>
        <w:tab w:val="right" w:pos="9072"/>
      </w:tabs>
      <w:spacing w:after="0"/>
    </w:pPr>
  </w:style>
  <w:style w:type="character" w:customStyle="1" w:styleId="StopkaZnak">
    <w:name w:val="Stopka Znak"/>
    <w:basedOn w:val="Domylnaczcionkaakapitu"/>
    <w:link w:val="Stopka"/>
    <w:uiPriority w:val="99"/>
    <w:rsid w:val="005F023E"/>
    <w:rPr>
      <w:rFonts w:ascii="Times New Roman" w:eastAsia="Times New Roman" w:hAnsi="Times New Roman" w:cs="Times New Roman"/>
      <w:color w:val="000000"/>
    </w:rPr>
  </w:style>
  <w:style w:type="paragraph" w:styleId="Nagwek">
    <w:name w:val="header"/>
    <w:basedOn w:val="Normalny"/>
    <w:link w:val="NagwekZnak"/>
    <w:uiPriority w:val="99"/>
    <w:semiHidden/>
    <w:unhideWhenUsed/>
    <w:rsid w:val="005F023E"/>
    <w:pPr>
      <w:tabs>
        <w:tab w:val="center" w:pos="4536"/>
        <w:tab w:val="right" w:pos="9072"/>
      </w:tabs>
      <w:spacing w:after="0"/>
    </w:pPr>
  </w:style>
  <w:style w:type="character" w:customStyle="1" w:styleId="NagwekZnak">
    <w:name w:val="Nagłówek Znak"/>
    <w:basedOn w:val="Domylnaczcionkaakapitu"/>
    <w:link w:val="Nagwek"/>
    <w:uiPriority w:val="99"/>
    <w:semiHidden/>
    <w:rsid w:val="005F023E"/>
    <w:rPr>
      <w:rFonts w:ascii="Times New Roman" w:eastAsia="Times New Roman" w:hAnsi="Times New Roman" w:cs="Times New Roman"/>
      <w:color w:val="000000"/>
    </w:rPr>
  </w:style>
  <w:style w:type="paragraph" w:styleId="Akapitzlist">
    <w:name w:val="List Paragraph"/>
    <w:basedOn w:val="Normalny"/>
    <w:uiPriority w:val="34"/>
    <w:qFormat/>
    <w:rsid w:val="00395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12</Pages>
  <Words>3853</Words>
  <Characters>23124</Characters>
  <Application>Microsoft Office Word</Application>
  <DocSecurity>0</DocSecurity>
  <Lines>192</Lines>
  <Paragraphs>53</Paragraphs>
  <ScaleCrop>false</ScaleCrop>
  <Company/>
  <LinksUpToDate>false</LinksUpToDate>
  <CharactersWithSpaces>26924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D.05.04.01 - Nawierzchnia z kostki betonowej</dc:title>
  <dc:subject/>
  <dc:creator>Łukasz ŁS. Stasiuk</dc:creator>
  <cp:keywords/>
  <cp:lastModifiedBy>Łukasz ŁS. Stasiuk</cp:lastModifiedBy>
  <cp:revision>7</cp:revision>
  <dcterms:created xsi:type="dcterms:W3CDTF">2024-07-22T08:23:00Z</dcterms:created>
  <dcterms:modified xsi:type="dcterms:W3CDTF">2024-08-06T11:31:00Z</dcterms:modified>
</cp:coreProperties>
</file>