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DF0B53" w:rsidP="0049733A">
            <w:pPr>
              <w:autoSpaceDE w:val="0"/>
              <w:jc w:val="center"/>
              <w:rPr>
                <w:rFonts w:eastAsia="Times New Roman"/>
                <w:b/>
                <w:sz w:val="32"/>
                <w:szCs w:val="32"/>
              </w:rPr>
            </w:pPr>
            <w:r>
              <w:rPr>
                <w:rFonts w:eastAsia="Times New Roman"/>
                <w:b/>
                <w:sz w:val="32"/>
                <w:szCs w:val="32"/>
              </w:rPr>
              <w:t>WYKONANIE ROBÓT BUDO</w:t>
            </w:r>
            <w:r w:rsidR="00374266">
              <w:rPr>
                <w:rFonts w:eastAsia="Times New Roman"/>
                <w:b/>
                <w:sz w:val="32"/>
                <w:szCs w:val="32"/>
              </w:rPr>
              <w:t>WLANYCH W BUDYNKACH</w:t>
            </w:r>
          </w:p>
          <w:p w:rsidR="00F23644" w:rsidRDefault="00F23644" w:rsidP="00D64F40">
            <w:pPr>
              <w:autoSpaceDE w:val="0"/>
              <w:jc w:val="center"/>
              <w:rPr>
                <w:rFonts w:eastAsia="Times New Roman"/>
                <w:b/>
                <w:sz w:val="32"/>
                <w:szCs w:val="32"/>
              </w:rPr>
            </w:pPr>
          </w:p>
          <w:p w:rsidR="00F23644" w:rsidRDefault="00F23644" w:rsidP="00D64F40">
            <w:pPr>
              <w:pStyle w:val="Zawartotabeli"/>
              <w:rPr>
                <w:rFonts w:eastAsia="Times New Roman"/>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3A1ED5" w:rsidRDefault="003A1ED5"/>
    <w:p w:rsidR="003A1ED5" w:rsidRDefault="003A1ED5"/>
    <w:p w:rsidR="003A1ED5" w:rsidRDefault="003A1ED5"/>
    <w:p w:rsidR="003A1ED5" w:rsidRDefault="003A1ED5"/>
    <w:p w:rsidR="003A1ED5" w:rsidRDefault="003A1ED5"/>
    <w:p w:rsidR="003A1ED5" w:rsidRDefault="003A1ED5"/>
    <w:p w:rsidR="003A1ED5" w:rsidRDefault="003A1ED5"/>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A01BC0" w:rsidP="00F23644">
      <w:pPr>
        <w:autoSpaceDE w:val="0"/>
        <w:spacing w:line="360" w:lineRule="auto"/>
        <w:jc w:val="center"/>
        <w:rPr>
          <w:rFonts w:eastAsia="Times New Roman"/>
          <w:sz w:val="20"/>
          <w:szCs w:val="20"/>
        </w:rPr>
        <w:sectPr w:rsidR="00F23644">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r>
        <w:rPr>
          <w:rFonts w:eastAsia="Times New Roman"/>
          <w:sz w:val="20"/>
          <w:szCs w:val="20"/>
        </w:rPr>
        <w:t>SIERPIEŃ</w:t>
      </w:r>
      <w:r w:rsidR="00A708B4">
        <w:rPr>
          <w:rFonts w:eastAsia="Times New Roman"/>
          <w:sz w:val="20"/>
          <w:szCs w:val="20"/>
        </w:rPr>
        <w:t xml:space="preserve"> 2024</w:t>
      </w: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treści</w:t>
          </w:r>
        </w:p>
        <w:p w:rsidR="004F63F0"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7527057" w:history="1">
            <w:r w:rsidR="004F63F0" w:rsidRPr="006A39F6">
              <w:rPr>
                <w:rStyle w:val="Hipercze"/>
                <w:noProof/>
              </w:rPr>
              <w:t>1. WSTĘP</w:t>
            </w:r>
            <w:r w:rsidR="004F63F0">
              <w:rPr>
                <w:noProof/>
                <w:webHidden/>
              </w:rPr>
              <w:tab/>
            </w:r>
            <w:r w:rsidR="004F63F0">
              <w:rPr>
                <w:noProof/>
                <w:webHidden/>
              </w:rPr>
              <w:fldChar w:fldCharType="begin"/>
            </w:r>
            <w:r w:rsidR="004F63F0">
              <w:rPr>
                <w:noProof/>
                <w:webHidden/>
              </w:rPr>
              <w:instrText xml:space="preserve"> PAGEREF _Toc7527057 \h </w:instrText>
            </w:r>
            <w:r w:rsidR="004F63F0">
              <w:rPr>
                <w:noProof/>
                <w:webHidden/>
              </w:rPr>
            </w:r>
            <w:r w:rsidR="004F63F0">
              <w:rPr>
                <w:noProof/>
                <w:webHidden/>
              </w:rPr>
              <w:fldChar w:fldCharType="separate"/>
            </w:r>
            <w:r w:rsidR="000B1DC6">
              <w:rPr>
                <w:noProof/>
                <w:webHidden/>
              </w:rPr>
              <w:t>3</w:t>
            </w:r>
            <w:r w:rsidR="004F63F0">
              <w:rPr>
                <w:noProof/>
                <w:webHidden/>
              </w:rPr>
              <w:fldChar w:fldCharType="end"/>
            </w:r>
          </w:hyperlink>
        </w:p>
        <w:p w:rsidR="004F63F0" w:rsidRDefault="00A01BC0">
          <w:pPr>
            <w:pStyle w:val="Spistreci2"/>
            <w:tabs>
              <w:tab w:val="right" w:leader="dot" w:pos="9062"/>
            </w:tabs>
            <w:rPr>
              <w:rFonts w:asciiTheme="minorHAnsi" w:eastAsiaTheme="minorEastAsia" w:hAnsiTheme="minorHAnsi" w:cstheme="minorBidi"/>
              <w:noProof/>
              <w:kern w:val="0"/>
              <w:sz w:val="22"/>
              <w:szCs w:val="22"/>
              <w:lang w:eastAsia="pl-PL"/>
            </w:rPr>
          </w:pPr>
          <w:hyperlink w:anchor="_Toc7527058" w:history="1">
            <w:r w:rsidR="004F63F0" w:rsidRPr="006A39F6">
              <w:rPr>
                <w:rStyle w:val="Hipercze"/>
                <w:noProof/>
              </w:rPr>
              <w:t>1.1. Przedmiot Ogólnej Specyfikacji Technicznej</w:t>
            </w:r>
            <w:r w:rsidR="004F63F0">
              <w:rPr>
                <w:noProof/>
                <w:webHidden/>
              </w:rPr>
              <w:tab/>
            </w:r>
            <w:r w:rsidR="004F63F0">
              <w:rPr>
                <w:noProof/>
                <w:webHidden/>
              </w:rPr>
              <w:fldChar w:fldCharType="begin"/>
            </w:r>
            <w:r w:rsidR="004F63F0">
              <w:rPr>
                <w:noProof/>
                <w:webHidden/>
              </w:rPr>
              <w:instrText xml:space="preserve"> PAGEREF _Toc7527058 \h </w:instrText>
            </w:r>
            <w:r w:rsidR="004F63F0">
              <w:rPr>
                <w:noProof/>
                <w:webHidden/>
              </w:rPr>
            </w:r>
            <w:r w:rsidR="004F63F0">
              <w:rPr>
                <w:noProof/>
                <w:webHidden/>
              </w:rPr>
              <w:fldChar w:fldCharType="separate"/>
            </w:r>
            <w:r w:rsidR="000B1DC6">
              <w:rPr>
                <w:noProof/>
                <w:webHidden/>
              </w:rPr>
              <w:t>3</w:t>
            </w:r>
            <w:r w:rsidR="004F63F0">
              <w:rPr>
                <w:noProof/>
                <w:webHidden/>
              </w:rPr>
              <w:fldChar w:fldCharType="end"/>
            </w:r>
          </w:hyperlink>
        </w:p>
        <w:p w:rsidR="004F63F0" w:rsidRDefault="00A01BC0">
          <w:pPr>
            <w:pStyle w:val="Spistreci3"/>
            <w:tabs>
              <w:tab w:val="right" w:leader="dot" w:pos="9062"/>
            </w:tabs>
            <w:rPr>
              <w:rFonts w:asciiTheme="minorHAnsi" w:eastAsiaTheme="minorEastAsia" w:hAnsiTheme="minorHAnsi" w:cstheme="minorBidi"/>
              <w:noProof/>
              <w:kern w:val="0"/>
              <w:sz w:val="22"/>
              <w:szCs w:val="22"/>
              <w:lang w:eastAsia="pl-PL"/>
            </w:rPr>
          </w:pPr>
          <w:hyperlink w:anchor="_Toc7527059" w:history="1">
            <w:r w:rsidR="004F63F0" w:rsidRPr="006A39F6">
              <w:rPr>
                <w:rStyle w:val="Hipercze"/>
                <w:rFonts w:eastAsia="Arial"/>
                <w:noProof/>
              </w:rPr>
              <w:t>„WYKONANIE ROBÓT BUDOWLANYCH W BUDYNKACH”</w:t>
            </w:r>
            <w:r w:rsidR="004F63F0">
              <w:rPr>
                <w:noProof/>
                <w:webHidden/>
              </w:rPr>
              <w:tab/>
            </w:r>
            <w:r w:rsidR="004F63F0">
              <w:rPr>
                <w:noProof/>
                <w:webHidden/>
              </w:rPr>
              <w:fldChar w:fldCharType="begin"/>
            </w:r>
            <w:r w:rsidR="004F63F0">
              <w:rPr>
                <w:noProof/>
                <w:webHidden/>
              </w:rPr>
              <w:instrText xml:space="preserve"> PAGEREF _Toc7527059 \h </w:instrText>
            </w:r>
            <w:r w:rsidR="004F63F0">
              <w:rPr>
                <w:noProof/>
                <w:webHidden/>
              </w:rPr>
            </w:r>
            <w:r w:rsidR="004F63F0">
              <w:rPr>
                <w:noProof/>
                <w:webHidden/>
              </w:rPr>
              <w:fldChar w:fldCharType="separate"/>
            </w:r>
            <w:r w:rsidR="000B1DC6">
              <w:rPr>
                <w:noProof/>
                <w:webHidden/>
              </w:rPr>
              <w:t>3</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0" w:history="1">
            <w:r w:rsidR="004F63F0" w:rsidRPr="006A39F6">
              <w:rPr>
                <w:rStyle w:val="Hipercze"/>
                <w:noProof/>
              </w:rPr>
              <w:t>2. MATERIAŁY</w:t>
            </w:r>
            <w:r w:rsidR="004F63F0">
              <w:rPr>
                <w:noProof/>
                <w:webHidden/>
              </w:rPr>
              <w:tab/>
            </w:r>
            <w:r w:rsidR="004F63F0">
              <w:rPr>
                <w:noProof/>
                <w:webHidden/>
              </w:rPr>
              <w:fldChar w:fldCharType="begin"/>
            </w:r>
            <w:r w:rsidR="004F63F0">
              <w:rPr>
                <w:noProof/>
                <w:webHidden/>
              </w:rPr>
              <w:instrText xml:space="preserve"> PAGEREF _Toc7527060 \h </w:instrText>
            </w:r>
            <w:r w:rsidR="004F63F0">
              <w:rPr>
                <w:noProof/>
                <w:webHidden/>
              </w:rPr>
            </w:r>
            <w:r w:rsidR="004F63F0">
              <w:rPr>
                <w:noProof/>
                <w:webHidden/>
              </w:rPr>
              <w:fldChar w:fldCharType="separate"/>
            </w:r>
            <w:r w:rsidR="000B1DC6">
              <w:rPr>
                <w:noProof/>
                <w:webHidden/>
              </w:rPr>
              <w:t>5</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1" w:history="1">
            <w:r w:rsidR="004F63F0" w:rsidRPr="006A39F6">
              <w:rPr>
                <w:rStyle w:val="Hipercze"/>
                <w:rFonts w:eastAsia="Arial"/>
                <w:noProof/>
              </w:rPr>
              <w:t>3. SPRZĘT</w:t>
            </w:r>
            <w:r w:rsidR="004F63F0">
              <w:rPr>
                <w:noProof/>
                <w:webHidden/>
              </w:rPr>
              <w:tab/>
            </w:r>
            <w:r w:rsidR="004F63F0">
              <w:rPr>
                <w:noProof/>
                <w:webHidden/>
              </w:rPr>
              <w:fldChar w:fldCharType="begin"/>
            </w:r>
            <w:r w:rsidR="004F63F0">
              <w:rPr>
                <w:noProof/>
                <w:webHidden/>
              </w:rPr>
              <w:instrText xml:space="preserve"> PAGEREF _Toc7527061 \h </w:instrText>
            </w:r>
            <w:r w:rsidR="004F63F0">
              <w:rPr>
                <w:noProof/>
                <w:webHidden/>
              </w:rPr>
            </w:r>
            <w:r w:rsidR="004F63F0">
              <w:rPr>
                <w:noProof/>
                <w:webHidden/>
              </w:rPr>
              <w:fldChar w:fldCharType="separate"/>
            </w:r>
            <w:r w:rsidR="000B1DC6">
              <w:rPr>
                <w:noProof/>
                <w:webHidden/>
              </w:rPr>
              <w:t>7</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2" w:history="1">
            <w:r w:rsidR="004F63F0" w:rsidRPr="006A39F6">
              <w:rPr>
                <w:rStyle w:val="Hipercze"/>
                <w:noProof/>
              </w:rPr>
              <w:t>4. TRANSPORT</w:t>
            </w:r>
            <w:r w:rsidR="004F63F0">
              <w:rPr>
                <w:noProof/>
                <w:webHidden/>
              </w:rPr>
              <w:tab/>
            </w:r>
            <w:r w:rsidR="004F63F0">
              <w:rPr>
                <w:noProof/>
                <w:webHidden/>
              </w:rPr>
              <w:fldChar w:fldCharType="begin"/>
            </w:r>
            <w:r w:rsidR="004F63F0">
              <w:rPr>
                <w:noProof/>
                <w:webHidden/>
              </w:rPr>
              <w:instrText xml:space="preserve"> PAGEREF _Toc7527062 \h </w:instrText>
            </w:r>
            <w:r w:rsidR="004F63F0">
              <w:rPr>
                <w:noProof/>
                <w:webHidden/>
              </w:rPr>
            </w:r>
            <w:r w:rsidR="004F63F0">
              <w:rPr>
                <w:noProof/>
                <w:webHidden/>
              </w:rPr>
              <w:fldChar w:fldCharType="separate"/>
            </w:r>
            <w:r w:rsidR="000B1DC6">
              <w:rPr>
                <w:noProof/>
                <w:webHidden/>
              </w:rPr>
              <w:t>8</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3" w:history="1">
            <w:r w:rsidR="004F63F0" w:rsidRPr="006A39F6">
              <w:rPr>
                <w:rStyle w:val="Hipercze"/>
                <w:noProof/>
              </w:rPr>
              <w:t>5. WYKONANIE ROBÓT</w:t>
            </w:r>
            <w:r w:rsidR="004F63F0">
              <w:rPr>
                <w:noProof/>
                <w:webHidden/>
              </w:rPr>
              <w:tab/>
            </w:r>
            <w:r w:rsidR="004F63F0">
              <w:rPr>
                <w:noProof/>
                <w:webHidden/>
              </w:rPr>
              <w:fldChar w:fldCharType="begin"/>
            </w:r>
            <w:r w:rsidR="004F63F0">
              <w:rPr>
                <w:noProof/>
                <w:webHidden/>
              </w:rPr>
              <w:instrText xml:space="preserve"> PAGEREF _Toc7527063 \h </w:instrText>
            </w:r>
            <w:r w:rsidR="004F63F0">
              <w:rPr>
                <w:noProof/>
                <w:webHidden/>
              </w:rPr>
            </w:r>
            <w:r w:rsidR="004F63F0">
              <w:rPr>
                <w:noProof/>
                <w:webHidden/>
              </w:rPr>
              <w:fldChar w:fldCharType="separate"/>
            </w:r>
            <w:r w:rsidR="000B1DC6">
              <w:rPr>
                <w:noProof/>
                <w:webHidden/>
              </w:rPr>
              <w:t>8</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4" w:history="1">
            <w:r w:rsidR="004F63F0" w:rsidRPr="006A39F6">
              <w:rPr>
                <w:rStyle w:val="Hipercze"/>
                <w:noProof/>
              </w:rPr>
              <w:t>6. KONTROLA JAKOŚCI</w:t>
            </w:r>
            <w:r w:rsidR="004F63F0">
              <w:rPr>
                <w:noProof/>
                <w:webHidden/>
              </w:rPr>
              <w:tab/>
            </w:r>
            <w:r w:rsidR="004F63F0">
              <w:rPr>
                <w:noProof/>
                <w:webHidden/>
              </w:rPr>
              <w:fldChar w:fldCharType="begin"/>
            </w:r>
            <w:r w:rsidR="004F63F0">
              <w:rPr>
                <w:noProof/>
                <w:webHidden/>
              </w:rPr>
              <w:instrText xml:space="preserve"> PAGEREF _Toc7527064 \h </w:instrText>
            </w:r>
            <w:r w:rsidR="004F63F0">
              <w:rPr>
                <w:noProof/>
                <w:webHidden/>
              </w:rPr>
            </w:r>
            <w:r w:rsidR="004F63F0">
              <w:rPr>
                <w:noProof/>
                <w:webHidden/>
              </w:rPr>
              <w:fldChar w:fldCharType="separate"/>
            </w:r>
            <w:r w:rsidR="000B1DC6">
              <w:rPr>
                <w:noProof/>
                <w:webHidden/>
              </w:rPr>
              <w:t>8</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5" w:history="1">
            <w:r w:rsidR="004F63F0" w:rsidRPr="006A39F6">
              <w:rPr>
                <w:rStyle w:val="Hipercze"/>
                <w:noProof/>
              </w:rPr>
              <w:t>7. OBMIAR ROBÓT</w:t>
            </w:r>
            <w:r w:rsidR="004F63F0">
              <w:rPr>
                <w:noProof/>
                <w:webHidden/>
              </w:rPr>
              <w:tab/>
            </w:r>
            <w:r w:rsidR="004F63F0">
              <w:rPr>
                <w:noProof/>
                <w:webHidden/>
              </w:rPr>
              <w:fldChar w:fldCharType="begin"/>
            </w:r>
            <w:r w:rsidR="004F63F0">
              <w:rPr>
                <w:noProof/>
                <w:webHidden/>
              </w:rPr>
              <w:instrText xml:space="preserve"> PAGEREF _Toc7527065 \h </w:instrText>
            </w:r>
            <w:r w:rsidR="004F63F0">
              <w:rPr>
                <w:noProof/>
                <w:webHidden/>
              </w:rPr>
            </w:r>
            <w:r w:rsidR="004F63F0">
              <w:rPr>
                <w:noProof/>
                <w:webHidden/>
              </w:rPr>
              <w:fldChar w:fldCharType="separate"/>
            </w:r>
            <w:r w:rsidR="000B1DC6">
              <w:rPr>
                <w:noProof/>
                <w:webHidden/>
              </w:rPr>
              <w:t>9</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6" w:history="1">
            <w:r w:rsidR="004F63F0" w:rsidRPr="006A39F6">
              <w:rPr>
                <w:rStyle w:val="Hipercze"/>
                <w:noProof/>
              </w:rPr>
              <w:t>8. ODBIÓR ROBÓT</w:t>
            </w:r>
            <w:r w:rsidR="004F63F0">
              <w:rPr>
                <w:noProof/>
                <w:webHidden/>
              </w:rPr>
              <w:tab/>
            </w:r>
            <w:r w:rsidR="004F63F0">
              <w:rPr>
                <w:noProof/>
                <w:webHidden/>
              </w:rPr>
              <w:fldChar w:fldCharType="begin"/>
            </w:r>
            <w:r w:rsidR="004F63F0">
              <w:rPr>
                <w:noProof/>
                <w:webHidden/>
              </w:rPr>
              <w:instrText xml:space="preserve"> PAGEREF _Toc7527066 \h </w:instrText>
            </w:r>
            <w:r w:rsidR="004F63F0">
              <w:rPr>
                <w:noProof/>
                <w:webHidden/>
              </w:rPr>
            </w:r>
            <w:r w:rsidR="004F63F0">
              <w:rPr>
                <w:noProof/>
                <w:webHidden/>
              </w:rPr>
              <w:fldChar w:fldCharType="separate"/>
            </w:r>
            <w:r w:rsidR="000B1DC6">
              <w:rPr>
                <w:noProof/>
                <w:webHidden/>
              </w:rPr>
              <w:t>9</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7" w:history="1">
            <w:r w:rsidR="004F63F0" w:rsidRPr="006A39F6">
              <w:rPr>
                <w:rStyle w:val="Hipercze"/>
                <w:noProof/>
              </w:rPr>
              <w:t>9. PODSTAWA PŁATNOŚCI</w:t>
            </w:r>
            <w:r w:rsidR="004F63F0">
              <w:rPr>
                <w:noProof/>
                <w:webHidden/>
              </w:rPr>
              <w:tab/>
            </w:r>
            <w:r w:rsidR="004F63F0">
              <w:rPr>
                <w:noProof/>
                <w:webHidden/>
              </w:rPr>
              <w:fldChar w:fldCharType="begin"/>
            </w:r>
            <w:r w:rsidR="004F63F0">
              <w:rPr>
                <w:noProof/>
                <w:webHidden/>
              </w:rPr>
              <w:instrText xml:space="preserve"> PAGEREF _Toc7527067 \h </w:instrText>
            </w:r>
            <w:r w:rsidR="004F63F0">
              <w:rPr>
                <w:noProof/>
                <w:webHidden/>
              </w:rPr>
            </w:r>
            <w:r w:rsidR="004F63F0">
              <w:rPr>
                <w:noProof/>
                <w:webHidden/>
              </w:rPr>
              <w:fldChar w:fldCharType="separate"/>
            </w:r>
            <w:r w:rsidR="000B1DC6">
              <w:rPr>
                <w:noProof/>
                <w:webHidden/>
              </w:rPr>
              <w:t>10</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8" w:history="1">
            <w:r w:rsidR="004F63F0" w:rsidRPr="006A39F6">
              <w:rPr>
                <w:rStyle w:val="Hipercze"/>
                <w:noProof/>
              </w:rPr>
              <w:t>10. PRZEPISY I NORMY ZWIĄZANE</w:t>
            </w:r>
            <w:r w:rsidR="004F63F0">
              <w:rPr>
                <w:noProof/>
                <w:webHidden/>
              </w:rPr>
              <w:tab/>
            </w:r>
            <w:r w:rsidR="004F63F0">
              <w:rPr>
                <w:noProof/>
                <w:webHidden/>
              </w:rPr>
              <w:fldChar w:fldCharType="begin"/>
            </w:r>
            <w:r w:rsidR="004F63F0">
              <w:rPr>
                <w:noProof/>
                <w:webHidden/>
              </w:rPr>
              <w:instrText xml:space="preserve"> PAGEREF _Toc7527068 \h </w:instrText>
            </w:r>
            <w:r w:rsidR="004F63F0">
              <w:rPr>
                <w:noProof/>
                <w:webHidden/>
              </w:rPr>
            </w:r>
            <w:r w:rsidR="004F63F0">
              <w:rPr>
                <w:noProof/>
                <w:webHidden/>
              </w:rPr>
              <w:fldChar w:fldCharType="separate"/>
            </w:r>
            <w:r w:rsidR="000B1DC6">
              <w:rPr>
                <w:noProof/>
                <w:webHidden/>
              </w:rPr>
              <w:t>11</w:t>
            </w:r>
            <w:r w:rsidR="004F63F0">
              <w:rPr>
                <w:noProof/>
                <w:webHidden/>
              </w:rPr>
              <w:fldChar w:fldCharType="end"/>
            </w:r>
          </w:hyperlink>
        </w:p>
        <w:p w:rsidR="004F63F0" w:rsidRDefault="00A01BC0">
          <w:pPr>
            <w:pStyle w:val="Spistreci1"/>
            <w:tabs>
              <w:tab w:val="right" w:leader="dot" w:pos="9062"/>
            </w:tabs>
            <w:rPr>
              <w:rFonts w:asciiTheme="minorHAnsi" w:eastAsiaTheme="minorEastAsia" w:hAnsiTheme="minorHAnsi" w:cstheme="minorBidi"/>
              <w:noProof/>
              <w:kern w:val="0"/>
              <w:sz w:val="22"/>
              <w:szCs w:val="22"/>
              <w:lang w:eastAsia="pl-PL"/>
            </w:rPr>
          </w:pPr>
          <w:hyperlink w:anchor="_Toc7527069" w:history="1">
            <w:r w:rsidR="004F63F0" w:rsidRPr="006A39F6">
              <w:rPr>
                <w:rStyle w:val="Hipercze"/>
                <w:noProof/>
              </w:rPr>
              <w:t>11. UWAGI KOŃCOWE</w:t>
            </w:r>
            <w:r w:rsidR="004F63F0">
              <w:rPr>
                <w:noProof/>
                <w:webHidden/>
              </w:rPr>
              <w:tab/>
            </w:r>
            <w:r w:rsidR="004F63F0">
              <w:rPr>
                <w:noProof/>
                <w:webHidden/>
              </w:rPr>
              <w:fldChar w:fldCharType="begin"/>
            </w:r>
            <w:r w:rsidR="004F63F0">
              <w:rPr>
                <w:noProof/>
                <w:webHidden/>
              </w:rPr>
              <w:instrText xml:space="preserve"> PAGEREF _Toc7527069 \h </w:instrText>
            </w:r>
            <w:r w:rsidR="004F63F0">
              <w:rPr>
                <w:noProof/>
                <w:webHidden/>
              </w:rPr>
            </w:r>
            <w:r w:rsidR="004F63F0">
              <w:rPr>
                <w:noProof/>
                <w:webHidden/>
              </w:rPr>
              <w:fldChar w:fldCharType="separate"/>
            </w:r>
            <w:r w:rsidR="000B1DC6">
              <w:rPr>
                <w:noProof/>
                <w:webHidden/>
              </w:rPr>
              <w:t>12</w:t>
            </w:r>
            <w:r w:rsidR="004F63F0">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0" w:name="_Toc7527057"/>
      <w:r>
        <w:rPr>
          <w:rFonts w:ascii="Times New Roman" w:hAnsi="Times New Roman"/>
          <w:sz w:val="20"/>
          <w:szCs w:val="20"/>
        </w:rPr>
        <w:lastRenderedPageBreak/>
        <w:t>1. WSTĘP</w:t>
      </w:r>
      <w:bookmarkEnd w:id="0"/>
    </w:p>
    <w:p w:rsidR="00F23644" w:rsidRDefault="00F23644" w:rsidP="00F23644">
      <w:pPr>
        <w:pStyle w:val="Nagwek2"/>
        <w:rPr>
          <w:rFonts w:ascii="Times New Roman" w:hAnsi="Times New Roman"/>
          <w:i w:val="0"/>
          <w:iCs w:val="0"/>
          <w:sz w:val="20"/>
          <w:szCs w:val="20"/>
        </w:rPr>
      </w:pPr>
      <w:bookmarkStart w:id="1" w:name="_Toc7527058"/>
      <w:r>
        <w:rPr>
          <w:rFonts w:ascii="Times New Roman" w:hAnsi="Times New Roman"/>
          <w:i w:val="0"/>
          <w:iCs w:val="0"/>
          <w:sz w:val="20"/>
          <w:szCs w:val="20"/>
        </w:rPr>
        <w:t>1.1. Przedmiot Ogólnej Specyfikacji Technicznej</w:t>
      </w:r>
      <w:bookmarkEnd w:id="1"/>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374266">
      <w:pPr>
        <w:pStyle w:val="Nagwek3"/>
        <w:numPr>
          <w:ilvl w:val="0"/>
          <w:numId w:val="0"/>
        </w:numPr>
        <w:ind w:left="15"/>
        <w:jc w:val="center"/>
        <w:rPr>
          <w:rFonts w:ascii="Times New Roman" w:eastAsia="Arial" w:hAnsi="Times New Roman"/>
          <w:sz w:val="20"/>
          <w:szCs w:val="20"/>
        </w:rPr>
      </w:pPr>
      <w:bookmarkStart w:id="2" w:name="_Toc7527059"/>
      <w:r>
        <w:rPr>
          <w:rFonts w:ascii="Times New Roman" w:eastAsia="Arial" w:hAnsi="Times New Roman"/>
          <w:sz w:val="20"/>
          <w:szCs w:val="20"/>
        </w:rPr>
        <w:t>„</w:t>
      </w:r>
      <w:r w:rsidR="00DF0B53">
        <w:rPr>
          <w:rFonts w:ascii="Times New Roman" w:eastAsia="Arial" w:hAnsi="Times New Roman"/>
          <w:sz w:val="20"/>
          <w:szCs w:val="20"/>
        </w:rPr>
        <w:t>WYKONANIE ROBÓ</w:t>
      </w:r>
      <w:r w:rsidR="00184514">
        <w:rPr>
          <w:rFonts w:ascii="Times New Roman" w:eastAsia="Arial" w:hAnsi="Times New Roman"/>
          <w:sz w:val="20"/>
          <w:szCs w:val="20"/>
        </w:rPr>
        <w:t>T</w:t>
      </w:r>
      <w:r w:rsidR="00DF0B53">
        <w:rPr>
          <w:rFonts w:ascii="Times New Roman" w:eastAsia="Arial" w:hAnsi="Times New Roman"/>
          <w:sz w:val="20"/>
          <w:szCs w:val="20"/>
        </w:rPr>
        <w:t xml:space="preserve"> BUDOWLANYCH </w:t>
      </w:r>
      <w:r w:rsidR="00374266">
        <w:rPr>
          <w:rFonts w:ascii="Times New Roman" w:eastAsia="Arial" w:hAnsi="Times New Roman"/>
          <w:sz w:val="20"/>
          <w:szCs w:val="20"/>
        </w:rPr>
        <w:t>W BUDYNKACH”</w:t>
      </w:r>
      <w:bookmarkEnd w:id="2"/>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9B27D6" w:rsidRPr="00C82545" w:rsidRDefault="009B27D6" w:rsidP="009B27D6">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9B27D6" w:rsidRPr="00C82545" w:rsidRDefault="009B27D6" w:rsidP="009B27D6">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9B27D6" w:rsidRPr="00C82545" w:rsidRDefault="009B27D6" w:rsidP="009B27D6">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F23644" w:rsidRDefault="00F23644" w:rsidP="00F23644">
      <w:pPr>
        <w:autoSpaceDE w:val="0"/>
        <w:jc w:val="both"/>
        <w:rPr>
          <w:rFonts w:eastAsia="Arial"/>
          <w:sz w:val="20"/>
          <w:szCs w:val="20"/>
        </w:rPr>
      </w:pPr>
      <w:r>
        <w:rPr>
          <w:rFonts w:eastAsia="Arial"/>
          <w:sz w:val="20"/>
          <w:szCs w:val="20"/>
        </w:rPr>
        <w:t>Wykonawca jest odpowiedzialny za jakość wykonania robót oraz za ich z</w:t>
      </w:r>
      <w:r w:rsidR="0049733A">
        <w:rPr>
          <w:rFonts w:eastAsia="Arial"/>
          <w:sz w:val="20"/>
          <w:szCs w:val="20"/>
        </w:rPr>
        <w:t>godność z przedmiarami  robót i </w:t>
      </w:r>
      <w:r>
        <w:rPr>
          <w:rFonts w:eastAsia="Arial"/>
          <w:sz w:val="20"/>
          <w:szCs w:val="20"/>
        </w:rPr>
        <w:t>poleceniami Inwestora.</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F23644" w:rsidP="00F23644">
      <w:pPr>
        <w:autoSpaceDE w:val="0"/>
        <w:jc w:val="both"/>
        <w:rPr>
          <w:rFonts w:eastAsia="Arial"/>
          <w:sz w:val="20"/>
          <w:szCs w:val="20"/>
        </w:rPr>
      </w:pPr>
      <w:r>
        <w:rPr>
          <w:rFonts w:eastAsia="Arial"/>
          <w:sz w:val="20"/>
          <w:szCs w:val="20"/>
        </w:rPr>
        <w:t>Zamawiający w terminie określonym w dokumentach umowy przekaże</w:t>
      </w:r>
      <w:r w:rsidR="0049733A">
        <w:rPr>
          <w:rFonts w:eastAsia="Arial"/>
          <w:sz w:val="20"/>
          <w:szCs w:val="20"/>
        </w:rPr>
        <w:t xml:space="preserve"> Wykonawcy Teren Budowy wraz ze </w:t>
      </w:r>
      <w:r>
        <w:rPr>
          <w:rFonts w:eastAsia="Arial"/>
          <w:sz w:val="20"/>
          <w:szCs w:val="20"/>
        </w:rPr>
        <w:t>wszystkimi wymaganymi uzgodnieniami prawnymi i administracyjnymi, Księgę Obmiarów oraz komplet ST.</w:t>
      </w:r>
    </w:p>
    <w:p w:rsidR="00F23644" w:rsidRDefault="00F23644" w:rsidP="00F23644">
      <w:pPr>
        <w:autoSpaceDE w:val="0"/>
        <w:jc w:val="both"/>
        <w:rPr>
          <w:rFonts w:eastAsia="Arial"/>
          <w:sz w:val="20"/>
          <w:szCs w:val="20"/>
        </w:rPr>
      </w:pPr>
      <w:r>
        <w:rPr>
          <w:rFonts w:eastAsia="Arial"/>
          <w:sz w:val="20"/>
          <w:szCs w:val="20"/>
        </w:rPr>
        <w:t>Na wykonawcy spoczywa odpowiedzialność za ochronę placu budowy.</w:t>
      </w:r>
    </w:p>
    <w:p w:rsidR="00E248CD" w:rsidRDefault="00E248CD" w:rsidP="00F23644">
      <w:pPr>
        <w:autoSpaceDE w:val="0"/>
        <w:jc w:val="both"/>
        <w:rPr>
          <w:rFonts w:eastAsia="Arial"/>
          <w:sz w:val="20"/>
          <w:szCs w:val="20"/>
        </w:rPr>
      </w:pPr>
    </w:p>
    <w:p w:rsidR="00F23644" w:rsidRDefault="00184514" w:rsidP="00F23644">
      <w:pPr>
        <w:autoSpaceDE w:val="0"/>
        <w:jc w:val="both"/>
        <w:rPr>
          <w:rFonts w:eastAsia="Arial"/>
          <w:b/>
          <w:sz w:val="20"/>
          <w:szCs w:val="20"/>
        </w:rPr>
      </w:pPr>
      <w:r>
        <w:rPr>
          <w:rFonts w:eastAsia="Arial"/>
          <w:b/>
          <w:sz w:val="20"/>
          <w:szCs w:val="20"/>
        </w:rPr>
        <w:t>1.5.2</w:t>
      </w:r>
      <w:r w:rsidR="00F23644">
        <w:rPr>
          <w:rFonts w:eastAsia="Arial"/>
          <w:b/>
          <w:sz w:val="20"/>
          <w:szCs w:val="20"/>
        </w:rPr>
        <w:t>. Zgodność robót z przedmiarami  robót i ST</w:t>
      </w:r>
    </w:p>
    <w:p w:rsidR="00F23644" w:rsidRDefault="00F23644" w:rsidP="00F23644">
      <w:pPr>
        <w:autoSpaceDE w:val="0"/>
        <w:jc w:val="both"/>
        <w:rPr>
          <w:rFonts w:eastAsia="Arial"/>
          <w:sz w:val="20"/>
          <w:szCs w:val="20"/>
        </w:rPr>
      </w:pPr>
      <w:r>
        <w:rPr>
          <w:rFonts w:eastAsia="Arial"/>
          <w:sz w:val="20"/>
          <w:szCs w:val="20"/>
        </w:rPr>
        <w:t>Przedmiary  robót, Specyfikacje Techniczne oraz dodatkowe dokumenty przekazane przez Inwestora Wykonawcy stanowią część Kontraktu, a wymagania wyszczególnione w choćby je</w:t>
      </w:r>
      <w:r w:rsidR="0049733A">
        <w:rPr>
          <w:rFonts w:eastAsia="Arial"/>
          <w:sz w:val="20"/>
          <w:szCs w:val="20"/>
        </w:rPr>
        <w:t>dnym z nich są obowiązujące dla </w:t>
      </w:r>
      <w:r>
        <w:rPr>
          <w:rFonts w:eastAsia="Arial"/>
          <w:sz w:val="20"/>
          <w:szCs w:val="20"/>
        </w:rPr>
        <w:t>Wykonawcy tak jakby zawarte były w całej dokumentacji.</w:t>
      </w:r>
    </w:p>
    <w:p w:rsidR="00F23644" w:rsidRDefault="00F23644" w:rsidP="00F23644">
      <w:pPr>
        <w:autoSpaceDE w:val="0"/>
        <w:jc w:val="both"/>
        <w:rPr>
          <w:rFonts w:eastAsia="Arial"/>
          <w:sz w:val="20"/>
          <w:szCs w:val="20"/>
        </w:rPr>
      </w:pPr>
      <w:r>
        <w:rPr>
          <w:rFonts w:eastAsia="Arial"/>
          <w:sz w:val="20"/>
          <w:szCs w:val="20"/>
        </w:rPr>
        <w:t xml:space="preserve">W przypadku rozbieżności w ustaleniach poszczególnych dokumentów obowiązuje następująca kolejność ich </w:t>
      </w:r>
      <w:r>
        <w:rPr>
          <w:rFonts w:eastAsia="Arial"/>
          <w:sz w:val="20"/>
          <w:szCs w:val="20"/>
        </w:rPr>
        <w:lastRenderedPageBreak/>
        <w:t>ważności:</w:t>
      </w:r>
    </w:p>
    <w:p w:rsidR="00F23644" w:rsidRDefault="00F23644" w:rsidP="00F23644">
      <w:pPr>
        <w:autoSpaceDE w:val="0"/>
        <w:jc w:val="both"/>
        <w:rPr>
          <w:rFonts w:eastAsia="Arial"/>
          <w:sz w:val="20"/>
          <w:szCs w:val="20"/>
        </w:rPr>
      </w:pPr>
      <w:r>
        <w:rPr>
          <w:rFonts w:eastAsia="Arial"/>
          <w:sz w:val="20"/>
          <w:szCs w:val="20"/>
        </w:rPr>
        <w:t>1) przedmiary  robót,</w:t>
      </w:r>
    </w:p>
    <w:p w:rsidR="00F23644" w:rsidRDefault="00F23644" w:rsidP="00F23644">
      <w:pPr>
        <w:autoSpaceDE w:val="0"/>
        <w:jc w:val="both"/>
        <w:rPr>
          <w:rFonts w:eastAsia="Arial"/>
          <w:sz w:val="20"/>
          <w:szCs w:val="20"/>
        </w:rPr>
      </w:pPr>
      <w:r>
        <w:rPr>
          <w:rFonts w:eastAsia="Arial"/>
          <w:sz w:val="20"/>
          <w:szCs w:val="20"/>
        </w:rPr>
        <w:t>2) Specyfikacje Techniczne.</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F23644" w:rsidRDefault="00F23644" w:rsidP="00F23644">
      <w:pPr>
        <w:autoSpaceDE w:val="0"/>
        <w:jc w:val="both"/>
        <w:rPr>
          <w:rFonts w:eastAsia="Arial"/>
          <w:sz w:val="20"/>
          <w:szCs w:val="20"/>
        </w:rPr>
      </w:pPr>
      <w:r>
        <w:rPr>
          <w:rFonts w:eastAsia="Arial"/>
          <w:sz w:val="20"/>
          <w:szCs w:val="20"/>
        </w:rPr>
        <w:t>Wszystkie wykonane roboty i dostarczone materiały będą zgodne z przedmiarami i ST.</w:t>
      </w:r>
    </w:p>
    <w:p w:rsidR="00F23644" w:rsidRDefault="00F23644" w:rsidP="00F23644">
      <w:pPr>
        <w:autoSpaceDE w:val="0"/>
        <w:jc w:val="both"/>
        <w:rPr>
          <w:rFonts w:eastAsia="Arial"/>
          <w:sz w:val="20"/>
          <w:szCs w:val="20"/>
        </w:rPr>
      </w:pPr>
      <w:r>
        <w:rPr>
          <w:rFonts w:eastAsia="Arial"/>
          <w:sz w:val="20"/>
          <w:szCs w:val="20"/>
        </w:rPr>
        <w:t>Dane określone w przedmiarach  robót i w ST będą uważane za wartości docel</w:t>
      </w:r>
      <w:r w:rsidR="0049733A">
        <w:rPr>
          <w:rFonts w:eastAsia="Arial"/>
          <w:sz w:val="20"/>
          <w:szCs w:val="20"/>
        </w:rPr>
        <w:t>owe, od których dopuszczalne są </w:t>
      </w:r>
      <w:r>
        <w:rPr>
          <w:rFonts w:eastAsia="Arial"/>
          <w:sz w:val="20"/>
          <w:szCs w:val="20"/>
        </w:rPr>
        <w:t>odchylenia w ramach określonego przedziału tolerancji.</w:t>
      </w:r>
    </w:p>
    <w:p w:rsidR="00F23644" w:rsidRDefault="00F23644" w:rsidP="00F23644">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F23644" w:rsidRDefault="00F23644" w:rsidP="00F23644">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1.5.3</w:t>
      </w:r>
      <w:r w:rsidR="00F23644">
        <w:rPr>
          <w:rFonts w:eastAsia="Arial"/>
          <w:b/>
          <w:sz w:val="20"/>
          <w:szCs w:val="20"/>
        </w:rPr>
        <w:t>. Informacja o terenie budowy</w:t>
      </w:r>
    </w:p>
    <w:p w:rsidR="00F23644" w:rsidRDefault="00F23644" w:rsidP="00F23644">
      <w:pPr>
        <w:autoSpaceDE w:val="0"/>
        <w:jc w:val="both"/>
        <w:rPr>
          <w:rFonts w:eastAsia="Arial"/>
          <w:sz w:val="20"/>
          <w:szCs w:val="20"/>
        </w:rPr>
      </w:pPr>
      <w:r>
        <w:rPr>
          <w:rFonts w:eastAsia="Arial"/>
          <w:sz w:val="20"/>
          <w:szCs w:val="20"/>
        </w:rPr>
        <w:t xml:space="preserve">Teren budowy jest własnością Gminy Chorzów. Teren posiada zagospodarowanie wokół budynków,  w związku z </w:t>
      </w:r>
      <w:r w:rsidR="00E248CD">
        <w:rPr>
          <w:rFonts w:eastAsia="Arial"/>
          <w:sz w:val="20"/>
          <w:szCs w:val="20"/>
        </w:rPr>
        <w:t> </w:t>
      </w:r>
      <w:r w:rsidR="00B436A3">
        <w:rPr>
          <w:rFonts w:eastAsia="Arial"/>
          <w:sz w:val="20"/>
          <w:szCs w:val="20"/>
        </w:rPr>
        <w:t>t</w:t>
      </w:r>
      <w:r>
        <w:rPr>
          <w:rFonts w:eastAsia="Arial"/>
          <w:sz w:val="20"/>
          <w:szCs w:val="20"/>
        </w:rPr>
        <w: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184514"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F23644" w:rsidRDefault="00F23644" w:rsidP="00F23644">
      <w:pPr>
        <w:autoSpaceDE w:val="0"/>
        <w:jc w:val="both"/>
        <w:rPr>
          <w:rFonts w:eastAsia="Arial"/>
          <w:sz w:val="20"/>
          <w:szCs w:val="20"/>
        </w:rPr>
      </w:pPr>
      <w:r>
        <w:rPr>
          <w:rFonts w:eastAsia="Arial"/>
          <w:sz w:val="20"/>
          <w:szCs w:val="20"/>
        </w:rPr>
        <w:t>Wykonawca ma obowiązek znać i stosować w czasie prowadzenia robót wszelkie przepisy dotyczące ochrony środowiska naturalnego. W okresie trwania budowy i wykończania robót Wykonawca będzie:</w:t>
      </w:r>
    </w:p>
    <w:p w:rsidR="00F23644" w:rsidRDefault="00F23644" w:rsidP="00F23644">
      <w:pPr>
        <w:autoSpaceDE w:val="0"/>
        <w:jc w:val="both"/>
        <w:rPr>
          <w:rFonts w:eastAsia="Arial"/>
          <w:sz w:val="20"/>
          <w:szCs w:val="20"/>
        </w:rPr>
      </w:pPr>
      <w:r>
        <w:rPr>
          <w:rFonts w:eastAsia="Arial"/>
          <w:sz w:val="20"/>
          <w:szCs w:val="20"/>
        </w:rPr>
        <w:t>-  podejmować wszelkie uzasadnione kroki mające na celu stosowanie się do przepisów i norm dotyczących ochrony środowiska na terenie i wokół Terenu Budowy oraz będzie unikać uszkodz</w:t>
      </w:r>
      <w:r w:rsidR="00B436A3">
        <w:rPr>
          <w:rFonts w:eastAsia="Arial"/>
          <w:sz w:val="20"/>
          <w:szCs w:val="20"/>
        </w:rPr>
        <w:t>eń lub ciągliwości dla osób lub </w:t>
      </w:r>
      <w:r>
        <w:rPr>
          <w:rFonts w:eastAsia="Arial"/>
          <w:sz w:val="20"/>
          <w:szCs w:val="20"/>
        </w:rPr>
        <w:t>własności społecznej i innych, a wynikających ze skażenia, hałasu l</w:t>
      </w:r>
      <w:r w:rsidR="00B436A3">
        <w:rPr>
          <w:rFonts w:eastAsia="Arial"/>
          <w:sz w:val="20"/>
          <w:szCs w:val="20"/>
        </w:rPr>
        <w:t>ub innych przyczyn powstałych w </w:t>
      </w:r>
      <w:r>
        <w:rPr>
          <w:rFonts w:eastAsia="Arial"/>
          <w:sz w:val="20"/>
          <w:szCs w:val="20"/>
        </w:rPr>
        <w:t>następstwie jego sposobu działania.</w:t>
      </w:r>
    </w:p>
    <w:p w:rsidR="00F23644" w:rsidRDefault="00F23644" w:rsidP="00F23644">
      <w:pPr>
        <w:autoSpaceDE w:val="0"/>
        <w:rPr>
          <w:rFonts w:eastAsia="Arial"/>
          <w:sz w:val="20"/>
          <w:szCs w:val="20"/>
        </w:rPr>
      </w:pPr>
      <w:r>
        <w:rPr>
          <w:rFonts w:eastAsia="Arial"/>
          <w:sz w:val="20"/>
          <w:szCs w:val="20"/>
        </w:rPr>
        <w:t>Stosując się do tych wymagań będzie miał szczególny wpływ na:</w:t>
      </w:r>
    </w:p>
    <w:p w:rsidR="00F23644" w:rsidRDefault="00F23644" w:rsidP="00F23644">
      <w:pPr>
        <w:autoSpaceDE w:val="0"/>
        <w:rPr>
          <w:rFonts w:eastAsia="Arial"/>
          <w:sz w:val="20"/>
          <w:szCs w:val="20"/>
        </w:rPr>
      </w:pPr>
      <w:r>
        <w:rPr>
          <w:rFonts w:eastAsia="Arial"/>
          <w:sz w:val="20"/>
          <w:szCs w:val="20"/>
        </w:rPr>
        <w:t>a) lokalizację baz, magazynów, składowisk i dróg dojazdowych.</w:t>
      </w:r>
    </w:p>
    <w:p w:rsidR="00F23644" w:rsidRDefault="00F23644" w:rsidP="00F23644">
      <w:pPr>
        <w:autoSpaceDE w:val="0"/>
        <w:rPr>
          <w:rFonts w:eastAsia="Arial"/>
          <w:sz w:val="20"/>
          <w:szCs w:val="20"/>
        </w:rPr>
      </w:pPr>
      <w:r>
        <w:rPr>
          <w:rFonts w:eastAsia="Arial"/>
          <w:sz w:val="20"/>
          <w:szCs w:val="20"/>
        </w:rPr>
        <w:t>b) środki ostrożności i zabezpieczenia przed:</w:t>
      </w:r>
    </w:p>
    <w:p w:rsidR="00F23644" w:rsidRDefault="00F23644" w:rsidP="00F23644">
      <w:pPr>
        <w:autoSpaceDE w:val="0"/>
        <w:rPr>
          <w:rFonts w:eastAsia="Arial"/>
          <w:sz w:val="20"/>
          <w:szCs w:val="20"/>
        </w:rPr>
      </w:pPr>
      <w:r>
        <w:rPr>
          <w:rFonts w:eastAsia="Symbol"/>
          <w:sz w:val="20"/>
          <w:szCs w:val="20"/>
        </w:rPr>
        <w:t xml:space="preserve">- </w:t>
      </w:r>
      <w:r>
        <w:rPr>
          <w:rFonts w:eastAsia="Arial"/>
          <w:sz w:val="20"/>
          <w:szCs w:val="20"/>
        </w:rPr>
        <w:t>zanieczyszczeniem zbiorników i cieków wodnych pyłami lub substancjami toksycznymi,</w:t>
      </w:r>
    </w:p>
    <w:p w:rsidR="00F23644" w:rsidRDefault="00E248CD" w:rsidP="00F23644">
      <w:pPr>
        <w:autoSpaceDE w:val="0"/>
        <w:rPr>
          <w:rFonts w:eastAsia="Arial"/>
          <w:sz w:val="20"/>
          <w:szCs w:val="20"/>
        </w:rPr>
      </w:pPr>
      <w:r>
        <w:rPr>
          <w:rFonts w:eastAsia="Symbol"/>
          <w:sz w:val="20"/>
          <w:szCs w:val="20"/>
        </w:rPr>
        <w:t xml:space="preserve">- </w:t>
      </w:r>
      <w:r w:rsidR="00F23644">
        <w:rPr>
          <w:rFonts w:eastAsia="Arial"/>
          <w:sz w:val="20"/>
          <w:szCs w:val="20"/>
        </w:rPr>
        <w:t>zanieczyszczeniem powietrza pyłami i gazami,</w:t>
      </w:r>
    </w:p>
    <w:p w:rsidR="00F23644" w:rsidRDefault="00E248CD" w:rsidP="00F23644">
      <w:pPr>
        <w:autoSpaceDE w:val="0"/>
        <w:rPr>
          <w:rFonts w:eastAsia="Arial"/>
          <w:sz w:val="20"/>
          <w:szCs w:val="20"/>
        </w:rPr>
      </w:pPr>
      <w:r>
        <w:rPr>
          <w:rFonts w:eastAsia="Symbol"/>
          <w:sz w:val="20"/>
          <w:szCs w:val="20"/>
        </w:rPr>
        <w:t xml:space="preserve">- </w:t>
      </w:r>
      <w:r w:rsidR="00F23644">
        <w:rPr>
          <w:rFonts w:eastAsia="Symbol"/>
          <w:sz w:val="20"/>
          <w:szCs w:val="20"/>
        </w:rPr>
        <w:t>możliwością</w:t>
      </w:r>
      <w:r w:rsidR="00F23644">
        <w:rPr>
          <w:rFonts w:eastAsia="Arial"/>
          <w:sz w:val="20"/>
          <w:szCs w:val="20"/>
        </w:rPr>
        <w:t xml:space="preserve"> powstania pożaru</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F23644" w:rsidRDefault="00F23644" w:rsidP="00F23644">
      <w:pPr>
        <w:autoSpaceDE w:val="0"/>
        <w:jc w:val="both"/>
        <w:rPr>
          <w:rFonts w:eastAsia="Arial"/>
          <w:sz w:val="20"/>
          <w:szCs w:val="20"/>
        </w:rPr>
      </w:pPr>
      <w:r>
        <w:rPr>
          <w:rFonts w:eastAsia="Arial"/>
          <w:sz w:val="20"/>
          <w:szCs w:val="20"/>
        </w:rPr>
        <w:t xml:space="preserve">Wykonawca będzie przestrzegać przepisów ochrony przeciwpożarowej Wykonawca będzie utrzymywać sprawny sprzęt przeciwpożarowy, wymagany przez odpowiednie przepisy, na terenie budowy </w:t>
      </w:r>
    </w:p>
    <w:p w:rsidR="00F23644" w:rsidRDefault="00F23644" w:rsidP="00F23644">
      <w:pPr>
        <w:autoSpaceDE w:val="0"/>
        <w:jc w:val="both"/>
        <w:rPr>
          <w:rFonts w:eastAsia="Arial"/>
          <w:sz w:val="20"/>
          <w:szCs w:val="20"/>
        </w:rPr>
      </w:pPr>
      <w:r>
        <w:rPr>
          <w:rFonts w:eastAsia="Arial"/>
          <w:sz w:val="20"/>
          <w:szCs w:val="20"/>
        </w:rPr>
        <w:t>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F23644" w:rsidRDefault="00F23644" w:rsidP="00F23644">
      <w:pPr>
        <w:autoSpaceDE w:val="0"/>
        <w:jc w:val="both"/>
        <w:rPr>
          <w:rFonts w:eastAsia="Arial"/>
          <w:sz w:val="20"/>
          <w:szCs w:val="20"/>
        </w:rPr>
      </w:pPr>
      <w:r>
        <w:rPr>
          <w:rFonts w:eastAsia="Arial"/>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F23644" w:rsidRDefault="00F23644" w:rsidP="00F23644">
      <w:pPr>
        <w:autoSpaceDE w:val="0"/>
        <w:jc w:val="both"/>
        <w:rPr>
          <w:rFonts w:eastAsia="Arial"/>
          <w:sz w:val="20"/>
          <w:szCs w:val="20"/>
        </w:rPr>
      </w:pPr>
      <w:r>
        <w:rPr>
          <w:rFonts w:eastAsia="Arial"/>
          <w:sz w:val="20"/>
          <w:szCs w:val="20"/>
        </w:rPr>
        <w:lastRenderedPageBreak/>
        <w:t>Wykonawca zapewni i będzie utrzymywał wszelkie urządzenia zabezpie</w:t>
      </w:r>
      <w:r w:rsidR="00E248CD">
        <w:rPr>
          <w:rFonts w:eastAsia="Arial"/>
          <w:sz w:val="20"/>
          <w:szCs w:val="20"/>
        </w:rPr>
        <w:t>czające, socjalne oraz sprzęt i </w:t>
      </w:r>
      <w:r>
        <w:rPr>
          <w:rFonts w:eastAsia="Arial"/>
          <w:sz w:val="20"/>
          <w:szCs w:val="20"/>
        </w:rPr>
        <w:t>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w:t>
      </w:r>
      <w:r w:rsidR="00374266">
        <w:rPr>
          <w:rFonts w:eastAsia="Arial"/>
          <w:sz w:val="20"/>
          <w:szCs w:val="20"/>
        </w:rPr>
        <w:t xml:space="preserve"> rozpocząć roboty utrzymane nie </w:t>
      </w:r>
      <w:r>
        <w:rPr>
          <w:rFonts w:eastAsia="Arial"/>
          <w:sz w:val="20"/>
          <w:szCs w:val="20"/>
        </w:rPr>
        <w:t>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F23644" w:rsidRDefault="00F23644" w:rsidP="00F23644">
      <w:pPr>
        <w:autoSpaceDE w:val="0"/>
        <w:rPr>
          <w:rFonts w:eastAsia="Arial"/>
          <w:b/>
          <w:sz w:val="20"/>
          <w:szCs w:val="20"/>
        </w:rPr>
      </w:pPr>
    </w:p>
    <w:p w:rsidR="0051322A" w:rsidRPr="006672F8" w:rsidRDefault="00F23644" w:rsidP="0051322A">
      <w:pPr>
        <w:pStyle w:val="Nagwek1"/>
        <w:rPr>
          <w:rFonts w:ascii="Times New Roman" w:hAnsi="Times New Roman"/>
          <w:sz w:val="20"/>
          <w:szCs w:val="20"/>
        </w:rPr>
      </w:pPr>
      <w:bookmarkStart w:id="3" w:name="_Toc7527060"/>
      <w:r>
        <w:rPr>
          <w:rFonts w:ascii="Times New Roman" w:hAnsi="Times New Roman"/>
          <w:sz w:val="20"/>
          <w:szCs w:val="20"/>
        </w:rPr>
        <w:t>2. MATERIAŁY</w:t>
      </w:r>
      <w:bookmarkEnd w:id="3"/>
    </w:p>
    <w:p w:rsidR="00FA3E93" w:rsidRPr="00FA3E93" w:rsidRDefault="00FA3E93" w:rsidP="009B27D6">
      <w:pPr>
        <w:autoSpaceDE w:val="0"/>
        <w:spacing w:before="240" w:line="360" w:lineRule="auto"/>
        <w:rPr>
          <w:rFonts w:eastAsia="TimesNewRomanPSMT"/>
          <w:bCs/>
          <w:color w:val="000000"/>
          <w:sz w:val="20"/>
          <w:szCs w:val="20"/>
        </w:rPr>
      </w:pPr>
      <w:r w:rsidRPr="00FA3E93">
        <w:rPr>
          <w:rFonts w:eastAsia="TimesNewRomanPSMT"/>
          <w:bCs/>
          <w:color w:val="000000"/>
          <w:sz w:val="20"/>
          <w:szCs w:val="20"/>
        </w:rPr>
        <w:t>Wymagania i badania powinny odpowiadać Polskim Normom lub aprobatom technicznym.</w:t>
      </w:r>
    </w:p>
    <w:p w:rsidR="009B27D6" w:rsidRDefault="009B27D6" w:rsidP="009B27D6">
      <w:pPr>
        <w:numPr>
          <w:ilvl w:val="0"/>
          <w:numId w:val="6"/>
        </w:numPr>
        <w:autoSpaceDE w:val="0"/>
        <w:rPr>
          <w:rFonts w:eastAsia="TimesNewRomanPSMT"/>
          <w:b/>
          <w:bCs/>
          <w:color w:val="000000"/>
          <w:sz w:val="20"/>
          <w:szCs w:val="20"/>
        </w:rPr>
      </w:pPr>
      <w:r>
        <w:rPr>
          <w:rFonts w:eastAsia="TimesNewRomanPSMT"/>
          <w:b/>
          <w:bCs/>
          <w:color w:val="000000"/>
          <w:sz w:val="20"/>
          <w:szCs w:val="20"/>
        </w:rPr>
        <w:t>Cegła budowlana pełna klasy 15 wg PN-B-12050:1996</w:t>
      </w:r>
    </w:p>
    <w:p w:rsidR="009B27D6" w:rsidRDefault="009B27D6" w:rsidP="009B27D6">
      <w:pPr>
        <w:autoSpaceDE w:val="0"/>
        <w:rPr>
          <w:rFonts w:eastAsia="TimesNewRomanPSMT"/>
          <w:sz w:val="20"/>
          <w:szCs w:val="20"/>
        </w:rPr>
      </w:pPr>
      <w:r>
        <w:rPr>
          <w:rFonts w:eastAsia="TimesNewRomanPSMT"/>
          <w:sz w:val="20"/>
          <w:szCs w:val="20"/>
        </w:rPr>
        <w:t>Wymiary l = 250 mm, s = 120 mm, h = 65 mm; Masa 4,0-4,5 kg.</w:t>
      </w:r>
    </w:p>
    <w:p w:rsidR="009B27D6" w:rsidRDefault="009B27D6" w:rsidP="009B27D6">
      <w:pPr>
        <w:autoSpaceDE w:val="0"/>
        <w:rPr>
          <w:rFonts w:eastAsia="TimesNewRomanPSMT"/>
          <w:sz w:val="20"/>
          <w:szCs w:val="20"/>
        </w:rPr>
      </w:pPr>
      <w:r>
        <w:rPr>
          <w:rFonts w:eastAsia="TimesNewRomanPSMT"/>
          <w:sz w:val="20"/>
          <w:szCs w:val="20"/>
        </w:rPr>
        <w:t>Dopuszczalna ilość cegieł połówkowych, pękniętych do 10% ilości cegieł badanych</w:t>
      </w:r>
    </w:p>
    <w:p w:rsidR="009B27D6" w:rsidRDefault="009B27D6" w:rsidP="009B27D6">
      <w:pPr>
        <w:autoSpaceDE w:val="0"/>
        <w:rPr>
          <w:rFonts w:eastAsia="TimesNewRomanPSMT"/>
          <w:sz w:val="20"/>
          <w:szCs w:val="20"/>
        </w:rPr>
      </w:pPr>
      <w:r>
        <w:rPr>
          <w:rFonts w:eastAsia="TimesNewRomanPSMT"/>
          <w:sz w:val="20"/>
          <w:szCs w:val="20"/>
        </w:rPr>
        <w:t>Nasiąkliwość nie powinna być większa od 16%.</w:t>
      </w:r>
    </w:p>
    <w:p w:rsidR="009B27D6" w:rsidRDefault="009B27D6" w:rsidP="009B27D6">
      <w:pPr>
        <w:autoSpaceDE w:val="0"/>
        <w:rPr>
          <w:rFonts w:eastAsia="TimesNewRomanPSMT"/>
          <w:sz w:val="20"/>
          <w:szCs w:val="20"/>
        </w:rPr>
      </w:pPr>
      <w:r>
        <w:rPr>
          <w:rFonts w:eastAsia="TimesNewRomanPSMT"/>
          <w:sz w:val="20"/>
          <w:szCs w:val="20"/>
        </w:rPr>
        <w:t xml:space="preserve">Wytrzymałość na ściskanie 15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rPr>
          <w:rFonts w:eastAsia="TimesNewRomanPSMT"/>
          <w:sz w:val="20"/>
          <w:szCs w:val="20"/>
        </w:rPr>
      </w:pPr>
      <w:r>
        <w:rPr>
          <w:rFonts w:eastAsia="TimesNewRomanPSMT"/>
          <w:sz w:val="20"/>
          <w:szCs w:val="20"/>
        </w:rPr>
        <w:t xml:space="preserve">Odporność na działanie mrozu jak dla cegły klasy 10 </w:t>
      </w:r>
      <w:proofErr w:type="spellStart"/>
      <w:r>
        <w:rPr>
          <w:rFonts w:eastAsia="TimesNewRomanPSMT"/>
          <w:sz w:val="20"/>
          <w:szCs w:val="20"/>
        </w:rPr>
        <w:t>MPa</w:t>
      </w:r>
      <w:proofErr w:type="spellEnd"/>
      <w:r>
        <w:rPr>
          <w:rFonts w:eastAsia="TimesNewRomanPSMT"/>
          <w:sz w:val="20"/>
          <w:szCs w:val="20"/>
        </w:rPr>
        <w:t>.</w:t>
      </w:r>
    </w:p>
    <w:p w:rsidR="009B27D6" w:rsidRDefault="009B27D6" w:rsidP="009B27D6">
      <w:pPr>
        <w:autoSpaceDE w:val="0"/>
        <w:jc w:val="both"/>
        <w:rPr>
          <w:rFonts w:eastAsia="TimesNewRomanPSMT"/>
          <w:sz w:val="20"/>
          <w:szCs w:val="20"/>
        </w:rPr>
      </w:pPr>
      <w:r>
        <w:rPr>
          <w:rFonts w:eastAsia="TimesNewRomanPSMT"/>
          <w:sz w:val="20"/>
          <w:szCs w:val="20"/>
        </w:rPr>
        <w:t>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9B27D6" w:rsidRDefault="009B27D6" w:rsidP="009B27D6">
      <w:pPr>
        <w:autoSpaceDE w:val="0"/>
        <w:rPr>
          <w:rFonts w:eastAsia="TimesNewRomanPSMT"/>
          <w:sz w:val="20"/>
          <w:szCs w:val="20"/>
        </w:rPr>
      </w:pPr>
      <w:r>
        <w:rPr>
          <w:rFonts w:eastAsia="TimesNewRomanPSMT"/>
          <w:sz w:val="20"/>
          <w:szCs w:val="20"/>
        </w:rPr>
        <w:t>2 na 15 sprawdzanych cegieł</w:t>
      </w:r>
    </w:p>
    <w:p w:rsidR="009B27D6" w:rsidRDefault="009B27D6" w:rsidP="009B27D6">
      <w:pPr>
        <w:autoSpaceDE w:val="0"/>
        <w:rPr>
          <w:rFonts w:eastAsia="TimesNewRomanPSMT"/>
          <w:sz w:val="20"/>
          <w:szCs w:val="20"/>
        </w:rPr>
      </w:pPr>
      <w:r>
        <w:rPr>
          <w:rFonts w:eastAsia="TimesNewRomanPSMT"/>
          <w:sz w:val="20"/>
          <w:szCs w:val="20"/>
        </w:rPr>
        <w:t>3 na 25 sprawdzanych cegieł</w:t>
      </w:r>
    </w:p>
    <w:p w:rsidR="009B27D6" w:rsidRPr="009B27D6" w:rsidRDefault="009B27D6" w:rsidP="009B27D6">
      <w:pPr>
        <w:tabs>
          <w:tab w:val="left" w:pos="165"/>
        </w:tabs>
        <w:autoSpaceDE w:val="0"/>
        <w:rPr>
          <w:rFonts w:eastAsia="TimesNewRomanPSMT"/>
          <w:sz w:val="20"/>
          <w:szCs w:val="20"/>
        </w:rPr>
      </w:pPr>
      <w:r>
        <w:rPr>
          <w:rFonts w:eastAsia="TimesNewRomanPSMT"/>
          <w:sz w:val="20"/>
          <w:szCs w:val="20"/>
        </w:rPr>
        <w:t>5 na 40 sprawdzanych cegieł</w:t>
      </w:r>
    </w:p>
    <w:p w:rsidR="00FA3E93" w:rsidRDefault="00FA3E93" w:rsidP="00FA3E93">
      <w:pPr>
        <w:numPr>
          <w:ilvl w:val="0"/>
          <w:numId w:val="7"/>
        </w:numPr>
        <w:autoSpaceDE w:val="0"/>
        <w:spacing w:before="240"/>
        <w:rPr>
          <w:rFonts w:eastAsia="TimesNewRomanPSMT"/>
          <w:b/>
          <w:bCs/>
          <w:color w:val="000000"/>
          <w:sz w:val="20"/>
          <w:szCs w:val="20"/>
        </w:rPr>
      </w:pPr>
      <w:r>
        <w:rPr>
          <w:rFonts w:eastAsia="TimesNewRomanPSMT"/>
          <w:b/>
          <w:bCs/>
          <w:color w:val="000000"/>
          <w:sz w:val="20"/>
          <w:szCs w:val="20"/>
        </w:rPr>
        <w:t>Zaprawy budowlane cementowo-wapienne</w:t>
      </w:r>
    </w:p>
    <w:p w:rsidR="00FA3E93" w:rsidRDefault="00FA3E93" w:rsidP="00FA3E93">
      <w:pPr>
        <w:autoSpaceDE w:val="0"/>
        <w:rPr>
          <w:rFonts w:eastAsia="TimesNewRomanPSMT"/>
          <w:color w:val="000000"/>
          <w:sz w:val="20"/>
          <w:szCs w:val="20"/>
        </w:rPr>
      </w:pPr>
      <w:r>
        <w:rPr>
          <w:rFonts w:eastAsia="TimesNewRomanPSMT"/>
          <w:color w:val="000000"/>
          <w:sz w:val="20"/>
          <w:szCs w:val="20"/>
        </w:rPr>
        <w:t>Przygotowanie zapraw do robót murowych powinno być wykonywane mechanicznie.</w:t>
      </w:r>
    </w:p>
    <w:p w:rsidR="00FA3E93" w:rsidRDefault="00FA3E93" w:rsidP="00FA3E93">
      <w:pPr>
        <w:autoSpaceDE w:val="0"/>
        <w:rPr>
          <w:rFonts w:eastAsia="TimesNewRomanPSMT"/>
          <w:sz w:val="20"/>
          <w:szCs w:val="20"/>
        </w:rPr>
      </w:pPr>
      <w:r>
        <w:rPr>
          <w:rFonts w:eastAsia="TimesNewRomanPSMT"/>
          <w:sz w:val="20"/>
          <w:szCs w:val="20"/>
        </w:rPr>
        <w:t>Do zapraw murarskich należy stosować piasek rzeczny lub kopalniany.</w:t>
      </w:r>
    </w:p>
    <w:p w:rsidR="00FA3E93" w:rsidRDefault="00FA3E93" w:rsidP="00FA3E93">
      <w:pPr>
        <w:autoSpaceDE w:val="0"/>
        <w:jc w:val="both"/>
        <w:rPr>
          <w:rFonts w:eastAsia="TimesNewRomanPSMT"/>
          <w:sz w:val="20"/>
          <w:szCs w:val="20"/>
        </w:rPr>
      </w:pPr>
      <w:r>
        <w:rPr>
          <w:rFonts w:eastAsia="TimesNewRomanPSMT"/>
          <w:sz w:val="20"/>
          <w:szCs w:val="20"/>
        </w:rPr>
        <w:t>Do zapraw cementowo-wapiennych należy stosować cement portlandzki z dodatkiem żużla lub popiołów lotnych 25 i 35 oraz cement hutniczy 25 pod warunkiem, że temperatura otoczenia w ciągu 7 dni od chwili zużycia zaprawy nie będzie niższa niż+5°C.</w:t>
      </w:r>
    </w:p>
    <w:p w:rsidR="00FA3E93" w:rsidRDefault="00FA3E93" w:rsidP="00FA3E93">
      <w:pPr>
        <w:autoSpaceDE w:val="0"/>
        <w:jc w:val="both"/>
        <w:rPr>
          <w:rFonts w:eastAsia="TimesNewRomanPSMT"/>
          <w:sz w:val="20"/>
          <w:szCs w:val="20"/>
        </w:rPr>
      </w:pPr>
      <w:r>
        <w:rPr>
          <w:rFonts w:eastAsia="TimesNewRomanPSMT"/>
          <w:sz w:val="20"/>
          <w:szCs w:val="20"/>
        </w:rPr>
        <w:t xml:space="preserve">Do zapraw cementowo-wapiennych należy stosować wapno </w:t>
      </w:r>
      <w:proofErr w:type="spellStart"/>
      <w:r>
        <w:rPr>
          <w:rFonts w:eastAsia="TimesNewRomanPSMT"/>
          <w:sz w:val="20"/>
          <w:szCs w:val="20"/>
        </w:rPr>
        <w:t>suchogaszone</w:t>
      </w:r>
      <w:proofErr w:type="spellEnd"/>
      <w:r>
        <w:rPr>
          <w:rFonts w:eastAsia="TimesNewRomanPSMT"/>
          <w:sz w:val="20"/>
          <w:szCs w:val="20"/>
        </w:rPr>
        <w:t xml:space="preserve"> lub gaszone w postaci ciasta wapiennego otrzymanego z wapna niegaszonego, które powinno tworzyć jednolitą i jednobarwną masę, bez grudek niegaszonego wapna i zanieczyszczeń obcych.</w:t>
      </w:r>
    </w:p>
    <w:p w:rsidR="00FA3E93" w:rsidRDefault="00FA3E93" w:rsidP="00FA3E93">
      <w:pPr>
        <w:autoSpaceDE w:val="0"/>
        <w:jc w:val="both"/>
        <w:rPr>
          <w:rFonts w:eastAsia="TimesNewRomanPSMT"/>
          <w:sz w:val="20"/>
          <w:szCs w:val="20"/>
        </w:rPr>
      </w:pPr>
      <w:r>
        <w:rPr>
          <w:rFonts w:eastAsia="TimesNewRomanPSMT"/>
          <w:sz w:val="20"/>
          <w:szCs w:val="20"/>
        </w:rPr>
        <w:t>Skład objętościowy zapraw należy dobierać doświadczalnie, w zależności od wymaganej marki zaprawy oraz rodzaju cementu i wapna.</w:t>
      </w:r>
    </w:p>
    <w:p w:rsidR="00FA3E93" w:rsidRPr="00FB53D9" w:rsidRDefault="00FA3E93" w:rsidP="00FA3E93">
      <w:pPr>
        <w:widowControl/>
        <w:numPr>
          <w:ilvl w:val="0"/>
          <w:numId w:val="4"/>
        </w:numPr>
        <w:tabs>
          <w:tab w:val="num" w:pos="720"/>
        </w:tabs>
        <w:suppressAutoHyphens w:val="0"/>
        <w:autoSpaceDE w:val="0"/>
        <w:spacing w:before="240" w:after="160" w:line="259" w:lineRule="auto"/>
        <w:ind w:left="720"/>
        <w:rPr>
          <w:rFonts w:eastAsia="TimesNewRomanPSMT"/>
          <w:sz w:val="20"/>
        </w:rPr>
      </w:pPr>
      <w:r w:rsidRPr="00FB53D9">
        <w:rPr>
          <w:rFonts w:eastAsia="TimesNewRomanPSMT"/>
          <w:b/>
          <w:bCs/>
          <w:sz w:val="20"/>
        </w:rPr>
        <w:t>Zaprawy do wykonania tynków zwykłych</w:t>
      </w:r>
      <w:r w:rsidRPr="00FB53D9">
        <w:rPr>
          <w:rFonts w:eastAsia="TimesNewRomanPSMT"/>
          <w:sz w:val="20"/>
        </w:rPr>
        <w:t xml:space="preserve"> powinny odpowiadać wymaganiom normy PN-90/B-14501„Zaprawy budowlane zwykłe” lub aprobatom technicznym.</w:t>
      </w:r>
    </w:p>
    <w:p w:rsidR="00FA3E93" w:rsidRPr="00FB53D9" w:rsidRDefault="00FA3E93" w:rsidP="00FA3E93">
      <w:pPr>
        <w:widowControl/>
        <w:numPr>
          <w:ilvl w:val="0"/>
          <w:numId w:val="5"/>
        </w:numPr>
        <w:tabs>
          <w:tab w:val="num" w:pos="720"/>
        </w:tabs>
        <w:suppressAutoHyphens w:val="0"/>
        <w:autoSpaceDE w:val="0"/>
        <w:spacing w:before="240" w:line="259" w:lineRule="auto"/>
        <w:rPr>
          <w:rFonts w:eastAsia="TimesNewRomanPSMT"/>
          <w:b/>
          <w:bCs/>
          <w:sz w:val="20"/>
        </w:rPr>
      </w:pPr>
      <w:r w:rsidRPr="00FB53D9">
        <w:rPr>
          <w:rFonts w:eastAsia="TimesNewRomanPSMT"/>
          <w:b/>
          <w:bCs/>
          <w:sz w:val="20"/>
        </w:rPr>
        <w:t>Woda</w:t>
      </w:r>
    </w:p>
    <w:p w:rsidR="00FA3E93" w:rsidRPr="00FB53D9" w:rsidRDefault="00FA3E93" w:rsidP="00FA3E93">
      <w:pPr>
        <w:widowControl/>
        <w:suppressAutoHyphens w:val="0"/>
        <w:autoSpaceDE w:val="0"/>
        <w:spacing w:after="160" w:line="259" w:lineRule="auto"/>
        <w:jc w:val="both"/>
        <w:rPr>
          <w:rFonts w:eastAsia="TimesNewRomanPSMT"/>
          <w:sz w:val="20"/>
        </w:rPr>
      </w:pPr>
      <w:r w:rsidRPr="00FB53D9">
        <w:rPr>
          <w:rFonts w:eastAsia="TimesNewRomanPSMT"/>
          <w:sz w:val="20"/>
        </w:rPr>
        <w:t xml:space="preserve">Do przygotowania zapraw i skrapiania podłoża stosować można wodę odpowiadającą wymaganiom normy PN-88/B-32250 „Materiały budowlane. Woda do betonów i zapraw”. Bez badań laboratoryjnych można stosować </w:t>
      </w:r>
      <w:r w:rsidRPr="00FB53D9">
        <w:rPr>
          <w:rFonts w:eastAsia="TimesNewRomanPSMT"/>
          <w:sz w:val="20"/>
        </w:rPr>
        <w:lastRenderedPageBreak/>
        <w:t>wodociągową wodę pitną. Niedozwolone jest użycie wód ściekowych, kanalizacyjnych, bagiennych oraz wód zawierających tłuszcze organiczne, oleje i muł.</w:t>
      </w:r>
    </w:p>
    <w:p w:rsidR="00FA3E93" w:rsidRPr="00FB53D9" w:rsidRDefault="00FA3E93" w:rsidP="00FA3E93">
      <w:pPr>
        <w:widowControl/>
        <w:numPr>
          <w:ilvl w:val="0"/>
          <w:numId w:val="6"/>
        </w:numPr>
        <w:suppressAutoHyphens w:val="0"/>
        <w:autoSpaceDE w:val="0"/>
        <w:spacing w:before="240" w:line="259" w:lineRule="auto"/>
        <w:rPr>
          <w:rFonts w:eastAsia="TimesNewRomanPSMT"/>
          <w:b/>
          <w:bCs/>
          <w:sz w:val="20"/>
        </w:rPr>
      </w:pPr>
      <w:r w:rsidRPr="00FB53D9">
        <w:rPr>
          <w:rFonts w:eastAsia="TimesNewRomanPSMT"/>
          <w:b/>
          <w:bCs/>
          <w:sz w:val="20"/>
        </w:rPr>
        <w:t>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Piasek powinien spełniać wymagania normy PN-79/B-06711 „Kruszywa mineralne. Piaski do zapraw budowlanych”, a w szczególności:</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nie zawierać domieszek organicznych,</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 mieć frakcje różnych wymiarów, a mianowicie: piasek drobnoziarnisty 0,25-0,5 mm, piasek</w:t>
      </w:r>
    </w:p>
    <w:p w:rsidR="00FA3E93" w:rsidRPr="00FB53D9" w:rsidRDefault="00FA3E93" w:rsidP="00FA3E93">
      <w:pPr>
        <w:widowControl/>
        <w:suppressAutoHyphens w:val="0"/>
        <w:autoSpaceDE w:val="0"/>
        <w:spacing w:line="259" w:lineRule="auto"/>
        <w:jc w:val="both"/>
        <w:rPr>
          <w:rFonts w:eastAsia="TimesNewRomanPSMT"/>
          <w:sz w:val="20"/>
        </w:rPr>
      </w:pPr>
      <w:r w:rsidRPr="00FB53D9">
        <w:rPr>
          <w:rFonts w:eastAsia="TimesNewRomanPSMT"/>
          <w:sz w:val="20"/>
        </w:rPr>
        <w:t>średnioziarnisty 0,5-1,0 mm, piasek gruboziarnisty 1,0-2,0 mm.</w:t>
      </w:r>
    </w:p>
    <w:p w:rsidR="00FA3E93" w:rsidRDefault="00FA3E93" w:rsidP="007C5BF7">
      <w:pPr>
        <w:widowControl/>
        <w:suppressAutoHyphens w:val="0"/>
        <w:autoSpaceDE w:val="0"/>
        <w:spacing w:line="259" w:lineRule="auto"/>
        <w:jc w:val="both"/>
        <w:rPr>
          <w:rFonts w:eastAsia="TimesNewRomanPSMT"/>
          <w:sz w:val="20"/>
        </w:rPr>
      </w:pPr>
      <w:r w:rsidRPr="00FB53D9">
        <w:rPr>
          <w:rFonts w:eastAsia="TimesNewRomanPSMT"/>
          <w:sz w:val="20"/>
        </w:rPr>
        <w:t>Do spodnich warstw tynku należy stosować piasek gruboziarnisty odmiany 1, do warstw wierzchnich – średnioziarnisty odmiany 2.</w:t>
      </w:r>
    </w:p>
    <w:p w:rsidR="00A95A3D" w:rsidRDefault="00A95A3D" w:rsidP="00A95A3D">
      <w:pPr>
        <w:widowControl/>
        <w:numPr>
          <w:ilvl w:val="0"/>
          <w:numId w:val="6"/>
        </w:numPr>
        <w:suppressAutoHyphens w:val="0"/>
        <w:autoSpaceDE w:val="0"/>
        <w:spacing w:before="240" w:line="259" w:lineRule="auto"/>
        <w:rPr>
          <w:rFonts w:eastAsia="TimesNewRomanPSMT"/>
          <w:b/>
          <w:bCs/>
          <w:sz w:val="20"/>
        </w:rPr>
      </w:pPr>
      <w:r>
        <w:rPr>
          <w:rFonts w:eastAsia="TimesNewRomanPSMT"/>
          <w:b/>
          <w:bCs/>
          <w:sz w:val="20"/>
        </w:rPr>
        <w:t>Płyty gipsowo-kartonowe</w:t>
      </w:r>
    </w:p>
    <w:p w:rsidR="00A95A3D" w:rsidRDefault="00A95A3D" w:rsidP="00A95A3D">
      <w:pPr>
        <w:rPr>
          <w:sz w:val="20"/>
        </w:rPr>
      </w:pPr>
      <w:r>
        <w:rPr>
          <w:sz w:val="20"/>
        </w:rPr>
        <w:t xml:space="preserve">Stosować płyty GK </w:t>
      </w:r>
      <w:r w:rsidR="00E34C96" w:rsidRPr="00E34C96">
        <w:rPr>
          <w:sz w:val="20"/>
        </w:rPr>
        <w:t>9,5 mm zwykłe, 12,5mm ogniochronne</w:t>
      </w:r>
      <w:r>
        <w:rPr>
          <w:sz w:val="20"/>
        </w:rPr>
        <w:t>. Podstawowe wymiary:</w:t>
      </w:r>
    </w:p>
    <w:p w:rsidR="00A95A3D" w:rsidRDefault="00A95A3D" w:rsidP="00A95A3D">
      <w:pPr>
        <w:rPr>
          <w:sz w:val="20"/>
        </w:rPr>
      </w:pPr>
      <w:r>
        <w:rPr>
          <w:sz w:val="20"/>
        </w:rPr>
        <w:t>-szerokość 1200mm</w:t>
      </w:r>
    </w:p>
    <w:p w:rsidR="00A95A3D" w:rsidRDefault="00A95A3D" w:rsidP="00A95A3D">
      <w:pPr>
        <w:rPr>
          <w:sz w:val="20"/>
        </w:rPr>
      </w:pPr>
      <w:r>
        <w:rPr>
          <w:sz w:val="20"/>
        </w:rPr>
        <w:t>-długość od 2000mm do 3000mm</w:t>
      </w:r>
    </w:p>
    <w:p w:rsidR="00A95A3D" w:rsidRDefault="00A95A3D" w:rsidP="00A95A3D">
      <w:pPr>
        <w:widowControl/>
        <w:numPr>
          <w:ilvl w:val="0"/>
          <w:numId w:val="6"/>
        </w:numPr>
        <w:suppressAutoHyphens w:val="0"/>
        <w:autoSpaceDE w:val="0"/>
        <w:spacing w:before="240" w:line="259" w:lineRule="auto"/>
        <w:rPr>
          <w:rFonts w:eastAsia="TimesNewRomanPSMT"/>
          <w:b/>
          <w:bCs/>
          <w:sz w:val="20"/>
        </w:rPr>
      </w:pPr>
      <w:r>
        <w:rPr>
          <w:rFonts w:eastAsia="TimesNewRomanPSMT"/>
          <w:b/>
          <w:bCs/>
          <w:sz w:val="20"/>
        </w:rPr>
        <w:t>Masy szpachlowe</w:t>
      </w:r>
    </w:p>
    <w:p w:rsidR="00A95A3D" w:rsidRDefault="00A95A3D" w:rsidP="00A95A3D">
      <w:pPr>
        <w:rPr>
          <w:sz w:val="20"/>
        </w:rPr>
      </w:pPr>
      <w:r>
        <w:rPr>
          <w:sz w:val="20"/>
        </w:rPr>
        <w:t>. Sucha mieszanka gipsu i modyfikatorów lub gotowa masa</w:t>
      </w:r>
    </w:p>
    <w:p w:rsidR="00A95A3D" w:rsidRDefault="00A95A3D" w:rsidP="00A95A3D">
      <w:pPr>
        <w:rPr>
          <w:sz w:val="20"/>
        </w:rPr>
      </w:pPr>
      <w:r>
        <w:rPr>
          <w:sz w:val="20"/>
        </w:rPr>
        <w:t>. Urabialność ok.60min</w:t>
      </w:r>
    </w:p>
    <w:p w:rsidR="00A95A3D" w:rsidRDefault="00A95A3D" w:rsidP="00A95A3D">
      <w:pPr>
        <w:rPr>
          <w:sz w:val="20"/>
        </w:rPr>
      </w:pPr>
      <w:r>
        <w:rPr>
          <w:sz w:val="20"/>
        </w:rPr>
        <w:t>. Przyczepność do podłoża &gt; 0,3Mpa</w:t>
      </w:r>
    </w:p>
    <w:p w:rsidR="00A95A3D" w:rsidRPr="004E505E" w:rsidRDefault="00A95A3D" w:rsidP="00A95A3D">
      <w:pPr>
        <w:widowControl/>
        <w:numPr>
          <w:ilvl w:val="0"/>
          <w:numId w:val="6"/>
        </w:numPr>
        <w:suppressAutoHyphens w:val="0"/>
        <w:autoSpaceDE w:val="0"/>
        <w:spacing w:before="240" w:line="259" w:lineRule="auto"/>
        <w:rPr>
          <w:sz w:val="20"/>
        </w:rPr>
      </w:pPr>
      <w:r>
        <w:rPr>
          <w:rFonts w:eastAsia="TimesNewRomanPSMT"/>
          <w:b/>
          <w:bCs/>
          <w:sz w:val="20"/>
        </w:rPr>
        <w:t xml:space="preserve">Metalowa konstrukcja nośna </w:t>
      </w:r>
    </w:p>
    <w:p w:rsidR="00A95A3D" w:rsidRDefault="00A95A3D" w:rsidP="00A95A3D">
      <w:pPr>
        <w:autoSpaceDE w:val="0"/>
        <w:rPr>
          <w:sz w:val="20"/>
        </w:rPr>
      </w:pPr>
      <w:r>
        <w:rPr>
          <w:sz w:val="20"/>
        </w:rPr>
        <w:t>- Blacha stalowa ocynkowana wg PN-89/H-92125</w:t>
      </w:r>
    </w:p>
    <w:p w:rsidR="00A95A3D" w:rsidRDefault="00A95A3D" w:rsidP="00A95A3D">
      <w:pPr>
        <w:rPr>
          <w:sz w:val="20"/>
        </w:rPr>
      </w:pPr>
      <w:r>
        <w:rPr>
          <w:sz w:val="20"/>
        </w:rPr>
        <w:t>- grubość blachy 0,6mm z tolerancją wg PN-H-92201:1996</w:t>
      </w:r>
    </w:p>
    <w:p w:rsidR="00A95A3D" w:rsidRDefault="00A95A3D" w:rsidP="00A95A3D">
      <w:pPr>
        <w:rPr>
          <w:sz w:val="20"/>
        </w:rPr>
      </w:pPr>
      <w:r>
        <w:rPr>
          <w:sz w:val="20"/>
        </w:rPr>
        <w:t>- powłoka cynkowa nanoszono ogniowo o gr 19µm</w:t>
      </w:r>
    </w:p>
    <w:p w:rsidR="00A95A3D" w:rsidRPr="00D972E0" w:rsidRDefault="00A95A3D" w:rsidP="00A95A3D">
      <w:pPr>
        <w:rPr>
          <w:sz w:val="20"/>
        </w:rPr>
      </w:pPr>
      <w:r>
        <w:rPr>
          <w:sz w:val="20"/>
        </w:rPr>
        <w:t>- mogą być stosowane w pomieszczeniach zamkniętych o wilgotności względnej powietrza 75%</w:t>
      </w:r>
    </w:p>
    <w:p w:rsidR="00FA3E93" w:rsidRPr="00BD3D08" w:rsidRDefault="00FA3E93" w:rsidP="00FA3E93">
      <w:pPr>
        <w:widowControl/>
        <w:suppressAutoHyphens w:val="0"/>
        <w:autoSpaceDE w:val="0"/>
        <w:spacing w:line="259" w:lineRule="auto"/>
        <w:jc w:val="both"/>
        <w:rPr>
          <w:rFonts w:eastAsia="TimesNewRomanPSMT"/>
          <w:sz w:val="20"/>
        </w:rPr>
      </w:pPr>
    </w:p>
    <w:p w:rsidR="00FA3E93" w:rsidRDefault="00FA3E93" w:rsidP="00FA3E93">
      <w:pPr>
        <w:numPr>
          <w:ilvl w:val="0"/>
          <w:numId w:val="15"/>
        </w:numPr>
        <w:autoSpaceDE w:val="0"/>
        <w:rPr>
          <w:rFonts w:eastAsia="Arial"/>
          <w:b/>
          <w:bCs/>
          <w:sz w:val="20"/>
          <w:szCs w:val="20"/>
        </w:rPr>
      </w:pPr>
      <w:r>
        <w:rPr>
          <w:rFonts w:eastAsia="Arial"/>
          <w:b/>
          <w:bCs/>
          <w:sz w:val="20"/>
          <w:szCs w:val="20"/>
        </w:rPr>
        <w:t>Farby</w:t>
      </w:r>
    </w:p>
    <w:p w:rsidR="00FA3E93" w:rsidRDefault="00FA3E93" w:rsidP="00FA3E93">
      <w:pPr>
        <w:pStyle w:val="Tekstpodstawowy22"/>
        <w:jc w:val="both"/>
        <w:rPr>
          <w:rFonts w:ascii="Times New Roman" w:hAnsi="Times New Roman"/>
          <w:szCs w:val="20"/>
        </w:rPr>
      </w:pPr>
      <w:r>
        <w:rPr>
          <w:rFonts w:ascii="Times New Roman" w:hAnsi="Times New Roman"/>
          <w:szCs w:val="20"/>
        </w:rPr>
        <w:t xml:space="preserve"> Zastosowanym materiałem do malowania wewnątrz i na zewnątrz są przeznaczone do stosowania na tynki cementowe, cementowo -wapienne, podłoża gipsowe, betonowe itp. Farby powinny odpowiadać obowiązującej aprobacie technicznej AT15-4205/00 i posiadać ocenę higieniczna PZH. Farby powinny posiadać odporność ogniową wg PN-B-02874:1996 oraz atesty higieniczne dopuszczające do stosowania w budownictwie.</w:t>
      </w:r>
    </w:p>
    <w:p w:rsidR="00FA3E93" w:rsidRDefault="00FA3E93" w:rsidP="00FA3E93">
      <w:pPr>
        <w:pStyle w:val="Tekstpodstawowy22"/>
        <w:rPr>
          <w:rFonts w:ascii="Times New Roman" w:hAnsi="Times New Roman"/>
          <w:szCs w:val="20"/>
        </w:rPr>
      </w:pPr>
      <w:r>
        <w:rPr>
          <w:rFonts w:ascii="Times New Roman" w:hAnsi="Times New Roman"/>
          <w:szCs w:val="20"/>
        </w:rPr>
        <w:t>Farba emulsyjna do malowania tynków odporna na ścieranie.</w:t>
      </w:r>
      <w:r>
        <w:rPr>
          <w:rFonts w:ascii="Times New Roman" w:hAnsi="Times New Roman"/>
          <w:szCs w:val="20"/>
        </w:rPr>
        <w:br/>
        <w:t xml:space="preserve">Farby olejne do malowania  rur  kolor uzgodniony z Zamawiającym </w:t>
      </w:r>
    </w:p>
    <w:p w:rsidR="00FA3E93" w:rsidRPr="00034C7A" w:rsidRDefault="00FA3E93" w:rsidP="00FA3E93">
      <w:pPr>
        <w:autoSpaceDE w:val="0"/>
        <w:jc w:val="both"/>
        <w:rPr>
          <w:rFonts w:ascii="TimesNewRomanPSMT" w:eastAsia="TimesNewRomanPSMT" w:hAnsi="TimesNewRomanPSMT" w:cs="TimesNewRomanPSMT"/>
          <w:sz w:val="20"/>
          <w:szCs w:val="20"/>
        </w:rPr>
      </w:pPr>
      <w:r w:rsidRPr="00247871">
        <w:rPr>
          <w:rFonts w:ascii="TimesNewRomanPSMT" w:eastAsia="TimesNewRomanPSMT" w:hAnsi="TimesNewRomanPSMT" w:cs="TimesNewRomanPSMT"/>
          <w:sz w:val="20"/>
          <w:szCs w:val="20"/>
        </w:rPr>
        <w:t>Farby elewacyjne</w:t>
      </w:r>
      <w:r>
        <w:rPr>
          <w:rFonts w:ascii="TimesNewRomanPSMT" w:eastAsia="TimesNewRomanPSMT" w:hAnsi="TimesNewRomanPSMT" w:cs="TimesNewRomanPSMT"/>
          <w:sz w:val="20"/>
          <w:szCs w:val="20"/>
        </w:rPr>
        <w:t xml:space="preserve"> krzemianowe</w:t>
      </w:r>
      <w:r w:rsidRPr="00034C7A">
        <w:rPr>
          <w:rFonts w:ascii="TimesNewRomanPSMT" w:eastAsia="TimesNewRomanPSMT" w:hAnsi="TimesNewRomanPSMT" w:cs="TimesNewRomanPSMT"/>
          <w:sz w:val="20"/>
          <w:szCs w:val="20"/>
        </w:rPr>
        <w:t xml:space="preserve"> do </w:t>
      </w:r>
      <w:r>
        <w:rPr>
          <w:rFonts w:ascii="TimesNewRomanPSMT" w:eastAsia="TimesNewRomanPSMT" w:hAnsi="TimesNewRomanPSMT" w:cs="TimesNewRomanPSMT"/>
          <w:sz w:val="20"/>
          <w:szCs w:val="20"/>
        </w:rPr>
        <w:t xml:space="preserve">pokrywania tynków mineralnych i </w:t>
      </w:r>
      <w:r w:rsidRPr="00034C7A">
        <w:rPr>
          <w:rFonts w:ascii="TimesNewRomanPSMT" w:eastAsia="TimesNewRomanPSMT" w:hAnsi="TimesNewRomanPSMT" w:cs="TimesNewRomanPSMT"/>
          <w:sz w:val="20"/>
          <w:szCs w:val="20"/>
        </w:rPr>
        <w:t>krzemianowych, także do jednokrotnej egalizacji ww. ty</w:t>
      </w:r>
      <w:r>
        <w:rPr>
          <w:rFonts w:ascii="TimesNewRomanPSMT" w:eastAsia="TimesNewRomanPSMT" w:hAnsi="TimesNewRomanPSMT" w:cs="TimesNewRomanPSMT"/>
          <w:sz w:val="20"/>
          <w:szCs w:val="20"/>
        </w:rPr>
        <w:t xml:space="preserve">nków barwionych w masie. Matowa </w:t>
      </w:r>
      <w:r w:rsidRPr="00034C7A">
        <w:rPr>
          <w:rFonts w:ascii="TimesNewRomanPSMT" w:eastAsia="TimesNewRomanPSMT" w:hAnsi="TimesNewRomanPSMT" w:cs="TimesNewRomanPSMT"/>
          <w:sz w:val="20"/>
          <w:szCs w:val="20"/>
        </w:rPr>
        <w:t>o bardzo wysokiej przepuszczalności pary wodnej i duż</w:t>
      </w:r>
      <w:r>
        <w:rPr>
          <w:rFonts w:ascii="TimesNewRomanPSMT" w:eastAsia="TimesNewRomanPSMT" w:hAnsi="TimesNewRomanPSMT" w:cs="TimesNewRomanPSMT"/>
          <w:sz w:val="20"/>
          <w:szCs w:val="20"/>
        </w:rPr>
        <w:t xml:space="preserve">ej sile krycia. Biała, barwiona </w:t>
      </w:r>
      <w:r w:rsidRPr="00034C7A">
        <w:rPr>
          <w:rFonts w:ascii="TimesNewRomanPSMT" w:eastAsia="TimesNewRomanPSMT" w:hAnsi="TimesNewRomanPSMT" w:cs="TimesNewRomanPSMT"/>
          <w:sz w:val="20"/>
          <w:szCs w:val="20"/>
        </w:rPr>
        <w:t>fabrycznie.</w:t>
      </w:r>
    </w:p>
    <w:p w:rsidR="00FA3E93" w:rsidRPr="00287A77" w:rsidRDefault="00FA3E93" w:rsidP="00FA3E93">
      <w:pPr>
        <w:autoSpaceDE w:val="0"/>
        <w:jc w:val="both"/>
        <w:rPr>
          <w:rFonts w:ascii="TimesNewRomanPSMT" w:eastAsia="TimesNewRomanPSMT" w:hAnsi="TimesNewRomanPSMT" w:cs="TimesNewRomanPSMT"/>
          <w:i/>
          <w:sz w:val="20"/>
          <w:szCs w:val="20"/>
        </w:rPr>
      </w:pPr>
      <w:r w:rsidRPr="00287A77">
        <w:rPr>
          <w:rFonts w:ascii="TimesNewRomanPSMT" w:eastAsia="TimesNewRomanPSMT" w:hAnsi="TimesNewRomanPSMT" w:cs="TimesNewRomanPSMT"/>
          <w:sz w:val="20"/>
          <w:szCs w:val="20"/>
          <w:u w:val="single"/>
        </w:rPr>
        <w:t>Właściwości</w:t>
      </w:r>
      <w:r w:rsidRPr="00287A77">
        <w:rPr>
          <w:rFonts w:ascii="TimesNewRomanPSMT" w:eastAsia="TimesNewRomanPSMT" w:hAnsi="TimesNewRomanPSMT" w:cs="TimesNewRomanPSMT"/>
          <w:i/>
          <w:sz w:val="20"/>
          <w:szCs w:val="20"/>
        </w:rPr>
        <w:t>:</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hydrofobowa, odporna na niekorzystne warunki atmosferyczne</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 xml:space="preserve">o niskich </w:t>
      </w:r>
      <w:proofErr w:type="spellStart"/>
      <w:r w:rsidRPr="00034C7A">
        <w:rPr>
          <w:rFonts w:ascii="TimesNewRomanPSMT" w:eastAsia="TimesNewRomanPSMT" w:hAnsi="TimesNewRomanPSMT" w:cs="TimesNewRomanPSMT"/>
          <w:sz w:val="20"/>
          <w:szCs w:val="20"/>
        </w:rPr>
        <w:t>naprężeniach</w:t>
      </w:r>
      <w:proofErr w:type="spellEnd"/>
      <w:r w:rsidRPr="00034C7A">
        <w:rPr>
          <w:rFonts w:ascii="TimesNewRomanPSMT" w:eastAsia="TimesNewRomanPSMT" w:hAnsi="TimesNewRomanPSMT" w:cs="TimesNewRomanPSMT"/>
          <w:sz w:val="20"/>
          <w:szCs w:val="20"/>
        </w:rPr>
        <w:t xml:space="preserve"> wewnętrznych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odporna na działanie zasad</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doskonałych właściwościach kryjących</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łatwa w nakładaniu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o neutralnym zapachu</w:t>
      </w:r>
    </w:p>
    <w:p w:rsidR="00FA3E93" w:rsidRPr="00034C7A"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przyjazna dla środowiska</w:t>
      </w:r>
    </w:p>
    <w:p w:rsidR="00FA3E93" w:rsidRPr="001E634E" w:rsidRDefault="00FA3E93" w:rsidP="00FA3E93">
      <w:pPr>
        <w:autoSpaceDE w:val="0"/>
        <w:jc w:val="both"/>
        <w:rPr>
          <w:rFonts w:ascii="TimesNewRomanPSMT" w:eastAsia="TimesNewRomanPSMT" w:hAnsi="TimesNewRomanPSMT" w:cs="TimesNewRomanPSMT"/>
          <w:sz w:val="20"/>
          <w:szCs w:val="20"/>
        </w:rPr>
      </w:pPr>
      <w:r>
        <w:rPr>
          <w:rFonts w:ascii="TimesNewRomanPSMT" w:eastAsia="TimesNewRomanPSMT" w:hAnsi="TimesNewRomanPSMT" w:cs="TimesNewRomanPSMT"/>
          <w:sz w:val="20"/>
          <w:szCs w:val="20"/>
        </w:rPr>
        <w:t xml:space="preserve">- </w:t>
      </w:r>
      <w:r w:rsidRPr="00034C7A">
        <w:rPr>
          <w:rFonts w:ascii="TimesNewRomanPSMT" w:eastAsia="TimesNewRomanPSMT" w:hAnsi="TimesNewRomanPSMT" w:cs="TimesNewRomanPSMT"/>
          <w:sz w:val="20"/>
          <w:szCs w:val="20"/>
        </w:rPr>
        <w:t>spoiwo: potasowe szkło wodne z dodatkiem stabilizatorów organicznych</w:t>
      </w:r>
    </w:p>
    <w:p w:rsidR="007C5BF7" w:rsidRDefault="007C5BF7" w:rsidP="00FA3E93">
      <w:pPr>
        <w:autoSpaceDE w:val="0"/>
        <w:jc w:val="both"/>
        <w:rPr>
          <w:rFonts w:eastAsia="Arial" w:cs="Arial"/>
          <w:sz w:val="20"/>
          <w:szCs w:val="20"/>
        </w:rPr>
      </w:pPr>
    </w:p>
    <w:p w:rsidR="00E34C96" w:rsidRDefault="00E34C96" w:rsidP="00E34C96">
      <w:pPr>
        <w:numPr>
          <w:ilvl w:val="0"/>
          <w:numId w:val="16"/>
        </w:numPr>
        <w:autoSpaceDE w:val="0"/>
        <w:rPr>
          <w:rFonts w:eastAsia="Arial"/>
          <w:b/>
          <w:bCs/>
          <w:sz w:val="20"/>
          <w:szCs w:val="20"/>
        </w:rPr>
      </w:pPr>
      <w:r>
        <w:rPr>
          <w:rFonts w:eastAsia="Arial"/>
          <w:b/>
          <w:bCs/>
          <w:sz w:val="20"/>
          <w:szCs w:val="20"/>
        </w:rPr>
        <w:t>Materiały izolacyjne</w:t>
      </w:r>
    </w:p>
    <w:p w:rsidR="00E34C96" w:rsidRDefault="00E34C96" w:rsidP="00E34C96">
      <w:pPr>
        <w:autoSpaceDE w:val="0"/>
        <w:jc w:val="both"/>
        <w:rPr>
          <w:rFonts w:eastAsia="Arial"/>
          <w:sz w:val="20"/>
          <w:szCs w:val="20"/>
        </w:rPr>
      </w:pPr>
      <w:r>
        <w:rPr>
          <w:rFonts w:eastAsia="Arial"/>
          <w:sz w:val="20"/>
          <w:szCs w:val="20"/>
        </w:rPr>
        <w:t>Nie dopuszcza się łączenia izolacji poziomych i pionowych wykonywanych z odrębnych materiałów, różnej klasy odporności , jako równorzędnych zabezpieczeń (np. zaprawy wodoszczelnej z materiałami rolowymi). Miejsca przechodzenia przez warstwy izolacyjne wszelkich przewodów instalacyjnych i elementów konstrukcyjnych (np. słupów) powinny być uszczelniane w sposób wykluczający przeciekanie wody między tymi przewodami lub elementami a izolacją podczas robót izolacyjnych należy chronić układane warstwy izolacji przed uszkodzeniami mechanicznymi oraz możliwością zawilgocenia i zalania wodą.</w:t>
      </w:r>
    </w:p>
    <w:p w:rsidR="00E34C96" w:rsidRDefault="00E34C96" w:rsidP="00E34C96">
      <w:pPr>
        <w:autoSpaceDE w:val="0"/>
        <w:jc w:val="both"/>
        <w:rPr>
          <w:rFonts w:eastAsia="Arial"/>
          <w:sz w:val="20"/>
          <w:szCs w:val="20"/>
        </w:rPr>
      </w:pPr>
    </w:p>
    <w:p w:rsidR="00A01BC0" w:rsidRDefault="00A01BC0" w:rsidP="00A01BC0">
      <w:pPr>
        <w:numPr>
          <w:ilvl w:val="0"/>
          <w:numId w:val="16"/>
        </w:numPr>
        <w:autoSpaceDE w:val="0"/>
        <w:rPr>
          <w:rFonts w:eastAsia="Arial"/>
          <w:b/>
          <w:bCs/>
          <w:sz w:val="20"/>
          <w:szCs w:val="20"/>
        </w:rPr>
      </w:pPr>
      <w:r>
        <w:rPr>
          <w:rFonts w:eastAsia="Arial"/>
          <w:b/>
          <w:bCs/>
          <w:sz w:val="20"/>
          <w:szCs w:val="20"/>
        </w:rPr>
        <w:t>Cement wg normy PN-EN 191-1:2002</w:t>
      </w:r>
    </w:p>
    <w:p w:rsidR="00A01BC0" w:rsidRDefault="00A01BC0" w:rsidP="00A01BC0">
      <w:pPr>
        <w:pStyle w:val="Tekstpodstawowy31"/>
        <w:rPr>
          <w:rFonts w:ascii="Times New Roman" w:hAnsi="Times New Roman"/>
          <w:szCs w:val="20"/>
        </w:rPr>
      </w:pPr>
      <w:r>
        <w:rPr>
          <w:rFonts w:ascii="Times New Roman" w:hAnsi="Times New Roman"/>
          <w:szCs w:val="20"/>
        </w:rPr>
        <w:t xml:space="preserve">W posadzkach maksymalna wielkość ziaren kruszywa nie powinna przekroczyć 1/3 grubości posadzki. </w:t>
      </w:r>
      <w:r>
        <w:rPr>
          <w:rFonts w:ascii="Times New Roman" w:hAnsi="Times New Roman"/>
          <w:szCs w:val="20"/>
        </w:rPr>
        <w:lastRenderedPageBreak/>
        <w:t>W posadzkach odpornych na ścieranie największe dopuszczalne wielkości ziaren kruszywa wynoszą przy grubości warstw 2,5 cm – 10 mm, 3,5 cm – 16 mm.</w:t>
      </w:r>
    </w:p>
    <w:p w:rsidR="00E34C96" w:rsidRPr="00BD3D08" w:rsidRDefault="00E34C96" w:rsidP="00E34C96">
      <w:pPr>
        <w:widowControl/>
        <w:suppressAutoHyphens w:val="0"/>
        <w:autoSpaceDE w:val="0"/>
        <w:spacing w:line="259" w:lineRule="auto"/>
        <w:jc w:val="both"/>
        <w:rPr>
          <w:rFonts w:eastAsia="TimesNewRomanPSMT"/>
          <w:sz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F23644" w:rsidP="00F23644">
      <w:pPr>
        <w:autoSpaceDE w:val="0"/>
        <w:jc w:val="both"/>
        <w:rPr>
          <w:rFonts w:eastAsia="Arial"/>
          <w:sz w:val="20"/>
          <w:szCs w:val="20"/>
        </w:rPr>
      </w:pPr>
      <w:r>
        <w:rPr>
          <w:rFonts w:eastAsia="Arial"/>
          <w:sz w:val="20"/>
          <w:szCs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w:t>
      </w:r>
      <w:r w:rsidR="00376223">
        <w:rPr>
          <w:rFonts w:eastAsia="Arial"/>
          <w:sz w:val="20"/>
          <w:szCs w:val="20"/>
        </w:rPr>
        <w:t>dę na użycie tych materiałów od </w:t>
      </w:r>
      <w:r>
        <w:rPr>
          <w:rFonts w:eastAsia="Arial"/>
          <w:sz w:val="20"/>
          <w:szCs w:val="20"/>
        </w:rPr>
        <w:t>właściwych organów administracji państwowej. Jeżeli Wykonawca użył materiałów szkodliwych dla otoczenia zgodnie ze specyfikacjami, a ich użycie spowodowało jakiekolwiek zagrożenie środowiska, to konsekwencje tego poniesie Zamawiający</w:t>
      </w:r>
    </w:p>
    <w:p w:rsidR="00F23644" w:rsidRDefault="00F23644" w:rsidP="00F23644">
      <w:pPr>
        <w:autoSpaceDE w:val="0"/>
        <w:jc w:val="both"/>
        <w:rPr>
          <w:rFonts w:eastAsia="Arial"/>
          <w:sz w:val="20"/>
          <w:szCs w:val="20"/>
        </w:rPr>
      </w:pPr>
      <w:r>
        <w:rPr>
          <w:rFonts w:eastAsia="Arial"/>
          <w:sz w:val="20"/>
          <w:szCs w:val="20"/>
        </w:rPr>
        <w:t>Materiały użyte do wykonania zadania muszą posiadać atesty, certyfikaty.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F23644" w:rsidRDefault="00F23644" w:rsidP="00F23644">
      <w:pPr>
        <w:autoSpaceDE w:val="0"/>
        <w:jc w:val="both"/>
        <w:rPr>
          <w:rFonts w:eastAsia="Arial"/>
          <w:sz w:val="20"/>
          <w:szCs w:val="20"/>
        </w:rPr>
      </w:pPr>
      <w:r>
        <w:rPr>
          <w:rFonts w:eastAsia="Arial"/>
          <w:sz w:val="20"/>
          <w:szCs w:val="20"/>
        </w:rPr>
        <w:t>Wykonawca zapewni, aby tymczasowo składowane materiały, do czasu, gdy będą potrzebne na budowie, były zabezpieczone przed zanieczyszczeniem, zachowały swoją jakość i właściwość</w:t>
      </w:r>
      <w:r w:rsidR="00376223">
        <w:rPr>
          <w:rFonts w:eastAsia="Arial"/>
          <w:sz w:val="20"/>
          <w:szCs w:val="20"/>
        </w:rPr>
        <w:t xml:space="preserve"> do robót oraz były dostępne do </w:t>
      </w:r>
      <w:r>
        <w:rPr>
          <w:rFonts w:eastAsia="Arial"/>
          <w:sz w:val="20"/>
          <w:szCs w:val="20"/>
        </w:rPr>
        <w:t>kontroli przez Inwestora.</w:t>
      </w:r>
    </w:p>
    <w:p w:rsidR="00F23644" w:rsidRDefault="00F23644" w:rsidP="00F23644">
      <w:pPr>
        <w:autoSpaceDE w:val="0"/>
        <w:jc w:val="both"/>
        <w:rPr>
          <w:rFonts w:eastAsia="Arial"/>
          <w:sz w:val="20"/>
          <w:szCs w:val="20"/>
        </w:rPr>
      </w:pPr>
      <w:r>
        <w:rPr>
          <w:rFonts w:eastAsia="Arial"/>
          <w:sz w:val="20"/>
          <w:szCs w:val="20"/>
        </w:rPr>
        <w:t>Miejsce czasowego składowania będzie zlokalizowane w obrębie Terenu Budowy lub poza Terenem Budowy w miejscach zorganizowanych przez Wykonawcę.</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781C8C" w:rsidRPr="003B21D7" w:rsidRDefault="00781C8C" w:rsidP="00F23644">
      <w:pPr>
        <w:autoSpaceDE w:val="0"/>
        <w:jc w:val="both"/>
        <w:rPr>
          <w:rFonts w:eastAsia="Arial"/>
          <w:sz w:val="20"/>
          <w:szCs w:val="20"/>
        </w:rPr>
      </w:pPr>
    </w:p>
    <w:p w:rsidR="00F23644" w:rsidRDefault="00F23644" w:rsidP="00F23644">
      <w:pPr>
        <w:pStyle w:val="Nagwek1"/>
        <w:rPr>
          <w:rFonts w:ascii="Times New Roman" w:eastAsia="Arial" w:hAnsi="Times New Roman"/>
          <w:sz w:val="20"/>
          <w:szCs w:val="20"/>
        </w:rPr>
      </w:pPr>
      <w:bookmarkStart w:id="4" w:name="_Toc7527061"/>
      <w:r>
        <w:rPr>
          <w:rFonts w:ascii="Times New Roman" w:eastAsia="Arial" w:hAnsi="Times New Roman"/>
          <w:sz w:val="20"/>
          <w:szCs w:val="20"/>
        </w:rPr>
        <w:t>3. SPRZĘT</w:t>
      </w:r>
      <w:bookmarkEnd w:id="4"/>
    </w:p>
    <w:p w:rsidR="00F23644" w:rsidRDefault="00F23644" w:rsidP="00F23644">
      <w:pPr>
        <w:autoSpaceDE w:val="0"/>
        <w:jc w:val="both"/>
        <w:rPr>
          <w:rFonts w:eastAsia="Arial"/>
          <w:sz w:val="20"/>
          <w:szCs w:val="20"/>
        </w:rPr>
      </w:pPr>
      <w:r>
        <w:rPr>
          <w:rFonts w:eastAsia="Arial"/>
          <w:sz w:val="20"/>
          <w:szCs w:val="20"/>
        </w:rPr>
        <w:t>Wykonawca jest zobowiązany do używania jedynie takiego sprzętu, który nie spowoduje niekorzystnego wpływu na jakość wykonywanych robót. Sprzęt używany do robót powinien</w:t>
      </w:r>
      <w:r w:rsidR="00376223">
        <w:rPr>
          <w:rFonts w:eastAsia="Arial"/>
          <w:sz w:val="20"/>
          <w:szCs w:val="20"/>
        </w:rPr>
        <w:t xml:space="preserve"> być zgodny z ofertą Wykonawcy </w:t>
      </w:r>
      <w:r>
        <w:rPr>
          <w:rFonts w:eastAsia="Arial"/>
          <w:sz w:val="20"/>
          <w:szCs w:val="20"/>
        </w:rPr>
        <w:t>i powinien odpowiadać pod względem typów i ilości wskazaniom zawartym w ST lub projekcie organizacji robót, zaakceptowanym przez Inwestora.</w:t>
      </w:r>
    </w:p>
    <w:p w:rsidR="00F23644" w:rsidRDefault="00F23644" w:rsidP="00F23644">
      <w:pPr>
        <w:autoSpaceDE w:val="0"/>
        <w:jc w:val="both"/>
        <w:rPr>
          <w:rFonts w:eastAsia="Arial"/>
          <w:sz w:val="20"/>
          <w:szCs w:val="20"/>
        </w:rPr>
      </w:pPr>
      <w:r>
        <w:rPr>
          <w:rFonts w:eastAsia="Arial"/>
          <w:sz w:val="20"/>
          <w:szCs w:val="20"/>
        </w:rPr>
        <w:t>W przypadku braku takich ustaleń, w dokumentach, sprzęt powinien być uzg</w:t>
      </w:r>
      <w:r w:rsidR="00376223">
        <w:rPr>
          <w:rFonts w:eastAsia="Arial"/>
          <w:sz w:val="20"/>
          <w:szCs w:val="20"/>
        </w:rPr>
        <w:t>odniony i zaakceptowany przez </w:t>
      </w:r>
      <w:r>
        <w:rPr>
          <w:rFonts w:eastAsia="Arial"/>
          <w:sz w:val="20"/>
          <w:szCs w:val="20"/>
        </w:rPr>
        <w:t>Inwestora.</w:t>
      </w:r>
    </w:p>
    <w:p w:rsidR="00F23644" w:rsidRDefault="00F23644" w:rsidP="00F23644">
      <w:pPr>
        <w:autoSpaceDE w:val="0"/>
        <w:jc w:val="both"/>
        <w:rPr>
          <w:rFonts w:eastAsia="Arial"/>
          <w:sz w:val="20"/>
          <w:szCs w:val="20"/>
        </w:rPr>
      </w:pPr>
      <w:r>
        <w:rPr>
          <w:rFonts w:eastAsia="Arial"/>
          <w:sz w:val="20"/>
          <w:szCs w:val="20"/>
        </w:rPr>
        <w:t xml:space="preserve">Liczba i wydajność sprzętu będzie gwarantować przeprowadzenie robót, </w:t>
      </w:r>
      <w:r w:rsidR="00376223">
        <w:rPr>
          <w:rFonts w:eastAsia="Arial"/>
          <w:sz w:val="20"/>
          <w:szCs w:val="20"/>
        </w:rPr>
        <w:t>zgodnie z zasadami określonymi w </w:t>
      </w:r>
      <w:r>
        <w:rPr>
          <w:rFonts w:eastAsia="Arial"/>
          <w:sz w:val="20"/>
          <w:szCs w:val="20"/>
        </w:rPr>
        <w:t>Przedmiarach  robót, ST i wskazaniach Inwestora w terminie przewidzianym Kontraktem.</w:t>
      </w:r>
    </w:p>
    <w:p w:rsidR="00F23644" w:rsidRDefault="00F23644" w:rsidP="00F23644">
      <w:pPr>
        <w:autoSpaceDE w:val="0"/>
        <w:jc w:val="both"/>
        <w:rPr>
          <w:rFonts w:eastAsia="Arial"/>
          <w:sz w:val="20"/>
          <w:szCs w:val="20"/>
        </w:rPr>
      </w:pPr>
      <w:r>
        <w:rPr>
          <w:rFonts w:eastAsia="Arial"/>
          <w:sz w:val="20"/>
          <w:szCs w:val="20"/>
        </w:rPr>
        <w:t>Sprzęt, będący własnością Wykonawcy lub wynajęty do wykonania robót, ma być utrzymywany w dobrym stanie i gotowości do pracy. Będzie on zgodny z normami ochrony środowiska i przepisami dotyczącymi jego użytkowania.</w:t>
      </w:r>
    </w:p>
    <w:p w:rsidR="00F23644" w:rsidRDefault="00F23644" w:rsidP="00F23644">
      <w:pPr>
        <w:autoSpaceDE w:val="0"/>
        <w:jc w:val="both"/>
        <w:rPr>
          <w:rFonts w:eastAsia="Arial"/>
          <w:sz w:val="20"/>
          <w:szCs w:val="20"/>
        </w:rPr>
      </w:pPr>
      <w:r>
        <w:rPr>
          <w:rFonts w:eastAsia="Arial"/>
          <w:sz w:val="20"/>
          <w:szCs w:val="20"/>
        </w:rPr>
        <w:t>Sprzęt, maszyny, urządzenia i narzędzia nie gwarantujące zachowania warunków Kontraktu, zostaną zdyskwalifikow</w:t>
      </w:r>
      <w:r w:rsidR="003B21D7">
        <w:rPr>
          <w:rFonts w:eastAsia="Arial"/>
          <w:sz w:val="20"/>
          <w:szCs w:val="20"/>
        </w:rPr>
        <w:t>ane i nie dopuszczone do pracy.</w:t>
      </w:r>
    </w:p>
    <w:p w:rsidR="007E7B4B" w:rsidRPr="003B21D7"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5" w:name="_Toc7527062"/>
      <w:r>
        <w:rPr>
          <w:rFonts w:ascii="Times New Roman" w:hAnsi="Times New Roman"/>
          <w:sz w:val="20"/>
          <w:szCs w:val="20"/>
        </w:rPr>
        <w:lastRenderedPageBreak/>
        <w:t>4. TRANSPORT</w:t>
      </w:r>
      <w:bookmarkEnd w:id="5"/>
    </w:p>
    <w:p w:rsidR="00F23644" w:rsidRDefault="00F23644" w:rsidP="00F23644">
      <w:pPr>
        <w:autoSpaceDE w:val="0"/>
        <w:jc w:val="both"/>
        <w:rPr>
          <w:rFonts w:eastAsia="Arial"/>
          <w:sz w:val="20"/>
          <w:szCs w:val="20"/>
        </w:rPr>
      </w:pPr>
      <w:r>
        <w:rPr>
          <w:rFonts w:eastAsia="Arial"/>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r w:rsidR="004F63F0">
        <w:rPr>
          <w:rFonts w:eastAsia="Arial"/>
          <w:sz w:val="20"/>
          <w:szCs w:val="20"/>
        </w:rPr>
        <w:t xml:space="preserve"> </w:t>
      </w:r>
    </w:p>
    <w:p w:rsidR="004F63F0" w:rsidRPr="004F63F0" w:rsidRDefault="004F63F0" w:rsidP="00F23644">
      <w:pPr>
        <w:autoSpaceDE w:val="0"/>
        <w:jc w:val="both"/>
        <w:rPr>
          <w:rFonts w:eastAsia="Arial"/>
          <w:b/>
          <w:sz w:val="20"/>
          <w:szCs w:val="20"/>
        </w:rPr>
      </w:pPr>
    </w:p>
    <w:p w:rsidR="00F23644" w:rsidRDefault="00F23644" w:rsidP="00F23644">
      <w:pPr>
        <w:autoSpaceDE w:val="0"/>
        <w:jc w:val="both"/>
        <w:rPr>
          <w:rFonts w:eastAsia="Arial"/>
          <w:sz w:val="20"/>
          <w:szCs w:val="20"/>
        </w:rPr>
      </w:pPr>
      <w:r>
        <w:rPr>
          <w:rFonts w:eastAsia="Arial"/>
          <w:sz w:val="20"/>
          <w:szCs w:val="20"/>
        </w:rPr>
        <w:t>Wykonawca będzie usuwać na bieżąco, na własny koszt, wszelkie zanieczyszczenia spowodowane jego pojazdami na drogach publicznych oraz dojazdach do terenu budowy.</w:t>
      </w:r>
      <w:r w:rsidR="004F63F0">
        <w:rPr>
          <w:rFonts w:eastAsia="Arial"/>
          <w:sz w:val="20"/>
          <w:szCs w:val="20"/>
        </w:rPr>
        <w:t xml:space="preserve"> </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6" w:name="_Toc7527063"/>
      <w:r>
        <w:rPr>
          <w:rFonts w:ascii="Times New Roman" w:hAnsi="Times New Roman"/>
          <w:sz w:val="20"/>
          <w:szCs w:val="20"/>
        </w:rPr>
        <w:t>5. WYKONANIE ROBÓT</w:t>
      </w:r>
      <w:bookmarkEnd w:id="6"/>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BB4D1A" w:rsidRDefault="00BB4D1A" w:rsidP="00F23644">
      <w:pPr>
        <w:autoSpaceDE w:val="0"/>
        <w:jc w:val="both"/>
        <w:rPr>
          <w:rFonts w:eastAsia="Arial"/>
          <w:sz w:val="20"/>
          <w:szCs w:val="20"/>
        </w:rPr>
      </w:pPr>
    </w:p>
    <w:p w:rsidR="003325BE" w:rsidRDefault="00F23644" w:rsidP="009D58E5">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 robót w obiekcie a mianowicie:</w:t>
      </w:r>
    </w:p>
    <w:p w:rsidR="00255E94" w:rsidRDefault="00255E94" w:rsidP="008F2F96">
      <w:pPr>
        <w:tabs>
          <w:tab w:val="left" w:pos="1080"/>
        </w:tabs>
        <w:autoSpaceDE w:val="0"/>
        <w:jc w:val="both"/>
        <w:rPr>
          <w:rFonts w:eastAsia="Arial"/>
          <w:sz w:val="20"/>
          <w:szCs w:val="20"/>
        </w:rPr>
      </w:pPr>
    </w:p>
    <w:p w:rsidR="00A01BC0" w:rsidRDefault="00A01BC0" w:rsidP="00E34C96">
      <w:pPr>
        <w:tabs>
          <w:tab w:val="left" w:pos="375"/>
        </w:tabs>
        <w:autoSpaceDE w:val="0"/>
        <w:jc w:val="both"/>
        <w:rPr>
          <w:rFonts w:eastAsia="Arial"/>
          <w:sz w:val="20"/>
          <w:szCs w:val="20"/>
          <w:u w:val="single"/>
        </w:rPr>
      </w:pPr>
      <w:r>
        <w:rPr>
          <w:rFonts w:eastAsia="Arial"/>
          <w:sz w:val="20"/>
          <w:szCs w:val="20"/>
          <w:u w:val="single"/>
        </w:rPr>
        <w:t>Karola Miarki 40 – wygłuszenie ściany w mieszkaniu nr 1</w:t>
      </w:r>
    </w:p>
    <w:p w:rsidR="00A01BC0" w:rsidRDefault="00A01BC0" w:rsidP="00E34C96">
      <w:pPr>
        <w:tabs>
          <w:tab w:val="left" w:pos="375"/>
        </w:tabs>
        <w:autoSpaceDE w:val="0"/>
        <w:jc w:val="both"/>
        <w:rPr>
          <w:rFonts w:eastAsia="Arial"/>
          <w:sz w:val="20"/>
          <w:szCs w:val="20"/>
        </w:rPr>
      </w:pPr>
      <w:r>
        <w:rPr>
          <w:rFonts w:eastAsia="Arial"/>
          <w:sz w:val="20"/>
          <w:szCs w:val="20"/>
        </w:rPr>
        <w:t>- demontaż okładzin z płyt sufitowych i ponowny montaż po wygłuszeniu ściany</w:t>
      </w:r>
    </w:p>
    <w:p w:rsidR="00A01BC0" w:rsidRPr="00A01BC0" w:rsidRDefault="00A01BC0" w:rsidP="00E34C96">
      <w:pPr>
        <w:tabs>
          <w:tab w:val="left" w:pos="375"/>
        </w:tabs>
        <w:autoSpaceDE w:val="0"/>
        <w:jc w:val="both"/>
        <w:rPr>
          <w:rFonts w:eastAsia="Arial"/>
          <w:sz w:val="20"/>
          <w:szCs w:val="20"/>
        </w:rPr>
      </w:pPr>
      <w:r>
        <w:rPr>
          <w:rFonts w:eastAsia="Arial"/>
          <w:sz w:val="20"/>
          <w:szCs w:val="20"/>
        </w:rPr>
        <w:t>- wykonanie ścianki akustycznej</w:t>
      </w:r>
    </w:p>
    <w:p w:rsidR="00A01BC0" w:rsidRDefault="00A01BC0" w:rsidP="00E34C96">
      <w:pPr>
        <w:tabs>
          <w:tab w:val="left" w:pos="375"/>
        </w:tabs>
        <w:autoSpaceDE w:val="0"/>
        <w:jc w:val="both"/>
        <w:rPr>
          <w:rFonts w:eastAsia="Arial"/>
          <w:sz w:val="20"/>
          <w:szCs w:val="20"/>
          <w:u w:val="single"/>
        </w:rPr>
      </w:pPr>
    </w:p>
    <w:p w:rsidR="00E34C96" w:rsidRPr="008A7EA3" w:rsidRDefault="00A01BC0" w:rsidP="00E34C96">
      <w:pPr>
        <w:tabs>
          <w:tab w:val="left" w:pos="375"/>
        </w:tabs>
        <w:autoSpaceDE w:val="0"/>
        <w:jc w:val="both"/>
        <w:rPr>
          <w:rFonts w:eastAsia="Arial"/>
          <w:sz w:val="20"/>
          <w:szCs w:val="20"/>
          <w:u w:val="single"/>
        </w:rPr>
      </w:pPr>
      <w:r>
        <w:rPr>
          <w:rFonts w:eastAsia="Arial"/>
          <w:sz w:val="20"/>
          <w:szCs w:val="20"/>
          <w:u w:val="single"/>
        </w:rPr>
        <w:t>Wróblewskiego 7/7 – remont kapitalny posadzek w remontowanym mieszkaniu</w:t>
      </w:r>
    </w:p>
    <w:p w:rsidR="00E34C96" w:rsidRDefault="00E34C96" w:rsidP="00E34C96">
      <w:pPr>
        <w:tabs>
          <w:tab w:val="left" w:pos="9900"/>
          <w:tab w:val="left" w:pos="12177"/>
          <w:tab w:val="left" w:pos="15752"/>
        </w:tabs>
        <w:autoSpaceDE w:val="0"/>
        <w:jc w:val="both"/>
        <w:rPr>
          <w:rFonts w:eastAsia="Arial"/>
          <w:sz w:val="20"/>
          <w:szCs w:val="20"/>
        </w:rPr>
      </w:pPr>
      <w:r>
        <w:rPr>
          <w:rFonts w:eastAsia="Arial"/>
          <w:sz w:val="20"/>
          <w:szCs w:val="20"/>
        </w:rPr>
        <w:t>- rozebranie posadzek z tworzyw sztucznych</w:t>
      </w:r>
    </w:p>
    <w:p w:rsidR="00E34C96" w:rsidRDefault="00E34C96" w:rsidP="00E34C96">
      <w:pPr>
        <w:tabs>
          <w:tab w:val="left" w:pos="375"/>
        </w:tabs>
        <w:autoSpaceDE w:val="0"/>
        <w:jc w:val="both"/>
        <w:rPr>
          <w:rFonts w:eastAsia="Arial"/>
          <w:sz w:val="20"/>
          <w:szCs w:val="20"/>
        </w:rPr>
      </w:pPr>
      <w:r>
        <w:rPr>
          <w:rFonts w:eastAsia="Arial"/>
          <w:sz w:val="20"/>
          <w:szCs w:val="20"/>
        </w:rPr>
        <w:t>- rozebranie podłogi drewnianej (deski, polepa)</w:t>
      </w:r>
    </w:p>
    <w:p w:rsidR="00E34C96" w:rsidRDefault="00E34C96" w:rsidP="00E34C96">
      <w:pPr>
        <w:tabs>
          <w:tab w:val="left" w:pos="375"/>
        </w:tabs>
        <w:autoSpaceDE w:val="0"/>
        <w:jc w:val="both"/>
        <w:rPr>
          <w:rFonts w:eastAsia="Arial"/>
          <w:sz w:val="20"/>
          <w:szCs w:val="20"/>
        </w:rPr>
      </w:pPr>
      <w:r>
        <w:rPr>
          <w:rFonts w:eastAsia="Arial"/>
          <w:sz w:val="20"/>
          <w:szCs w:val="20"/>
        </w:rPr>
        <w:t xml:space="preserve">- wykonanie izolacji z </w:t>
      </w:r>
      <w:r w:rsidR="00517AF0">
        <w:rPr>
          <w:rFonts w:eastAsia="Arial"/>
          <w:sz w:val="20"/>
          <w:szCs w:val="20"/>
        </w:rPr>
        <w:t>płyt styropianowych</w:t>
      </w:r>
      <w:r>
        <w:rPr>
          <w:rFonts w:eastAsia="Arial"/>
          <w:sz w:val="20"/>
          <w:szCs w:val="20"/>
        </w:rPr>
        <w:t xml:space="preserve"> grub. 10cm</w:t>
      </w:r>
    </w:p>
    <w:p w:rsidR="00517AF0" w:rsidRDefault="00517AF0" w:rsidP="00E34C96">
      <w:pPr>
        <w:tabs>
          <w:tab w:val="left" w:pos="375"/>
        </w:tabs>
        <w:autoSpaceDE w:val="0"/>
        <w:jc w:val="both"/>
        <w:rPr>
          <w:rFonts w:eastAsia="Arial"/>
          <w:sz w:val="20"/>
          <w:szCs w:val="20"/>
        </w:rPr>
      </w:pPr>
      <w:r>
        <w:rPr>
          <w:rFonts w:eastAsia="Arial"/>
          <w:sz w:val="20"/>
          <w:szCs w:val="20"/>
        </w:rPr>
        <w:t>- warstwy wyrównawcze pod posadzki wraz ze zbrojeniem</w:t>
      </w:r>
    </w:p>
    <w:p w:rsidR="001E634E" w:rsidRDefault="001E634E" w:rsidP="005A5D01">
      <w:pPr>
        <w:tabs>
          <w:tab w:val="left" w:pos="9900"/>
          <w:tab w:val="left" w:pos="12177"/>
          <w:tab w:val="left" w:pos="15752"/>
        </w:tabs>
        <w:autoSpaceDE w:val="0"/>
        <w:jc w:val="both"/>
        <w:rPr>
          <w:rFonts w:eastAsia="Arial"/>
          <w:sz w:val="20"/>
          <w:szCs w:val="20"/>
        </w:rPr>
      </w:pPr>
      <w:bookmarkStart w:id="7" w:name="_GoBack"/>
      <w:bookmarkEnd w:id="7"/>
    </w:p>
    <w:p w:rsidR="00F23644" w:rsidRDefault="00F23644" w:rsidP="00F23644">
      <w:pPr>
        <w:pStyle w:val="Nagwek1"/>
        <w:rPr>
          <w:rFonts w:ascii="Times New Roman" w:hAnsi="Times New Roman"/>
          <w:sz w:val="20"/>
          <w:szCs w:val="20"/>
        </w:rPr>
      </w:pPr>
      <w:bookmarkStart w:id="8" w:name="_Toc7527064"/>
      <w:r>
        <w:rPr>
          <w:rFonts w:ascii="Times New Roman" w:hAnsi="Times New Roman"/>
          <w:sz w:val="20"/>
          <w:szCs w:val="20"/>
        </w:rPr>
        <w:t>6. KONTROLA JAKOŚCI</w:t>
      </w:r>
      <w:bookmarkEnd w:id="8"/>
    </w:p>
    <w:p w:rsidR="00F23644" w:rsidRDefault="00F23644" w:rsidP="00F23644">
      <w:pPr>
        <w:autoSpaceDE w:val="0"/>
        <w:rPr>
          <w:rFonts w:eastAsia="Arial"/>
          <w:b/>
          <w:sz w:val="20"/>
          <w:szCs w:val="20"/>
        </w:rPr>
      </w:pPr>
      <w:r>
        <w:rPr>
          <w:rFonts w:eastAsia="Arial"/>
          <w:b/>
          <w:sz w:val="20"/>
          <w:szCs w:val="20"/>
        </w:rPr>
        <w:t>6.1. Zasady kontroli jakości</w:t>
      </w:r>
    </w:p>
    <w:p w:rsidR="00F23644" w:rsidRDefault="00F23644" w:rsidP="00F23644">
      <w:pPr>
        <w:autoSpaceDE w:val="0"/>
        <w:jc w:val="both"/>
        <w:rPr>
          <w:rFonts w:eastAsia="Arial"/>
          <w:sz w:val="20"/>
          <w:szCs w:val="20"/>
        </w:rPr>
      </w:pPr>
      <w:r>
        <w:rPr>
          <w:rFonts w:eastAsia="Arial"/>
          <w:sz w:val="20"/>
          <w:szCs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innym równorzędnym dokumentem. </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4F63F0" w:rsidRPr="005A09CE"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9D58E5" w:rsidRDefault="009D58E5"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a) certyfikat na znak bezpieczeństwa wskazujący, że zapewniono zgodność z kryteriami technicznymi określonymi 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6.4. Dokumenty budowy</w:t>
      </w:r>
    </w:p>
    <w:p w:rsidR="00F23644" w:rsidRDefault="00F23644" w:rsidP="00F23644">
      <w:pPr>
        <w:autoSpaceDE w:val="0"/>
        <w:rPr>
          <w:rFonts w:eastAsia="Arial"/>
          <w:b/>
          <w:sz w:val="20"/>
          <w:szCs w:val="20"/>
        </w:rPr>
      </w:pPr>
      <w:r>
        <w:rPr>
          <w:rFonts w:eastAsia="Arial"/>
          <w:b/>
          <w:sz w:val="20"/>
          <w:szCs w:val="20"/>
        </w:rPr>
        <w:t>6.4.1. Księga Obmiarów</w:t>
      </w:r>
    </w:p>
    <w:p w:rsidR="00F23644" w:rsidRDefault="00F23644" w:rsidP="00F23644">
      <w:pPr>
        <w:autoSpaceDE w:val="0"/>
        <w:jc w:val="both"/>
        <w:rPr>
          <w:rFonts w:eastAsia="Arial"/>
          <w:sz w:val="20"/>
          <w:szCs w:val="20"/>
        </w:rPr>
      </w:pPr>
      <w:r>
        <w:rPr>
          <w:rFonts w:eastAsia="Arial"/>
          <w:sz w:val="20"/>
          <w:szCs w:val="20"/>
        </w:rPr>
        <w:t>Księga obmiarów stanowi dokument pozwalający na rozliczenie faktycznego postępu każdego z elementów robót.</w:t>
      </w:r>
    </w:p>
    <w:p w:rsidR="00F23644" w:rsidRDefault="00F23644" w:rsidP="00F23644">
      <w:pPr>
        <w:autoSpaceDE w:val="0"/>
        <w:jc w:val="both"/>
        <w:rPr>
          <w:rFonts w:eastAsia="Arial"/>
          <w:sz w:val="20"/>
          <w:szCs w:val="20"/>
        </w:rPr>
      </w:pPr>
      <w:r>
        <w:rPr>
          <w:rFonts w:eastAsia="Arial"/>
          <w:sz w:val="20"/>
          <w:szCs w:val="20"/>
        </w:rPr>
        <w:lastRenderedPageBreak/>
        <w:t>Obmiary wykonanych robót przeprowadza się w sposób ciągły w jednostkach przyjętych w kosztorysie  i wpisuje do Księgi Obmiarów.</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6.4.2. Dokumenty laboratoryjne</w:t>
      </w:r>
    </w:p>
    <w:p w:rsidR="00F23644" w:rsidRDefault="00F23644" w:rsidP="00F23644">
      <w:pPr>
        <w:autoSpaceDE w:val="0"/>
        <w:jc w:val="both"/>
        <w:rPr>
          <w:rFonts w:eastAsia="Arial"/>
          <w:sz w:val="20"/>
          <w:szCs w:val="20"/>
        </w:rPr>
      </w:pPr>
      <w:r>
        <w:rPr>
          <w:rFonts w:eastAsia="Arial"/>
          <w:sz w:val="20"/>
          <w:szCs w:val="20"/>
        </w:rPr>
        <w:t>Dzienniki laboratoryjne, deklaracje zgodności lub certyfikaty zgodności materiałów, orzeczenia o jakości materiałów, recepty robocze i kontrolne, wyniki badań będą gromadzone przez Wykonawcę.</w:t>
      </w:r>
    </w:p>
    <w:p w:rsidR="00F23644" w:rsidRDefault="00F23644" w:rsidP="00F23644">
      <w:pPr>
        <w:autoSpaceDE w:val="0"/>
        <w:jc w:val="both"/>
        <w:rPr>
          <w:rFonts w:eastAsia="Arial"/>
          <w:sz w:val="20"/>
          <w:szCs w:val="20"/>
        </w:rPr>
      </w:pPr>
      <w:r>
        <w:rPr>
          <w:rFonts w:eastAsia="Arial"/>
          <w:sz w:val="20"/>
          <w:szCs w:val="20"/>
        </w:rPr>
        <w:t>Dokumenty te powinny być udostępnione na każde życzenie Inspektora.</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F23644" w:rsidRDefault="00F23644" w:rsidP="00F23644">
      <w:pPr>
        <w:autoSpaceDE w:val="0"/>
        <w:rPr>
          <w:rFonts w:eastAsia="Arial"/>
          <w:sz w:val="20"/>
          <w:szCs w:val="20"/>
        </w:rPr>
      </w:pPr>
      <w:r>
        <w:rPr>
          <w:rFonts w:eastAsia="Arial"/>
          <w:sz w:val="20"/>
          <w:szCs w:val="20"/>
        </w:rPr>
        <w:t>a) Pozwolenie na realizację zadania budowlanego,</w:t>
      </w:r>
    </w:p>
    <w:p w:rsidR="00F23644" w:rsidRDefault="00F23644" w:rsidP="00F23644">
      <w:pPr>
        <w:autoSpaceDE w:val="0"/>
        <w:rPr>
          <w:rFonts w:eastAsia="Arial"/>
          <w:sz w:val="20"/>
          <w:szCs w:val="20"/>
        </w:rPr>
      </w:pPr>
      <w:r>
        <w:rPr>
          <w:rFonts w:eastAsia="Arial"/>
          <w:sz w:val="20"/>
          <w:szCs w:val="20"/>
        </w:rPr>
        <w:t>b) Protokoły przekazania terenu budowy,</w:t>
      </w:r>
    </w:p>
    <w:p w:rsidR="00F23644" w:rsidRDefault="00F23644" w:rsidP="00F23644">
      <w:pPr>
        <w:autoSpaceDE w:val="0"/>
        <w:rPr>
          <w:rFonts w:eastAsia="Arial"/>
          <w:sz w:val="20"/>
          <w:szCs w:val="20"/>
        </w:rPr>
      </w:pPr>
      <w:r>
        <w:rPr>
          <w:rFonts w:eastAsia="Arial"/>
          <w:sz w:val="20"/>
          <w:szCs w:val="20"/>
        </w:rPr>
        <w:t>c) Umowy cywilnoprawne,</w:t>
      </w:r>
    </w:p>
    <w:p w:rsidR="00F23644" w:rsidRDefault="00F23644" w:rsidP="00F23644">
      <w:pPr>
        <w:autoSpaceDE w:val="0"/>
        <w:rPr>
          <w:rFonts w:eastAsia="Arial"/>
          <w:sz w:val="20"/>
          <w:szCs w:val="20"/>
        </w:rPr>
      </w:pPr>
      <w:r>
        <w:rPr>
          <w:rFonts w:eastAsia="Arial"/>
          <w:sz w:val="20"/>
          <w:szCs w:val="20"/>
        </w:rPr>
        <w:t>d) Protokoły odbioru robót,</w:t>
      </w:r>
    </w:p>
    <w:p w:rsidR="00F23644" w:rsidRDefault="00F23644" w:rsidP="00F23644">
      <w:pPr>
        <w:autoSpaceDE w:val="0"/>
        <w:rPr>
          <w:rFonts w:eastAsia="Arial"/>
          <w:sz w:val="20"/>
          <w:szCs w:val="20"/>
        </w:rPr>
      </w:pPr>
      <w:r>
        <w:rPr>
          <w:rFonts w:eastAsia="Arial"/>
          <w:sz w:val="20"/>
          <w:szCs w:val="20"/>
        </w:rPr>
        <w:t>e) Protokoły z narad i ustaleń,</w:t>
      </w:r>
    </w:p>
    <w:p w:rsidR="00F23644" w:rsidRDefault="00F23644" w:rsidP="00F23644">
      <w:pPr>
        <w:autoSpaceDE w:val="0"/>
        <w:rPr>
          <w:rFonts w:eastAsia="Arial"/>
          <w:sz w:val="20"/>
          <w:szCs w:val="20"/>
        </w:rPr>
      </w:pPr>
      <w:r>
        <w:rPr>
          <w:rFonts w:eastAsia="Arial"/>
          <w:sz w:val="20"/>
          <w:szCs w:val="20"/>
        </w:rPr>
        <w:t>f) Korespondencja na budowie.</w:t>
      </w:r>
    </w:p>
    <w:p w:rsidR="00F23644" w:rsidRDefault="00F23644" w:rsidP="00F23644">
      <w:pPr>
        <w:autoSpaceDE w:val="0"/>
        <w:rPr>
          <w:rFonts w:eastAsia="Arial"/>
          <w:sz w:val="20"/>
          <w:szCs w:val="20"/>
        </w:rPr>
      </w:pPr>
    </w:p>
    <w:p w:rsidR="00F23644" w:rsidRDefault="00F23644" w:rsidP="00F23644">
      <w:pPr>
        <w:autoSpaceDE w:val="0"/>
        <w:rPr>
          <w:rFonts w:eastAsia="Arial"/>
          <w:b/>
          <w:sz w:val="20"/>
          <w:szCs w:val="20"/>
        </w:rPr>
      </w:pPr>
      <w:r>
        <w:rPr>
          <w:rFonts w:eastAsia="Arial"/>
          <w:b/>
          <w:sz w:val="20"/>
          <w:szCs w:val="20"/>
        </w:rPr>
        <w:t>6.4.4. Przechowywanie dokumentów budowy</w:t>
      </w:r>
    </w:p>
    <w:p w:rsidR="00F23644" w:rsidRDefault="00F23644" w:rsidP="00F23644">
      <w:pPr>
        <w:autoSpaceDE w:val="0"/>
        <w:jc w:val="both"/>
        <w:rPr>
          <w:rFonts w:eastAsia="Arial"/>
          <w:sz w:val="20"/>
          <w:szCs w:val="20"/>
        </w:rPr>
      </w:pPr>
      <w:r>
        <w:rPr>
          <w:rFonts w:eastAsia="Arial"/>
          <w:sz w:val="20"/>
          <w:szCs w:val="20"/>
        </w:rPr>
        <w:t>Dokumenty budowy będą przechowywane na terenie budowy w miejscu odpowiednio zabezpieczonym. Zaginięcie któregokolwiek z dokumentów budowy spowoduje jego natychmiastowe odtworzenie w formie przewidzianej prawem.</w:t>
      </w:r>
    </w:p>
    <w:p w:rsidR="00F23644" w:rsidRDefault="00F23644" w:rsidP="00F23644">
      <w:pPr>
        <w:autoSpaceDE w:val="0"/>
        <w:jc w:val="both"/>
        <w:rPr>
          <w:rFonts w:eastAsia="Arial"/>
          <w:sz w:val="20"/>
          <w:szCs w:val="20"/>
        </w:rPr>
      </w:pPr>
      <w:r>
        <w:rPr>
          <w:rFonts w:eastAsia="Arial"/>
          <w:sz w:val="20"/>
          <w:szCs w:val="20"/>
        </w:rPr>
        <w:t>Wszelkie dokumenty budowy będą zawsze dostępne dla Inspektora i przedstawiane do wglądu na życzenie Zamawiającego.</w:t>
      </w:r>
    </w:p>
    <w:p w:rsidR="007E7B4B" w:rsidRDefault="007E7B4B"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9" w:name="_Toc7527065"/>
      <w:r>
        <w:rPr>
          <w:rFonts w:ascii="Times New Roman" w:hAnsi="Times New Roman"/>
          <w:sz w:val="20"/>
          <w:szCs w:val="20"/>
        </w:rPr>
        <w:t>7. OBMIAR ROBÓT</w:t>
      </w:r>
      <w:bookmarkEnd w:id="9"/>
    </w:p>
    <w:p w:rsidR="00F23644" w:rsidRDefault="00F23644" w:rsidP="00F23644">
      <w:pPr>
        <w:autoSpaceDE w:val="0"/>
        <w:rPr>
          <w:rFonts w:eastAsia="Arial"/>
          <w:sz w:val="20"/>
          <w:szCs w:val="20"/>
        </w:rPr>
      </w:pPr>
      <w:r>
        <w:rPr>
          <w:rFonts w:eastAsia="Arial"/>
          <w:sz w:val="20"/>
          <w:szCs w:val="20"/>
        </w:rPr>
        <w:t>Jednostkami obmiarowymi robót są: 1 m</w:t>
      </w:r>
      <w:r>
        <w:rPr>
          <w:rFonts w:eastAsia="Arial"/>
          <w:sz w:val="20"/>
          <w:szCs w:val="20"/>
          <w:vertAlign w:val="superscript"/>
        </w:rPr>
        <w:t>2</w:t>
      </w:r>
      <w:r w:rsidR="00AD43D7">
        <w:rPr>
          <w:rFonts w:eastAsia="Arial"/>
          <w:sz w:val="20"/>
          <w:szCs w:val="20"/>
        </w:rPr>
        <w:t>,</w:t>
      </w:r>
      <w:r>
        <w:rPr>
          <w:rFonts w:eastAsia="Arial"/>
          <w:sz w:val="20"/>
          <w:szCs w:val="20"/>
        </w:rPr>
        <w:t xml:space="preserve"> 1 </w:t>
      </w:r>
      <w:proofErr w:type="spellStart"/>
      <w:r>
        <w:rPr>
          <w:rFonts w:eastAsia="Arial"/>
          <w:sz w:val="20"/>
          <w:szCs w:val="20"/>
        </w:rPr>
        <w:t>kpl</w:t>
      </w:r>
      <w:proofErr w:type="spellEnd"/>
    </w:p>
    <w:p w:rsidR="007E7B4B" w:rsidRDefault="007E7B4B" w:rsidP="00F23644">
      <w:pPr>
        <w:autoSpaceDE w:val="0"/>
        <w:rPr>
          <w:rFonts w:eastAsia="Arial"/>
          <w:sz w:val="20"/>
          <w:szCs w:val="20"/>
        </w:rPr>
      </w:pPr>
    </w:p>
    <w:p w:rsidR="00F23644" w:rsidRDefault="00F23644" w:rsidP="00F23644">
      <w:pPr>
        <w:pStyle w:val="Nagwek1"/>
        <w:rPr>
          <w:rFonts w:ascii="Times New Roman" w:hAnsi="Times New Roman"/>
          <w:sz w:val="20"/>
          <w:szCs w:val="20"/>
        </w:rPr>
      </w:pPr>
      <w:bookmarkStart w:id="10" w:name="_Toc7527066"/>
      <w:r>
        <w:rPr>
          <w:rFonts w:ascii="Times New Roman" w:hAnsi="Times New Roman"/>
          <w:sz w:val="20"/>
          <w:szCs w:val="20"/>
        </w:rPr>
        <w:t>8. ODBIÓR ROBÓT</w:t>
      </w:r>
      <w:bookmarkEnd w:id="10"/>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F23644" w:rsidRDefault="00F23644" w:rsidP="00F23644">
      <w:pPr>
        <w:autoSpaceDE w:val="0"/>
        <w:jc w:val="both"/>
        <w:rPr>
          <w:rFonts w:eastAsia="Arial"/>
          <w:sz w:val="20"/>
          <w:szCs w:val="20"/>
        </w:rPr>
      </w:pPr>
      <w:r>
        <w:rPr>
          <w:rFonts w:eastAsia="Arial"/>
          <w:sz w:val="20"/>
          <w:szCs w:val="20"/>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F23644" w:rsidRDefault="00F23644" w:rsidP="00F23644">
      <w:pPr>
        <w:autoSpaceDE w:val="0"/>
        <w:jc w:val="both"/>
        <w:rPr>
          <w:rFonts w:eastAsia="Arial"/>
          <w:sz w:val="20"/>
          <w:szCs w:val="20"/>
        </w:rPr>
      </w:pPr>
      <w:r>
        <w:rPr>
          <w:rFonts w:eastAsia="Arial"/>
          <w:sz w:val="20"/>
          <w:szCs w:val="20"/>
        </w:rPr>
        <w:t xml:space="preserve">Gotowość danej części robót do odbioru zgłasza Wykonawca wpisem do </w:t>
      </w:r>
      <w:r w:rsidR="00B436A3">
        <w:rPr>
          <w:rFonts w:eastAsia="Arial"/>
          <w:sz w:val="20"/>
          <w:szCs w:val="20"/>
        </w:rPr>
        <w:t xml:space="preserve">Księgi  obmiarów i jednoczesnym </w:t>
      </w:r>
      <w:r>
        <w:rPr>
          <w:rFonts w:eastAsia="Arial"/>
          <w:sz w:val="20"/>
          <w:szCs w:val="20"/>
        </w:rPr>
        <w:t>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8.3. Odbiór częściowy</w:t>
      </w:r>
    </w:p>
    <w:p w:rsidR="00F23644" w:rsidRDefault="00F23644" w:rsidP="00F23644">
      <w:pPr>
        <w:autoSpaceDE w:val="0"/>
        <w:jc w:val="both"/>
        <w:rPr>
          <w:rFonts w:eastAsia="Arial"/>
          <w:sz w:val="20"/>
          <w:szCs w:val="20"/>
        </w:rPr>
      </w:pPr>
      <w:r>
        <w:rPr>
          <w:rFonts w:eastAsia="Arial"/>
          <w:sz w:val="20"/>
          <w:szCs w:val="20"/>
        </w:rPr>
        <w:t>Odbiór częściowy polega na ocenie ilości i jakości wykonywanych części robót. Odbioru częściowego robót dokonuje się wg zasad jak przy odbiorze ostatecznym.</w:t>
      </w:r>
    </w:p>
    <w:p w:rsidR="008B3489" w:rsidRDefault="008B3489"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8.4. Odbiór ostateczny</w:t>
      </w:r>
    </w:p>
    <w:p w:rsidR="00F23644" w:rsidRDefault="00F23644" w:rsidP="00F23644">
      <w:pPr>
        <w:autoSpaceDE w:val="0"/>
        <w:rPr>
          <w:rFonts w:eastAsia="Arial"/>
          <w:b/>
          <w:sz w:val="20"/>
          <w:szCs w:val="20"/>
        </w:rPr>
      </w:pPr>
      <w:r>
        <w:rPr>
          <w:rFonts w:eastAsia="Arial"/>
          <w:b/>
          <w:sz w:val="20"/>
          <w:szCs w:val="20"/>
        </w:rPr>
        <w:t>8.4.1. Zasady odbioru ostatecznego</w:t>
      </w:r>
    </w:p>
    <w:p w:rsidR="00F23644" w:rsidRDefault="00F23644" w:rsidP="00F23644">
      <w:pPr>
        <w:autoSpaceDE w:val="0"/>
        <w:jc w:val="both"/>
        <w:rPr>
          <w:rFonts w:eastAsia="Arial"/>
          <w:sz w:val="20"/>
          <w:szCs w:val="20"/>
        </w:rPr>
      </w:pPr>
      <w:r>
        <w:rPr>
          <w:rFonts w:eastAsia="Arial"/>
          <w:sz w:val="20"/>
          <w:szCs w:val="20"/>
        </w:rPr>
        <w:t>Odbiór ostateczny polega na finalnej ocenie rzeczywistego wykonania robót w odniesieniu do ich ilości, jakości i wartości.</w:t>
      </w:r>
    </w:p>
    <w:p w:rsidR="00F23644" w:rsidRDefault="00F23644" w:rsidP="00F23644">
      <w:pPr>
        <w:autoSpaceDE w:val="0"/>
        <w:jc w:val="both"/>
        <w:rPr>
          <w:rFonts w:eastAsia="Arial"/>
          <w:sz w:val="20"/>
          <w:szCs w:val="20"/>
        </w:rPr>
      </w:pPr>
      <w:r>
        <w:rPr>
          <w:rFonts w:eastAsia="Arial"/>
          <w:sz w:val="20"/>
          <w:szCs w:val="20"/>
        </w:rPr>
        <w:t xml:space="preserve">Całkowite zakończenie robót oraz gotowość do odbioru ostatecznego będzie stwierdzona przez Wykonawcę wpisem do Księgi  obmiarów z bezzwłocznym powiadomieniem na piśmie o tym fakcie Inspektora. Odbiór ostateczny robót nastąpi w terminie ustalonym w dokumentach umowy, licząc od dnia potwierdzenia przez </w:t>
      </w:r>
      <w:r>
        <w:rPr>
          <w:rFonts w:eastAsia="Arial"/>
          <w:sz w:val="20"/>
          <w:szCs w:val="20"/>
        </w:rPr>
        <w:lastRenderedPageBreak/>
        <w:t>Inspektora zakończenia robót i przyjęcia dokumentów wymienionych poniżej Odbioru ostatecznego robót dokona komisja wyznaczona przez Zamawiającego w obecności Inspektora i Wykonawcy. Komisja odbierająca roboty dokona ich oceny jakościowej na podstawie przedłożonych dokumentów, wyników badań, pomiarów, ocenie wizualnej oraz zgodności wykonania robót z przedmiarami  robót i ST.</w:t>
      </w:r>
    </w:p>
    <w:p w:rsidR="00F23644" w:rsidRDefault="00F23644" w:rsidP="00F23644">
      <w:pPr>
        <w:autoSpaceDE w:val="0"/>
        <w:jc w:val="both"/>
        <w:rPr>
          <w:rFonts w:eastAsia="Arial"/>
          <w:sz w:val="20"/>
          <w:szCs w:val="20"/>
        </w:rPr>
      </w:pPr>
      <w:r>
        <w:rPr>
          <w:rFonts w:eastAsia="Arial"/>
          <w:sz w:val="20"/>
          <w:szCs w:val="20"/>
        </w:rPr>
        <w:t>W toku ostatecznego odbioru robót komisja zapozna się z realizacją ustaleń przyjętych w trakcie odbiorów robót zanikających i ulegających zakryciu, zwłaszcza w zakresie wykonania robót uzupełniających  i poprawkowych. W przypadkach niewykonania wyznaczonych robót poprawkowych lub uzupełniających, komisja przerwie swoje czynności i ustali nowy termin odbioru ostatecznego. W przypadku stwierdzenia przez komisję, że jakość wykonanych robót w poszczególnych asortymentach nieznacznie odbiega od wymaganej w przedmiarach  robót i ST z uwzględnieniem tolerancji i nie ma większego wpływu na cechy eksploatacyjne obiektu i bezpieczeństwo, komisja dokona potrąceń, oceniając pomniejszoną wartość wykonanych robót w stosunku do wymagań przyjętych w dokumentach umowy.</w:t>
      </w:r>
    </w:p>
    <w:p w:rsidR="00F23644" w:rsidRDefault="00F23644" w:rsidP="00F23644">
      <w:pPr>
        <w:autoSpaceDE w:val="0"/>
        <w:jc w:val="both"/>
        <w:rPr>
          <w:rFonts w:eastAsia="Arial"/>
          <w:sz w:val="20"/>
          <w:szCs w:val="20"/>
        </w:rPr>
      </w:pPr>
      <w:r>
        <w:rPr>
          <w:rFonts w:eastAsia="Arial"/>
          <w:sz w:val="20"/>
          <w:szCs w:val="20"/>
        </w:rPr>
        <w:t>Podstawowym dokumentem do dokonania odbioru ostatecznego robót jest Protokół Ostatecznego Odbioru Robót sporządzony wg wzoru ustalonego przez Zamawiającego.</w:t>
      </w:r>
      <w:r w:rsidR="00ED724D">
        <w:rPr>
          <w:rFonts w:eastAsia="Arial"/>
          <w:sz w:val="20"/>
          <w:szCs w:val="20"/>
        </w:rPr>
        <w:t xml:space="preserve"> </w:t>
      </w:r>
      <w:r>
        <w:rPr>
          <w:rFonts w:eastAsia="Arial"/>
          <w:sz w:val="20"/>
          <w:szCs w:val="20"/>
        </w:rPr>
        <w:t xml:space="preserve"> Do odbioru ostatecznego Wykonawca jest zobowiązany przygotować następujące dokumenty:</w:t>
      </w:r>
    </w:p>
    <w:p w:rsidR="00F23644" w:rsidRDefault="00F23644" w:rsidP="00F23644">
      <w:pPr>
        <w:autoSpaceDE w:val="0"/>
        <w:jc w:val="both"/>
        <w:rPr>
          <w:rFonts w:eastAsia="Arial"/>
          <w:sz w:val="20"/>
          <w:szCs w:val="20"/>
        </w:rPr>
      </w:pPr>
      <w:r>
        <w:rPr>
          <w:rFonts w:eastAsia="Arial"/>
          <w:sz w:val="20"/>
          <w:szCs w:val="20"/>
        </w:rPr>
        <w:t>1.Przedmiary  robót z naniesionymi zmianami, jeśli zostały sporządzone w trakcie realizacji umowy.</w:t>
      </w:r>
    </w:p>
    <w:p w:rsidR="00F23644" w:rsidRDefault="00F23644" w:rsidP="00F23644">
      <w:pPr>
        <w:autoSpaceDE w:val="0"/>
        <w:jc w:val="both"/>
        <w:rPr>
          <w:rFonts w:eastAsia="Arial"/>
          <w:sz w:val="20"/>
          <w:szCs w:val="20"/>
        </w:rPr>
      </w:pPr>
      <w:r>
        <w:rPr>
          <w:rFonts w:eastAsia="Arial"/>
          <w:sz w:val="20"/>
          <w:szCs w:val="20"/>
        </w:rPr>
        <w:t>2.Specyfikacje Techniczne podstawowe z dokumentów umowy i ewentualnie uzupełniające lub zamienne.</w:t>
      </w:r>
    </w:p>
    <w:p w:rsidR="00F23644" w:rsidRDefault="00F23644" w:rsidP="00F23644">
      <w:pPr>
        <w:autoSpaceDE w:val="0"/>
        <w:jc w:val="both"/>
        <w:rPr>
          <w:rFonts w:eastAsia="Arial"/>
          <w:sz w:val="20"/>
          <w:szCs w:val="20"/>
        </w:rPr>
      </w:pPr>
      <w:r>
        <w:rPr>
          <w:rFonts w:eastAsia="Arial"/>
          <w:sz w:val="20"/>
          <w:szCs w:val="20"/>
        </w:rPr>
        <w:t>3.Recepty i ustalenia technologiczne.</w:t>
      </w:r>
    </w:p>
    <w:p w:rsidR="00F23644" w:rsidRDefault="00F23644" w:rsidP="00F23644">
      <w:pPr>
        <w:autoSpaceDE w:val="0"/>
        <w:jc w:val="both"/>
        <w:rPr>
          <w:rFonts w:eastAsia="Arial"/>
          <w:sz w:val="20"/>
          <w:szCs w:val="20"/>
        </w:rPr>
      </w:pPr>
      <w:r>
        <w:rPr>
          <w:rFonts w:eastAsia="Arial"/>
          <w:sz w:val="20"/>
          <w:szCs w:val="20"/>
        </w:rPr>
        <w:t>4.Księgę Obmiarów.</w:t>
      </w:r>
    </w:p>
    <w:p w:rsidR="00F23644" w:rsidRDefault="00F23644" w:rsidP="00F23644">
      <w:pPr>
        <w:autoSpaceDE w:val="0"/>
        <w:jc w:val="both"/>
        <w:rPr>
          <w:rFonts w:eastAsia="Arial"/>
          <w:sz w:val="20"/>
          <w:szCs w:val="20"/>
        </w:rPr>
      </w:pPr>
      <w:r>
        <w:rPr>
          <w:rFonts w:eastAsia="Arial"/>
          <w:sz w:val="20"/>
          <w:szCs w:val="20"/>
        </w:rPr>
        <w:t>W przypadku, gdy wg komisji, roboty pod względem przygotowania dokumentacyjnego nie będą gotowe do odbioru ostatecznego, komisja w porozumieniu z Wykonawcą wyznaczy ponowny termin odbioru ostatecznego robót.</w:t>
      </w:r>
    </w:p>
    <w:p w:rsidR="00F23644" w:rsidRDefault="00F23644" w:rsidP="00F23644">
      <w:pPr>
        <w:autoSpaceDE w:val="0"/>
        <w:jc w:val="both"/>
        <w:rPr>
          <w:rFonts w:eastAsia="Arial"/>
          <w:sz w:val="20"/>
          <w:szCs w:val="20"/>
        </w:rPr>
      </w:pPr>
      <w:r>
        <w:rPr>
          <w:rFonts w:eastAsia="Arial"/>
          <w:sz w:val="20"/>
          <w:szCs w:val="20"/>
        </w:rPr>
        <w:t>Wszystkie zarządzone przez komisję roboty poprawkowe lub uzupełniające będą zestawione wg wzoru ustalonego przez Zamawiającego.</w:t>
      </w:r>
    </w:p>
    <w:p w:rsidR="00F23644" w:rsidRDefault="00F23644" w:rsidP="00F23644">
      <w:pPr>
        <w:autoSpaceDE w:val="0"/>
        <w:jc w:val="both"/>
        <w:rPr>
          <w:rFonts w:eastAsia="Arial"/>
          <w:sz w:val="20"/>
          <w:szCs w:val="20"/>
        </w:rPr>
      </w:pPr>
      <w:r>
        <w:rPr>
          <w:rFonts w:eastAsia="Arial"/>
          <w:sz w:val="20"/>
          <w:szCs w:val="20"/>
        </w:rPr>
        <w:t>Terminy wykonania robót poprawkowych i robót uzupełniających wyznaczy komisja.</w:t>
      </w:r>
    </w:p>
    <w:p w:rsidR="00F23644" w:rsidRDefault="00F23644" w:rsidP="00F23644">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8.5. Odbiór pogwarancyjny</w:t>
      </w:r>
    </w:p>
    <w:p w:rsidR="00F23644" w:rsidRDefault="00F23644" w:rsidP="00F23644">
      <w:pPr>
        <w:autoSpaceDE w:val="0"/>
        <w:jc w:val="both"/>
        <w:rPr>
          <w:rFonts w:eastAsia="Arial"/>
          <w:sz w:val="20"/>
          <w:szCs w:val="20"/>
        </w:rPr>
      </w:pPr>
      <w:r>
        <w:rPr>
          <w:rFonts w:eastAsia="Arial"/>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1" w:name="_Toc7527067"/>
      <w:r>
        <w:rPr>
          <w:rFonts w:ascii="Times New Roman" w:hAnsi="Times New Roman"/>
          <w:sz w:val="20"/>
          <w:szCs w:val="20"/>
        </w:rPr>
        <w:t>9. PODSTAWA PŁATNOŚCI</w:t>
      </w:r>
      <w:bookmarkEnd w:id="11"/>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koszty odwozu i utylizacji odpadów,</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8B3489" w:rsidRDefault="00F23644" w:rsidP="008B3489">
      <w:pPr>
        <w:autoSpaceDE w:val="0"/>
        <w:jc w:val="both"/>
        <w:rPr>
          <w:rFonts w:eastAsia="Arial"/>
          <w:sz w:val="20"/>
          <w:szCs w:val="20"/>
        </w:rPr>
      </w:pPr>
      <w:r>
        <w:rPr>
          <w:rFonts w:eastAsia="Arial"/>
          <w:sz w:val="20"/>
          <w:szCs w:val="20"/>
        </w:rPr>
        <w:t>Do cen jednostkowych nie należy wliczać podatku VAT.</w:t>
      </w:r>
      <w:bookmarkStart w:id="12" w:name="_Toc7527068"/>
    </w:p>
    <w:p w:rsidR="008B3489" w:rsidRDefault="008B3489" w:rsidP="008B3489">
      <w:pPr>
        <w:autoSpaceDE w:val="0"/>
        <w:jc w:val="both"/>
        <w:rPr>
          <w:rFonts w:eastAsia="Arial"/>
          <w:sz w:val="20"/>
          <w:szCs w:val="20"/>
        </w:rPr>
      </w:pPr>
    </w:p>
    <w:p w:rsidR="008B3489" w:rsidRPr="008B3489" w:rsidRDefault="008B3489" w:rsidP="008B3489">
      <w:pPr>
        <w:autoSpaceDE w:val="0"/>
        <w:jc w:val="both"/>
        <w:rPr>
          <w:rFonts w:eastAsia="Arial"/>
          <w:sz w:val="20"/>
          <w:szCs w:val="20"/>
        </w:rPr>
      </w:pPr>
    </w:p>
    <w:p w:rsidR="00F23644" w:rsidRPr="008B3489" w:rsidRDefault="00F23644" w:rsidP="008B3489">
      <w:pPr>
        <w:pStyle w:val="Nagwek1"/>
        <w:rPr>
          <w:rFonts w:ascii="Times New Roman" w:hAnsi="Times New Roman"/>
          <w:sz w:val="20"/>
          <w:szCs w:val="20"/>
        </w:rPr>
      </w:pPr>
      <w:r w:rsidRPr="008B3489">
        <w:rPr>
          <w:rFonts w:ascii="Times New Roman" w:hAnsi="Times New Roman"/>
          <w:sz w:val="20"/>
          <w:szCs w:val="20"/>
        </w:rPr>
        <w:t>10. PRZEPISY I NORMY ZWIĄZANE</w:t>
      </w:r>
      <w:bookmarkEnd w:id="12"/>
    </w:p>
    <w:p w:rsidR="00F23644" w:rsidRDefault="00DF47EB" w:rsidP="00F23644">
      <w:pPr>
        <w:autoSpaceDE w:val="0"/>
        <w:jc w:val="both"/>
        <w:rPr>
          <w:rFonts w:eastAsia="Arial"/>
          <w:sz w:val="20"/>
          <w:szCs w:val="20"/>
        </w:rPr>
      </w:pPr>
      <w:r w:rsidRPr="00DF47EB">
        <w:rPr>
          <w:rFonts w:eastAsia="Arial"/>
          <w:sz w:val="20"/>
          <w:szCs w:val="20"/>
        </w:rPr>
        <w:t>Ustawa z dnia 7 lipca 1994 r. Prawo budowlane (Dz. U</w:t>
      </w:r>
      <w:r>
        <w:rPr>
          <w:rFonts w:eastAsia="Arial"/>
          <w:sz w:val="20"/>
          <w:szCs w:val="20"/>
        </w:rPr>
        <w:t xml:space="preserve"> z 2019r. poz. 1186 z </w:t>
      </w:r>
      <w:proofErr w:type="spellStart"/>
      <w:r>
        <w:rPr>
          <w:rFonts w:eastAsia="Arial"/>
          <w:sz w:val="20"/>
          <w:szCs w:val="20"/>
        </w:rPr>
        <w:t>późn</w:t>
      </w:r>
      <w:proofErr w:type="spellEnd"/>
      <w:r>
        <w:rPr>
          <w:rFonts w:eastAsia="Arial"/>
          <w:sz w:val="20"/>
          <w:szCs w:val="20"/>
        </w:rPr>
        <w:t>. zm.</w:t>
      </w:r>
      <w:r w:rsidR="00F23644">
        <w:rPr>
          <w:rFonts w:eastAsia="Arial"/>
          <w:sz w:val="20"/>
          <w:szCs w:val="20"/>
        </w:rPr>
        <w:t>)</w:t>
      </w:r>
    </w:p>
    <w:p w:rsidR="00F23644" w:rsidRDefault="00F23644" w:rsidP="00F23644">
      <w:pPr>
        <w:autoSpaceDE w:val="0"/>
        <w:jc w:val="both"/>
        <w:rPr>
          <w:rFonts w:eastAsia="Arial"/>
          <w:sz w:val="20"/>
          <w:szCs w:val="20"/>
        </w:rPr>
      </w:pPr>
      <w:r>
        <w:rPr>
          <w:rFonts w:eastAsia="Arial"/>
          <w:sz w:val="20"/>
          <w:szCs w:val="20"/>
        </w:rPr>
        <w:t>Zarządzenie Ministra Gospodarki Przestrzennej i Budownictwa z dnia 15 grudnia 1994 r. w sprawie dziennika budowy oraz tablicy informacyjnej (MP Nr 2 z 1995 r. poz. 29)</w:t>
      </w:r>
    </w:p>
    <w:p w:rsidR="00F23644" w:rsidRDefault="00F23644" w:rsidP="00F23644">
      <w:pPr>
        <w:autoSpaceDE w:val="0"/>
        <w:jc w:val="both"/>
        <w:rPr>
          <w:rFonts w:eastAsia="Arial"/>
          <w:sz w:val="20"/>
          <w:szCs w:val="20"/>
        </w:rPr>
      </w:pPr>
      <w:r>
        <w:rPr>
          <w:rFonts w:eastAsia="Arial"/>
          <w:sz w:val="20"/>
          <w:szCs w:val="20"/>
        </w:rPr>
        <w:t>Rozporządzenie Min. Infrastruktury z dnia 12. 04. 2002 r w sprawie warunków technicznych, jakim powinny</w:t>
      </w:r>
    </w:p>
    <w:p w:rsidR="00F23644" w:rsidRDefault="00F23644" w:rsidP="00F23644">
      <w:pPr>
        <w:autoSpaceDE w:val="0"/>
        <w:jc w:val="both"/>
        <w:rPr>
          <w:rFonts w:eastAsia="Arial"/>
          <w:sz w:val="20"/>
          <w:szCs w:val="20"/>
        </w:rPr>
      </w:pPr>
      <w:r>
        <w:rPr>
          <w:rFonts w:eastAsia="Arial"/>
          <w:sz w:val="20"/>
          <w:szCs w:val="20"/>
        </w:rPr>
        <w:t>odpowiadać budynki i ich usytuowanie (Dz. U. nr 75, poz. 690).</w:t>
      </w:r>
    </w:p>
    <w:p w:rsidR="00F23644" w:rsidRDefault="00F23644" w:rsidP="00F23644">
      <w:pPr>
        <w:autoSpaceDE w:val="0"/>
        <w:jc w:val="both"/>
        <w:rPr>
          <w:rFonts w:eastAsia="Arial"/>
          <w:sz w:val="20"/>
          <w:szCs w:val="20"/>
        </w:rPr>
      </w:pPr>
      <w:r>
        <w:rPr>
          <w:rFonts w:eastAsia="Arial"/>
          <w:sz w:val="20"/>
          <w:szCs w:val="20"/>
        </w:rPr>
        <w:t>Prawo ochrony środowiska z dn. 23.04.2001 r (Dz. U. nr 62, poz. 628).</w:t>
      </w:r>
    </w:p>
    <w:p w:rsidR="00F23644" w:rsidRDefault="00F23644" w:rsidP="00F23644">
      <w:pPr>
        <w:autoSpaceDE w:val="0"/>
        <w:jc w:val="both"/>
        <w:rPr>
          <w:rFonts w:eastAsia="Arial"/>
          <w:sz w:val="20"/>
          <w:szCs w:val="20"/>
        </w:rPr>
      </w:pPr>
      <w:r>
        <w:rPr>
          <w:rFonts w:eastAsia="Arial"/>
          <w:sz w:val="20"/>
          <w:szCs w:val="20"/>
        </w:rPr>
        <w:t>Ustawa o odpadach z dn. 23.04.2001 r (Dz. U. nr 62, poz. 627).</w:t>
      </w:r>
    </w:p>
    <w:p w:rsidR="00F23644" w:rsidRDefault="00F23644" w:rsidP="00F23644">
      <w:pPr>
        <w:autoSpaceDE w:val="0"/>
        <w:jc w:val="both"/>
        <w:rPr>
          <w:rFonts w:eastAsia="Arial"/>
          <w:sz w:val="20"/>
          <w:szCs w:val="20"/>
        </w:rPr>
      </w:pPr>
      <w:r>
        <w:rPr>
          <w:rFonts w:eastAsia="Arial"/>
          <w:sz w:val="20"/>
          <w:szCs w:val="20"/>
        </w:rPr>
        <w:lastRenderedPageBreak/>
        <w:t>Rozporządzenie Rady Ministrów z dnia 25.02.1981r. w sprawie dozoru technicznego (Dz.U. nr 8 z dnia 24.05.1981r.)</w:t>
      </w:r>
    </w:p>
    <w:p w:rsidR="00F23644" w:rsidRDefault="00F23644" w:rsidP="00F23644">
      <w:pPr>
        <w:autoSpaceDE w:val="0"/>
        <w:jc w:val="both"/>
        <w:rPr>
          <w:rFonts w:eastAsia="Arial"/>
          <w:sz w:val="20"/>
          <w:szCs w:val="20"/>
        </w:rPr>
      </w:pPr>
      <w:r>
        <w:rPr>
          <w:rFonts w:eastAsia="Arial"/>
          <w:sz w:val="20"/>
          <w:szCs w:val="20"/>
        </w:rPr>
        <w:t>Warunki techniczne wykonania i odbioru robót budowlano-montażowych, tom I Budownictwo ogólne. Arkady 1988r.</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PN-85/B-04500 Zaprawy budowlane. Badania cech fizycznych i wytrzymałościowych</w:t>
      </w:r>
    </w:p>
    <w:p w:rsidR="005A09CE" w:rsidRDefault="005A09CE" w:rsidP="005A09CE">
      <w:pPr>
        <w:autoSpaceDE w:val="0"/>
        <w:jc w:val="both"/>
        <w:rPr>
          <w:rFonts w:eastAsia="Arial"/>
          <w:sz w:val="20"/>
          <w:szCs w:val="20"/>
        </w:rPr>
      </w:pPr>
      <w:r>
        <w:rPr>
          <w:rFonts w:eastAsia="Arial"/>
          <w:sz w:val="20"/>
          <w:szCs w:val="20"/>
        </w:rPr>
        <w:t>PN-90/B-14501 Zaprawy budowlane zwykłe</w:t>
      </w:r>
    </w:p>
    <w:p w:rsidR="005A09CE" w:rsidRDefault="005A09CE" w:rsidP="005A09CE">
      <w:pPr>
        <w:autoSpaceDE w:val="0"/>
        <w:jc w:val="both"/>
        <w:rPr>
          <w:rFonts w:eastAsia="Arial"/>
          <w:sz w:val="20"/>
          <w:szCs w:val="20"/>
        </w:rPr>
      </w:pPr>
      <w:r>
        <w:rPr>
          <w:rFonts w:eastAsia="Arial"/>
          <w:sz w:val="20"/>
          <w:szCs w:val="20"/>
        </w:rPr>
        <w:t>PN-EN 13139:2003 Kruszywa do zapraw</w:t>
      </w:r>
    </w:p>
    <w:p w:rsidR="005A09CE" w:rsidRDefault="005A09CE" w:rsidP="005A09CE">
      <w:pPr>
        <w:autoSpaceDE w:val="0"/>
        <w:jc w:val="both"/>
        <w:rPr>
          <w:rFonts w:eastAsia="Arial"/>
          <w:sz w:val="20"/>
          <w:szCs w:val="20"/>
        </w:rPr>
      </w:pPr>
      <w:r>
        <w:rPr>
          <w:rFonts w:eastAsia="Arial"/>
          <w:sz w:val="20"/>
          <w:szCs w:val="20"/>
        </w:rPr>
        <w:t>PN-79/B-06711 Kruszywa mineralne. Piaski do zapraw budowlanych</w:t>
      </w:r>
    </w:p>
    <w:p w:rsidR="005A09CE" w:rsidRDefault="005A09CE" w:rsidP="005A09CE">
      <w:pPr>
        <w:autoSpaceDE w:val="0"/>
        <w:jc w:val="both"/>
        <w:rPr>
          <w:rFonts w:eastAsia="Arial"/>
          <w:sz w:val="20"/>
          <w:szCs w:val="20"/>
        </w:rPr>
      </w:pPr>
      <w:r>
        <w:rPr>
          <w:rFonts w:eastAsia="Arial"/>
          <w:sz w:val="20"/>
          <w:szCs w:val="20"/>
        </w:rPr>
        <w:t>PN-EN 197-1:2002 Cement. Część 1: Skład, wymagania i kryteria zgodności dotyczące cementów powszechnego użytku</w:t>
      </w:r>
    </w:p>
    <w:p w:rsidR="005A09CE" w:rsidRDefault="005A09CE" w:rsidP="005A09CE">
      <w:pPr>
        <w:autoSpaceDE w:val="0"/>
        <w:jc w:val="both"/>
        <w:rPr>
          <w:rFonts w:eastAsia="Arial"/>
          <w:sz w:val="20"/>
          <w:szCs w:val="20"/>
        </w:rPr>
      </w:pPr>
      <w:r>
        <w:rPr>
          <w:rFonts w:eastAsia="Arial"/>
          <w:sz w:val="20"/>
          <w:szCs w:val="20"/>
        </w:rPr>
        <w:t>PN-EN 459-1:2003 Wapno budowlane. Część 1: Definicje, wymagania i kryteria zgodności</w:t>
      </w:r>
    </w:p>
    <w:p w:rsidR="005A09CE" w:rsidRDefault="005A09CE" w:rsidP="005A09CE">
      <w:pPr>
        <w:autoSpaceDE w:val="0"/>
        <w:jc w:val="both"/>
        <w:rPr>
          <w:rFonts w:eastAsia="Arial"/>
          <w:sz w:val="20"/>
          <w:szCs w:val="20"/>
        </w:rPr>
      </w:pPr>
      <w:r>
        <w:rPr>
          <w:rFonts w:eastAsia="Arial"/>
          <w:sz w:val="20"/>
          <w:szCs w:val="20"/>
        </w:rPr>
        <w:t>PN-EN 998-2:2004 Wymagania dotyczące zapraw do murów. Część 2: Zaprawa murarska</w:t>
      </w:r>
    </w:p>
    <w:p w:rsidR="005A09CE" w:rsidRDefault="005A09CE" w:rsidP="005A09CE">
      <w:pPr>
        <w:autoSpaceDE w:val="0"/>
        <w:jc w:val="both"/>
        <w:rPr>
          <w:rFonts w:eastAsia="Arial"/>
          <w:sz w:val="20"/>
          <w:szCs w:val="20"/>
        </w:rPr>
      </w:pPr>
      <w:r>
        <w:rPr>
          <w:rFonts w:eastAsia="Arial"/>
          <w:sz w:val="20"/>
          <w:szCs w:val="20"/>
        </w:rPr>
        <w:t>PN-68/B-10020 Roboty murowe z cegły. Wymagania i badania przy odbiorze</w:t>
      </w:r>
    </w:p>
    <w:p w:rsidR="005A09CE" w:rsidRDefault="005A09CE" w:rsidP="005A09CE">
      <w:pPr>
        <w:autoSpaceDE w:val="0"/>
        <w:jc w:val="both"/>
        <w:rPr>
          <w:rFonts w:eastAsia="Arial"/>
          <w:sz w:val="20"/>
          <w:szCs w:val="20"/>
        </w:rPr>
      </w:pPr>
      <w:r>
        <w:rPr>
          <w:rFonts w:eastAsia="Arial"/>
          <w:sz w:val="20"/>
          <w:szCs w:val="20"/>
        </w:rPr>
        <w:t>PN-B-12050:1996 Wyroby budowlane ceramiczne. Cegły budowlane</w:t>
      </w:r>
    </w:p>
    <w:p w:rsidR="005A09CE" w:rsidRDefault="005A09CE" w:rsidP="005A09CE">
      <w:pPr>
        <w:autoSpaceDE w:val="0"/>
        <w:jc w:val="both"/>
        <w:rPr>
          <w:rFonts w:eastAsia="Arial"/>
          <w:sz w:val="20"/>
          <w:szCs w:val="20"/>
        </w:rPr>
      </w:pPr>
    </w:p>
    <w:p w:rsidR="005A09CE" w:rsidRDefault="005A09CE" w:rsidP="005A09CE">
      <w:pPr>
        <w:autoSpaceDE w:val="0"/>
        <w:jc w:val="both"/>
        <w:rPr>
          <w:rFonts w:eastAsia="Arial"/>
          <w:sz w:val="20"/>
          <w:szCs w:val="20"/>
        </w:rPr>
      </w:pPr>
      <w:r>
        <w:rPr>
          <w:rFonts w:eastAsia="Arial"/>
          <w:sz w:val="20"/>
          <w:szCs w:val="20"/>
        </w:rPr>
        <w:t>PN-70/B-10100 Tynki zwykłe. Wymagania i badania przy odbiorze</w:t>
      </w:r>
    </w:p>
    <w:p w:rsidR="005A09CE" w:rsidRDefault="005A09CE" w:rsidP="005A09CE">
      <w:pPr>
        <w:autoSpaceDE w:val="0"/>
        <w:jc w:val="both"/>
        <w:rPr>
          <w:rFonts w:eastAsia="Arial"/>
          <w:sz w:val="20"/>
          <w:szCs w:val="20"/>
        </w:rPr>
      </w:pPr>
      <w:r>
        <w:rPr>
          <w:rFonts w:eastAsia="Arial"/>
          <w:sz w:val="20"/>
          <w:szCs w:val="20"/>
        </w:rPr>
        <w:t>PN-75/C-04630 Woda do celów budowlanych. Wymagania</w:t>
      </w:r>
    </w:p>
    <w:p w:rsidR="005A09CE" w:rsidRDefault="005A09CE" w:rsidP="005A09CE">
      <w:pPr>
        <w:autoSpaceDE w:val="0"/>
        <w:jc w:val="both"/>
        <w:rPr>
          <w:rFonts w:eastAsia="Arial"/>
          <w:sz w:val="20"/>
          <w:szCs w:val="20"/>
        </w:rPr>
      </w:pPr>
      <w:r>
        <w:rPr>
          <w:rFonts w:eastAsia="Arial"/>
          <w:sz w:val="20"/>
          <w:szCs w:val="20"/>
        </w:rPr>
        <w:t>PN-73/B-04309 Cement. Metody badań. Oznakowanie stopnia białości.</w:t>
      </w:r>
    </w:p>
    <w:p w:rsidR="005A09CE" w:rsidRDefault="005A09CE" w:rsidP="005A09CE">
      <w:pPr>
        <w:autoSpaceDE w:val="0"/>
        <w:jc w:val="both"/>
        <w:rPr>
          <w:rFonts w:eastAsia="Arial"/>
          <w:sz w:val="20"/>
          <w:szCs w:val="20"/>
        </w:rPr>
      </w:pPr>
      <w:r>
        <w:rPr>
          <w:rFonts w:eastAsia="Arial"/>
          <w:sz w:val="20"/>
          <w:szCs w:val="20"/>
        </w:rPr>
        <w:t>PN-76/B-04350 Kamień wapienny i wapno niegaszone oraz hydratyzowane. Analiza chemiczna</w:t>
      </w:r>
    </w:p>
    <w:p w:rsidR="005A09CE" w:rsidRDefault="005A09CE" w:rsidP="005A09CE">
      <w:pPr>
        <w:autoSpaceDE w:val="0"/>
        <w:jc w:val="both"/>
        <w:rPr>
          <w:rFonts w:eastAsia="Arial"/>
          <w:sz w:val="20"/>
          <w:szCs w:val="20"/>
        </w:rPr>
      </w:pPr>
      <w:r>
        <w:rPr>
          <w:rFonts w:eastAsia="Arial"/>
          <w:sz w:val="20"/>
          <w:szCs w:val="20"/>
        </w:rPr>
        <w:t xml:space="preserve">PN-77/B-04351 Wapno niegaszone, </w:t>
      </w:r>
      <w:proofErr w:type="spellStart"/>
      <w:r>
        <w:rPr>
          <w:rFonts w:eastAsia="Arial"/>
          <w:sz w:val="20"/>
          <w:szCs w:val="20"/>
        </w:rPr>
        <w:t>suchogaszone</w:t>
      </w:r>
      <w:proofErr w:type="spellEnd"/>
      <w:r>
        <w:rPr>
          <w:rFonts w:eastAsia="Arial"/>
          <w:sz w:val="20"/>
          <w:szCs w:val="20"/>
        </w:rPr>
        <w:t xml:space="preserve"> i hydrauliczne. Oznaczenie cech fizycznych </w:t>
      </w:r>
    </w:p>
    <w:p w:rsidR="005A09CE" w:rsidRDefault="005A09CE" w:rsidP="005A09CE">
      <w:pPr>
        <w:autoSpaceDE w:val="0"/>
        <w:jc w:val="both"/>
        <w:rPr>
          <w:rFonts w:eastAsia="Arial"/>
          <w:sz w:val="20"/>
          <w:szCs w:val="20"/>
        </w:rPr>
      </w:pPr>
      <w:r>
        <w:rPr>
          <w:rFonts w:eastAsia="Arial"/>
          <w:sz w:val="20"/>
          <w:szCs w:val="20"/>
        </w:rPr>
        <w:t>i wytrzymałościowych</w:t>
      </w:r>
    </w:p>
    <w:p w:rsidR="005A09CE" w:rsidRDefault="005A09CE" w:rsidP="005A09CE">
      <w:pPr>
        <w:autoSpaceDE w:val="0"/>
        <w:jc w:val="both"/>
        <w:rPr>
          <w:rFonts w:eastAsia="Arial"/>
          <w:sz w:val="20"/>
          <w:szCs w:val="20"/>
        </w:rPr>
      </w:pP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4628-1:2016-03 - Farby i lakiery -- Ocena zniszczenia powłok -- Określanie ilości i rozmiaru uszkodzeń oraz intensywności jednolitych zmian w wyglądzie -- Część 1: Wprowadzenie ogólne i system określania</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6270-2:2018-02 - Farby i lakiery -- Oznaczanie odporności na wilgoć -- Część 2: Kondensacja (ekspozycja w komorze z podgrzewanym zbiornikiem wody)</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11997-1:2017-10 - Farby i lakiery -- Oznaczanie odporności na cykliczne warunki korozyjne -- Część 1: Mokro (mgła solna)/sucho/wilgotno</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2409:2013-06 - Farby i lakiery -- Badanie metodą siatki nacięć</w:t>
      </w:r>
    </w:p>
    <w:p w:rsidR="005A09CE" w:rsidRPr="009B4BB4" w:rsidRDefault="005A09CE" w:rsidP="005A09CE">
      <w:pPr>
        <w:widowControl/>
        <w:suppressAutoHyphens w:val="0"/>
        <w:spacing w:line="259" w:lineRule="auto"/>
        <w:jc w:val="both"/>
        <w:rPr>
          <w:rFonts w:eastAsiaTheme="minorHAnsi" w:cstheme="minorBidi"/>
          <w:kern w:val="0"/>
          <w:sz w:val="20"/>
          <w:szCs w:val="22"/>
        </w:rPr>
      </w:pPr>
      <w:r w:rsidRPr="009B4BB4">
        <w:rPr>
          <w:rFonts w:eastAsiaTheme="minorHAnsi" w:cstheme="minorBidi"/>
          <w:kern w:val="0"/>
          <w:sz w:val="20"/>
          <w:szCs w:val="22"/>
        </w:rPr>
        <w:t>PN-EN ISO 11890-1:2008 - Farby i lakiery -- Oznaczanie zawartości lotnych związków organicznych (VOC) -- Część 1: Metoda różnicowa</w:t>
      </w:r>
    </w:p>
    <w:p w:rsidR="005A09CE" w:rsidRDefault="005A09CE" w:rsidP="005A09CE">
      <w:pPr>
        <w:widowControl/>
        <w:suppressAutoHyphens w:val="0"/>
        <w:spacing w:after="160" w:line="259" w:lineRule="auto"/>
        <w:jc w:val="both"/>
        <w:rPr>
          <w:rFonts w:eastAsiaTheme="minorHAnsi" w:cstheme="minorBidi"/>
          <w:kern w:val="0"/>
          <w:sz w:val="20"/>
          <w:szCs w:val="22"/>
        </w:rPr>
      </w:pPr>
      <w:r w:rsidRPr="009B4BB4">
        <w:rPr>
          <w:rFonts w:eastAsiaTheme="minorHAnsi" w:cstheme="minorBidi"/>
          <w:kern w:val="0"/>
          <w:sz w:val="20"/>
          <w:szCs w:val="22"/>
        </w:rPr>
        <w:t xml:space="preserve">PN-EN ISO 10890:2010 - Farby i lakiery -- Modelowanie szybkości uwalniania </w:t>
      </w:r>
      <w:proofErr w:type="spellStart"/>
      <w:r w:rsidRPr="009B4BB4">
        <w:rPr>
          <w:rFonts w:eastAsiaTheme="minorHAnsi" w:cstheme="minorBidi"/>
          <w:kern w:val="0"/>
          <w:sz w:val="20"/>
          <w:szCs w:val="22"/>
        </w:rPr>
        <w:t>biocydów</w:t>
      </w:r>
      <w:proofErr w:type="spellEnd"/>
      <w:r w:rsidRPr="009B4BB4">
        <w:rPr>
          <w:rFonts w:eastAsiaTheme="minorHAnsi" w:cstheme="minorBidi"/>
          <w:kern w:val="0"/>
          <w:sz w:val="20"/>
          <w:szCs w:val="22"/>
        </w:rPr>
        <w:t xml:space="preserve"> z farb przeciwporostowych za pomocą obliczeń bilansu masy</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PN-ISO 3443-1:1994 Tolerancje w budownictwie. Podstawowe zasady oceny i określenia.</w:t>
      </w:r>
    </w:p>
    <w:p w:rsidR="005A09CE" w:rsidRPr="009C0FCB" w:rsidRDefault="005A09CE" w:rsidP="005A09CE">
      <w:pPr>
        <w:autoSpaceDE w:val="0"/>
        <w:rPr>
          <w:rFonts w:eastAsia="TimesNewRomanPSMT" w:cs="TimesNewRomanPSMT"/>
          <w:color w:val="000000"/>
          <w:sz w:val="20"/>
          <w:szCs w:val="20"/>
        </w:rPr>
      </w:pPr>
      <w:r w:rsidRPr="009C0FCB">
        <w:rPr>
          <w:rFonts w:eastAsia="TimesNewRomanPSMT" w:cs="TimesNewRomanPSMT"/>
          <w:color w:val="000000"/>
          <w:sz w:val="20"/>
          <w:szCs w:val="20"/>
        </w:rPr>
        <w:t>PN-70/B-10100 Roboty tynkowe. Tynki zwykłe. Wymagania i badania przy odbiorze.</w:t>
      </w:r>
    </w:p>
    <w:p w:rsidR="005A09CE" w:rsidRDefault="005A09CE" w:rsidP="005A09CE">
      <w:pPr>
        <w:autoSpaceDE w:val="0"/>
        <w:jc w:val="both"/>
        <w:rPr>
          <w:rFonts w:eastAsia="TimesNewRomanPSMT" w:cs="TimesNewRomanPSMT"/>
          <w:color w:val="000000"/>
          <w:sz w:val="20"/>
          <w:szCs w:val="20"/>
        </w:rPr>
      </w:pPr>
      <w:r w:rsidRPr="009C0FCB">
        <w:rPr>
          <w:rFonts w:eastAsia="TimesNewRomanPSMT" w:cs="TimesNewRomanPSMT"/>
          <w:color w:val="000000"/>
          <w:sz w:val="20"/>
          <w:szCs w:val="20"/>
        </w:rPr>
        <w:t>PN-EN ISO 6946:2004 Komponenty budowlane i elementy budynku. Opór cieplny i współczynnik przenikania ciepła. Metoda obliczania.</w:t>
      </w:r>
    </w:p>
    <w:p w:rsidR="005A09CE" w:rsidRDefault="005A09CE" w:rsidP="005A09CE">
      <w:pPr>
        <w:autoSpaceDE w:val="0"/>
        <w:jc w:val="both"/>
        <w:rPr>
          <w:rFonts w:eastAsia="Arial"/>
          <w:sz w:val="20"/>
          <w:szCs w:val="20"/>
        </w:rPr>
      </w:pPr>
    </w:p>
    <w:p w:rsidR="008B3489" w:rsidRPr="008B3489" w:rsidRDefault="008B3489" w:rsidP="008B3489">
      <w:pPr>
        <w:autoSpaceDE w:val="0"/>
        <w:jc w:val="both"/>
        <w:rPr>
          <w:rFonts w:cs="Arial"/>
          <w:sz w:val="20"/>
          <w:szCs w:val="20"/>
        </w:rPr>
      </w:pPr>
    </w:p>
    <w:p w:rsidR="00F23644" w:rsidRPr="00960219" w:rsidRDefault="00F23644" w:rsidP="00960219">
      <w:pPr>
        <w:pStyle w:val="Nagwek1"/>
        <w:rPr>
          <w:rFonts w:ascii="Times New Roman" w:hAnsi="Times New Roman" w:cs="Times New Roman"/>
          <w:sz w:val="20"/>
          <w:szCs w:val="20"/>
        </w:rPr>
      </w:pPr>
      <w:bookmarkStart w:id="13" w:name="_Toc7527069"/>
      <w:r w:rsidRPr="00960219">
        <w:rPr>
          <w:rFonts w:ascii="Times New Roman" w:hAnsi="Times New Roman" w:cs="Times New Roman"/>
          <w:sz w:val="20"/>
          <w:szCs w:val="20"/>
        </w:rPr>
        <w:t>11. UWAGI KOŃCOWE</w:t>
      </w:r>
      <w:bookmarkEnd w:id="13"/>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BC0" w:rsidRDefault="00A01BC0">
      <w:r>
        <w:separator/>
      </w:r>
    </w:p>
  </w:endnote>
  <w:endnote w:type="continuationSeparator" w:id="0">
    <w:p w:rsidR="00A01BC0" w:rsidRDefault="00A01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BC0" w:rsidRDefault="00A01BC0">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A01BC0" w:rsidRDefault="00A01BC0">
                <w:pPr>
                  <w:pStyle w:val="Stopka"/>
                </w:pPr>
                <w:r>
                  <w:rPr>
                    <w:rStyle w:val="Numerstrony"/>
                  </w:rPr>
                  <w:fldChar w:fldCharType="begin"/>
                </w:r>
                <w:r>
                  <w:rPr>
                    <w:rStyle w:val="Numerstrony"/>
                  </w:rPr>
                  <w:instrText xml:space="preserve"> PAGE </w:instrText>
                </w:r>
                <w:r>
                  <w:rPr>
                    <w:rStyle w:val="Numerstrony"/>
                  </w:rPr>
                  <w:fldChar w:fldCharType="separate"/>
                </w:r>
                <w:r w:rsidR="00517AF0">
                  <w:rPr>
                    <w:rStyle w:val="Numerstrony"/>
                    <w:noProof/>
                  </w:rPr>
                  <w:t>11</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BC0" w:rsidRDefault="00A01BC0">
      <w:r>
        <w:separator/>
      </w:r>
    </w:p>
  </w:footnote>
  <w:footnote w:type="continuationSeparator" w:id="0">
    <w:p w:rsidR="00A01BC0" w:rsidRDefault="00A01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A01BC0">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A01BC0" w:rsidRDefault="00A01BC0">
          <w:pPr>
            <w:pStyle w:val="Zawartotabeli"/>
            <w:snapToGrid w:val="0"/>
            <w:jc w:val="center"/>
            <w:rPr>
              <w:rFonts w:ascii="Arial" w:hAnsi="Arial"/>
            </w:rPr>
          </w:pPr>
          <w:r>
            <w:rPr>
              <w:rFonts w:ascii="Arial" w:hAnsi="Arial"/>
            </w:rPr>
            <w:t>SPECYFIKACJE TECHNICZNE WYKONANIA I ODBIORU ROBÓT</w:t>
          </w:r>
        </w:p>
      </w:tc>
    </w:tr>
  </w:tbl>
  <w:p w:rsidR="00A01BC0" w:rsidRDefault="00A01BC0">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4150001"/>
    <w:lvl w:ilvl="0">
      <w:start w:val="1"/>
      <w:numFmt w:val="bullet"/>
      <w:lvlText w:val=""/>
      <w:lvlJc w:val="left"/>
      <w:pPr>
        <w:ind w:left="720" w:hanging="360"/>
      </w:pPr>
      <w:rPr>
        <w:rFonts w:ascii="Symbol" w:hAnsi="Symbol" w:hint="default"/>
      </w:rPr>
    </w:lvl>
  </w:abstractNum>
  <w:abstractNum w:abstractNumId="2" w15:restartNumberingAfterBreak="0">
    <w:nsid w:val="00000003"/>
    <w:multiLevelType w:val="singleLevel"/>
    <w:tmpl w:val="00000003"/>
    <w:name w:val="WW8Num3"/>
    <w:lvl w:ilvl="0">
      <w:start w:val="5"/>
      <w:numFmt w:val="bullet"/>
      <w:lvlText w:val="-"/>
      <w:lvlJc w:val="left"/>
      <w:pPr>
        <w:tabs>
          <w:tab w:val="num" w:pos="870"/>
        </w:tabs>
        <w:ind w:left="870" w:hanging="360"/>
      </w:pPr>
      <w:rPr>
        <w:rFonts w:ascii="Times New Roman" w:hAnsi="Times New Roman"/>
        <w:b/>
      </w:rPr>
    </w:lvl>
  </w:abstractNum>
  <w:abstractNum w:abstractNumId="3" w15:restartNumberingAfterBreak="0">
    <w:nsid w:val="00000004"/>
    <w:multiLevelType w:val="singleLevel"/>
    <w:tmpl w:val="04150001"/>
    <w:lvl w:ilvl="0">
      <w:start w:val="1"/>
      <w:numFmt w:val="bullet"/>
      <w:lvlText w:val=""/>
      <w:lvlJc w:val="left"/>
      <w:pPr>
        <w:ind w:left="765"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14C91BAC"/>
    <w:multiLevelType w:val="hybridMultilevel"/>
    <w:tmpl w:val="B66CFE18"/>
    <w:lvl w:ilvl="0" w:tplc="2228E3FA">
      <w:numFmt w:val="bullet"/>
      <w:lvlText w:val="•"/>
      <w:lvlJc w:val="left"/>
      <w:pPr>
        <w:ind w:left="1425" w:hanging="705"/>
      </w:pPr>
      <w:rPr>
        <w:rFonts w:ascii="Times New Roman" w:eastAsia="Lucida Sans Unicode"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CAE6ADC"/>
    <w:multiLevelType w:val="hybridMultilevel"/>
    <w:tmpl w:val="B404B06C"/>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FB35050"/>
    <w:multiLevelType w:val="hybridMultilevel"/>
    <w:tmpl w:val="6994EF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8645E"/>
    <w:multiLevelType w:val="hybridMultilevel"/>
    <w:tmpl w:val="9020840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6" w15:restartNumberingAfterBreak="0">
    <w:nsid w:val="5C1B44EE"/>
    <w:multiLevelType w:val="hybridMultilevel"/>
    <w:tmpl w:val="DCF4012A"/>
    <w:lvl w:ilvl="0" w:tplc="2228E3FA">
      <w:numFmt w:val="bullet"/>
      <w:lvlText w:val="•"/>
      <w:lvlJc w:val="left"/>
      <w:pPr>
        <w:ind w:left="1065" w:hanging="705"/>
      </w:pPr>
      <w:rPr>
        <w:rFonts w:ascii="Times New Roman" w:eastAsia="Lucida Sans Unicode"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5"/>
  </w:num>
  <w:num w:numId="22">
    <w:abstractNumId w:val="22"/>
  </w:num>
  <w:num w:numId="23">
    <w:abstractNumId w:val="24"/>
  </w:num>
  <w:num w:numId="24">
    <w:abstractNumId w:val="21"/>
  </w:num>
  <w:num w:numId="25">
    <w:abstractNumId w:val="26"/>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10451"/>
    <w:rsid w:val="00031106"/>
    <w:rsid w:val="00042B73"/>
    <w:rsid w:val="000443E3"/>
    <w:rsid w:val="0007171B"/>
    <w:rsid w:val="00087B4C"/>
    <w:rsid w:val="000A6AD1"/>
    <w:rsid w:val="000B1DC6"/>
    <w:rsid w:val="000D5F60"/>
    <w:rsid w:val="000E4216"/>
    <w:rsid w:val="000F1768"/>
    <w:rsid w:val="000F6369"/>
    <w:rsid w:val="001015E7"/>
    <w:rsid w:val="00101EFB"/>
    <w:rsid w:val="0012147B"/>
    <w:rsid w:val="00131A9A"/>
    <w:rsid w:val="001336D6"/>
    <w:rsid w:val="00133789"/>
    <w:rsid w:val="001474E0"/>
    <w:rsid w:val="00153773"/>
    <w:rsid w:val="0016164C"/>
    <w:rsid w:val="001624B6"/>
    <w:rsid w:val="001768A6"/>
    <w:rsid w:val="001804D4"/>
    <w:rsid w:val="00184514"/>
    <w:rsid w:val="0019568E"/>
    <w:rsid w:val="001B71E5"/>
    <w:rsid w:val="001C1832"/>
    <w:rsid w:val="001E634E"/>
    <w:rsid w:val="001E7635"/>
    <w:rsid w:val="00217C9F"/>
    <w:rsid w:val="00224704"/>
    <w:rsid w:val="00231543"/>
    <w:rsid w:val="00232159"/>
    <w:rsid w:val="00255E94"/>
    <w:rsid w:val="00261CC9"/>
    <w:rsid w:val="00293B39"/>
    <w:rsid w:val="002A4E5B"/>
    <w:rsid w:val="002B4CA4"/>
    <w:rsid w:val="00306133"/>
    <w:rsid w:val="00307844"/>
    <w:rsid w:val="003325BE"/>
    <w:rsid w:val="003349D8"/>
    <w:rsid w:val="00352001"/>
    <w:rsid w:val="00374266"/>
    <w:rsid w:val="00376223"/>
    <w:rsid w:val="003857D4"/>
    <w:rsid w:val="003A1ED5"/>
    <w:rsid w:val="003A49E9"/>
    <w:rsid w:val="003A76F9"/>
    <w:rsid w:val="003B21D7"/>
    <w:rsid w:val="003D0D53"/>
    <w:rsid w:val="003E492A"/>
    <w:rsid w:val="004062C4"/>
    <w:rsid w:val="00407D2D"/>
    <w:rsid w:val="00414EF3"/>
    <w:rsid w:val="004249FD"/>
    <w:rsid w:val="004550CE"/>
    <w:rsid w:val="00465684"/>
    <w:rsid w:val="0049733A"/>
    <w:rsid w:val="004976F7"/>
    <w:rsid w:val="004B16E6"/>
    <w:rsid w:val="004B5FF8"/>
    <w:rsid w:val="004C5438"/>
    <w:rsid w:val="004E510A"/>
    <w:rsid w:val="004F63F0"/>
    <w:rsid w:val="0050654E"/>
    <w:rsid w:val="0051322A"/>
    <w:rsid w:val="00517AF0"/>
    <w:rsid w:val="00520B44"/>
    <w:rsid w:val="00552F4A"/>
    <w:rsid w:val="00590971"/>
    <w:rsid w:val="00594364"/>
    <w:rsid w:val="005A09CE"/>
    <w:rsid w:val="005A5D01"/>
    <w:rsid w:val="005A74CA"/>
    <w:rsid w:val="005D3332"/>
    <w:rsid w:val="005F19E7"/>
    <w:rsid w:val="00600C73"/>
    <w:rsid w:val="00604739"/>
    <w:rsid w:val="00610D44"/>
    <w:rsid w:val="00620941"/>
    <w:rsid w:val="00627358"/>
    <w:rsid w:val="00633CE4"/>
    <w:rsid w:val="006427D6"/>
    <w:rsid w:val="00642F9F"/>
    <w:rsid w:val="00644F8C"/>
    <w:rsid w:val="00662705"/>
    <w:rsid w:val="006672F8"/>
    <w:rsid w:val="00680357"/>
    <w:rsid w:val="00687212"/>
    <w:rsid w:val="00697AE8"/>
    <w:rsid w:val="006B31C1"/>
    <w:rsid w:val="006B41E3"/>
    <w:rsid w:val="006D0E67"/>
    <w:rsid w:val="006D2E8B"/>
    <w:rsid w:val="006E2BD8"/>
    <w:rsid w:val="006F5BBC"/>
    <w:rsid w:val="00700629"/>
    <w:rsid w:val="007124DD"/>
    <w:rsid w:val="007371F1"/>
    <w:rsid w:val="00743FA7"/>
    <w:rsid w:val="00760740"/>
    <w:rsid w:val="00767AF2"/>
    <w:rsid w:val="00770FA9"/>
    <w:rsid w:val="0078098C"/>
    <w:rsid w:val="00781C8C"/>
    <w:rsid w:val="00782FFE"/>
    <w:rsid w:val="00790E6A"/>
    <w:rsid w:val="00797BA4"/>
    <w:rsid w:val="007C5BF7"/>
    <w:rsid w:val="007D5C3B"/>
    <w:rsid w:val="007D77F9"/>
    <w:rsid w:val="007E7B4B"/>
    <w:rsid w:val="007F0E17"/>
    <w:rsid w:val="007F2993"/>
    <w:rsid w:val="00804E11"/>
    <w:rsid w:val="00814369"/>
    <w:rsid w:val="00815FCD"/>
    <w:rsid w:val="008217DE"/>
    <w:rsid w:val="008241B9"/>
    <w:rsid w:val="008339AD"/>
    <w:rsid w:val="008379EE"/>
    <w:rsid w:val="0086028E"/>
    <w:rsid w:val="008643F4"/>
    <w:rsid w:val="00873010"/>
    <w:rsid w:val="008864CC"/>
    <w:rsid w:val="008957EF"/>
    <w:rsid w:val="00897193"/>
    <w:rsid w:val="008A7EA3"/>
    <w:rsid w:val="008B3489"/>
    <w:rsid w:val="008C1B9A"/>
    <w:rsid w:val="008C48F9"/>
    <w:rsid w:val="008F00A6"/>
    <w:rsid w:val="008F0572"/>
    <w:rsid w:val="008F2A94"/>
    <w:rsid w:val="008F2F96"/>
    <w:rsid w:val="0092511E"/>
    <w:rsid w:val="009272C3"/>
    <w:rsid w:val="00934BCD"/>
    <w:rsid w:val="00954921"/>
    <w:rsid w:val="00960219"/>
    <w:rsid w:val="00963B95"/>
    <w:rsid w:val="0097151B"/>
    <w:rsid w:val="00976BE8"/>
    <w:rsid w:val="00982184"/>
    <w:rsid w:val="009824C9"/>
    <w:rsid w:val="00992A1E"/>
    <w:rsid w:val="0099355F"/>
    <w:rsid w:val="009A23E9"/>
    <w:rsid w:val="009B27D6"/>
    <w:rsid w:val="009B4BB4"/>
    <w:rsid w:val="009C0FCB"/>
    <w:rsid w:val="009C2C9E"/>
    <w:rsid w:val="009C311F"/>
    <w:rsid w:val="009D58E5"/>
    <w:rsid w:val="009E04EF"/>
    <w:rsid w:val="009E7D1A"/>
    <w:rsid w:val="009E7F17"/>
    <w:rsid w:val="009F3FE0"/>
    <w:rsid w:val="009F4903"/>
    <w:rsid w:val="009F59B5"/>
    <w:rsid w:val="00A01BC0"/>
    <w:rsid w:val="00A14E43"/>
    <w:rsid w:val="00A17A47"/>
    <w:rsid w:val="00A2387A"/>
    <w:rsid w:val="00A35535"/>
    <w:rsid w:val="00A408B5"/>
    <w:rsid w:val="00A640B0"/>
    <w:rsid w:val="00A708B4"/>
    <w:rsid w:val="00A70A43"/>
    <w:rsid w:val="00A91EDE"/>
    <w:rsid w:val="00A95A3D"/>
    <w:rsid w:val="00AB64C7"/>
    <w:rsid w:val="00AC25E0"/>
    <w:rsid w:val="00AD43D7"/>
    <w:rsid w:val="00AD4C27"/>
    <w:rsid w:val="00AF1E94"/>
    <w:rsid w:val="00AF4EA7"/>
    <w:rsid w:val="00B110A7"/>
    <w:rsid w:val="00B32653"/>
    <w:rsid w:val="00B436A3"/>
    <w:rsid w:val="00B47CE4"/>
    <w:rsid w:val="00B72C83"/>
    <w:rsid w:val="00B94329"/>
    <w:rsid w:val="00BA7C01"/>
    <w:rsid w:val="00BB0385"/>
    <w:rsid w:val="00BB0CC2"/>
    <w:rsid w:val="00BB4D1A"/>
    <w:rsid w:val="00BB767C"/>
    <w:rsid w:val="00BC0670"/>
    <w:rsid w:val="00BD3D08"/>
    <w:rsid w:val="00BF49CF"/>
    <w:rsid w:val="00C0537C"/>
    <w:rsid w:val="00C1506A"/>
    <w:rsid w:val="00C17138"/>
    <w:rsid w:val="00C20DB5"/>
    <w:rsid w:val="00C26973"/>
    <w:rsid w:val="00C32C29"/>
    <w:rsid w:val="00C40689"/>
    <w:rsid w:val="00C513EC"/>
    <w:rsid w:val="00C72F93"/>
    <w:rsid w:val="00C82545"/>
    <w:rsid w:val="00C9409D"/>
    <w:rsid w:val="00C9703D"/>
    <w:rsid w:val="00CA486D"/>
    <w:rsid w:val="00CB1B4B"/>
    <w:rsid w:val="00CE5B98"/>
    <w:rsid w:val="00CF63FA"/>
    <w:rsid w:val="00D31476"/>
    <w:rsid w:val="00D46DBB"/>
    <w:rsid w:val="00D53653"/>
    <w:rsid w:val="00D63E8C"/>
    <w:rsid w:val="00D64F40"/>
    <w:rsid w:val="00D72A03"/>
    <w:rsid w:val="00D73B9A"/>
    <w:rsid w:val="00D91584"/>
    <w:rsid w:val="00DB7651"/>
    <w:rsid w:val="00DD3EDB"/>
    <w:rsid w:val="00DE4300"/>
    <w:rsid w:val="00DF0B53"/>
    <w:rsid w:val="00DF105A"/>
    <w:rsid w:val="00DF47EB"/>
    <w:rsid w:val="00DF48F7"/>
    <w:rsid w:val="00DF6DB3"/>
    <w:rsid w:val="00E04449"/>
    <w:rsid w:val="00E106CB"/>
    <w:rsid w:val="00E15DF5"/>
    <w:rsid w:val="00E248CD"/>
    <w:rsid w:val="00E314AC"/>
    <w:rsid w:val="00E34C96"/>
    <w:rsid w:val="00E50113"/>
    <w:rsid w:val="00E6385F"/>
    <w:rsid w:val="00E6772B"/>
    <w:rsid w:val="00E87515"/>
    <w:rsid w:val="00EB0E67"/>
    <w:rsid w:val="00EC7785"/>
    <w:rsid w:val="00ED226A"/>
    <w:rsid w:val="00ED724D"/>
    <w:rsid w:val="00ED7B81"/>
    <w:rsid w:val="00EE4024"/>
    <w:rsid w:val="00EF4225"/>
    <w:rsid w:val="00F02BF3"/>
    <w:rsid w:val="00F13204"/>
    <w:rsid w:val="00F23644"/>
    <w:rsid w:val="00F42A6D"/>
    <w:rsid w:val="00F663FF"/>
    <w:rsid w:val="00F743CB"/>
    <w:rsid w:val="00F90DE6"/>
    <w:rsid w:val="00F95D62"/>
    <w:rsid w:val="00F95E41"/>
    <w:rsid w:val="00F96123"/>
    <w:rsid w:val="00FA3E93"/>
    <w:rsid w:val="00FB2707"/>
    <w:rsid w:val="00FB53D9"/>
    <w:rsid w:val="00FD171C"/>
    <w:rsid w:val="00FE5270"/>
    <w:rsid w:val="00FE5FF0"/>
    <w:rsid w:val="00FF2731"/>
    <w:rsid w:val="00FF4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unhideWhenUsed/>
    <w:rsid w:val="00F23644"/>
    <w:pPr>
      <w:spacing w:after="120"/>
    </w:pPr>
  </w:style>
  <w:style w:type="character" w:customStyle="1" w:styleId="TekstpodstawowyZnak">
    <w:name w:val="Tekst podstawowy Znak"/>
    <w:basedOn w:val="Domylnaczcionkaakapitu"/>
    <w:link w:val="Tekstpodstawowy"/>
    <w:uiPriority w:val="99"/>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styleId="Tekstprzypisudolnego">
    <w:name w:val="footnote text"/>
    <w:basedOn w:val="Normalny"/>
    <w:link w:val="TekstprzypisudolnegoZnak"/>
    <w:semiHidden/>
    <w:rsid w:val="00BB4D1A"/>
    <w:pPr>
      <w:snapToGrid w:val="0"/>
      <w:spacing w:before="120"/>
      <w:jc w:val="both"/>
    </w:pPr>
    <w:rPr>
      <w:szCs w:val="20"/>
    </w:rPr>
  </w:style>
  <w:style w:type="character" w:customStyle="1" w:styleId="TekstprzypisudolnegoZnak">
    <w:name w:val="Tekst przypisu dolnego Znak"/>
    <w:basedOn w:val="Domylnaczcionkaakapitu"/>
    <w:link w:val="Tekstprzypisudolnego"/>
    <w:semiHidden/>
    <w:rsid w:val="00BB4D1A"/>
    <w:rPr>
      <w:rFonts w:eastAsia="Lucida Sans Unicode" w:cs="Times New Roman"/>
      <w:kern w:val="1"/>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22AC4-44BA-439F-B270-28F465BC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4590</Words>
  <Characters>27544</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3</cp:revision>
  <cp:lastPrinted>2022-07-13T08:06:00Z</cp:lastPrinted>
  <dcterms:created xsi:type="dcterms:W3CDTF">2024-08-23T07:22:00Z</dcterms:created>
  <dcterms:modified xsi:type="dcterms:W3CDTF">2024-08-23T07:39:00Z</dcterms:modified>
</cp:coreProperties>
</file>