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06C" w:rsidRPr="00935707" w:rsidRDefault="00CD606C" w:rsidP="007134E4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t xml:space="preserve">        </w:t>
      </w:r>
      <w:r w:rsidRPr="00935707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C264D8">
        <w:rPr>
          <w:rFonts w:ascii="Arial" w:hAnsi="Arial" w:cs="Arial"/>
          <w:sz w:val="24"/>
          <w:szCs w:val="24"/>
        </w:rPr>
        <w:tab/>
      </w:r>
      <w:proofErr w:type="spellStart"/>
      <w:r w:rsidRPr="00935707">
        <w:rPr>
          <w:rFonts w:ascii="Arial" w:hAnsi="Arial" w:cs="Arial"/>
          <w:sz w:val="24"/>
          <w:szCs w:val="24"/>
        </w:rPr>
        <w:t>Zał</w:t>
      </w:r>
      <w:proofErr w:type="spellEnd"/>
      <w:r w:rsidR="008D07F8">
        <w:rPr>
          <w:rFonts w:ascii="Arial" w:hAnsi="Arial" w:cs="Arial"/>
          <w:sz w:val="24"/>
          <w:szCs w:val="24"/>
        </w:rPr>
        <w:t>……</w:t>
      </w:r>
      <w:r w:rsidR="00C264D8">
        <w:rPr>
          <w:rFonts w:ascii="Arial" w:hAnsi="Arial" w:cs="Arial"/>
          <w:sz w:val="24"/>
          <w:szCs w:val="24"/>
        </w:rPr>
        <w:t xml:space="preserve"> </w:t>
      </w:r>
      <w:r w:rsidR="00901C41" w:rsidRPr="00935707">
        <w:rPr>
          <w:rFonts w:ascii="Arial" w:hAnsi="Arial" w:cs="Arial"/>
          <w:sz w:val="24"/>
          <w:szCs w:val="24"/>
        </w:rPr>
        <w:t>do postępowania nr……………………..</w:t>
      </w:r>
    </w:p>
    <w:p w:rsidR="00901C41" w:rsidRPr="00935707" w:rsidRDefault="00901C41" w:rsidP="007134E4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645A74" w:rsidRDefault="00645A74" w:rsidP="007134E4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346F1B" w:rsidRDefault="00346F1B" w:rsidP="007134E4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346F1B" w:rsidRDefault="00346F1B" w:rsidP="007134E4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346F1B" w:rsidRDefault="00346F1B" w:rsidP="007134E4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SPECYFIKACJA TECHNICZNA WYKONANIA I ODBIORU ROBÓT</w:t>
      </w:r>
    </w:p>
    <w:p w:rsidR="00346F1B" w:rsidRDefault="00346F1B" w:rsidP="007134E4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346F1B" w:rsidRDefault="00346F1B" w:rsidP="00346F1B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Remont balkonów w budynku mieszkalnym przy ul. Nocznickiego 13A w Warszawie.</w:t>
      </w:r>
    </w:p>
    <w:p w:rsidR="00346F1B" w:rsidRDefault="00346F1B" w:rsidP="00346F1B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Kod CPV: 45453000-7 Roboty remontowe i renowacyjne.</w:t>
      </w:r>
    </w:p>
    <w:p w:rsidR="00346F1B" w:rsidRDefault="00346F1B" w:rsidP="00346F1B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 ZGN w Dzielnicy Bielany, Warszawa ul. Grębałowska 23/25</w:t>
      </w:r>
    </w:p>
    <w:p w:rsidR="00346F1B" w:rsidRDefault="00346F1B" w:rsidP="00346F1B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346F1B" w:rsidRDefault="00346F1B" w:rsidP="007134E4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346F1B" w:rsidRPr="00AA5682" w:rsidRDefault="00AA5682" w:rsidP="00346F1B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AA5682">
        <w:rPr>
          <w:rFonts w:ascii="Arial" w:hAnsi="Arial" w:cs="Arial"/>
          <w:sz w:val="24"/>
          <w:szCs w:val="24"/>
        </w:rPr>
        <w:t xml:space="preserve">Przedmiotem </w:t>
      </w:r>
      <w:r>
        <w:rPr>
          <w:rFonts w:ascii="Arial" w:hAnsi="Arial" w:cs="Arial"/>
          <w:sz w:val="24"/>
          <w:szCs w:val="24"/>
        </w:rPr>
        <w:t>niniejszej specyfikacji technicznej są wymagania dotyczące robót remontowo-budowlanych wykonywanych w trakcie realizacji remontu balkonów w budynku mieszkalnym przy ul. Nocznickiego 13A Warszawie.</w:t>
      </w:r>
    </w:p>
    <w:p w:rsidR="00346F1B" w:rsidRDefault="00346F1B" w:rsidP="007134E4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D1289" w:rsidRPr="003453F1" w:rsidRDefault="00BD1289" w:rsidP="007134E4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645A74" w:rsidRDefault="00036F4D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zamówienia jest remont </w:t>
      </w:r>
      <w:r w:rsidR="008872C3">
        <w:rPr>
          <w:rFonts w:ascii="Arial" w:hAnsi="Arial" w:cs="Arial"/>
          <w:sz w:val="24"/>
          <w:szCs w:val="24"/>
        </w:rPr>
        <w:t xml:space="preserve">2 </w:t>
      </w:r>
      <w:r w:rsidR="003D59AB">
        <w:rPr>
          <w:rFonts w:ascii="Arial" w:hAnsi="Arial" w:cs="Arial"/>
          <w:sz w:val="24"/>
          <w:szCs w:val="24"/>
        </w:rPr>
        <w:t>pionów</w:t>
      </w:r>
      <w:r>
        <w:rPr>
          <w:rFonts w:ascii="Arial" w:hAnsi="Arial" w:cs="Arial"/>
          <w:sz w:val="24"/>
          <w:szCs w:val="24"/>
        </w:rPr>
        <w:t xml:space="preserve"> balkonów </w:t>
      </w:r>
      <w:r w:rsidR="008872C3">
        <w:rPr>
          <w:rFonts w:ascii="Arial" w:hAnsi="Arial" w:cs="Arial"/>
          <w:sz w:val="24"/>
          <w:szCs w:val="24"/>
        </w:rPr>
        <w:t xml:space="preserve">oznaczonych na załączonym rzucie jako P1 i P2 </w:t>
      </w:r>
      <w:r>
        <w:rPr>
          <w:rFonts w:ascii="Arial" w:hAnsi="Arial" w:cs="Arial"/>
          <w:sz w:val="24"/>
          <w:szCs w:val="24"/>
        </w:rPr>
        <w:t xml:space="preserve">budynku przy ul. Nocznickiego 13A. </w:t>
      </w:r>
      <w:bookmarkStart w:id="0" w:name="_GoBack"/>
      <w:bookmarkEnd w:id="0"/>
    </w:p>
    <w:p w:rsidR="00645A74" w:rsidRDefault="00645A7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robót obejmuje:</w:t>
      </w:r>
    </w:p>
    <w:p w:rsidR="00645A74" w:rsidRDefault="00645A7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wymianę warstw izolacyjno-wykończeniowych,</w:t>
      </w:r>
    </w:p>
    <w:p w:rsidR="00645A74" w:rsidRDefault="00645A7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docieplenie płyt balkonowych,</w:t>
      </w:r>
    </w:p>
    <w:p w:rsidR="00645A74" w:rsidRDefault="00645A7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renowacja stalowych balustrad balkonowych.</w:t>
      </w:r>
    </w:p>
    <w:p w:rsidR="00036F4D" w:rsidRDefault="00036F4D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Szczegółowy zakres robót ok</w:t>
      </w:r>
      <w:r w:rsidR="004863A0">
        <w:rPr>
          <w:rFonts w:ascii="Arial" w:hAnsi="Arial" w:cs="Arial"/>
          <w:sz w:val="24"/>
          <w:szCs w:val="24"/>
        </w:rPr>
        <w:t xml:space="preserve">reśla załączony przedmiar robót oraz załączony rysunek przekroju balkonu </w:t>
      </w:r>
      <w:r w:rsidR="00B26AB9">
        <w:rPr>
          <w:rFonts w:ascii="Arial" w:hAnsi="Arial" w:cs="Arial"/>
          <w:sz w:val="24"/>
          <w:szCs w:val="24"/>
        </w:rPr>
        <w:t>i sposób wykonania poszczególnych elementów.</w:t>
      </w:r>
    </w:p>
    <w:p w:rsidR="00E53F57" w:rsidRDefault="00E53F57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 w:rsidRPr="00E53F57">
        <w:rPr>
          <w:rFonts w:ascii="Arial" w:hAnsi="Arial" w:cs="Arial"/>
          <w:sz w:val="24"/>
          <w:szCs w:val="24"/>
        </w:rPr>
        <w:t xml:space="preserve">Układ warstw po zakończeniu prac remontowych powinien być zgodny z </w:t>
      </w:r>
      <w:r w:rsidR="00727D2C">
        <w:rPr>
          <w:rFonts w:ascii="Arial" w:hAnsi="Arial" w:cs="Arial"/>
          <w:sz w:val="24"/>
          <w:szCs w:val="24"/>
        </w:rPr>
        <w:t xml:space="preserve">załączonym rysunkiem. </w:t>
      </w:r>
      <w:r w:rsidRPr="00E53F57">
        <w:rPr>
          <w:rFonts w:ascii="Arial" w:hAnsi="Arial" w:cs="Arial"/>
          <w:sz w:val="24"/>
          <w:szCs w:val="24"/>
        </w:rPr>
        <w:t>Materiały, które oferent zamierza zastosować przy realizacji zamówienia, przed wbudowaniem winny zostać przedstawione Zamawiającemu do akceptacji.</w:t>
      </w:r>
    </w:p>
    <w:p w:rsidR="00645A74" w:rsidRDefault="00645A7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E53F57" w:rsidRDefault="00E53F57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Rodzaje materiałów do zastosowania:</w:t>
      </w:r>
    </w:p>
    <w:p w:rsidR="00E53F57" w:rsidRDefault="00E53F57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styropian XPS gr. 5 cm,</w:t>
      </w:r>
    </w:p>
    <w:p w:rsidR="00E53F57" w:rsidRDefault="00E53F57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tynk strukturalny elewacyjny</w:t>
      </w:r>
      <w:r w:rsidR="003453F1">
        <w:rPr>
          <w:rFonts w:ascii="Arial" w:hAnsi="Arial" w:cs="Arial"/>
          <w:sz w:val="24"/>
          <w:szCs w:val="24"/>
        </w:rPr>
        <w:t xml:space="preserve"> silikonowy o uziarnieniu i kolorystyce jak istniejący,</w:t>
      </w:r>
    </w:p>
    <w:p w:rsidR="003453F1" w:rsidRDefault="003453F1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3453F1">
        <w:rPr>
          <w:rFonts w:ascii="Arial" w:hAnsi="Arial" w:cs="Arial"/>
          <w:sz w:val="24"/>
          <w:szCs w:val="24"/>
        </w:rPr>
        <w:t>izolacja pozioma płyty żelbetowej - systemowa, „szlamowa" 2-składnikowa</w:t>
      </w:r>
      <w:r>
        <w:rPr>
          <w:rFonts w:ascii="Arial" w:hAnsi="Arial" w:cs="Arial"/>
          <w:sz w:val="24"/>
          <w:szCs w:val="24"/>
        </w:rPr>
        <w:t>,</w:t>
      </w:r>
    </w:p>
    <w:p w:rsidR="003453F1" w:rsidRDefault="003453F1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3453F1">
        <w:rPr>
          <w:rFonts w:ascii="Arial" w:hAnsi="Arial" w:cs="Arial"/>
          <w:sz w:val="24"/>
          <w:szCs w:val="24"/>
        </w:rPr>
        <w:t xml:space="preserve">izolacja uszczelniająca na szlichcie - elastyczna, systemowa 1-składnikowa z </w:t>
      </w:r>
      <w:r>
        <w:rPr>
          <w:rFonts w:ascii="Arial" w:hAnsi="Arial" w:cs="Arial"/>
          <w:sz w:val="24"/>
          <w:szCs w:val="24"/>
        </w:rPr>
        <w:t xml:space="preserve"> </w:t>
      </w:r>
    </w:p>
    <w:p w:rsidR="003453F1" w:rsidRDefault="003453F1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3453F1">
        <w:rPr>
          <w:rFonts w:ascii="Arial" w:hAnsi="Arial" w:cs="Arial"/>
          <w:sz w:val="24"/>
          <w:szCs w:val="24"/>
        </w:rPr>
        <w:t>elementami systemowymi okapników, narożników, taśm uszczelniających</w:t>
      </w:r>
      <w:r>
        <w:rPr>
          <w:rFonts w:ascii="Arial" w:hAnsi="Arial" w:cs="Arial"/>
          <w:sz w:val="24"/>
          <w:szCs w:val="24"/>
        </w:rPr>
        <w:t>,</w:t>
      </w:r>
    </w:p>
    <w:p w:rsidR="003453F1" w:rsidRDefault="003453F1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3453F1">
        <w:rPr>
          <w:rFonts w:ascii="Arial" w:hAnsi="Arial" w:cs="Arial"/>
          <w:sz w:val="24"/>
          <w:szCs w:val="24"/>
        </w:rPr>
        <w:t>kleje i fugi - zaprawy elastyczne, mrozoodporne</w:t>
      </w:r>
      <w:r>
        <w:rPr>
          <w:rFonts w:ascii="Arial" w:hAnsi="Arial" w:cs="Arial"/>
          <w:sz w:val="24"/>
          <w:szCs w:val="24"/>
        </w:rPr>
        <w:t>,</w:t>
      </w:r>
    </w:p>
    <w:p w:rsidR="003453F1" w:rsidRDefault="003453F1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3453F1">
        <w:rPr>
          <w:rFonts w:ascii="Arial" w:hAnsi="Arial" w:cs="Arial"/>
          <w:sz w:val="24"/>
          <w:szCs w:val="24"/>
        </w:rPr>
        <w:t>płytki ceramiczne</w:t>
      </w:r>
      <w:r>
        <w:rPr>
          <w:rFonts w:ascii="Arial" w:hAnsi="Arial" w:cs="Arial"/>
          <w:sz w:val="24"/>
          <w:szCs w:val="24"/>
        </w:rPr>
        <w:t xml:space="preserve"> – </w:t>
      </w:r>
      <w:r w:rsidR="00A54F09">
        <w:rPr>
          <w:rFonts w:ascii="Arial" w:hAnsi="Arial" w:cs="Arial"/>
          <w:sz w:val="24"/>
          <w:szCs w:val="24"/>
        </w:rPr>
        <w:t>grubość 6 mm, nasiąkliwość &lt; 0,1 %</w:t>
      </w:r>
      <w:r>
        <w:rPr>
          <w:rFonts w:ascii="Arial" w:hAnsi="Arial" w:cs="Arial"/>
          <w:sz w:val="24"/>
          <w:szCs w:val="24"/>
        </w:rPr>
        <w:t>,</w:t>
      </w:r>
      <w:r w:rsidR="00A54F09">
        <w:rPr>
          <w:rFonts w:ascii="Arial" w:hAnsi="Arial" w:cs="Arial"/>
          <w:sz w:val="24"/>
          <w:szCs w:val="24"/>
        </w:rPr>
        <w:t xml:space="preserve"> siła łamiąca 1600 N, wytrzymałość na zginanie  50 N/mm</w:t>
      </w:r>
      <w:r w:rsidR="00A54F09" w:rsidRPr="00A54F09">
        <w:rPr>
          <w:rFonts w:ascii="Arial" w:hAnsi="Arial" w:cs="Arial"/>
          <w:sz w:val="24"/>
          <w:szCs w:val="24"/>
          <w:vertAlign w:val="superscript"/>
        </w:rPr>
        <w:t>2</w:t>
      </w:r>
      <w:r w:rsidR="00A54F09">
        <w:rPr>
          <w:rFonts w:ascii="Arial" w:hAnsi="Arial" w:cs="Arial"/>
          <w:sz w:val="24"/>
          <w:szCs w:val="24"/>
        </w:rPr>
        <w:t>, mrozoodporne,</w:t>
      </w:r>
      <w:r>
        <w:rPr>
          <w:rFonts w:ascii="Arial" w:hAnsi="Arial" w:cs="Arial"/>
          <w:sz w:val="24"/>
          <w:szCs w:val="24"/>
        </w:rPr>
        <w:t xml:space="preserve"> anty</w:t>
      </w:r>
      <w:r w:rsidRPr="003453F1">
        <w:rPr>
          <w:rFonts w:ascii="Arial" w:hAnsi="Arial" w:cs="Arial"/>
          <w:sz w:val="24"/>
          <w:szCs w:val="24"/>
        </w:rPr>
        <w:t>poślizgowe</w:t>
      </w:r>
      <w:r w:rsidR="00A54F09">
        <w:rPr>
          <w:rFonts w:ascii="Arial" w:hAnsi="Arial" w:cs="Arial"/>
          <w:sz w:val="24"/>
          <w:szCs w:val="24"/>
        </w:rPr>
        <w:t xml:space="preserve"> R9</w:t>
      </w:r>
      <w:r w:rsidRPr="003453F1">
        <w:rPr>
          <w:rFonts w:ascii="Arial" w:hAnsi="Arial" w:cs="Arial"/>
          <w:sz w:val="24"/>
          <w:szCs w:val="24"/>
        </w:rPr>
        <w:t xml:space="preserve">, </w:t>
      </w:r>
      <w:r w:rsidR="00A54F09">
        <w:rPr>
          <w:rFonts w:ascii="Arial" w:hAnsi="Arial" w:cs="Arial"/>
          <w:sz w:val="24"/>
          <w:szCs w:val="24"/>
        </w:rPr>
        <w:t xml:space="preserve">twardość w skali Mohsa 8, V klasa ścieralności, </w:t>
      </w:r>
      <w:r w:rsidRPr="003453F1">
        <w:rPr>
          <w:rFonts w:ascii="Arial" w:hAnsi="Arial" w:cs="Arial"/>
          <w:sz w:val="24"/>
          <w:szCs w:val="24"/>
        </w:rPr>
        <w:t>kolorystyka i wielkość do</w:t>
      </w:r>
      <w:r w:rsidR="00A54F09">
        <w:rPr>
          <w:rFonts w:ascii="Arial" w:hAnsi="Arial" w:cs="Arial"/>
          <w:sz w:val="24"/>
          <w:szCs w:val="24"/>
        </w:rPr>
        <w:t xml:space="preserve"> </w:t>
      </w:r>
      <w:r w:rsidRPr="003453F1">
        <w:rPr>
          <w:rFonts w:ascii="Arial" w:hAnsi="Arial" w:cs="Arial"/>
          <w:sz w:val="24"/>
          <w:szCs w:val="24"/>
        </w:rPr>
        <w:t>uzgodnienia z Zamawiającym</w:t>
      </w:r>
      <w:r>
        <w:rPr>
          <w:rFonts w:ascii="Arial" w:hAnsi="Arial" w:cs="Arial"/>
          <w:sz w:val="24"/>
          <w:szCs w:val="24"/>
        </w:rPr>
        <w:t>,</w:t>
      </w:r>
    </w:p>
    <w:p w:rsidR="003453F1" w:rsidRDefault="003453F1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3453F1">
        <w:rPr>
          <w:rFonts w:ascii="Arial" w:hAnsi="Arial" w:cs="Arial"/>
          <w:sz w:val="24"/>
          <w:szCs w:val="24"/>
        </w:rPr>
        <w:t xml:space="preserve">farby do malowania balustrad - antykorozyjne, do malowania na rdzę, emalie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036F4D" w:rsidRDefault="003453F1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3453F1">
        <w:rPr>
          <w:rFonts w:ascii="Arial" w:hAnsi="Arial" w:cs="Arial"/>
          <w:sz w:val="24"/>
          <w:szCs w:val="24"/>
        </w:rPr>
        <w:t>nawierzchniowe, kolorystyka do uzgodnienia z Zamawiającym</w:t>
      </w:r>
      <w:r>
        <w:rPr>
          <w:rFonts w:ascii="Arial" w:hAnsi="Arial" w:cs="Arial"/>
          <w:sz w:val="24"/>
          <w:szCs w:val="24"/>
        </w:rPr>
        <w:t>.</w:t>
      </w:r>
    </w:p>
    <w:p w:rsidR="007134E4" w:rsidRDefault="007134E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036F4D" w:rsidRPr="00A54F09" w:rsidRDefault="007134E4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  <w:r w:rsidRPr="00A54F09">
        <w:rPr>
          <w:rFonts w:ascii="Arial" w:hAnsi="Arial" w:cs="Arial"/>
          <w:b/>
          <w:sz w:val="24"/>
          <w:szCs w:val="24"/>
        </w:rPr>
        <w:t>Zamawiający zaleca przeprowadzenie</w:t>
      </w:r>
      <w:r w:rsidR="00036F4D" w:rsidRPr="00A54F09">
        <w:rPr>
          <w:rFonts w:ascii="Arial" w:hAnsi="Arial" w:cs="Arial"/>
          <w:b/>
          <w:sz w:val="24"/>
          <w:szCs w:val="24"/>
        </w:rPr>
        <w:t xml:space="preserve"> wizji lokalnej przedmiotu zamówienia.</w:t>
      </w:r>
    </w:p>
    <w:p w:rsidR="007134E4" w:rsidRDefault="007134E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BD1289" w:rsidRDefault="002D55D7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2D55D7">
        <w:rPr>
          <w:rFonts w:ascii="Arial" w:hAnsi="Arial" w:cs="Arial"/>
          <w:sz w:val="24"/>
          <w:szCs w:val="24"/>
        </w:rPr>
        <w:t>Wynagrodzenie wykonawcy</w:t>
      </w:r>
      <w:r w:rsidR="00C4467D" w:rsidRPr="002D55D7">
        <w:rPr>
          <w:rFonts w:ascii="Arial" w:hAnsi="Arial" w:cs="Arial"/>
          <w:sz w:val="24"/>
          <w:szCs w:val="24"/>
        </w:rPr>
        <w:t xml:space="preserve"> za wykonane roboty budowlane, </w:t>
      </w:r>
      <w:r w:rsidRPr="002D55D7">
        <w:rPr>
          <w:rFonts w:ascii="Arial" w:hAnsi="Arial" w:cs="Arial"/>
          <w:sz w:val="24"/>
          <w:szCs w:val="24"/>
        </w:rPr>
        <w:t xml:space="preserve">ryczałtowe, zgodne ze złożoną ofertą po bezusterkowym odbiorze przedmiotu zamówienia przez </w:t>
      </w:r>
      <w:r w:rsidRPr="002D55D7">
        <w:rPr>
          <w:rFonts w:ascii="Arial" w:hAnsi="Arial" w:cs="Arial"/>
          <w:sz w:val="24"/>
          <w:szCs w:val="24"/>
        </w:rPr>
        <w:lastRenderedPageBreak/>
        <w:t>inspektora nadzoru.</w:t>
      </w:r>
      <w:r w:rsidR="007134E4">
        <w:rPr>
          <w:rFonts w:ascii="Arial" w:hAnsi="Arial" w:cs="Arial"/>
          <w:sz w:val="24"/>
          <w:szCs w:val="24"/>
        </w:rPr>
        <w:t xml:space="preserve"> Oferta ryczałtowa winna uwzględniać koszty wykonania robót objętych </w:t>
      </w:r>
      <w:r w:rsidR="00DF0CAA">
        <w:rPr>
          <w:rFonts w:ascii="Arial" w:hAnsi="Arial" w:cs="Arial"/>
          <w:sz w:val="24"/>
          <w:szCs w:val="24"/>
        </w:rPr>
        <w:t xml:space="preserve">opisem przedmiotu zamówienia oraz </w:t>
      </w:r>
      <w:r w:rsidR="00DF0CAA" w:rsidRPr="00727D2C">
        <w:rPr>
          <w:rFonts w:ascii="Arial" w:hAnsi="Arial" w:cs="Arial"/>
          <w:b/>
          <w:sz w:val="24"/>
          <w:szCs w:val="24"/>
        </w:rPr>
        <w:t>wszelki</w:t>
      </w:r>
      <w:r w:rsidR="00BD1289" w:rsidRPr="00727D2C">
        <w:rPr>
          <w:rFonts w:ascii="Arial" w:hAnsi="Arial" w:cs="Arial"/>
          <w:b/>
          <w:sz w:val="24"/>
          <w:szCs w:val="24"/>
        </w:rPr>
        <w:t>e</w:t>
      </w:r>
      <w:r w:rsidR="00DF0CAA" w:rsidRPr="00727D2C">
        <w:rPr>
          <w:rFonts w:ascii="Arial" w:hAnsi="Arial" w:cs="Arial"/>
          <w:b/>
          <w:sz w:val="24"/>
          <w:szCs w:val="24"/>
        </w:rPr>
        <w:t xml:space="preserve"> </w:t>
      </w:r>
      <w:r w:rsidR="00BD1289" w:rsidRPr="00727D2C">
        <w:rPr>
          <w:rFonts w:ascii="Arial" w:hAnsi="Arial" w:cs="Arial"/>
          <w:b/>
          <w:sz w:val="24"/>
          <w:szCs w:val="24"/>
        </w:rPr>
        <w:t>pozostałe koszty</w:t>
      </w:r>
      <w:r w:rsidR="00BD1289">
        <w:rPr>
          <w:rFonts w:ascii="Arial" w:hAnsi="Arial" w:cs="Arial"/>
          <w:sz w:val="24"/>
          <w:szCs w:val="24"/>
        </w:rPr>
        <w:t>,</w:t>
      </w:r>
    </w:p>
    <w:p w:rsidR="007134E4" w:rsidRPr="00727D2C" w:rsidRDefault="00BD1289" w:rsidP="00BD1289">
      <w:pPr>
        <w:pStyle w:val="Akapitzlist"/>
        <w:spacing w:after="0" w:line="240" w:lineRule="atLeast"/>
        <w:ind w:left="360"/>
        <w:jc w:val="both"/>
        <w:rPr>
          <w:rFonts w:ascii="Arial" w:hAnsi="Arial" w:cs="Arial"/>
          <w:b/>
          <w:sz w:val="24"/>
          <w:szCs w:val="24"/>
        </w:rPr>
      </w:pPr>
      <w:r w:rsidRPr="00727D2C">
        <w:rPr>
          <w:rFonts w:ascii="Arial" w:hAnsi="Arial" w:cs="Arial"/>
          <w:b/>
          <w:sz w:val="24"/>
          <w:szCs w:val="24"/>
        </w:rPr>
        <w:t xml:space="preserve">w tym koszty robót tymczasowych </w:t>
      </w:r>
      <w:r w:rsidR="00DF0CAA" w:rsidRPr="00727D2C">
        <w:rPr>
          <w:rFonts w:ascii="Arial" w:hAnsi="Arial" w:cs="Arial"/>
          <w:b/>
          <w:sz w:val="24"/>
          <w:szCs w:val="24"/>
        </w:rPr>
        <w:t>i towa</w:t>
      </w:r>
      <w:r w:rsidRPr="00727D2C">
        <w:rPr>
          <w:rFonts w:ascii="Arial" w:hAnsi="Arial" w:cs="Arial"/>
          <w:b/>
          <w:sz w:val="24"/>
          <w:szCs w:val="24"/>
        </w:rPr>
        <w:t>rzyszących koniecznych</w:t>
      </w:r>
      <w:r w:rsidR="00DF0CAA" w:rsidRPr="00727D2C">
        <w:rPr>
          <w:rFonts w:ascii="Arial" w:hAnsi="Arial" w:cs="Arial"/>
          <w:b/>
          <w:sz w:val="24"/>
          <w:szCs w:val="24"/>
        </w:rPr>
        <w:t xml:space="preserve"> do wykonania zadania</w:t>
      </w:r>
      <w:r w:rsidRPr="00727D2C">
        <w:rPr>
          <w:rFonts w:ascii="Arial" w:hAnsi="Arial" w:cs="Arial"/>
          <w:b/>
          <w:sz w:val="24"/>
          <w:szCs w:val="24"/>
        </w:rPr>
        <w:t>.</w:t>
      </w:r>
    </w:p>
    <w:p w:rsidR="007134E4" w:rsidRPr="002D55D7" w:rsidRDefault="007134E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D5728B" w:rsidRDefault="00F751E6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Prace budowlane</w:t>
      </w:r>
      <w:r w:rsidR="00544369">
        <w:rPr>
          <w:rFonts w:ascii="Arial" w:hAnsi="Arial" w:cs="Arial"/>
          <w:sz w:val="24"/>
          <w:szCs w:val="24"/>
        </w:rPr>
        <w:t xml:space="preserve"> należy wykonać</w:t>
      </w:r>
      <w:r w:rsidR="00B12C44">
        <w:rPr>
          <w:rFonts w:ascii="Arial" w:hAnsi="Arial" w:cs="Arial"/>
          <w:sz w:val="24"/>
          <w:szCs w:val="24"/>
        </w:rPr>
        <w:t xml:space="preserve"> </w:t>
      </w:r>
      <w:r w:rsidR="00544369">
        <w:rPr>
          <w:rFonts w:ascii="Arial" w:hAnsi="Arial" w:cs="Arial"/>
          <w:sz w:val="24"/>
          <w:szCs w:val="24"/>
        </w:rPr>
        <w:t xml:space="preserve"> zgodnie z</w:t>
      </w:r>
      <w:r w:rsidR="00643E5A">
        <w:rPr>
          <w:rFonts w:ascii="Arial" w:hAnsi="Arial" w:cs="Arial"/>
          <w:sz w:val="24"/>
          <w:szCs w:val="24"/>
        </w:rPr>
        <w:t xml:space="preserve"> </w:t>
      </w:r>
      <w:r w:rsidR="00457CE0">
        <w:rPr>
          <w:rFonts w:ascii="Arial" w:hAnsi="Arial" w:cs="Arial"/>
          <w:sz w:val="24"/>
          <w:szCs w:val="24"/>
        </w:rPr>
        <w:t>Warunkami T</w:t>
      </w:r>
      <w:r w:rsidR="00457CE0" w:rsidRPr="00146125">
        <w:rPr>
          <w:rFonts w:ascii="Arial" w:hAnsi="Arial" w:cs="Arial"/>
          <w:sz w:val="24"/>
          <w:szCs w:val="24"/>
        </w:rPr>
        <w:t xml:space="preserve">echnicznymi </w:t>
      </w:r>
      <w:r w:rsidR="00457CE0">
        <w:rPr>
          <w:rFonts w:ascii="Arial" w:hAnsi="Arial" w:cs="Arial"/>
          <w:sz w:val="24"/>
          <w:szCs w:val="24"/>
        </w:rPr>
        <w:t>W</w:t>
      </w:r>
      <w:r w:rsidR="00457CE0" w:rsidRPr="00146125">
        <w:rPr>
          <w:rFonts w:ascii="Arial" w:hAnsi="Arial" w:cs="Arial"/>
          <w:sz w:val="24"/>
          <w:szCs w:val="24"/>
        </w:rPr>
        <w:t>ykonania</w:t>
      </w:r>
      <w:r w:rsidR="00457CE0">
        <w:rPr>
          <w:rFonts w:ascii="Arial" w:hAnsi="Arial" w:cs="Arial"/>
          <w:sz w:val="24"/>
          <w:szCs w:val="24"/>
        </w:rPr>
        <w:t xml:space="preserve"> i Odbioru Robót B</w:t>
      </w:r>
      <w:r w:rsidR="00457CE0" w:rsidRPr="00146125">
        <w:rPr>
          <w:rFonts w:ascii="Arial" w:hAnsi="Arial" w:cs="Arial"/>
          <w:sz w:val="24"/>
          <w:szCs w:val="24"/>
        </w:rPr>
        <w:t>udowlanych wydanymi przez Instytut Techniki Budowlanej w Warszawie</w:t>
      </w:r>
      <w:r w:rsidR="004E2E6F">
        <w:rPr>
          <w:rFonts w:ascii="Arial" w:hAnsi="Arial" w:cs="Arial"/>
          <w:sz w:val="24"/>
          <w:szCs w:val="24"/>
        </w:rPr>
        <w:t>, w tym</w:t>
      </w:r>
      <w:r w:rsidR="00B1425C">
        <w:rPr>
          <w:rFonts w:ascii="Arial" w:hAnsi="Arial" w:cs="Arial"/>
          <w:sz w:val="24"/>
          <w:szCs w:val="24"/>
        </w:rPr>
        <w:t xml:space="preserve"> zwłaszcza</w:t>
      </w:r>
      <w:r w:rsidR="004E2E6F">
        <w:rPr>
          <w:rFonts w:ascii="Arial" w:hAnsi="Arial" w:cs="Arial"/>
          <w:sz w:val="24"/>
          <w:szCs w:val="24"/>
        </w:rPr>
        <w:t xml:space="preserve">:  </w:t>
      </w:r>
      <w:r w:rsidR="00B12C44" w:rsidRPr="004E2E6F">
        <w:rPr>
          <w:rFonts w:ascii="Arial" w:hAnsi="Arial" w:cs="Arial"/>
          <w:sz w:val="24"/>
          <w:szCs w:val="24"/>
        </w:rPr>
        <w:t>część B Roboty wykończeniowe, zeszyt 5 Okładziny i posadzki z płytek ceramicznych</w:t>
      </w:r>
      <w:r w:rsidR="004E2E6F">
        <w:rPr>
          <w:rFonts w:ascii="Arial" w:hAnsi="Arial" w:cs="Arial"/>
          <w:sz w:val="24"/>
          <w:szCs w:val="24"/>
        </w:rPr>
        <w:t xml:space="preserve">, </w:t>
      </w:r>
      <w:r w:rsidR="00B12C44" w:rsidRPr="004E2E6F">
        <w:rPr>
          <w:rFonts w:ascii="Arial" w:hAnsi="Arial" w:cs="Arial"/>
          <w:sz w:val="24"/>
          <w:szCs w:val="24"/>
        </w:rPr>
        <w:t>izolacje wodochronne tarasów i balkonów. Projektowanie i wykonywanie</w:t>
      </w:r>
      <w:r w:rsidR="004E2E6F">
        <w:rPr>
          <w:rFonts w:ascii="Arial" w:hAnsi="Arial" w:cs="Arial"/>
          <w:sz w:val="24"/>
          <w:szCs w:val="24"/>
        </w:rPr>
        <w:t xml:space="preserve"> oraz </w:t>
      </w:r>
      <w:r w:rsidR="00457CE0" w:rsidRPr="004E2E6F">
        <w:rPr>
          <w:rFonts w:ascii="Arial" w:hAnsi="Arial" w:cs="Arial"/>
          <w:sz w:val="24"/>
          <w:szCs w:val="24"/>
        </w:rPr>
        <w:t>Warunkami Technicznymi Wykonawstwa Oceny i Odbioru Robót Elewacyjnych z Zastosowaniem ETICS opracowane przez Stowarzyszenie na Rzecz Systemów Ocieplenia wydanie 3/2015</w:t>
      </w:r>
      <w:r w:rsidR="00997F3B" w:rsidRPr="004E2E6F">
        <w:rPr>
          <w:rFonts w:ascii="Arial" w:hAnsi="Arial" w:cs="Arial"/>
          <w:sz w:val="24"/>
          <w:szCs w:val="24"/>
        </w:rPr>
        <w:t>.</w:t>
      </w:r>
    </w:p>
    <w:p w:rsidR="00BD1289" w:rsidRDefault="00BD1289" w:rsidP="00BD1289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DD1294" w:rsidRDefault="00457CE0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935707">
        <w:rPr>
          <w:rFonts w:ascii="Arial" w:hAnsi="Arial" w:cs="Arial"/>
          <w:sz w:val="24"/>
          <w:szCs w:val="24"/>
        </w:rPr>
        <w:t>Wszystkie roboty budowlane winny być wykonane ściśle z</w:t>
      </w:r>
      <w:r>
        <w:rPr>
          <w:rFonts w:ascii="Arial" w:hAnsi="Arial" w:cs="Arial"/>
          <w:sz w:val="24"/>
          <w:szCs w:val="24"/>
        </w:rPr>
        <w:t xml:space="preserve"> zapisami </w:t>
      </w:r>
      <w:r w:rsidRPr="009357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Prawo Budowlane</w:t>
      </w:r>
      <w:r w:rsidR="001A089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odpowiednimi rozporządzeniami, Normami Budowlanymi</w:t>
      </w:r>
      <w:r w:rsidRPr="00935707">
        <w:rPr>
          <w:rFonts w:ascii="Arial" w:hAnsi="Arial" w:cs="Arial"/>
          <w:sz w:val="24"/>
          <w:szCs w:val="24"/>
        </w:rPr>
        <w:t xml:space="preserve"> jak również zgodn</w:t>
      </w:r>
      <w:r w:rsidR="00B77838">
        <w:rPr>
          <w:rFonts w:ascii="Arial" w:hAnsi="Arial" w:cs="Arial"/>
          <w:sz w:val="24"/>
          <w:szCs w:val="24"/>
        </w:rPr>
        <w:t>ie z zasadami sztuki budowlanej oraz aktualnie obowiązującymi przepisami z zakresu BHP.</w:t>
      </w:r>
      <w:r w:rsidRPr="00935707">
        <w:rPr>
          <w:rFonts w:ascii="Arial" w:hAnsi="Arial" w:cs="Arial"/>
          <w:sz w:val="24"/>
          <w:szCs w:val="24"/>
        </w:rPr>
        <w:t xml:space="preserve"> </w:t>
      </w:r>
      <w:r w:rsidR="006460C0">
        <w:rPr>
          <w:rFonts w:ascii="Arial" w:hAnsi="Arial" w:cs="Arial"/>
          <w:sz w:val="24"/>
          <w:szCs w:val="24"/>
        </w:rPr>
        <w:t>Wykonawca jest zobowiązany do sporządzenia planu BIOZ i przekazania go Zamawiającemu.</w:t>
      </w:r>
    </w:p>
    <w:p w:rsidR="00DD1294" w:rsidRPr="00DD1294" w:rsidRDefault="00DD129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DD1294" w:rsidRPr="00DD1294" w:rsidRDefault="00457CE0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AB1BCD">
        <w:rPr>
          <w:rFonts w:ascii="Arial" w:hAnsi="Arial" w:cs="Arial"/>
          <w:sz w:val="24"/>
          <w:szCs w:val="24"/>
        </w:rPr>
        <w:t xml:space="preserve">Wszystkie roboty </w:t>
      </w:r>
      <w:r>
        <w:rPr>
          <w:rFonts w:ascii="Arial" w:hAnsi="Arial" w:cs="Arial"/>
          <w:sz w:val="24"/>
          <w:szCs w:val="24"/>
        </w:rPr>
        <w:t>muszą być nadzorowane</w:t>
      </w:r>
      <w:r w:rsidRPr="00AB1BCD">
        <w:rPr>
          <w:rFonts w:ascii="Arial" w:hAnsi="Arial" w:cs="Arial"/>
          <w:sz w:val="24"/>
          <w:szCs w:val="24"/>
        </w:rPr>
        <w:t xml:space="preserve"> przez </w:t>
      </w:r>
      <w:r>
        <w:rPr>
          <w:rFonts w:ascii="Arial" w:hAnsi="Arial" w:cs="Arial"/>
          <w:sz w:val="24"/>
          <w:szCs w:val="24"/>
        </w:rPr>
        <w:t>osobę</w:t>
      </w:r>
      <w:r w:rsidR="00565441">
        <w:rPr>
          <w:rFonts w:ascii="Arial" w:hAnsi="Arial" w:cs="Arial"/>
          <w:sz w:val="24"/>
          <w:szCs w:val="24"/>
        </w:rPr>
        <w:t xml:space="preserve"> posiadającą</w:t>
      </w:r>
      <w:r w:rsidRPr="00AB1BCD">
        <w:rPr>
          <w:rFonts w:ascii="Arial" w:hAnsi="Arial" w:cs="Arial"/>
          <w:sz w:val="24"/>
          <w:szCs w:val="24"/>
        </w:rPr>
        <w:t xml:space="preserve"> stosowne uprawnienia</w:t>
      </w:r>
      <w:r>
        <w:rPr>
          <w:rFonts w:ascii="Arial" w:hAnsi="Arial" w:cs="Arial"/>
          <w:sz w:val="24"/>
          <w:szCs w:val="24"/>
        </w:rPr>
        <w:t xml:space="preserve"> budowlane do kierowania robotami</w:t>
      </w:r>
      <w:r w:rsidR="00E3247E">
        <w:rPr>
          <w:rFonts w:ascii="Arial" w:hAnsi="Arial" w:cs="Arial"/>
          <w:sz w:val="24"/>
          <w:szCs w:val="24"/>
        </w:rPr>
        <w:t>.</w:t>
      </w:r>
    </w:p>
    <w:p w:rsidR="00DD1294" w:rsidRPr="00DD1294" w:rsidRDefault="00DD129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3746D5" w:rsidRDefault="00727D2C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Przekazany przez Zamawiającego t</w:t>
      </w:r>
      <w:r w:rsidR="002D70BB">
        <w:rPr>
          <w:rFonts w:ascii="Arial" w:hAnsi="Arial" w:cs="Arial"/>
          <w:sz w:val="24"/>
          <w:szCs w:val="24"/>
        </w:rPr>
        <w:t>eren budowy należy wygrodzić ogrodzeniem tymczasowym</w:t>
      </w:r>
      <w:r w:rsidR="00675067">
        <w:rPr>
          <w:rFonts w:ascii="Arial" w:hAnsi="Arial" w:cs="Arial"/>
          <w:sz w:val="24"/>
          <w:szCs w:val="24"/>
        </w:rPr>
        <w:t>,</w:t>
      </w:r>
      <w:r w:rsidR="002D70BB">
        <w:rPr>
          <w:rFonts w:ascii="Arial" w:hAnsi="Arial" w:cs="Arial"/>
          <w:sz w:val="24"/>
          <w:szCs w:val="24"/>
        </w:rPr>
        <w:t xml:space="preserve"> ażurowym </w:t>
      </w:r>
      <w:r w:rsidR="001A089F">
        <w:rPr>
          <w:rFonts w:ascii="Arial" w:hAnsi="Arial" w:cs="Arial"/>
          <w:sz w:val="24"/>
          <w:szCs w:val="24"/>
        </w:rPr>
        <w:t>uniemożliwiającym</w:t>
      </w:r>
      <w:r w:rsidR="002D70BB">
        <w:rPr>
          <w:rFonts w:ascii="Arial" w:hAnsi="Arial" w:cs="Arial"/>
          <w:sz w:val="24"/>
          <w:szCs w:val="24"/>
        </w:rPr>
        <w:t xml:space="preserve"> dostęp </w:t>
      </w:r>
      <w:r w:rsidR="00DD1294">
        <w:rPr>
          <w:rFonts w:ascii="Arial" w:hAnsi="Arial" w:cs="Arial"/>
          <w:sz w:val="24"/>
          <w:szCs w:val="24"/>
        </w:rPr>
        <w:t>osób postronnych.</w:t>
      </w:r>
      <w:r w:rsidR="006460C0">
        <w:rPr>
          <w:rFonts w:ascii="Arial" w:hAnsi="Arial" w:cs="Arial"/>
          <w:sz w:val="24"/>
          <w:szCs w:val="24"/>
        </w:rPr>
        <w:t xml:space="preserve"> Na wykonawcy spoczywa odpowiedzialność za nadzór placu budowy do chwili odbioru końcowego.</w:t>
      </w:r>
    </w:p>
    <w:p w:rsidR="003746D5" w:rsidRPr="003746D5" w:rsidRDefault="003746D5" w:rsidP="007134E4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D70BB" w:rsidRDefault="00727D2C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będą wykonywane na czynnym budynku mieszkalnym.</w:t>
      </w:r>
      <w:r w:rsidR="006460C0">
        <w:rPr>
          <w:rFonts w:ascii="Arial" w:hAnsi="Arial" w:cs="Arial"/>
          <w:sz w:val="24"/>
          <w:szCs w:val="24"/>
        </w:rPr>
        <w:t xml:space="preserve"> Należy je wykonywać w sposób jak najmniej uciążliwy dla mieszkańców.</w:t>
      </w:r>
      <w:r>
        <w:rPr>
          <w:rFonts w:ascii="Arial" w:hAnsi="Arial" w:cs="Arial"/>
          <w:sz w:val="24"/>
          <w:szCs w:val="24"/>
        </w:rPr>
        <w:t xml:space="preserve"> </w:t>
      </w:r>
      <w:r w:rsidR="002D70BB">
        <w:rPr>
          <w:rFonts w:ascii="Arial" w:hAnsi="Arial" w:cs="Arial"/>
          <w:sz w:val="24"/>
          <w:szCs w:val="24"/>
        </w:rPr>
        <w:t>Podczas wykonywania prac należy utrzymywać</w:t>
      </w:r>
      <w:r w:rsidR="001A089F">
        <w:rPr>
          <w:rFonts w:ascii="Arial" w:hAnsi="Arial" w:cs="Arial"/>
          <w:sz w:val="24"/>
          <w:szCs w:val="24"/>
        </w:rPr>
        <w:t xml:space="preserve"> porządek na terenie</w:t>
      </w:r>
      <w:r w:rsidR="002D70BB">
        <w:rPr>
          <w:rFonts w:ascii="Arial" w:hAnsi="Arial" w:cs="Arial"/>
          <w:sz w:val="24"/>
          <w:szCs w:val="24"/>
        </w:rPr>
        <w:t xml:space="preserve"> budowy</w:t>
      </w:r>
      <w:r w:rsidR="001A089F">
        <w:rPr>
          <w:rFonts w:ascii="Arial" w:hAnsi="Arial" w:cs="Arial"/>
          <w:sz w:val="24"/>
          <w:szCs w:val="24"/>
        </w:rPr>
        <w:t xml:space="preserve"> oraz terenie przyległym.</w:t>
      </w:r>
      <w:r w:rsidR="002D70BB">
        <w:rPr>
          <w:rFonts w:ascii="Arial" w:hAnsi="Arial" w:cs="Arial"/>
          <w:sz w:val="24"/>
          <w:szCs w:val="24"/>
        </w:rPr>
        <w:t xml:space="preserve"> </w:t>
      </w:r>
    </w:p>
    <w:p w:rsidR="00DD1294" w:rsidRPr="00DD1294" w:rsidRDefault="00DD1294" w:rsidP="007134E4">
      <w:pPr>
        <w:pStyle w:val="Akapitzlist"/>
        <w:spacing w:after="0" w:line="240" w:lineRule="atLeast"/>
        <w:rPr>
          <w:rFonts w:ascii="Arial" w:hAnsi="Arial" w:cs="Arial"/>
          <w:sz w:val="24"/>
          <w:szCs w:val="24"/>
        </w:rPr>
      </w:pPr>
    </w:p>
    <w:p w:rsidR="00B018BE" w:rsidRPr="00F751E6" w:rsidRDefault="001817AF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Rażące przypadki łamania przepisów BHP, stwierdzenia przez osobę upoważnioną przez Zamawiającego, będą zgłaszane do Państwowej Inspekcji Pracy.</w:t>
      </w:r>
    </w:p>
    <w:p w:rsidR="00DD1294" w:rsidRDefault="00DD129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A52421" w:rsidRDefault="00A52421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281630">
        <w:rPr>
          <w:rFonts w:ascii="Arial" w:hAnsi="Arial" w:cs="Arial"/>
          <w:sz w:val="24"/>
          <w:szCs w:val="24"/>
        </w:rPr>
        <w:t>Przed przystąpieniem do robót Wykonawca powinien: uzyskać wymagane dokumenty, dopuszczające wyroby budowlane do obrotu i powszechnego stosowania (aprobaty techniczne, certyfikaty zgodności, deklaracje zgodności, ewentualnie badania materiałów wykonane przez dostawców itp.), ewentualnie wykonać badania właściwości materiałów przeznaczonych do wykonania robót</w:t>
      </w:r>
      <w:r>
        <w:rPr>
          <w:rFonts w:ascii="Arial" w:hAnsi="Arial" w:cs="Arial"/>
          <w:sz w:val="24"/>
          <w:szCs w:val="24"/>
        </w:rPr>
        <w:t xml:space="preserve">. </w:t>
      </w:r>
      <w:r w:rsidRPr="00281630">
        <w:rPr>
          <w:rFonts w:ascii="Arial" w:hAnsi="Arial" w:cs="Arial"/>
          <w:sz w:val="24"/>
          <w:szCs w:val="24"/>
        </w:rPr>
        <w:t xml:space="preserve">Wszystkie dokumenty oraz wyniki badań Wykonawca przedstawia Inspektorowi Nadzoru </w:t>
      </w:r>
      <w:r>
        <w:rPr>
          <w:rFonts w:ascii="Arial" w:hAnsi="Arial" w:cs="Arial"/>
          <w:sz w:val="24"/>
          <w:szCs w:val="24"/>
        </w:rPr>
        <w:t>do akceptacji.</w:t>
      </w:r>
    </w:p>
    <w:p w:rsidR="00DD1294" w:rsidRDefault="00DD1294" w:rsidP="007134E4">
      <w:pPr>
        <w:pStyle w:val="Akapitzlist"/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A94F62" w:rsidRDefault="00A94F62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A94F62">
        <w:rPr>
          <w:rFonts w:ascii="Arial" w:hAnsi="Arial" w:cs="Arial"/>
          <w:sz w:val="24"/>
          <w:szCs w:val="24"/>
        </w:rPr>
        <w:t>W przypadku wątpliwości ze strony Zamawiającego, dotyczących jakości wbudowywanego materiału, Wykonawca jest zobowiązany do przeprowadzenia na swój koszt badań w potwierdzających deklarowane właściwoś</w:t>
      </w:r>
      <w:r>
        <w:rPr>
          <w:rFonts w:ascii="Arial" w:hAnsi="Arial" w:cs="Arial"/>
          <w:sz w:val="24"/>
          <w:szCs w:val="24"/>
        </w:rPr>
        <w:t>ci materiału, w </w:t>
      </w:r>
      <w:r w:rsidRPr="00A94F62">
        <w:rPr>
          <w:rFonts w:ascii="Arial" w:hAnsi="Arial" w:cs="Arial"/>
          <w:sz w:val="24"/>
          <w:szCs w:val="24"/>
        </w:rPr>
        <w:t>akredytowanym przez Polskie Centrum Akredytacji (PCA) Laboratorium Badawczym. Badanie w laboratorium powin</w:t>
      </w:r>
      <w:r>
        <w:rPr>
          <w:rFonts w:ascii="Arial" w:hAnsi="Arial" w:cs="Arial"/>
          <w:sz w:val="24"/>
          <w:szCs w:val="24"/>
        </w:rPr>
        <w:t>no być zakończone dostarczonym Z</w:t>
      </w:r>
      <w:r w:rsidRPr="00A94F62">
        <w:rPr>
          <w:rFonts w:ascii="Arial" w:hAnsi="Arial" w:cs="Arial"/>
          <w:sz w:val="24"/>
          <w:szCs w:val="24"/>
        </w:rPr>
        <w:t>amawiającemu „Sprawozdaniem z Badań”</w:t>
      </w:r>
      <w:r>
        <w:rPr>
          <w:rFonts w:ascii="Arial" w:hAnsi="Arial" w:cs="Arial"/>
          <w:sz w:val="24"/>
          <w:szCs w:val="24"/>
        </w:rPr>
        <w:t>.</w:t>
      </w:r>
    </w:p>
    <w:p w:rsidR="00F751E6" w:rsidRPr="00F751E6" w:rsidRDefault="00F751E6" w:rsidP="007134E4">
      <w:pPr>
        <w:pStyle w:val="Akapitzlist"/>
        <w:spacing w:after="0" w:line="240" w:lineRule="atLeast"/>
        <w:rPr>
          <w:rFonts w:ascii="Arial" w:hAnsi="Arial" w:cs="Arial"/>
          <w:sz w:val="24"/>
          <w:szCs w:val="24"/>
        </w:rPr>
      </w:pPr>
    </w:p>
    <w:p w:rsidR="00F751E6" w:rsidRDefault="00F751E6" w:rsidP="007134E4">
      <w:pPr>
        <w:pStyle w:val="Akapitzlist"/>
        <w:numPr>
          <w:ilvl w:val="0"/>
          <w:numId w:val="1"/>
        </w:num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935707">
        <w:rPr>
          <w:rFonts w:ascii="Arial" w:hAnsi="Arial" w:cs="Arial"/>
          <w:sz w:val="24"/>
          <w:szCs w:val="24"/>
        </w:rPr>
        <w:t>Po zakończeniu prac teren</w:t>
      </w:r>
      <w:r>
        <w:rPr>
          <w:rFonts w:ascii="Arial" w:hAnsi="Arial" w:cs="Arial"/>
          <w:sz w:val="24"/>
          <w:szCs w:val="24"/>
        </w:rPr>
        <w:t xml:space="preserve"> należy</w:t>
      </w:r>
      <w:r w:rsidRPr="00935707">
        <w:rPr>
          <w:rFonts w:ascii="Arial" w:hAnsi="Arial" w:cs="Arial"/>
          <w:sz w:val="24"/>
          <w:szCs w:val="24"/>
        </w:rPr>
        <w:t xml:space="preserve"> uporządkować oraz dokonać rekultywacji terenów zielonych, które uległy uszkodzeniu w wyniku wykonywanych robót. </w:t>
      </w:r>
    </w:p>
    <w:p w:rsidR="007134E4" w:rsidRPr="007134E4" w:rsidRDefault="007134E4" w:rsidP="007134E4">
      <w:pPr>
        <w:pStyle w:val="Akapitzlist"/>
        <w:spacing w:after="0" w:line="240" w:lineRule="atLeast"/>
        <w:rPr>
          <w:rFonts w:ascii="Arial" w:hAnsi="Arial" w:cs="Arial"/>
          <w:sz w:val="24"/>
          <w:szCs w:val="24"/>
        </w:rPr>
      </w:pPr>
    </w:p>
    <w:p w:rsidR="007134E4" w:rsidRPr="00F751E6" w:rsidRDefault="007134E4" w:rsidP="00BD1289">
      <w:pPr>
        <w:pStyle w:val="Akapitzlist"/>
        <w:spacing w:after="100" w:afterAutospacing="1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5A202D" w:rsidRPr="001A089F" w:rsidRDefault="00964AD9" w:rsidP="001A08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D1122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14144AC6" wp14:editId="69854CCB">
            <wp:simplePos x="0" y="0"/>
            <wp:positionH relativeFrom="margin">
              <wp:posOffset>-514814</wp:posOffset>
            </wp:positionH>
            <wp:positionV relativeFrom="page">
              <wp:posOffset>1716139</wp:posOffset>
            </wp:positionV>
            <wp:extent cx="6848475" cy="5743575"/>
            <wp:effectExtent l="0" t="0" r="952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202D" w:rsidRPr="001A089F" w:rsidSect="00482D0A">
      <w:headerReference w:type="default" r:id="rId9"/>
      <w:footerReference w:type="default" r:id="rId10"/>
      <w:pgSz w:w="11906" w:h="16838"/>
      <w:pgMar w:top="1417" w:right="1417" w:bottom="993" w:left="1417" w:header="340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074" w:rsidRDefault="00442074" w:rsidP="00442074">
      <w:pPr>
        <w:spacing w:after="0" w:line="240" w:lineRule="auto"/>
      </w:pPr>
      <w:r>
        <w:separator/>
      </w:r>
    </w:p>
  </w:endnote>
  <w:endnote w:type="continuationSeparator" w:id="0">
    <w:p w:rsidR="00442074" w:rsidRDefault="00442074" w:rsidP="00442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74" w:rsidRDefault="00442074" w:rsidP="00482D0A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074" w:rsidRDefault="00442074" w:rsidP="00442074">
      <w:pPr>
        <w:spacing w:after="0" w:line="240" w:lineRule="auto"/>
      </w:pPr>
      <w:r>
        <w:separator/>
      </w:r>
    </w:p>
  </w:footnote>
  <w:footnote w:type="continuationSeparator" w:id="0">
    <w:p w:rsidR="00442074" w:rsidRDefault="00442074" w:rsidP="00442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D0A" w:rsidRDefault="00482D0A" w:rsidP="00482D0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7F481E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CD08A0"/>
    <w:multiLevelType w:val="multilevel"/>
    <w:tmpl w:val="C66EF322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2">
      <w:start w:val="5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970197"/>
    <w:multiLevelType w:val="multilevel"/>
    <w:tmpl w:val="4E6C0AEC"/>
    <w:lvl w:ilvl="0">
      <w:start w:val="1"/>
      <w:numFmt w:val="lowerLetter"/>
      <w:lvlText w:val="%1)"/>
      <w:lvlJc w:val="left"/>
      <w:pPr>
        <w:tabs>
          <w:tab w:val="left" w:pos="144"/>
        </w:tabs>
        <w:ind w:left="720"/>
      </w:pPr>
      <w:rPr>
        <w:rFonts w:ascii="Times New Roman" w:eastAsia="Times New Roman" w:hAnsi="Times New Roman"/>
        <w:strike w:val="0"/>
        <w:color w:val="000000"/>
        <w:spacing w:val="-2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561B7A"/>
    <w:multiLevelType w:val="hybridMultilevel"/>
    <w:tmpl w:val="BCA0F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566907"/>
    <w:multiLevelType w:val="hybridMultilevel"/>
    <w:tmpl w:val="E27650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80A1A"/>
    <w:multiLevelType w:val="hybridMultilevel"/>
    <w:tmpl w:val="F98408B4"/>
    <w:lvl w:ilvl="0" w:tplc="38A8EF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8C7630"/>
    <w:multiLevelType w:val="multilevel"/>
    <w:tmpl w:val="C66EF322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2">
      <w:start w:val="5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ED35C7"/>
    <w:multiLevelType w:val="multilevel"/>
    <w:tmpl w:val="C66EF322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2">
      <w:start w:val="5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FE5444"/>
    <w:multiLevelType w:val="hybridMultilevel"/>
    <w:tmpl w:val="B7B2C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57E7E"/>
    <w:multiLevelType w:val="multilevel"/>
    <w:tmpl w:val="C66EF322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2">
      <w:start w:val="5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8F1E1B"/>
    <w:multiLevelType w:val="hybridMultilevel"/>
    <w:tmpl w:val="4BA09E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381715"/>
    <w:multiLevelType w:val="hybridMultilevel"/>
    <w:tmpl w:val="29E480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E28FE"/>
    <w:multiLevelType w:val="multilevel"/>
    <w:tmpl w:val="9152A07A"/>
    <w:lvl w:ilvl="0">
      <w:start w:val="1"/>
      <w:numFmt w:val="lowerLetter"/>
      <w:lvlText w:val="%1)"/>
      <w:lvlJc w:val="left"/>
      <w:pPr>
        <w:tabs>
          <w:tab w:val="left" w:pos="144"/>
        </w:tabs>
        <w:ind w:left="720"/>
      </w:pPr>
      <w:rPr>
        <w:rFonts w:ascii="Times New Roman" w:eastAsia="Times New Roman" w:hAnsi="Times New Roman"/>
        <w:strike w:val="0"/>
        <w:color w:val="000000"/>
        <w:spacing w:val="-1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781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12"/>
  </w:num>
  <w:num w:numId="5">
    <w:abstractNumId w:val="2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12D"/>
    <w:rsid w:val="00001433"/>
    <w:rsid w:val="00005BAD"/>
    <w:rsid w:val="00007989"/>
    <w:rsid w:val="00013476"/>
    <w:rsid w:val="000157FC"/>
    <w:rsid w:val="00024662"/>
    <w:rsid w:val="000330B8"/>
    <w:rsid w:val="00036F4D"/>
    <w:rsid w:val="00044B60"/>
    <w:rsid w:val="00046A18"/>
    <w:rsid w:val="0006196E"/>
    <w:rsid w:val="00066536"/>
    <w:rsid w:val="000D1122"/>
    <w:rsid w:val="000E275A"/>
    <w:rsid w:val="000E2EE2"/>
    <w:rsid w:val="0010107F"/>
    <w:rsid w:val="0011625F"/>
    <w:rsid w:val="001269B7"/>
    <w:rsid w:val="001626E4"/>
    <w:rsid w:val="0016714B"/>
    <w:rsid w:val="00173772"/>
    <w:rsid w:val="00180393"/>
    <w:rsid w:val="001817AF"/>
    <w:rsid w:val="001956AD"/>
    <w:rsid w:val="0019712B"/>
    <w:rsid w:val="001A089F"/>
    <w:rsid w:val="001B11FB"/>
    <w:rsid w:val="001B6734"/>
    <w:rsid w:val="001C14F5"/>
    <w:rsid w:val="001C5955"/>
    <w:rsid w:val="001C791A"/>
    <w:rsid w:val="001D4745"/>
    <w:rsid w:val="00205EE2"/>
    <w:rsid w:val="00234A7E"/>
    <w:rsid w:val="0023731D"/>
    <w:rsid w:val="002514E6"/>
    <w:rsid w:val="00251A14"/>
    <w:rsid w:val="002636D4"/>
    <w:rsid w:val="00297AF9"/>
    <w:rsid w:val="002B222B"/>
    <w:rsid w:val="002D2554"/>
    <w:rsid w:val="002D2A90"/>
    <w:rsid w:val="002D55D7"/>
    <w:rsid w:val="002D70BB"/>
    <w:rsid w:val="002E6CD4"/>
    <w:rsid w:val="002F1D97"/>
    <w:rsid w:val="00317B17"/>
    <w:rsid w:val="00337950"/>
    <w:rsid w:val="003453F1"/>
    <w:rsid w:val="00346704"/>
    <w:rsid w:val="00346B67"/>
    <w:rsid w:val="00346F1B"/>
    <w:rsid w:val="0035331D"/>
    <w:rsid w:val="003746D5"/>
    <w:rsid w:val="00374803"/>
    <w:rsid w:val="00390996"/>
    <w:rsid w:val="003A40F9"/>
    <w:rsid w:val="003A5745"/>
    <w:rsid w:val="003A7B6B"/>
    <w:rsid w:val="003D59AB"/>
    <w:rsid w:val="004051BA"/>
    <w:rsid w:val="004149B4"/>
    <w:rsid w:val="00440733"/>
    <w:rsid w:val="00442074"/>
    <w:rsid w:val="00444E38"/>
    <w:rsid w:val="004459D3"/>
    <w:rsid w:val="00457CE0"/>
    <w:rsid w:val="00461A18"/>
    <w:rsid w:val="00463ABF"/>
    <w:rsid w:val="00465BCE"/>
    <w:rsid w:val="00471D8B"/>
    <w:rsid w:val="00482D0A"/>
    <w:rsid w:val="00484D12"/>
    <w:rsid w:val="004855EE"/>
    <w:rsid w:val="004863A0"/>
    <w:rsid w:val="004A1C7C"/>
    <w:rsid w:val="004E2E6F"/>
    <w:rsid w:val="005228D1"/>
    <w:rsid w:val="00544369"/>
    <w:rsid w:val="00565441"/>
    <w:rsid w:val="0058332A"/>
    <w:rsid w:val="00591561"/>
    <w:rsid w:val="005A202D"/>
    <w:rsid w:val="005C3583"/>
    <w:rsid w:val="005C471C"/>
    <w:rsid w:val="005D6A8E"/>
    <w:rsid w:val="005E7643"/>
    <w:rsid w:val="00643E5A"/>
    <w:rsid w:val="00645A74"/>
    <w:rsid w:val="006460C0"/>
    <w:rsid w:val="00665A10"/>
    <w:rsid w:val="00675067"/>
    <w:rsid w:val="006B5B68"/>
    <w:rsid w:val="006C3DEF"/>
    <w:rsid w:val="006D2356"/>
    <w:rsid w:val="006E6AD5"/>
    <w:rsid w:val="007134E4"/>
    <w:rsid w:val="0071674D"/>
    <w:rsid w:val="00727D2C"/>
    <w:rsid w:val="00734A2A"/>
    <w:rsid w:val="007436E3"/>
    <w:rsid w:val="007617E4"/>
    <w:rsid w:val="00764242"/>
    <w:rsid w:val="007748D6"/>
    <w:rsid w:val="007F08E1"/>
    <w:rsid w:val="007F79EB"/>
    <w:rsid w:val="00802E8A"/>
    <w:rsid w:val="00826191"/>
    <w:rsid w:val="00840985"/>
    <w:rsid w:val="008416DE"/>
    <w:rsid w:val="00851CC3"/>
    <w:rsid w:val="008521DB"/>
    <w:rsid w:val="00861552"/>
    <w:rsid w:val="0087059D"/>
    <w:rsid w:val="0088021D"/>
    <w:rsid w:val="008872C3"/>
    <w:rsid w:val="008A08C3"/>
    <w:rsid w:val="008A1A91"/>
    <w:rsid w:val="008A6D4D"/>
    <w:rsid w:val="008B44CC"/>
    <w:rsid w:val="008C66C0"/>
    <w:rsid w:val="008D07F8"/>
    <w:rsid w:val="008E5070"/>
    <w:rsid w:val="00901C41"/>
    <w:rsid w:val="00903CC9"/>
    <w:rsid w:val="0091248C"/>
    <w:rsid w:val="00935707"/>
    <w:rsid w:val="00964AD9"/>
    <w:rsid w:val="00967499"/>
    <w:rsid w:val="009808BD"/>
    <w:rsid w:val="00997F3B"/>
    <w:rsid w:val="009A41E6"/>
    <w:rsid w:val="009C1F74"/>
    <w:rsid w:val="009C5A09"/>
    <w:rsid w:val="009C7D0C"/>
    <w:rsid w:val="009D753D"/>
    <w:rsid w:val="00A078E5"/>
    <w:rsid w:val="00A15AFE"/>
    <w:rsid w:val="00A1772B"/>
    <w:rsid w:val="00A41341"/>
    <w:rsid w:val="00A52421"/>
    <w:rsid w:val="00A54F09"/>
    <w:rsid w:val="00A662F2"/>
    <w:rsid w:val="00A809AF"/>
    <w:rsid w:val="00A879C3"/>
    <w:rsid w:val="00A903BC"/>
    <w:rsid w:val="00A92F08"/>
    <w:rsid w:val="00A94F62"/>
    <w:rsid w:val="00AA5682"/>
    <w:rsid w:val="00AB1BCD"/>
    <w:rsid w:val="00AC6D3F"/>
    <w:rsid w:val="00AC7C88"/>
    <w:rsid w:val="00AD3DFF"/>
    <w:rsid w:val="00AF2853"/>
    <w:rsid w:val="00B018BE"/>
    <w:rsid w:val="00B04064"/>
    <w:rsid w:val="00B06221"/>
    <w:rsid w:val="00B12C44"/>
    <w:rsid w:val="00B1425C"/>
    <w:rsid w:val="00B26AB9"/>
    <w:rsid w:val="00B3073F"/>
    <w:rsid w:val="00B425AA"/>
    <w:rsid w:val="00B769B0"/>
    <w:rsid w:val="00B77838"/>
    <w:rsid w:val="00B85398"/>
    <w:rsid w:val="00B94364"/>
    <w:rsid w:val="00BD1289"/>
    <w:rsid w:val="00BF4572"/>
    <w:rsid w:val="00C0613E"/>
    <w:rsid w:val="00C219F8"/>
    <w:rsid w:val="00C264D8"/>
    <w:rsid w:val="00C4467D"/>
    <w:rsid w:val="00C51708"/>
    <w:rsid w:val="00CB172C"/>
    <w:rsid w:val="00CD606C"/>
    <w:rsid w:val="00CD66D5"/>
    <w:rsid w:val="00CE21AF"/>
    <w:rsid w:val="00D05DF9"/>
    <w:rsid w:val="00D2526F"/>
    <w:rsid w:val="00D476D2"/>
    <w:rsid w:val="00D5728B"/>
    <w:rsid w:val="00D64E42"/>
    <w:rsid w:val="00D65ECB"/>
    <w:rsid w:val="00D82C03"/>
    <w:rsid w:val="00DB7BF7"/>
    <w:rsid w:val="00DD1294"/>
    <w:rsid w:val="00DD212D"/>
    <w:rsid w:val="00DE3D82"/>
    <w:rsid w:val="00DF0CAA"/>
    <w:rsid w:val="00E3247E"/>
    <w:rsid w:val="00E534EF"/>
    <w:rsid w:val="00E53F57"/>
    <w:rsid w:val="00E6568C"/>
    <w:rsid w:val="00EC7D90"/>
    <w:rsid w:val="00EF43DF"/>
    <w:rsid w:val="00F00177"/>
    <w:rsid w:val="00F007EF"/>
    <w:rsid w:val="00F12C37"/>
    <w:rsid w:val="00F751E6"/>
    <w:rsid w:val="00F86620"/>
    <w:rsid w:val="00FA442C"/>
    <w:rsid w:val="00FB1B83"/>
    <w:rsid w:val="00FB1C98"/>
    <w:rsid w:val="00FC7EC9"/>
    <w:rsid w:val="00FD0EE3"/>
    <w:rsid w:val="00FF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59E37B61-18B9-434A-B194-ECD2CD93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3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407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2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074"/>
  </w:style>
  <w:style w:type="paragraph" w:styleId="Stopka">
    <w:name w:val="footer"/>
    <w:basedOn w:val="Normalny"/>
    <w:link w:val="StopkaZnak"/>
    <w:uiPriority w:val="99"/>
    <w:unhideWhenUsed/>
    <w:rsid w:val="00442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8A7F0-E0C3-493D-94F2-B4636C76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3</Pages>
  <Words>719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Osuch</dc:creator>
  <cp:keywords/>
  <dc:description/>
  <cp:lastModifiedBy>Mariusz Skudelski</cp:lastModifiedBy>
  <cp:revision>8</cp:revision>
  <cp:lastPrinted>2019-09-30T08:18:00Z</cp:lastPrinted>
  <dcterms:created xsi:type="dcterms:W3CDTF">2024-06-10T12:43:00Z</dcterms:created>
  <dcterms:modified xsi:type="dcterms:W3CDTF">2024-08-09T06:28:00Z</dcterms:modified>
</cp:coreProperties>
</file>