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7534" w:rsidRPr="0078359F" w:rsidRDefault="00B57534" w:rsidP="00D46EB5">
      <w:pPr>
        <w:spacing w:before="240" w:after="0" w:line="276" w:lineRule="auto"/>
        <w:ind w:left="3014"/>
        <w:jc w:val="left"/>
        <w:rPr>
          <w:rFonts w:ascii="Arial Narrow" w:eastAsia="Times New Roman" w:hAnsi="Arial Narrow" w:cs="Arial"/>
          <w:sz w:val="24"/>
          <w:szCs w:val="24"/>
        </w:rPr>
      </w:pPr>
    </w:p>
    <w:tbl>
      <w:tblPr>
        <w:tblpPr w:leftFromText="141" w:rightFromText="141" w:vertAnchor="page" w:horzAnchor="margin" w:tblpY="213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9"/>
        <w:gridCol w:w="5984"/>
      </w:tblGrid>
      <w:tr w:rsidR="0078359F" w:rsidRPr="0078359F" w:rsidTr="00E0432D">
        <w:trPr>
          <w:trHeight w:val="630"/>
        </w:trPr>
        <w:tc>
          <w:tcPr>
            <w:tcW w:w="9493" w:type="dxa"/>
            <w:gridSpan w:val="2"/>
            <w:shd w:val="clear" w:color="auto" w:fill="auto"/>
            <w:vAlign w:val="center"/>
          </w:tcPr>
          <w:p w:rsidR="00BA1A14" w:rsidRPr="0078359F" w:rsidRDefault="00BA1A14" w:rsidP="00E0432D">
            <w:pPr>
              <w:widowControl w:val="0"/>
              <w:jc w:val="center"/>
              <w:rPr>
                <w:rFonts w:ascii="Arial Narrow" w:eastAsia="Calibri" w:hAnsi="Arial Narrow"/>
                <w:sz w:val="28"/>
                <w:szCs w:val="28"/>
              </w:rPr>
            </w:pPr>
            <w:bookmarkStart w:id="0" w:name="_Hlk175474663"/>
            <w:r w:rsidRPr="0078359F">
              <w:rPr>
                <w:rFonts w:ascii="Arial Narrow" w:eastAsia="Calibri" w:hAnsi="Arial Narrow"/>
                <w:b/>
                <w:sz w:val="28"/>
                <w:szCs w:val="28"/>
              </w:rPr>
              <w:t>PROJEKT TECHNICZNY</w:t>
            </w:r>
            <w:r w:rsidR="004B3B26" w:rsidRPr="0078359F">
              <w:rPr>
                <w:rFonts w:ascii="Arial Narrow" w:eastAsia="Calibri" w:hAnsi="Arial Narrow"/>
                <w:b/>
                <w:sz w:val="28"/>
                <w:szCs w:val="28"/>
              </w:rPr>
              <w:t xml:space="preserve"> – WYKONAWCZY</w:t>
            </w:r>
          </w:p>
        </w:tc>
      </w:tr>
      <w:tr w:rsidR="0078359F" w:rsidRPr="0078359F" w:rsidTr="00E0432D">
        <w:tc>
          <w:tcPr>
            <w:tcW w:w="3509" w:type="dxa"/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Nazwa zamierzenia budowlanego</w:t>
            </w:r>
          </w:p>
        </w:tc>
        <w:tc>
          <w:tcPr>
            <w:tcW w:w="5984" w:type="dxa"/>
            <w:shd w:val="clear" w:color="auto" w:fill="BFBFBF"/>
          </w:tcPr>
          <w:p w:rsidR="00BA1A14" w:rsidRPr="0078359F" w:rsidRDefault="00BA1A14" w:rsidP="00BA1A14">
            <w:pPr>
              <w:widowControl w:val="0"/>
              <w:suppressAutoHyphens/>
              <w:spacing w:before="240" w:line="276" w:lineRule="auto"/>
              <w:jc w:val="center"/>
              <w:rPr>
                <w:rFonts w:ascii="Arial Narrow" w:eastAsia="Calibri" w:hAnsi="Arial Narrow"/>
                <w:b/>
                <w:bCs/>
                <w:szCs w:val="24"/>
              </w:rPr>
            </w:pPr>
            <w:r w:rsidRPr="0078359F">
              <w:rPr>
                <w:rFonts w:ascii="Arial Narrow" w:eastAsia="Calibri" w:hAnsi="Arial Narrow" w:cs="Arial Narrow"/>
                <w:szCs w:val="24"/>
              </w:rPr>
              <w:t xml:space="preserve">„PROJEKT ODDZIAŁU KLINICZNEGO CHIRURGII I UROLOGII DZIECIĘCEJ Z OŚRODKIEM LECZENIA ZMIAN NACZYNIOWYCH </w:t>
            </w:r>
            <w:r w:rsidRPr="0078359F">
              <w:rPr>
                <w:rFonts w:ascii="Arial Narrow" w:eastAsia="Calibri" w:hAnsi="Arial Narrow" w:cs="Arial Narrow"/>
              </w:rPr>
              <w:t xml:space="preserve"> WOJEWÓDZKIEGO SPECJALISTYCZNEGO SZPITALA DZIECIĘCEGO W OLSZTYNIE, DZ NR. 38, OBR 75 OLSZTYN, UL. ŻOŁNIERSKA 18A”</w:t>
            </w:r>
          </w:p>
        </w:tc>
      </w:tr>
      <w:tr w:rsidR="0078359F" w:rsidRPr="0078359F" w:rsidTr="00E0432D">
        <w:tc>
          <w:tcPr>
            <w:tcW w:w="3509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Adres</w:t>
            </w:r>
          </w:p>
        </w:tc>
        <w:tc>
          <w:tcPr>
            <w:tcW w:w="5984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Olsztyn, ul. Żołnierska 18 a</w:t>
            </w:r>
          </w:p>
        </w:tc>
      </w:tr>
      <w:tr w:rsidR="0078359F" w:rsidRPr="0078359F" w:rsidTr="00E0432D">
        <w:tc>
          <w:tcPr>
            <w:tcW w:w="3509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Nazwa i nr obrębu ewidencyjnego</w:t>
            </w:r>
          </w:p>
        </w:tc>
        <w:tc>
          <w:tcPr>
            <w:tcW w:w="5984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75</w:t>
            </w:r>
          </w:p>
        </w:tc>
      </w:tr>
      <w:tr w:rsidR="0078359F" w:rsidRPr="0078359F" w:rsidTr="00E0432D">
        <w:tc>
          <w:tcPr>
            <w:tcW w:w="3509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Numery działek ewidencyjnych</w:t>
            </w:r>
          </w:p>
        </w:tc>
        <w:tc>
          <w:tcPr>
            <w:tcW w:w="5984" w:type="dxa"/>
            <w:tcBorders>
              <w:top w:val="nil"/>
            </w:tcBorders>
            <w:shd w:val="clear" w:color="auto" w:fill="BFBFBF"/>
          </w:tcPr>
          <w:p w:rsidR="00BA1A14" w:rsidRPr="0078359F" w:rsidRDefault="00BA1A14" w:rsidP="00BA1A14">
            <w:pPr>
              <w:widowControl w:val="0"/>
              <w:spacing w:after="0" w:line="276" w:lineRule="auto"/>
              <w:rPr>
                <w:rFonts w:ascii="Arial Narrow" w:eastAsia="Calibri" w:hAnsi="Arial Narrow"/>
                <w:szCs w:val="24"/>
              </w:rPr>
            </w:pPr>
            <w:r w:rsidRPr="0078359F">
              <w:rPr>
                <w:rFonts w:ascii="Arial Narrow" w:eastAsia="Calibri" w:hAnsi="Arial Narrow"/>
                <w:szCs w:val="24"/>
              </w:rPr>
              <w:t>38</w:t>
            </w:r>
          </w:p>
        </w:tc>
      </w:tr>
      <w:bookmarkEnd w:id="0"/>
    </w:tbl>
    <w:p w:rsidR="00B57534" w:rsidRPr="0078359F" w:rsidRDefault="00B5753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BA1A14" w:rsidRPr="0078359F" w:rsidRDefault="00BA1A1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tbl>
      <w:tblPr>
        <w:tblStyle w:val="4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1559"/>
        <w:gridCol w:w="3402"/>
        <w:gridCol w:w="1276"/>
        <w:gridCol w:w="1276"/>
      </w:tblGrid>
      <w:tr w:rsidR="0078359F" w:rsidRPr="0078359F" w:rsidTr="00E95A87">
        <w:tc>
          <w:tcPr>
            <w:tcW w:w="1985" w:type="dxa"/>
            <w:shd w:val="clear" w:color="auto" w:fill="CCCCCC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bookmarkStart w:id="1" w:name="_Hlk175474687"/>
            <w:r w:rsidRPr="0078359F">
              <w:rPr>
                <w:rFonts w:ascii="Arial Narrow" w:eastAsia="Calibri" w:hAnsi="Arial Narrow" w:cstheme="minorBidi"/>
                <w:szCs w:val="24"/>
              </w:rPr>
              <w:t>Zakres opracowania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CCCCCC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Pełniona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funkcja projektowa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CCCCCC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Imię i nazwisko,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specjalność i nr uprawnień budowlanych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Data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opracowania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Podpis</w:t>
            </w:r>
          </w:p>
        </w:tc>
      </w:tr>
      <w:tr w:rsidR="0078359F" w:rsidRPr="0078359F" w:rsidTr="00E95A87">
        <w:trPr>
          <w:trHeight w:val="1484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BRANŻA ARCHITEKTURA</w:t>
            </w:r>
          </w:p>
          <w:p w:rsidR="00E95A87" w:rsidRPr="0078359F" w:rsidRDefault="00E95A8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I KONSTRUKCJA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Projektant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Spec. uprawnień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 xml:space="preserve">Numer </w:t>
            </w:r>
            <w:proofErr w:type="spellStart"/>
            <w:r w:rsidRPr="0078359F">
              <w:rPr>
                <w:rFonts w:ascii="Arial Narrow" w:eastAsia="Calibri" w:hAnsi="Arial Narrow" w:cstheme="minorBidi"/>
                <w:szCs w:val="24"/>
              </w:rPr>
              <w:t>upr</w:t>
            </w:r>
            <w:proofErr w:type="spellEnd"/>
            <w:r w:rsidRPr="0078359F">
              <w:rPr>
                <w:rFonts w:ascii="Arial Narrow" w:eastAsia="Calibri" w:hAnsi="Arial Narrow" w:cstheme="minorBidi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mgr inż. arch. Marcin Nowicki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proofErr w:type="spellStart"/>
            <w:r w:rsidRPr="0078359F">
              <w:rPr>
                <w:rFonts w:ascii="Arial Narrow" w:eastAsia="Calibri" w:hAnsi="Arial Narrow" w:cstheme="minorBidi"/>
                <w:szCs w:val="24"/>
              </w:rPr>
              <w:t>upr</w:t>
            </w:r>
            <w:proofErr w:type="spellEnd"/>
            <w:r w:rsidRPr="0078359F">
              <w:rPr>
                <w:rFonts w:ascii="Arial Narrow" w:eastAsia="Calibri" w:hAnsi="Arial Narrow" w:cstheme="minorBidi"/>
                <w:szCs w:val="24"/>
              </w:rPr>
              <w:t>. bud. 97/KPOKK/2014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Sierpień 2024</w:t>
            </w:r>
          </w:p>
        </w:tc>
        <w:tc>
          <w:tcPr>
            <w:tcW w:w="1276" w:type="dxa"/>
            <w:shd w:val="clear" w:color="auto" w:fill="auto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</w:tr>
      <w:tr w:rsidR="0078359F" w:rsidRPr="0078359F" w:rsidTr="00E95A87">
        <w:trPr>
          <w:trHeight w:val="1449"/>
        </w:trPr>
        <w:tc>
          <w:tcPr>
            <w:tcW w:w="1985" w:type="dxa"/>
            <w:vMerge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Sprawdzający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Spec. Uprawnień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 xml:space="preserve">Numer </w:t>
            </w:r>
            <w:proofErr w:type="spellStart"/>
            <w:r w:rsidRPr="0078359F">
              <w:rPr>
                <w:rFonts w:ascii="Arial Narrow" w:eastAsia="Calibri" w:hAnsi="Arial Narrow" w:cstheme="minorBidi"/>
                <w:szCs w:val="24"/>
              </w:rPr>
              <w:t>upr</w:t>
            </w:r>
            <w:proofErr w:type="spellEnd"/>
            <w:r w:rsidRPr="0078359F">
              <w:rPr>
                <w:rFonts w:ascii="Arial Narrow" w:eastAsia="Calibri" w:hAnsi="Arial Narrow" w:cstheme="minorBidi"/>
                <w:szCs w:val="24"/>
              </w:rPr>
              <w:t>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mgr inż. arch. Julia Cwynar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proofErr w:type="spellStart"/>
            <w:r w:rsidRPr="0078359F">
              <w:rPr>
                <w:rFonts w:ascii="Arial Narrow" w:eastAsia="Calibri" w:hAnsi="Arial Narrow" w:cstheme="minorBidi"/>
                <w:szCs w:val="24"/>
              </w:rPr>
              <w:t>upr</w:t>
            </w:r>
            <w:proofErr w:type="spellEnd"/>
            <w:r w:rsidRPr="0078359F">
              <w:rPr>
                <w:rFonts w:ascii="Arial Narrow" w:eastAsia="Calibri" w:hAnsi="Arial Narrow" w:cstheme="minorBidi"/>
                <w:szCs w:val="24"/>
              </w:rPr>
              <w:t xml:space="preserve">. bud. </w:t>
            </w:r>
            <w:r w:rsidR="00E0432D">
              <w:rPr>
                <w:rFonts w:ascii="Arial Narrow" w:eastAsia="Calibri" w:hAnsi="Arial Narrow" w:cstheme="minorBidi"/>
                <w:szCs w:val="24"/>
              </w:rPr>
              <w:t>MPOIA/066/2023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</w:tr>
      <w:tr w:rsidR="0078359F" w:rsidRPr="0078359F" w:rsidTr="00E95A87">
        <w:trPr>
          <w:trHeight w:val="737"/>
        </w:trPr>
        <w:tc>
          <w:tcPr>
            <w:tcW w:w="1985" w:type="dxa"/>
            <w:vMerge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opracowanie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before="240"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mgr inż. arch. Aleksandra Dębicka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mgr inż. arch. Justyna Kusak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  <w:r w:rsidRPr="0078359F">
              <w:rPr>
                <w:rFonts w:ascii="Arial Narrow" w:eastAsia="Calibri" w:hAnsi="Arial Narrow" w:cstheme="minorBidi"/>
                <w:szCs w:val="24"/>
              </w:rPr>
              <w:t>mgr inż. arch. Marcin Nowicki</w:t>
            </w:r>
          </w:p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73DC7" w:rsidRPr="0078359F" w:rsidRDefault="00673DC7" w:rsidP="00673DC7">
            <w:pPr>
              <w:widowControl w:val="0"/>
              <w:spacing w:line="276" w:lineRule="auto"/>
              <w:jc w:val="center"/>
              <w:rPr>
                <w:rFonts w:ascii="Arial Narrow" w:eastAsia="Calibri" w:hAnsi="Arial Narrow" w:cstheme="minorBidi"/>
                <w:szCs w:val="24"/>
              </w:rPr>
            </w:pPr>
          </w:p>
        </w:tc>
      </w:tr>
      <w:bookmarkEnd w:id="1"/>
    </w:tbl>
    <w:p w:rsidR="00673DC7" w:rsidRPr="0078359F" w:rsidRDefault="00673DC7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BA1A14" w:rsidRPr="0078359F" w:rsidRDefault="00BA1A1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BA1A14" w:rsidRPr="0078359F" w:rsidRDefault="00BA1A1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BA1A14" w:rsidRPr="0078359F" w:rsidRDefault="00BA1A1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BA1A14" w:rsidRPr="0078359F" w:rsidRDefault="00BA1A14" w:rsidP="00D46EB5">
      <w:pPr>
        <w:spacing w:before="240" w:after="0" w:line="276" w:lineRule="auto"/>
        <w:jc w:val="left"/>
        <w:rPr>
          <w:rFonts w:ascii="Arial Narrow" w:eastAsia="Arimo" w:hAnsi="Arial Narrow" w:cs="Arial"/>
          <w:sz w:val="24"/>
          <w:szCs w:val="24"/>
        </w:rPr>
      </w:pPr>
    </w:p>
    <w:p w:rsidR="00CC36D8" w:rsidRPr="0078359F" w:rsidRDefault="00CC36D8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</w:rPr>
      </w:pPr>
    </w:p>
    <w:sdt>
      <w:sdtPr>
        <w:rPr>
          <w:rFonts w:ascii="Arial Narrow" w:eastAsiaTheme="minorEastAsia" w:hAnsi="Arial Narrow" w:cstheme="minorBidi"/>
          <w:b w:val="0"/>
          <w:bCs w:val="0"/>
          <w:caps w:val="0"/>
          <w:spacing w:val="0"/>
          <w:sz w:val="22"/>
          <w:szCs w:val="22"/>
        </w:rPr>
        <w:id w:val="-368923651"/>
        <w:docPartObj>
          <w:docPartGallery w:val="Table of Contents"/>
          <w:docPartUnique/>
        </w:docPartObj>
      </w:sdtPr>
      <w:sdtContent>
        <w:p w:rsidR="0078359F" w:rsidRPr="0078359F" w:rsidRDefault="0078359F">
          <w:pPr>
            <w:pStyle w:val="Nagwekspisutreci"/>
            <w:rPr>
              <w:rFonts w:ascii="Arial Narrow" w:hAnsi="Arial Narrow"/>
            </w:rPr>
          </w:pPr>
          <w:r w:rsidRPr="0078359F">
            <w:rPr>
              <w:rFonts w:ascii="Arial Narrow" w:hAnsi="Arial Narrow"/>
            </w:rPr>
            <w:t>Spis treści</w:t>
          </w:r>
        </w:p>
        <w:p w:rsidR="0078359F" w:rsidRDefault="00C83A93">
          <w:pPr>
            <w:pStyle w:val="Spistreci1"/>
            <w:tabs>
              <w:tab w:val="left" w:pos="440"/>
              <w:tab w:val="right" w:leader="dot" w:pos="9496"/>
            </w:tabs>
            <w:rPr>
              <w:noProof/>
              <w:kern w:val="2"/>
            </w:rPr>
          </w:pPr>
          <w:r w:rsidRPr="0078359F">
            <w:rPr>
              <w:rFonts w:ascii="Arial Narrow" w:hAnsi="Arial Narrow"/>
            </w:rPr>
            <w:fldChar w:fldCharType="begin"/>
          </w:r>
          <w:r w:rsidR="0078359F" w:rsidRPr="0078359F">
            <w:rPr>
              <w:rFonts w:ascii="Arial Narrow" w:hAnsi="Arial Narrow"/>
            </w:rPr>
            <w:instrText xml:space="preserve"> TOC \o "1-3" \h \z \u </w:instrText>
          </w:r>
          <w:r w:rsidRPr="0078359F">
            <w:rPr>
              <w:rFonts w:ascii="Arial Narrow" w:hAnsi="Arial Narrow"/>
            </w:rPr>
            <w:fldChar w:fldCharType="separate"/>
          </w:r>
          <w:hyperlink w:anchor="_Toc175491268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Podstawa opracowania</w:t>
            </w:r>
            <w:r w:rsidR="0078359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440"/>
              <w:tab w:val="right" w:leader="dot" w:pos="9496"/>
            </w:tabs>
            <w:rPr>
              <w:noProof/>
              <w:kern w:val="2"/>
            </w:rPr>
          </w:pPr>
          <w:hyperlink w:anchor="_Toc175491269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Lokalizacja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_Toc175491269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5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440"/>
              <w:tab w:val="right" w:leader="dot" w:pos="9496"/>
            </w:tabs>
            <w:rPr>
              <w:noProof/>
              <w:kern w:val="2"/>
            </w:rPr>
          </w:pPr>
          <w:hyperlink w:anchor="_Toc175491270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Stan istniejący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_Toc175491270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5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440"/>
              <w:tab w:val="right" w:leader="dot" w:pos="9496"/>
            </w:tabs>
            <w:rPr>
              <w:noProof/>
              <w:kern w:val="2"/>
            </w:rPr>
          </w:pPr>
          <w:hyperlink w:anchor="_Toc175491271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Stan projektowany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_Toc175491271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7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72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Układ funkcjonalny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_Toc175491272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7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73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Obsługa niepełnosprawnych: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_Toc175491273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8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74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Konstrukcja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_Toc175491274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8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75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4.4.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Izolacje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_Toc175491275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10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76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4.4.1.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Przeciwwilgociowa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_Toc175491276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10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77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4.4.2.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Akustyczna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_Toc175491277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11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78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4.4.3.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Ppoż.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_Toc175491278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11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79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4.5.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Instalacje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_Toc175491279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11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0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4.5.1.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Wentylacja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_Toc175491280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12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1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4.5.2.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Instalacje teletechniczne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_Toc175491281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13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82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Wykończenie wewnętrzne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_Toc175491282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13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3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Ściany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_Toc175491283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13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4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Posadzki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_Toc175491284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14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5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Sufity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_Toc175491285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15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6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4.6.4.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Stolarka okienna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_Toc175491286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16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7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4.6.5.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Stolarka drzwiowa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_Toc175491287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16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88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4.7.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Wyposażenie stałe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_Toc175491288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16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89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Poręcze, odbojnice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_Toc175491289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16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0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Pochwyty dla niepełnosprawnych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_Toc175491290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17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1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Zestawy pielęgnacyjne dla niemowląt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_Toc175491291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17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2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4.7.4.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Meble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_Toc175491292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17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3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4.7.5.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Myjnie-dezynfektory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_Toc175491293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18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4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4.7.6.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Zestawienie mebli gotowych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_Toc175491294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18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95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4.8.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Wpływ inwestycji na środowisko.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_Toc175491295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96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4.9.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Podstawowe parametry technologiczne oraz współzależności urządzeń i wyposażenia.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_Toc175491296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297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4.10.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Rozwiązania elementów wyposażenia budowlano – instalacyjnego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_Toc175491297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8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4.10.1.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Instalacje sanitarne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_Toc175491298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880"/>
              <w:tab w:val="right" w:leader="dot" w:pos="9496"/>
            </w:tabs>
            <w:rPr>
              <w:noProof/>
              <w:kern w:val="2"/>
            </w:rPr>
          </w:pPr>
          <w:hyperlink w:anchor="_Toc175491299" w:history="1"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4.10.2.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hAnsi="Arial Narrow" w:cs="Arial"/>
                <w:noProof/>
              </w:rPr>
              <w:t>Instalacja ogrzewania i wentylacji mechanicznej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_Toc175491299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300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4.11.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Rozwiązania i sposób funkcjonowania zasadniczych urządzeń instalacji technicznych decydujących o podstawowym przeznaczeniu obiektu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_Toc175491300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19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301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4.12.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Dane dotyczące ochrony przeciwpożarowej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_Toc175491301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20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Default="00000000">
          <w:pPr>
            <w:pStyle w:val="Spistreci1"/>
            <w:tabs>
              <w:tab w:val="left" w:pos="660"/>
              <w:tab w:val="right" w:leader="dot" w:pos="9496"/>
            </w:tabs>
            <w:rPr>
              <w:noProof/>
              <w:kern w:val="2"/>
            </w:rPr>
          </w:pPr>
          <w:hyperlink w:anchor="_Toc175491302" w:history="1"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4.13.</w:t>
            </w:r>
            <w:r w:rsidR="0078359F">
              <w:rPr>
                <w:noProof/>
                <w:kern w:val="2"/>
              </w:rPr>
              <w:tab/>
            </w:r>
            <w:r w:rsidR="0078359F" w:rsidRPr="00CD62A7">
              <w:rPr>
                <w:rStyle w:val="Hipercze"/>
                <w:rFonts w:ascii="Arial Narrow" w:eastAsia="Arial Narrow" w:hAnsi="Arial Narrow"/>
                <w:noProof/>
              </w:rPr>
              <w:t>UWAGI</w:t>
            </w:r>
            <w:r w:rsidR="0078359F">
              <w:rPr>
                <w:noProof/>
                <w:webHidden/>
              </w:rPr>
              <w:tab/>
            </w:r>
            <w:r w:rsidR="00C83A93">
              <w:rPr>
                <w:noProof/>
                <w:webHidden/>
              </w:rPr>
              <w:fldChar w:fldCharType="begin"/>
            </w:r>
            <w:r w:rsidR="0078359F">
              <w:rPr>
                <w:noProof/>
                <w:webHidden/>
              </w:rPr>
              <w:instrText xml:space="preserve"> PAGEREF _Toc175491302 \h </w:instrText>
            </w:r>
            <w:r w:rsidR="00C83A93">
              <w:rPr>
                <w:noProof/>
                <w:webHidden/>
              </w:rPr>
            </w:r>
            <w:r w:rsidR="00C83A93">
              <w:rPr>
                <w:noProof/>
                <w:webHidden/>
              </w:rPr>
              <w:fldChar w:fldCharType="separate"/>
            </w:r>
            <w:r w:rsidR="00E0432D">
              <w:rPr>
                <w:noProof/>
                <w:webHidden/>
              </w:rPr>
              <w:t>29</w:t>
            </w:r>
            <w:r w:rsidR="00C83A93">
              <w:rPr>
                <w:noProof/>
                <w:webHidden/>
              </w:rPr>
              <w:fldChar w:fldCharType="end"/>
            </w:r>
          </w:hyperlink>
        </w:p>
        <w:p w:rsidR="0078359F" w:rsidRPr="0078359F" w:rsidRDefault="00C83A93">
          <w:pPr>
            <w:rPr>
              <w:rFonts w:ascii="Arial Narrow" w:hAnsi="Arial Narrow"/>
            </w:rPr>
          </w:pPr>
          <w:r w:rsidRPr="0078359F">
            <w:rPr>
              <w:rFonts w:ascii="Arial Narrow" w:hAnsi="Arial Narrow"/>
              <w:b/>
              <w:bCs/>
            </w:rPr>
            <w:lastRenderedPageBreak/>
            <w:fldChar w:fldCharType="end"/>
          </w:r>
        </w:p>
      </w:sdtContent>
    </w:sdt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  <w:r w:rsidRPr="0078359F">
        <w:rPr>
          <w:rFonts w:ascii="Arial Narrow" w:eastAsia="Arial Narrow" w:hAnsi="Arial Narrow" w:cs="Arial"/>
          <w:b/>
          <w:sz w:val="28"/>
          <w:szCs w:val="28"/>
        </w:rPr>
        <w:t>II CZĘŚĆ OGRAFICZNA</w:t>
      </w:r>
    </w:p>
    <w:tbl>
      <w:tblPr>
        <w:tblW w:w="10207" w:type="dxa"/>
        <w:tblInd w:w="-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0"/>
        <w:gridCol w:w="7545"/>
        <w:gridCol w:w="992"/>
      </w:tblGrid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RZUT 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A_2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A-A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A_3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B-B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A_4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C-C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A_5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D-D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A_6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E-E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A_7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POSADZKI -rzut 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A_8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SUFITY PODWIESZANE - rzut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A_9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PORĘCZE, NAROŻNIKI, ODBIJACZE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A_10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WYKOŃCZENIE ŚCIAN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A_11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OKIENNEJ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A_12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DRZWIOWEJ 1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A_13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DRZWIOWEJ 2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78359F" w:rsidTr="00E0432D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A_14-A_52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MEBLE INDYWIDUALNE</w:t>
            </w:r>
          </w:p>
        </w:tc>
        <w:tc>
          <w:tcPr>
            <w:tcW w:w="992" w:type="dxa"/>
          </w:tcPr>
          <w:p w:rsidR="0078359F" w:rsidRPr="0078359F" w:rsidRDefault="0078359F" w:rsidP="00E0432D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</w:tbl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  <w:r w:rsidRPr="0078359F">
        <w:rPr>
          <w:rFonts w:ascii="Arial Narrow" w:eastAsia="Arial Narrow" w:hAnsi="Arial Narrow" w:cs="Arial"/>
          <w:b/>
          <w:sz w:val="28"/>
          <w:szCs w:val="28"/>
        </w:rPr>
        <w:t>II</w:t>
      </w:r>
      <w:r>
        <w:rPr>
          <w:rFonts w:ascii="Arial Narrow" w:eastAsia="Arial Narrow" w:hAnsi="Arial Narrow" w:cs="Arial"/>
          <w:b/>
          <w:sz w:val="28"/>
          <w:szCs w:val="28"/>
        </w:rPr>
        <w:t>I ZŁĄCZNIKI</w:t>
      </w:r>
    </w:p>
    <w:p w:rsidR="0078359F" w:rsidRP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 Narrow" w:eastAsia="Arial Narrow" w:hAnsi="Arial Narrow" w:cs="Arial"/>
          <w:bCs/>
          <w:sz w:val="28"/>
          <w:szCs w:val="28"/>
        </w:rPr>
      </w:pPr>
      <w:r w:rsidRPr="0078359F">
        <w:rPr>
          <w:rFonts w:ascii="Arial Narrow" w:eastAsia="Arial Narrow" w:hAnsi="Arial Narrow" w:cs="Arial"/>
          <w:bCs/>
          <w:sz w:val="28"/>
          <w:szCs w:val="28"/>
        </w:rPr>
        <w:t>Dokumenty, decyzje, uzgodnienia</w:t>
      </w:r>
    </w:p>
    <w:p w:rsidR="0078359F" w:rsidRP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</w:rPr>
      </w:pPr>
    </w:p>
    <w:p w:rsidR="00CC36D8" w:rsidRPr="0078359F" w:rsidRDefault="00CC36D8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78359F" w:rsidRPr="0078359F" w:rsidRDefault="0078359F" w:rsidP="00D46EB5">
      <w:pPr>
        <w:spacing w:before="240" w:after="0" w:line="276" w:lineRule="auto"/>
        <w:jc w:val="left"/>
        <w:rPr>
          <w:rFonts w:ascii="Arial Narrow" w:eastAsia="Arial Narrow" w:hAnsi="Arial Narrow" w:cs="Arial"/>
          <w:sz w:val="24"/>
          <w:szCs w:val="24"/>
          <w:u w:val="single"/>
        </w:rPr>
      </w:pPr>
    </w:p>
    <w:p w:rsidR="00CC36D8" w:rsidRPr="0078359F" w:rsidRDefault="00E0432D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/>
          <w:sz w:val="24"/>
          <w:szCs w:val="24"/>
        </w:rPr>
      </w:pPr>
      <w:r w:rsidRPr="0078359F">
        <w:rPr>
          <w:rFonts w:ascii="Arial Narrow" w:eastAsia="Arial Narrow" w:hAnsi="Arial Narrow" w:cs="Arial"/>
          <w:b/>
          <w:sz w:val="24"/>
          <w:szCs w:val="24"/>
        </w:rPr>
        <w:t>OPIS DO PLANOWANEJ INWESTYCJI pt.:</w:t>
      </w:r>
    </w:p>
    <w:p w:rsidR="00C10BA9" w:rsidRPr="0078359F" w:rsidRDefault="00C10BA9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/>
          <w:sz w:val="24"/>
          <w:szCs w:val="24"/>
        </w:rPr>
      </w:pPr>
      <w:r w:rsidRPr="0078359F">
        <w:rPr>
          <w:rFonts w:ascii="Arial Narrow" w:eastAsia="Arial Narrow" w:hAnsi="Arial Narrow" w:cs="Arial"/>
          <w:b/>
          <w:sz w:val="24"/>
          <w:szCs w:val="24"/>
        </w:rPr>
        <w:t>Oddział  Kliniczny Chirurgii i Urologii Dziecięcej z Ośrodkiem Leczenia Zmian Naczyniowych w Wojewódzkim Specjalistycznym Szpitalu Dziecięcym w Olsztynie</w:t>
      </w:r>
    </w:p>
    <w:p w:rsidR="00C10BA9" w:rsidRPr="0078359F" w:rsidRDefault="00C10BA9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/>
          <w:sz w:val="24"/>
          <w:szCs w:val="24"/>
        </w:rPr>
      </w:pPr>
      <w:r w:rsidRPr="0078359F">
        <w:rPr>
          <w:rFonts w:ascii="Arial Narrow" w:eastAsia="Arial Narrow" w:hAnsi="Arial Narrow" w:cs="Arial"/>
          <w:b/>
          <w:sz w:val="24"/>
          <w:szCs w:val="24"/>
        </w:rPr>
        <w:t>Olsztyn, ul. Żołnierska 18 a</w:t>
      </w:r>
    </w:p>
    <w:p w:rsidR="008F34DE" w:rsidRPr="0078359F" w:rsidRDefault="008F34DE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/>
          <w:sz w:val="24"/>
          <w:szCs w:val="24"/>
        </w:rPr>
      </w:pPr>
    </w:p>
    <w:p w:rsidR="008F34DE" w:rsidRPr="0078359F" w:rsidRDefault="008F34DE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/>
          <w:sz w:val="24"/>
          <w:szCs w:val="24"/>
        </w:rPr>
      </w:pPr>
      <w:r w:rsidRPr="0078359F">
        <w:rPr>
          <w:rFonts w:ascii="Arial Narrow" w:eastAsia="Arial Narrow" w:hAnsi="Arial Narrow" w:cs="Arial"/>
          <w:b/>
          <w:sz w:val="24"/>
          <w:szCs w:val="24"/>
        </w:rPr>
        <w:t>BRANŻA ARCHITEKTURA I KOSTRUKCJA</w:t>
      </w:r>
    </w:p>
    <w:p w:rsidR="00673DC7" w:rsidRPr="0078359F" w:rsidRDefault="00C10BA9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Projekt powstaje w ramach: Programu Inwestycyjnego pn. </w:t>
      </w:r>
    </w:p>
    <w:p w:rsidR="00C10BA9" w:rsidRPr="0078359F" w:rsidRDefault="00C10BA9" w:rsidP="00673DC7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Cs/>
          <w:i/>
          <w:i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</w:rPr>
        <w:t>„Utworzenie  Centrum Leczenia Wad Twarzoczaszki, Mózgoczaszki i Chorób Rzadkich w  Wojewódzkim Specjalistycznym Szpitalu Dziecięcym im. prof. dr Stanisława Popowskiego w Olsztynie  Zadanie II , Etap 2 – PRZEBUDOWA BUDYNKU B”</w:t>
      </w:r>
    </w:p>
    <w:p w:rsidR="004B3B26" w:rsidRPr="0078359F" w:rsidRDefault="004B3B26" w:rsidP="00673DC7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Arial Narrow" w:eastAsia="Arial Narrow" w:hAnsi="Arial Narrow" w:cs="Arial"/>
          <w:bCs/>
          <w:sz w:val="24"/>
          <w:szCs w:val="24"/>
        </w:rPr>
      </w:pPr>
    </w:p>
    <w:p w:rsidR="00CC36D8" w:rsidRPr="0078359F" w:rsidRDefault="00E0432D" w:rsidP="00394B4E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4"/>
          <w:szCs w:val="24"/>
        </w:rPr>
      </w:pPr>
      <w:bookmarkStart w:id="2" w:name="_Hlk175471489"/>
      <w:r w:rsidRPr="0078359F">
        <w:rPr>
          <w:rFonts w:ascii="Arial Narrow" w:eastAsia="Arial Narrow" w:hAnsi="Arial Narrow" w:cs="Arial"/>
          <w:b/>
          <w:sz w:val="28"/>
          <w:szCs w:val="28"/>
        </w:rPr>
        <w:t>I CZĘŚĆ OPISOWA</w:t>
      </w:r>
      <w:r w:rsidRPr="0078359F">
        <w:rPr>
          <w:rFonts w:ascii="Arial Narrow" w:eastAsia="Arial Narrow" w:hAnsi="Arial Narrow" w:cs="Arial"/>
          <w:b/>
          <w:sz w:val="24"/>
          <w:szCs w:val="24"/>
        </w:rPr>
        <w:t>:</w:t>
      </w:r>
    </w:p>
    <w:p w:rsidR="0078359F" w:rsidRPr="0078359F" w:rsidRDefault="0078359F" w:rsidP="00425970">
      <w:pPr>
        <w:pStyle w:val="Nagwek1"/>
        <w:numPr>
          <w:ilvl w:val="0"/>
          <w:numId w:val="18"/>
        </w:numPr>
        <w:rPr>
          <w:rFonts w:ascii="Arial Narrow" w:eastAsia="Arial Narrow" w:hAnsi="Arial Narrow"/>
        </w:rPr>
      </w:pPr>
      <w:bookmarkStart w:id="3" w:name="_Toc175491268"/>
      <w:r w:rsidRPr="0078359F">
        <w:rPr>
          <w:rFonts w:ascii="Arial Narrow" w:eastAsia="Arial Narrow" w:hAnsi="Arial Narrow"/>
          <w:caps w:val="0"/>
        </w:rPr>
        <w:t>PODSTAWA OPRACOWANIA</w:t>
      </w:r>
      <w:bookmarkEnd w:id="3"/>
    </w:p>
    <w:p w:rsidR="004678E6" w:rsidRPr="0078359F" w:rsidRDefault="00D46EB5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bookmarkStart w:id="4" w:name="_Hlk175471529"/>
      <w:bookmarkEnd w:id="2"/>
      <w:r w:rsidRPr="0078359F">
        <w:rPr>
          <w:rFonts w:ascii="Arial Narrow" w:eastAsia="Arial Narrow" w:hAnsi="Arial Narrow" w:cs="Arial"/>
          <w:bCs/>
          <w:sz w:val="24"/>
          <w:szCs w:val="24"/>
        </w:rPr>
        <w:t>Z</w:t>
      </w:r>
      <w:r w:rsidR="004678E6" w:rsidRPr="0078359F">
        <w:rPr>
          <w:rFonts w:ascii="Arial Narrow" w:eastAsia="Arial Narrow" w:hAnsi="Arial Narrow" w:cs="Arial"/>
          <w:bCs/>
          <w:sz w:val="24"/>
          <w:szCs w:val="24"/>
        </w:rPr>
        <w:t xml:space="preserve">lecenie Inwestora – Wojewódzki Specjalistyczny Szpital Dziecięcy w Olsztynie, Olsztyn, ul. Żołnierska 18 a                          </w:t>
      </w:r>
    </w:p>
    <w:p w:rsidR="004678E6" w:rsidRDefault="00D46EB5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U</w:t>
      </w:r>
      <w:r w:rsidR="004678E6" w:rsidRPr="0078359F">
        <w:rPr>
          <w:rFonts w:ascii="Arial Narrow" w:eastAsia="Arial Narrow" w:hAnsi="Arial Narrow" w:cs="Arial"/>
          <w:bCs/>
          <w:sz w:val="24"/>
          <w:szCs w:val="24"/>
        </w:rPr>
        <w:t xml:space="preserve">zgodnienia z Inwestorem i personelem Oddziału  </w:t>
      </w:r>
    </w:p>
    <w:p w:rsidR="0078359F" w:rsidRDefault="0078359F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>
        <w:rPr>
          <w:rFonts w:ascii="Arial Narrow" w:eastAsia="Arial Narrow" w:hAnsi="Arial Narrow" w:cs="Arial"/>
          <w:bCs/>
          <w:sz w:val="24"/>
          <w:szCs w:val="24"/>
        </w:rPr>
        <w:t>Dokumentacje archiwalne, pomiary własne</w:t>
      </w:r>
    </w:p>
    <w:p w:rsidR="0078359F" w:rsidRDefault="0078359F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>
        <w:rPr>
          <w:rFonts w:ascii="Arial Narrow" w:eastAsia="Arial Narrow" w:hAnsi="Arial Narrow" w:cs="Arial"/>
          <w:bCs/>
          <w:sz w:val="24"/>
          <w:szCs w:val="24"/>
        </w:rPr>
        <w:t>Projekt technologii</w:t>
      </w:r>
    </w:p>
    <w:p w:rsidR="0078359F" w:rsidRDefault="0078359F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>
        <w:rPr>
          <w:rFonts w:ascii="Arial Narrow" w:eastAsia="Arial Narrow" w:hAnsi="Arial Narrow" w:cs="Arial"/>
          <w:bCs/>
          <w:sz w:val="24"/>
          <w:szCs w:val="24"/>
        </w:rPr>
        <w:t>Decyzja Nr ZNS/79/2024/R PPIS w Olsztynie z dnia 21.08.2024r.</w:t>
      </w:r>
    </w:p>
    <w:p w:rsidR="0078359F" w:rsidRPr="0078359F" w:rsidRDefault="0078359F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>
        <w:rPr>
          <w:rFonts w:ascii="Arial Narrow" w:eastAsia="Arial Narrow" w:hAnsi="Arial Narrow" w:cs="Arial"/>
          <w:bCs/>
          <w:sz w:val="24"/>
          <w:szCs w:val="24"/>
        </w:rPr>
        <w:t>Opinia Sanitarna PPIS w Olsztynie z dnia 21.08.2024r.</w:t>
      </w:r>
    </w:p>
    <w:p w:rsidR="004678E6" w:rsidRPr="0078359F" w:rsidRDefault="00D46EB5" w:rsidP="0042597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O</w:t>
      </w:r>
      <w:r w:rsidR="004678E6" w:rsidRPr="0078359F">
        <w:rPr>
          <w:rFonts w:ascii="Arial Narrow" w:eastAsia="Arial Narrow" w:hAnsi="Arial Narrow" w:cs="Arial"/>
          <w:bCs/>
          <w:sz w:val="24"/>
          <w:szCs w:val="24"/>
        </w:rPr>
        <w:t>bowiązujące przepisy dotyczące tego rodzaju pomieszczeń m.in.  :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Rozporządzenie Ministra Zdrowia z dnia 26 marca 2019 r. w sprawie szczegółowych wymagań, jakim powinny odpowiadać pomieszczenia i urządzenia podmiotu wykonującego działalność leczniczą - </w:t>
      </w:r>
      <w:proofErr w:type="spellStart"/>
      <w:r w:rsidRPr="0078359F">
        <w:rPr>
          <w:rFonts w:ascii="Arial Narrow" w:eastAsia="Arial Narrow" w:hAnsi="Arial Narrow" w:cs="Arial"/>
          <w:bCs/>
          <w:sz w:val="24"/>
          <w:szCs w:val="24"/>
        </w:rPr>
        <w:t>t.j</w:t>
      </w:r>
      <w:proofErr w:type="spellEnd"/>
      <w:r w:rsidRPr="0078359F">
        <w:rPr>
          <w:rFonts w:ascii="Arial Narrow" w:eastAsia="Arial Narrow" w:hAnsi="Arial Narrow" w:cs="Arial"/>
          <w:bCs/>
          <w:sz w:val="24"/>
          <w:szCs w:val="24"/>
        </w:rPr>
        <w:t>. Dz.U. 2022 poz. 402,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Rozporządzenie Ministra Zdrowia z dnia 5 października 2017r  w sprawie szczegółowego sposobu postępowania z odpadami medycznymi-Dz.U.2017poz.1975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Rozporządzenie Ministra Pracy i Polityki Socjalnej z 26 września1997r 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w  sprawie ogólnych przepisów bezpieczeństwa i higieny pracy – </w:t>
      </w:r>
      <w:proofErr w:type="spellStart"/>
      <w:r w:rsidRPr="0078359F">
        <w:rPr>
          <w:rFonts w:ascii="Arial Narrow" w:eastAsia="Arial Narrow" w:hAnsi="Arial Narrow" w:cs="Arial"/>
          <w:bCs/>
          <w:sz w:val="24"/>
          <w:szCs w:val="24"/>
        </w:rPr>
        <w:t>t.j</w:t>
      </w:r>
      <w:proofErr w:type="spellEnd"/>
      <w:r w:rsidRPr="0078359F">
        <w:rPr>
          <w:rFonts w:ascii="Arial Narrow" w:eastAsia="Arial Narrow" w:hAnsi="Arial Narrow" w:cs="Arial"/>
          <w:bCs/>
          <w:sz w:val="24"/>
          <w:szCs w:val="24"/>
        </w:rPr>
        <w:t>.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Dz.U. 2003  nr 169 poz. 1650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Ustawa z dnia 7 lipca 1994 - Prawo budowlane  - D.U. 89 poz. 414  z późniejszymi zmianami</w:t>
      </w:r>
    </w:p>
    <w:p w:rsidR="004678E6" w:rsidRPr="0078359F" w:rsidRDefault="004678E6" w:rsidP="00425970">
      <w:pPr>
        <w:pStyle w:val="Akapitzlist"/>
        <w:numPr>
          <w:ilvl w:val="2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lastRenderedPageBreak/>
        <w:t>Rozporządzenie Ministra Infrastruktury z 12.04.2002 w sprawie warunków techn. jakim powinny odpowiadać budynki i ich usytuowanie D.U. 75/2002 poz. 690 z późniejszymi zmianami</w:t>
      </w:r>
    </w:p>
    <w:bookmarkEnd w:id="4"/>
    <w:p w:rsidR="004678E6" w:rsidRPr="0078359F" w:rsidRDefault="004678E6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C10BA9" w:rsidRPr="0078359F" w:rsidRDefault="00C10BA9" w:rsidP="00425970">
      <w:pPr>
        <w:pStyle w:val="Nagwek1"/>
        <w:numPr>
          <w:ilvl w:val="0"/>
          <w:numId w:val="18"/>
        </w:numPr>
        <w:rPr>
          <w:rFonts w:ascii="Arial Narrow" w:eastAsia="Arial Narrow" w:hAnsi="Arial Narrow"/>
        </w:rPr>
      </w:pPr>
      <w:bookmarkStart w:id="5" w:name="_Toc175491269"/>
      <w:bookmarkStart w:id="6" w:name="_Hlk175471450"/>
      <w:bookmarkStart w:id="7" w:name="_Hlk175471539"/>
      <w:r w:rsidRPr="0078359F">
        <w:rPr>
          <w:rFonts w:ascii="Arial Narrow" w:eastAsia="Arial Narrow" w:hAnsi="Arial Narrow"/>
        </w:rPr>
        <w:t>Lokalizacja</w:t>
      </w:r>
      <w:bookmarkEnd w:id="5"/>
    </w:p>
    <w:p w:rsidR="004678E6" w:rsidRPr="0078359F" w:rsidRDefault="004678E6" w:rsidP="00D46EB5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bookmarkStart w:id="8" w:name="_Hlk175471628"/>
      <w:bookmarkEnd w:id="6"/>
      <w:r w:rsidRPr="0078359F">
        <w:rPr>
          <w:rFonts w:ascii="Arial Narrow" w:hAnsi="Arial Narrow" w:cs="Arial"/>
          <w:bCs/>
          <w:sz w:val="24"/>
          <w:szCs w:val="24"/>
        </w:rPr>
        <w:t xml:space="preserve">Oddział Kliniczny Chirurgii i Urologii Dziecięcej z Ośrodkiem Leczenia Zmian Naczyniowych usytuowany jest na Poziomie +4 bryły B Wojewódzkiego Specjalistycznego Szpitala Dziecięcego w Olsztynie i zajmuje całą kondygnację.  </w:t>
      </w:r>
    </w:p>
    <w:p w:rsidR="004678E6" w:rsidRPr="0078359F" w:rsidRDefault="004678E6" w:rsidP="00D46EB5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Komunikację pionową w tej części budynku zapewniają trzy klatki schodowe oraz cztery dźwigi, w tym dwa przewidziane do przewozu pacjentów na łóżkach szpitalnych.</w:t>
      </w:r>
    </w:p>
    <w:p w:rsidR="00C10BA9" w:rsidRPr="0078359F" w:rsidRDefault="00C10BA9" w:rsidP="00425970">
      <w:pPr>
        <w:pStyle w:val="Nagwek1"/>
        <w:numPr>
          <w:ilvl w:val="0"/>
          <w:numId w:val="18"/>
        </w:numPr>
        <w:rPr>
          <w:rFonts w:ascii="Arial Narrow" w:eastAsia="Arial Narrow" w:hAnsi="Arial Narrow"/>
        </w:rPr>
      </w:pPr>
      <w:bookmarkStart w:id="9" w:name="_Toc175491270"/>
      <w:bookmarkStart w:id="10" w:name="_Hlk175471751"/>
      <w:bookmarkEnd w:id="7"/>
      <w:bookmarkEnd w:id="8"/>
      <w:r w:rsidRPr="0078359F">
        <w:rPr>
          <w:rFonts w:ascii="Arial Narrow" w:eastAsia="Arial Narrow" w:hAnsi="Arial Narrow"/>
        </w:rPr>
        <w:t>Stan istniejący</w:t>
      </w:r>
      <w:bookmarkEnd w:id="9"/>
      <w:r w:rsidRPr="0078359F">
        <w:rPr>
          <w:rFonts w:ascii="Arial Narrow" w:eastAsia="Arial Narrow" w:hAnsi="Arial Narrow"/>
        </w:rPr>
        <w:t xml:space="preserve"> </w:t>
      </w: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eastAsia="Arial Narrow" w:hAnsi="Arial Narrow" w:cs="Arial"/>
          <w:b/>
          <w:sz w:val="24"/>
          <w:szCs w:val="24"/>
        </w:rPr>
        <w:t xml:space="preserve">   </w:t>
      </w: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  <w:t xml:space="preserve">Układ funkcjonalny </w:t>
      </w:r>
    </w:p>
    <w:p w:rsidR="00394B4E" w:rsidRPr="0078359F" w:rsidRDefault="004678E6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 xml:space="preserve">Bryła B to pięciokondygnacyjny, częściowo podpiwniczony budynek o układzie trzytraktowym, wydzielony dylatacją od pozostałych brył szpitalnych i dodatkowo podzielony w połowie dylatacją prowadzącą od dachu do fundamentów. </w:t>
      </w:r>
    </w:p>
    <w:p w:rsidR="00394B4E" w:rsidRPr="0078359F" w:rsidRDefault="00394B4E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</w:p>
    <w:p w:rsidR="004678E6" w:rsidRPr="0078359F" w:rsidRDefault="004678E6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 xml:space="preserve">Budynek murowany, częściowo z rdzeniami żelbetowymi, z zastosowaniem częściowej prefabrykacji żelbetowej (elementy składowe dachu, większość stropów, podciągi ścian działowych i nadproża). Fundamenty budynku wykonano w postaci stóp i ław żelbetowych. Stropy w budynku wykonano jako </w:t>
      </w:r>
      <w:proofErr w:type="spellStart"/>
      <w:r w:rsidRPr="0078359F">
        <w:rPr>
          <w:rFonts w:ascii="Arial Narrow" w:hAnsi="Arial Narrow"/>
          <w:sz w:val="24"/>
          <w:szCs w:val="24"/>
        </w:rPr>
        <w:t>gęstożebrowe</w:t>
      </w:r>
      <w:proofErr w:type="spellEnd"/>
      <w:r w:rsidRPr="0078359F">
        <w:rPr>
          <w:rFonts w:ascii="Arial Narrow" w:hAnsi="Arial Narrow"/>
          <w:sz w:val="24"/>
          <w:szCs w:val="24"/>
        </w:rPr>
        <w:t xml:space="preserve">, ceramiczne typu </w:t>
      </w:r>
      <w:proofErr w:type="spellStart"/>
      <w:r w:rsidRPr="0078359F">
        <w:rPr>
          <w:rFonts w:ascii="Arial Narrow" w:hAnsi="Arial Narrow"/>
          <w:sz w:val="24"/>
          <w:szCs w:val="24"/>
        </w:rPr>
        <w:t>Akermana</w:t>
      </w:r>
      <w:proofErr w:type="spellEnd"/>
      <w:r w:rsidRPr="0078359F">
        <w:rPr>
          <w:rFonts w:ascii="Arial Narrow" w:hAnsi="Arial Narrow"/>
          <w:sz w:val="24"/>
          <w:szCs w:val="24"/>
        </w:rPr>
        <w:t>, schody zrealizowano jako płytowe monolityczne, a stropodach wykonano jako rozdzielony, złożony ze stropu o konstrukcji jak wyżej i pokrycia z pełnych prefabrykowanych płyt betonowych opieranych na poprzecznych monolitycznych żebrach opieranych o ściany podłużne budynku, ułożonych w rozstawie osiowym 2 m.</w:t>
      </w:r>
    </w:p>
    <w:p w:rsidR="00394B4E" w:rsidRPr="0078359F" w:rsidRDefault="00394B4E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</w:p>
    <w:p w:rsidR="00394B4E" w:rsidRPr="0078359F" w:rsidRDefault="004678E6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>Obecnie na piętrze +4</w:t>
      </w:r>
      <w:r w:rsidR="00551DAB" w:rsidRPr="0078359F">
        <w:rPr>
          <w:rFonts w:ascii="Arial Narrow" w:hAnsi="Arial Narrow"/>
          <w:sz w:val="24"/>
          <w:szCs w:val="24"/>
        </w:rPr>
        <w:t xml:space="preserve">, które </w:t>
      </w:r>
      <w:r w:rsidRPr="0078359F">
        <w:rPr>
          <w:rFonts w:ascii="Arial Narrow" w:hAnsi="Arial Narrow"/>
          <w:sz w:val="24"/>
          <w:szCs w:val="24"/>
        </w:rPr>
        <w:t>objęt</w:t>
      </w:r>
      <w:r w:rsidR="00551DAB" w:rsidRPr="0078359F">
        <w:rPr>
          <w:rFonts w:ascii="Arial Narrow" w:hAnsi="Arial Narrow"/>
          <w:sz w:val="24"/>
          <w:szCs w:val="24"/>
        </w:rPr>
        <w:t>e jest</w:t>
      </w:r>
      <w:r w:rsidRPr="0078359F">
        <w:rPr>
          <w:rFonts w:ascii="Arial Narrow" w:hAnsi="Arial Narrow"/>
          <w:sz w:val="24"/>
          <w:szCs w:val="24"/>
        </w:rPr>
        <w:t xml:space="preserve"> projektem</w:t>
      </w:r>
      <w:r w:rsidR="00551DAB" w:rsidRPr="0078359F">
        <w:rPr>
          <w:rFonts w:ascii="Arial Narrow" w:hAnsi="Arial Narrow"/>
          <w:sz w:val="24"/>
          <w:szCs w:val="24"/>
        </w:rPr>
        <w:t>,</w:t>
      </w:r>
      <w:r w:rsidRPr="0078359F">
        <w:rPr>
          <w:rFonts w:ascii="Arial Narrow" w:hAnsi="Arial Narrow"/>
          <w:sz w:val="24"/>
          <w:szCs w:val="24"/>
        </w:rPr>
        <w:t xml:space="preserve"> znajduje się </w:t>
      </w:r>
      <w:r w:rsidR="00D46EB5" w:rsidRPr="0078359F">
        <w:rPr>
          <w:rFonts w:ascii="Arial Narrow" w:hAnsi="Arial Narrow"/>
          <w:sz w:val="24"/>
          <w:szCs w:val="24"/>
        </w:rPr>
        <w:t>O</w:t>
      </w:r>
      <w:r w:rsidRPr="0078359F">
        <w:rPr>
          <w:rFonts w:ascii="Arial Narrow" w:hAnsi="Arial Narrow"/>
          <w:sz w:val="24"/>
          <w:szCs w:val="24"/>
        </w:rPr>
        <w:t xml:space="preserve">ddział </w:t>
      </w:r>
      <w:r w:rsidR="00D46EB5" w:rsidRPr="0078359F">
        <w:rPr>
          <w:rFonts w:ascii="Arial Narrow" w:hAnsi="Arial Narrow"/>
          <w:sz w:val="24"/>
          <w:szCs w:val="24"/>
        </w:rPr>
        <w:t>C</w:t>
      </w:r>
      <w:r w:rsidRPr="0078359F">
        <w:rPr>
          <w:rFonts w:ascii="Arial Narrow" w:hAnsi="Arial Narrow"/>
          <w:sz w:val="24"/>
          <w:szCs w:val="24"/>
        </w:rPr>
        <w:t xml:space="preserve">hirurgiczny z </w:t>
      </w:r>
      <w:r w:rsidR="00D46EB5" w:rsidRPr="0078359F">
        <w:rPr>
          <w:rFonts w:ascii="Arial Narrow" w:hAnsi="Arial Narrow"/>
          <w:sz w:val="24"/>
          <w:szCs w:val="24"/>
        </w:rPr>
        <w:t>P</w:t>
      </w:r>
      <w:r w:rsidRPr="0078359F">
        <w:rPr>
          <w:rFonts w:ascii="Arial Narrow" w:hAnsi="Arial Narrow"/>
          <w:sz w:val="24"/>
          <w:szCs w:val="24"/>
        </w:rPr>
        <w:t xml:space="preserve">ododdziałem </w:t>
      </w:r>
      <w:r w:rsidR="00D46EB5" w:rsidRPr="0078359F">
        <w:rPr>
          <w:rFonts w:ascii="Arial Narrow" w:hAnsi="Arial Narrow"/>
          <w:sz w:val="24"/>
          <w:szCs w:val="24"/>
        </w:rPr>
        <w:t>O</w:t>
      </w:r>
      <w:r w:rsidRPr="0078359F">
        <w:rPr>
          <w:rFonts w:ascii="Arial Narrow" w:hAnsi="Arial Narrow"/>
          <w:sz w:val="24"/>
          <w:szCs w:val="24"/>
        </w:rPr>
        <w:t>parzeniowo-</w:t>
      </w:r>
      <w:r w:rsidR="00D46EB5" w:rsidRPr="0078359F">
        <w:rPr>
          <w:rFonts w:ascii="Arial Narrow" w:hAnsi="Arial Narrow"/>
          <w:sz w:val="24"/>
          <w:szCs w:val="24"/>
        </w:rPr>
        <w:t>U</w:t>
      </w:r>
      <w:r w:rsidRPr="0078359F">
        <w:rPr>
          <w:rFonts w:ascii="Arial Narrow" w:hAnsi="Arial Narrow"/>
          <w:sz w:val="24"/>
          <w:szCs w:val="24"/>
        </w:rPr>
        <w:t>razowym. Podzielony jest on na trzy zasadnicze części dostępne z korytarza ogólnego</w:t>
      </w:r>
      <w:r w:rsidR="00D46EB5" w:rsidRPr="0078359F">
        <w:rPr>
          <w:rFonts w:ascii="Arial Narrow" w:hAnsi="Arial Narrow"/>
          <w:sz w:val="24"/>
          <w:szCs w:val="24"/>
        </w:rPr>
        <w:t>:</w:t>
      </w:r>
      <w:r w:rsidR="00394B4E" w:rsidRPr="0078359F">
        <w:rPr>
          <w:rFonts w:ascii="Arial Narrow" w:hAnsi="Arial Narrow"/>
          <w:sz w:val="24"/>
          <w:szCs w:val="24"/>
        </w:rPr>
        <w:t xml:space="preserve"> </w:t>
      </w:r>
      <w:r w:rsidRPr="0078359F">
        <w:rPr>
          <w:rFonts w:ascii="Arial Narrow" w:hAnsi="Arial Narrow"/>
          <w:sz w:val="24"/>
          <w:szCs w:val="24"/>
        </w:rPr>
        <w:t>odcinek dzieci młodszych, odcinek dzieci starszych oraz wydzielony i dostępny przez śluzę pacjentów i śluzę szatniową personelu</w:t>
      </w:r>
      <w:r w:rsidR="00D46EB5" w:rsidRPr="0078359F">
        <w:rPr>
          <w:rFonts w:ascii="Arial Narrow" w:hAnsi="Arial Narrow"/>
          <w:sz w:val="24"/>
          <w:szCs w:val="24"/>
        </w:rPr>
        <w:t>,</w:t>
      </w:r>
      <w:r w:rsidRPr="0078359F">
        <w:rPr>
          <w:rFonts w:ascii="Arial Narrow" w:hAnsi="Arial Narrow"/>
          <w:sz w:val="24"/>
          <w:szCs w:val="24"/>
        </w:rPr>
        <w:t xml:space="preserve"> pododdział oparzeniowo-urazowy (w miejscu dawnego pierwotnego bloku operacyjnego). Z korytarza ogólnego dostępne są również pomieszczenia administracyjne obsługujące oddział: pokój ordynatora, pokój lekarzy, pokój lekarza </w:t>
      </w:r>
      <w:r w:rsidR="000B4E7E" w:rsidRPr="0078359F">
        <w:rPr>
          <w:rFonts w:ascii="Arial Narrow" w:hAnsi="Arial Narrow"/>
          <w:sz w:val="24"/>
          <w:szCs w:val="24"/>
        </w:rPr>
        <w:t>dyżurnego, sekretariat</w:t>
      </w:r>
      <w:r w:rsidRPr="0078359F">
        <w:rPr>
          <w:rFonts w:ascii="Arial Narrow" w:hAnsi="Arial Narrow"/>
          <w:sz w:val="24"/>
          <w:szCs w:val="24"/>
        </w:rPr>
        <w:t xml:space="preserve"> oraz pokój rodziców.  </w:t>
      </w:r>
    </w:p>
    <w:p w:rsidR="00394B4E" w:rsidRPr="0078359F" w:rsidRDefault="00394B4E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sz w:val="24"/>
          <w:szCs w:val="24"/>
        </w:rPr>
      </w:pPr>
    </w:p>
    <w:p w:rsidR="004678E6" w:rsidRPr="0078359F" w:rsidRDefault="004678E6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i/>
          <w:iCs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 xml:space="preserve">Niezależnie w trakcie opracowania projektu, realizowana jest inwestycja pn. </w:t>
      </w:r>
      <w:r w:rsidRPr="0078359F">
        <w:rPr>
          <w:rFonts w:ascii="Arial Narrow" w:hAnsi="Arial Narrow"/>
          <w:i/>
          <w:iCs/>
          <w:sz w:val="24"/>
          <w:szCs w:val="24"/>
        </w:rPr>
        <w:t xml:space="preserve">„Rozbudowy i przebudowy bryły  B  dla potrzeb Oddziału Neurologii dla dzieci i Oddziału Pediatrycznego VI,  z klatką schodową ewakuacyjną w Wojewódzkim Specjalistycznym Szpitalu Dziecięcym w Olsztynie wraz z przebudową przyłącza gazowego i przyłącza kabla światłowodowego oraz instalacji zewnętrznych: wodociągowej, hydrantowej i kanalizacji deszczowej, a także budową zewnętrznej instalacji kanalizacji sanitarnej i zewnętrznych instalacji elektrycznych oraz utwardzonych miejsc na agregat prądotwórczy i </w:t>
      </w:r>
      <w:proofErr w:type="spellStart"/>
      <w:r w:rsidRPr="0078359F">
        <w:rPr>
          <w:rFonts w:ascii="Arial Narrow" w:hAnsi="Arial Narrow"/>
          <w:i/>
          <w:iCs/>
          <w:sz w:val="24"/>
          <w:szCs w:val="24"/>
        </w:rPr>
        <w:t>prasokontener</w:t>
      </w:r>
      <w:proofErr w:type="spellEnd"/>
      <w:r w:rsidRPr="0078359F">
        <w:rPr>
          <w:rFonts w:ascii="Arial Narrow" w:hAnsi="Arial Narrow"/>
          <w:i/>
          <w:iCs/>
          <w:sz w:val="24"/>
          <w:szCs w:val="24"/>
        </w:rPr>
        <w:t xml:space="preserve"> na odpady stałe Olsztyn, ul. Żołnierska 18a, dz. nr 38 </w:t>
      </w:r>
      <w:proofErr w:type="spellStart"/>
      <w:r w:rsidRPr="0078359F">
        <w:rPr>
          <w:rFonts w:ascii="Arial Narrow" w:hAnsi="Arial Narrow"/>
          <w:i/>
          <w:iCs/>
          <w:sz w:val="24"/>
          <w:szCs w:val="24"/>
        </w:rPr>
        <w:t>obr</w:t>
      </w:r>
      <w:proofErr w:type="spellEnd"/>
      <w:r w:rsidRPr="0078359F">
        <w:rPr>
          <w:rFonts w:ascii="Arial Narrow" w:hAnsi="Arial Narrow"/>
          <w:i/>
          <w:iCs/>
          <w:sz w:val="24"/>
          <w:szCs w:val="24"/>
        </w:rPr>
        <w:t>. 75”.</w:t>
      </w:r>
    </w:p>
    <w:p w:rsidR="00394B4E" w:rsidRPr="0078359F" w:rsidRDefault="00394B4E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hAnsi="Arial Narrow"/>
          <w:i/>
          <w:iCs/>
          <w:sz w:val="24"/>
          <w:szCs w:val="24"/>
        </w:rPr>
      </w:pP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lastRenderedPageBreak/>
        <w:tab/>
        <w:t>Na przebudowywanej kondygnacji ściany nośne gr. 38 cm z cegły ceramicznej pełnej wydzielają główny korytarz, którego szerokość wynosi ok. 2,35 m. Ściany zewnętrzne z cegły ceramicznej dziurawki 51 cm. Szerokość traktu w świetle ścian od strony południowej  4,45 m,  od północnej 5,15 m. Większość ścian wewnętrznych dzielących pomieszczenia to ściany działowe murowane z cegły dziurawki o gr. 12 cm i 6 cm. Część z tych ścian ustawiana na ukrytych w ściankach podciągach żelbetowych zlokalizowanych ponad stropem. Część ścian poprzecznych pogrubiona do  25 i 38 cm z uwagi na  przewody wentylacyjne. Stropy prefabrykowane ceramiczno-żelbetowe. Schody monolityczne.</w:t>
      </w:r>
    </w:p>
    <w:p w:rsidR="00394B4E" w:rsidRPr="0078359F" w:rsidRDefault="00394B4E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394B4E" w:rsidRPr="0078359F" w:rsidRDefault="00394B4E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  <w:t>Instalacje</w:t>
      </w: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Pomieszczenia wyposażone są w następujące instalacje: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wodociągową – podłączoną do istniejącej w budynku instalacji wodociągowej zasilanej w wodę z sieci miejskiej </w:t>
      </w:r>
    </w:p>
    <w:p w:rsidR="00551DAB" w:rsidRPr="0078359F" w:rsidRDefault="00551DAB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kanalizacyjną – odprowadzenie ścieków do istniejącej instalacji, a następnie do sieci miejskiej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gazów medycznych – w salach łóżkowych, pokojach badań, diagnostyczno- zabiegowych, </w:t>
      </w:r>
      <w:proofErr w:type="spellStart"/>
      <w:r w:rsidRPr="0078359F">
        <w:rPr>
          <w:rFonts w:ascii="Arial Narrow" w:eastAsia="Arial Narrow" w:hAnsi="Arial Narrow" w:cs="Arial"/>
          <w:bCs/>
          <w:sz w:val="24"/>
          <w:szCs w:val="24"/>
        </w:rPr>
        <w:t>gab</w:t>
      </w:r>
      <w:proofErr w:type="spellEnd"/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. opatrunkowych i sali zabiegowej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elektryczną – z istniejącej instalacji energetycznej obiektu. Istniejącą instalację  przewidziano do demontażu.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CO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telefoniczną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>instalacje przywoławczą – łączącą sale łóżkowe z dyżurką</w:t>
      </w:r>
    </w:p>
    <w:p w:rsidR="00551DAB" w:rsidRPr="0078359F" w:rsidRDefault="00551DAB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40" w:hanging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 xml:space="preserve">monitoringu – odcinek dzieci młodszych: sale łóżkowe – dyżurka  oraz pododdział oparzeniowo-urazowy: sala OIOM – dyżurka . </w:t>
      </w:r>
    </w:p>
    <w:p w:rsidR="00C10BA9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-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ab/>
        <w:t>sygnalizacji pożaru</w:t>
      </w:r>
      <w:r w:rsidR="00C10BA9" w:rsidRPr="0078359F">
        <w:rPr>
          <w:rFonts w:ascii="Arial Narrow" w:eastAsia="Arial Narrow" w:hAnsi="Arial Narrow" w:cs="Arial"/>
          <w:bCs/>
          <w:sz w:val="24"/>
          <w:szCs w:val="24"/>
        </w:rPr>
        <w:t xml:space="preserve"> </w:t>
      </w:r>
    </w:p>
    <w:p w:rsidR="00394B4E" w:rsidRPr="0078359F" w:rsidRDefault="00394B4E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  <w:t>Wentylacja</w:t>
      </w:r>
    </w:p>
    <w:p w:rsidR="00551DAB" w:rsidRPr="0078359F" w:rsidRDefault="00551DAB" w:rsidP="00394B4E">
      <w:pPr>
        <w:spacing w:before="240" w:after="0" w:line="276" w:lineRule="auto"/>
        <w:ind w:left="720" w:firstLine="72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>Większość istniejących pomieszczeń  ma zapewnioną wentylację grawitacyjną za pomocą istniejących  przewodów wentylacyjnych. Wentylacja grawitacyjna w pomieszczeniach sanitarnych  wspomagana jest wentylatorami elektrycznymi.</w:t>
      </w:r>
    </w:p>
    <w:p w:rsidR="00551DAB" w:rsidRPr="0078359F" w:rsidRDefault="00551DAB" w:rsidP="00394B4E">
      <w:pPr>
        <w:spacing w:before="240" w:after="0" w:line="276" w:lineRule="auto"/>
        <w:ind w:left="720" w:firstLine="72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/>
          <w:sz w:val="24"/>
          <w:szCs w:val="24"/>
        </w:rPr>
        <w:t xml:space="preserve">Gabinety opatrunkowe (czysty i brudny) na odcinku dzieci starszych wyposażone są w wentylację mechaniczną </w:t>
      </w:r>
      <w:proofErr w:type="spellStart"/>
      <w:r w:rsidRPr="0078359F">
        <w:rPr>
          <w:rFonts w:ascii="Arial Narrow" w:hAnsi="Arial Narrow"/>
          <w:sz w:val="24"/>
          <w:szCs w:val="24"/>
        </w:rPr>
        <w:t>nawiewno</w:t>
      </w:r>
      <w:proofErr w:type="spellEnd"/>
      <w:r w:rsidRPr="0078359F">
        <w:rPr>
          <w:rFonts w:ascii="Arial Narrow" w:hAnsi="Arial Narrow"/>
          <w:sz w:val="24"/>
          <w:szCs w:val="24"/>
        </w:rPr>
        <w:t xml:space="preserve">-wywiewną. Również cały pododdział oparzeniowo-urazowy jest wyposażony w taką wentylację. Dodatkowo w sali zabiegowej, ze względu na konieczność stosowania przy niektórych zabiegach podtlenku azotu, nawiew powietrza będzie odbywał się górą a wyciąg w 20 % górą i w 80% dołem.  </w:t>
      </w: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  <w:t>Oświetlenie</w:t>
      </w:r>
    </w:p>
    <w:p w:rsidR="00C10BA9" w:rsidRPr="0078359F" w:rsidRDefault="00C10BA9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Oświetlenie pomieszczeń zapewniają okna: w ścianach podłużnych o wym. 150/230, w ścianie szczytowej – 240/230. Część pomieszczeń od strony południowej doświetlona jest dużymi przeszkleniami , z wyjściem na taras. Kilka lat temu stolarka okienna została wymieniona na nową – okna z profili </w:t>
      </w:r>
      <w:proofErr w:type="spellStart"/>
      <w:r w:rsidRPr="0078359F">
        <w:rPr>
          <w:rFonts w:ascii="Arial Narrow" w:eastAsia="Arial Narrow" w:hAnsi="Arial Narrow" w:cs="Arial"/>
          <w:bCs/>
          <w:sz w:val="24"/>
          <w:szCs w:val="24"/>
        </w:rPr>
        <w:t>pcv</w:t>
      </w:r>
      <w:proofErr w:type="spellEnd"/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 w kolorze białym z szybą zespoloną.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C10BA9" w:rsidRPr="0078359F" w:rsidRDefault="00C10BA9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eastAsia="Arial Narrow" w:hAnsi="Arial Narrow" w:cs="Arial"/>
          <w:bCs/>
          <w:i/>
          <w:iCs/>
          <w:sz w:val="24"/>
          <w:szCs w:val="24"/>
          <w:u w:val="single"/>
        </w:rPr>
        <w:t>Wykończenie pomieszczeń.</w:t>
      </w:r>
    </w:p>
    <w:p w:rsidR="00C10BA9" w:rsidRPr="0078359F" w:rsidRDefault="00C10BA9" w:rsidP="00394B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20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Ściany –  w części pomieszczeń ściany  pokryte glazurą do wys. 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 xml:space="preserve">2,1m, 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>2,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 xml:space="preserve">5 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>m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 xml:space="preserve"> bądź 3,0 m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>,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>w części  fartuchy z glazury przy umywalkach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>. P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ozostałe 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 xml:space="preserve">ściany 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malowane farbą </w:t>
      </w:r>
      <w:r w:rsidR="00551DAB" w:rsidRPr="0078359F">
        <w:rPr>
          <w:rFonts w:ascii="Arial Narrow" w:eastAsia="Arial Narrow" w:hAnsi="Arial Narrow" w:cs="Arial"/>
          <w:bCs/>
          <w:sz w:val="24"/>
          <w:szCs w:val="24"/>
        </w:rPr>
        <w:t>lateksowa.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S</w:t>
      </w:r>
      <w:r w:rsidR="00C10BA9" w:rsidRPr="0078359F">
        <w:rPr>
          <w:rFonts w:ascii="Arial Narrow" w:eastAsia="Arial Narrow" w:hAnsi="Arial Narrow" w:cs="Arial"/>
          <w:bCs/>
          <w:sz w:val="24"/>
          <w:szCs w:val="24"/>
        </w:rPr>
        <w:t>ufity – tynkowane i malowane, w części pomieszczeń z płyt GK, w części sufit kasetonowy 60x60</w:t>
      </w:r>
    </w:p>
    <w:p w:rsidR="00C10BA9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  <w:r w:rsidRPr="0078359F">
        <w:rPr>
          <w:rFonts w:ascii="Arial Narrow" w:eastAsia="Arial Narrow" w:hAnsi="Arial Narrow" w:cs="Arial"/>
          <w:bCs/>
          <w:sz w:val="24"/>
          <w:szCs w:val="24"/>
        </w:rPr>
        <w:t>P</w:t>
      </w:r>
      <w:r w:rsidR="00C10BA9" w:rsidRPr="0078359F">
        <w:rPr>
          <w:rFonts w:ascii="Arial Narrow" w:eastAsia="Arial Narrow" w:hAnsi="Arial Narrow" w:cs="Arial"/>
          <w:bCs/>
          <w:sz w:val="24"/>
          <w:szCs w:val="24"/>
        </w:rPr>
        <w:t xml:space="preserve">osadzki – w większości 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 xml:space="preserve">wykładziny winylowe PCV </w:t>
      </w:r>
      <w:r w:rsidR="00C10BA9" w:rsidRPr="0078359F">
        <w:rPr>
          <w:rFonts w:ascii="Arial Narrow" w:eastAsia="Arial Narrow" w:hAnsi="Arial Narrow" w:cs="Arial"/>
          <w:bCs/>
          <w:sz w:val="24"/>
          <w:szCs w:val="24"/>
        </w:rPr>
        <w:t>termozgrzewalna</w:t>
      </w:r>
      <w:r w:rsidRPr="0078359F">
        <w:rPr>
          <w:rFonts w:ascii="Arial Narrow" w:eastAsia="Arial Narrow" w:hAnsi="Arial Narrow" w:cs="Arial"/>
          <w:bCs/>
          <w:sz w:val="24"/>
          <w:szCs w:val="24"/>
        </w:rPr>
        <w:t>.</w:t>
      </w:r>
      <w:r w:rsidR="00C10BA9" w:rsidRPr="0078359F">
        <w:rPr>
          <w:rFonts w:ascii="Arial Narrow" w:eastAsia="Arial Narrow" w:hAnsi="Arial Narrow" w:cs="Arial"/>
          <w:bCs/>
          <w:sz w:val="24"/>
          <w:szCs w:val="24"/>
        </w:rPr>
        <w:t xml:space="preserve">  </w:t>
      </w:r>
    </w:p>
    <w:p w:rsidR="00551DAB" w:rsidRPr="0078359F" w:rsidRDefault="00551DAB" w:rsidP="00D46EB5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Cs/>
          <w:sz w:val="24"/>
          <w:szCs w:val="24"/>
        </w:rPr>
      </w:pPr>
    </w:p>
    <w:p w:rsidR="00551DAB" w:rsidRPr="0078359F" w:rsidRDefault="00551DAB" w:rsidP="00425970">
      <w:pPr>
        <w:pStyle w:val="Nagwek1"/>
        <w:numPr>
          <w:ilvl w:val="0"/>
          <w:numId w:val="18"/>
        </w:numPr>
        <w:rPr>
          <w:rFonts w:ascii="Arial Narrow" w:eastAsia="Arial Narrow" w:hAnsi="Arial Narrow"/>
        </w:rPr>
      </w:pPr>
      <w:bookmarkStart w:id="11" w:name="_Toc175491271"/>
      <w:r w:rsidRPr="0078359F">
        <w:rPr>
          <w:rFonts w:ascii="Arial Narrow" w:eastAsia="Arial Narrow" w:hAnsi="Arial Narrow"/>
        </w:rPr>
        <w:t xml:space="preserve">Stan </w:t>
      </w:r>
      <w:r w:rsidR="00425B00" w:rsidRPr="0078359F">
        <w:rPr>
          <w:rFonts w:ascii="Arial Narrow" w:eastAsia="Arial Narrow" w:hAnsi="Arial Narrow"/>
        </w:rPr>
        <w:t>projektowany</w:t>
      </w:r>
      <w:bookmarkEnd w:id="11"/>
    </w:p>
    <w:p w:rsidR="00425B00" w:rsidRPr="0078359F" w:rsidRDefault="00425B00" w:rsidP="00D46EB5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Zgodnie z życzeniem Inwestora projektuje się przebudowę istniejącego Oddziału celem poprawy warunków leczenia i pobytu pacjentów, w tym poprzez utworzenie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sal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 maksymalnie 2-łóżkowych z łazienkami.  Jednocześnie Oddział  zostanie powiększony o będącą w trakcie realizacji</w:t>
      </w:r>
      <w:r w:rsidR="00394B4E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>inwestycję polegającą na rozbudowie budynku B w kierunku północnym.</w:t>
      </w:r>
    </w:p>
    <w:p w:rsidR="00425B00" w:rsidRPr="0078359F" w:rsidRDefault="00425B00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12" w:name="_Toc175491272"/>
      <w:bookmarkStart w:id="13" w:name="_Hlk175473004"/>
      <w:r w:rsidRPr="0078359F">
        <w:rPr>
          <w:rFonts w:ascii="Arial Narrow" w:eastAsia="Arial Narrow" w:hAnsi="Arial Narrow"/>
        </w:rPr>
        <w:t>Układ funkcjonalny</w:t>
      </w:r>
      <w:bookmarkEnd w:id="12"/>
      <w:r w:rsidRPr="0078359F">
        <w:rPr>
          <w:rFonts w:ascii="Arial Narrow" w:eastAsia="Arial Narrow" w:hAnsi="Arial Narrow"/>
        </w:rPr>
        <w:t xml:space="preserve"> </w:t>
      </w:r>
    </w:p>
    <w:bookmarkEnd w:id="13"/>
    <w:p w:rsidR="00425B00" w:rsidRPr="0078359F" w:rsidRDefault="00425B00" w:rsidP="00D46EB5">
      <w:pPr>
        <w:pStyle w:val="Lista-kontynuacja1"/>
        <w:spacing w:before="240" w:after="0" w:line="276" w:lineRule="auto"/>
        <w:ind w:left="720"/>
        <w:jc w:val="left"/>
        <w:rPr>
          <w:rFonts w:ascii="Arial Narrow" w:hAnsi="Arial Narrow" w:cs="Arial Narrow"/>
          <w:szCs w:val="24"/>
        </w:rPr>
      </w:pPr>
      <w:r w:rsidRPr="0078359F">
        <w:rPr>
          <w:rFonts w:ascii="Arial Narrow" w:hAnsi="Arial Narrow" w:cs="Arial Narrow"/>
          <w:szCs w:val="24"/>
        </w:rPr>
        <w:t>Oddział Kliniczny Chirurgii i Urologii Dziecięcej z Ośrodkiem Leczenia Zmian Naczyniowych podzielony  będzie na trzy zasadnicze części dostępne z korytarza ogólnego; odcinek dzieci młodszych</w:t>
      </w:r>
      <w:r w:rsidR="00394B4E" w:rsidRPr="0078359F">
        <w:rPr>
          <w:rFonts w:ascii="Arial Narrow" w:hAnsi="Arial Narrow" w:cs="Arial Narrow"/>
          <w:szCs w:val="24"/>
        </w:rPr>
        <w:t xml:space="preserve"> w części zachodniej wraz z budowaną klatką schodową </w:t>
      </w:r>
      <w:r w:rsidRPr="0078359F">
        <w:rPr>
          <w:rFonts w:ascii="Arial Narrow" w:hAnsi="Arial Narrow" w:cs="Arial Narrow"/>
          <w:szCs w:val="24"/>
        </w:rPr>
        <w:t xml:space="preserve">  odcinek dzieci starszych </w:t>
      </w:r>
      <w:r w:rsidR="00394B4E" w:rsidRPr="0078359F">
        <w:rPr>
          <w:rFonts w:ascii="Arial Narrow" w:hAnsi="Arial Narrow" w:cs="Arial Narrow"/>
          <w:szCs w:val="24"/>
        </w:rPr>
        <w:t xml:space="preserve">w części środkowej pomiędzy dwiema istniejącymi klatkami schodowymi K1 i K2 </w:t>
      </w:r>
      <w:r w:rsidRPr="0078359F">
        <w:rPr>
          <w:rFonts w:ascii="Arial Narrow" w:hAnsi="Arial Narrow" w:cs="Arial Narrow"/>
          <w:szCs w:val="24"/>
        </w:rPr>
        <w:t>oraz ośrodek leczenia zmian naczyniowych</w:t>
      </w:r>
      <w:r w:rsidR="00394B4E" w:rsidRPr="0078359F">
        <w:rPr>
          <w:rFonts w:ascii="Arial Narrow" w:hAnsi="Arial Narrow" w:cs="Arial Narrow"/>
          <w:szCs w:val="24"/>
        </w:rPr>
        <w:t xml:space="preserve"> w części wschodniej.</w:t>
      </w:r>
      <w:r w:rsidRPr="0078359F">
        <w:rPr>
          <w:rFonts w:ascii="Arial Narrow" w:hAnsi="Arial Narrow" w:cs="Arial Narrow"/>
          <w:szCs w:val="24"/>
        </w:rPr>
        <w:t xml:space="preserve"> Z korytarz</w:t>
      </w:r>
      <w:r w:rsidR="00394B4E" w:rsidRPr="0078359F">
        <w:rPr>
          <w:rFonts w:ascii="Arial Narrow" w:hAnsi="Arial Narrow" w:cs="Arial Narrow"/>
          <w:szCs w:val="24"/>
        </w:rPr>
        <w:t>y</w:t>
      </w:r>
      <w:r w:rsidRPr="0078359F">
        <w:rPr>
          <w:rFonts w:ascii="Arial Narrow" w:hAnsi="Arial Narrow" w:cs="Arial Narrow"/>
          <w:szCs w:val="24"/>
        </w:rPr>
        <w:t xml:space="preserve"> ogóln</w:t>
      </w:r>
      <w:r w:rsidR="00394B4E" w:rsidRPr="0078359F">
        <w:rPr>
          <w:rFonts w:ascii="Arial Narrow" w:hAnsi="Arial Narrow" w:cs="Arial Narrow"/>
          <w:szCs w:val="24"/>
        </w:rPr>
        <w:t>ych</w:t>
      </w:r>
      <w:r w:rsidRPr="0078359F">
        <w:rPr>
          <w:rFonts w:ascii="Arial Narrow" w:hAnsi="Arial Narrow" w:cs="Arial Narrow"/>
          <w:szCs w:val="24"/>
        </w:rPr>
        <w:t xml:space="preserve"> dostępne będą również pomieszczenia administracyjne obsługujące oddział, </w:t>
      </w:r>
      <w:proofErr w:type="spellStart"/>
      <w:r w:rsidRPr="0078359F">
        <w:rPr>
          <w:rFonts w:ascii="Arial Narrow" w:hAnsi="Arial Narrow" w:cs="Arial Narrow"/>
          <w:szCs w:val="24"/>
        </w:rPr>
        <w:t>tj</w:t>
      </w:r>
      <w:proofErr w:type="spellEnd"/>
      <w:r w:rsidRPr="0078359F">
        <w:rPr>
          <w:rFonts w:ascii="Arial Narrow" w:hAnsi="Arial Narrow" w:cs="Arial Narrow"/>
          <w:szCs w:val="24"/>
        </w:rPr>
        <w:t>: pokój ordynatora, pokój lekarzy, pokój oddziałowej, sekretariat medyczny</w:t>
      </w:r>
      <w:r w:rsidR="00394B4E" w:rsidRPr="0078359F">
        <w:rPr>
          <w:rFonts w:ascii="Arial Narrow" w:hAnsi="Arial Narrow" w:cs="Arial Narrow"/>
          <w:szCs w:val="24"/>
        </w:rPr>
        <w:t>, sale seminaryjne. Oddział na wysokości klatek schodowych posiada połączenie z bryłą A1 i A2.</w:t>
      </w:r>
    </w:p>
    <w:p w:rsidR="00425B00" w:rsidRPr="0078359F" w:rsidRDefault="00425B00" w:rsidP="00D46EB5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>Odcinek dzieci młodszych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, przewidziany na pobyt 13 pacjentów poprzedzony został śluzą  umywalkowo-fartuchową, dwie sale dwu łóżkowe z łazienkami, cztery sale dwu łóżkowe z dostępem do łazienki dzielonej z sąsiednią salą łóżkową </w:t>
      </w: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Punkt pielęgniarski z pokojem przygotowawczym pielęgniarskim został zaplanowany tuż przy wejściu na Odcinek. Po drugiej stronie korytarza  usytuowano gabinet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diagnostyczno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– zabiegowy. Pomiędzy salami łóżkowymi usytuowano bawialnię. Uzupełnieniem Odcinka są: łazienka dla pacjentów wyposażona w wózek wannę, magazyn sprzętu, toaleta personelu z natryskiem oraz brudownik. </w:t>
      </w: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>W odcinku dzieci starszych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planuje się pobyt 15 pacjentów. Zaplanowano tu dziewięć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sal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łóżkowych, w tym  jedną separatkę, dwie sale jedno łóżkowe z łazienkami, dwie sale dwu łóżkowe z łazienkami  i sześć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sal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dwu łóżkowych z dostępem do łazienek dzielonych z sąsiednią salą łóżkową. W</w:t>
      </w:r>
      <w:r w:rsidR="002C273C" w:rsidRPr="0078359F">
        <w:rPr>
          <w:rFonts w:ascii="Arial Narrow" w:hAnsi="Arial Narrow" w:cs="Arial"/>
          <w:bCs/>
          <w:sz w:val="24"/>
          <w:szCs w:val="24"/>
        </w:rPr>
        <w:t xml:space="preserve">e wszystkich </w:t>
      </w:r>
      <w:r w:rsidRPr="0078359F">
        <w:rPr>
          <w:rFonts w:ascii="Arial Narrow" w:hAnsi="Arial Narrow" w:cs="Arial"/>
          <w:bCs/>
          <w:sz w:val="24"/>
          <w:szCs w:val="24"/>
        </w:rPr>
        <w:t>sal</w:t>
      </w:r>
      <w:r w:rsidR="002C273C" w:rsidRPr="0078359F">
        <w:rPr>
          <w:rFonts w:ascii="Arial Narrow" w:hAnsi="Arial Narrow" w:cs="Arial"/>
          <w:bCs/>
          <w:sz w:val="24"/>
          <w:szCs w:val="24"/>
        </w:rPr>
        <w:t xml:space="preserve">ach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przewidziano miejsce na łóżko opiekuna. W środkowej części odcinka  usytuowano bawialnię.  </w:t>
      </w: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>Punkt pielęgniarski z pokojem przygotowawczym pielęgniarskim został zaplanowany tuż przy wejściu na Odcinek (od strony odcinka dzieci młodszych). W jego sąsiedztwie przewidziano gabinet diagnostyczno-zabiegowy. Uzupełnieniem Odcinka są</w:t>
      </w:r>
      <w:r w:rsidR="002C273C" w:rsidRPr="0078359F">
        <w:rPr>
          <w:rFonts w:ascii="Arial Narrow" w:hAnsi="Arial Narrow" w:cs="Arial"/>
          <w:bCs/>
          <w:sz w:val="24"/>
          <w:szCs w:val="24"/>
        </w:rPr>
        <w:t>: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kuchenka, łazienka dla pacjentów wyposażona w wózek wannę, toaleta personelu – damska </w:t>
      </w:r>
      <w:r w:rsidRPr="0078359F">
        <w:rPr>
          <w:rFonts w:ascii="Arial Narrow" w:hAnsi="Arial Narrow" w:cs="Arial"/>
          <w:bCs/>
          <w:sz w:val="24"/>
          <w:szCs w:val="24"/>
        </w:rPr>
        <w:lastRenderedPageBreak/>
        <w:t>oraz brudownik</w:t>
      </w:r>
      <w:r w:rsidR="002C273C" w:rsidRPr="0078359F">
        <w:rPr>
          <w:rFonts w:ascii="Arial Narrow" w:hAnsi="Arial Narrow" w:cs="Arial"/>
          <w:bCs/>
          <w:sz w:val="24"/>
          <w:szCs w:val="24"/>
        </w:rPr>
        <w:t>, pomieszczenie porządkowe.</w:t>
      </w: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>Ośrodek leczenia zmian naczyniowych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 stanowi wydzieloną  część oddziału. Usytuowano tu gabinet zabiegowy, w którym przeprowadzane będą zabiegi laseroterapii. Z uwagi na wiek pacjentów, część zabiegów będzie wykonywana w krótkotrwałym znieczuleniu ogólnym. Po zabiegu  wymagającym znieczulenia  ogólnego, pacjent przed powrotem na odcinek łóżkowy lub wyjściem do domu,</w:t>
      </w:r>
      <w:r w:rsidR="002C273C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będzie kierowany do sali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wybudzeń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na krótkotrwałą obserwację</w:t>
      </w:r>
      <w:r w:rsidR="002C273C" w:rsidRPr="0078359F">
        <w:rPr>
          <w:rFonts w:ascii="Arial Narrow" w:hAnsi="Arial Narrow" w:cs="Arial"/>
          <w:bCs/>
          <w:sz w:val="24"/>
          <w:szCs w:val="24"/>
        </w:rPr>
        <w:t>, która wyposażona jest w osobną łazienkę.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Przygotowanie pacjenta do zabiegu odbywać się będzie w pokoju przygotowawczym. </w:t>
      </w:r>
      <w:r w:rsidR="002C273C" w:rsidRPr="0078359F">
        <w:rPr>
          <w:rFonts w:ascii="Arial Narrow" w:hAnsi="Arial Narrow" w:cs="Arial"/>
          <w:bCs/>
          <w:sz w:val="24"/>
          <w:szCs w:val="24"/>
        </w:rPr>
        <w:t xml:space="preserve">Dodatkowo znajdują się tu pomieszczenia: </w:t>
      </w:r>
      <w:proofErr w:type="spellStart"/>
      <w:r w:rsidR="002C273C" w:rsidRPr="0078359F">
        <w:rPr>
          <w:rFonts w:ascii="Arial Narrow" w:hAnsi="Arial Narrow" w:cs="Arial"/>
          <w:bCs/>
          <w:sz w:val="24"/>
          <w:szCs w:val="24"/>
        </w:rPr>
        <w:t>opisownia</w:t>
      </w:r>
      <w:proofErr w:type="spellEnd"/>
      <w:r w:rsidR="002C273C" w:rsidRPr="0078359F">
        <w:rPr>
          <w:rFonts w:ascii="Arial Narrow" w:hAnsi="Arial Narrow" w:cs="Arial"/>
          <w:bCs/>
          <w:sz w:val="24"/>
          <w:szCs w:val="24"/>
        </w:rPr>
        <w:t xml:space="preserve"> oraz brudownik.</w:t>
      </w:r>
    </w:p>
    <w:p w:rsidR="002C273C" w:rsidRPr="0078359F" w:rsidRDefault="002C273C" w:rsidP="002C273C">
      <w:pPr>
        <w:widowControl w:val="0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</w:p>
    <w:p w:rsidR="00425B00" w:rsidRPr="0078359F" w:rsidRDefault="00425B00" w:rsidP="00D46EB5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</w:p>
    <w:p w:rsidR="00425B00" w:rsidRPr="0078359F" w:rsidRDefault="00425B00" w:rsidP="00D46EB5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Odcinki i Ośrodek połączone są strefą ogólnodostępną, w której usytuowano dwa gabinety badań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usg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i  pomieszczenia administracyjne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tj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: pokój ordynatora, pokój lekarzy, pokój oddziałowej, pokój lekarza dyżurnego z łazienką, sekretariat medyczny,  jadalnię personelu, salę seminaryjną, a także  pokój rodziców,  magazyn sprzętu i toaletę dla pacjentów ambulatoryjnych i personelu – męską.</w:t>
      </w:r>
    </w:p>
    <w:p w:rsidR="00964DAE" w:rsidRPr="0078359F" w:rsidRDefault="00964DAE" w:rsidP="00D46EB5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D46EB5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Na odcinku dzieci starszych w pobliżu pom. </w:t>
      </w:r>
      <w:r w:rsidR="002C273C" w:rsidRPr="0078359F">
        <w:rPr>
          <w:rFonts w:ascii="Arial Narrow" w:hAnsi="Arial Narrow" w:cs="Arial"/>
          <w:bCs/>
          <w:sz w:val="24"/>
          <w:szCs w:val="24"/>
        </w:rPr>
        <w:t>m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aszynowni oraz klatki schodowej K2 projektuje się pomieszczenie techniczne wydzielone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ppoż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, w której znajdować się będzie szafa teletechniczna</w:t>
      </w:r>
      <w:r w:rsidR="002C273C" w:rsidRPr="0078359F">
        <w:rPr>
          <w:rFonts w:ascii="Arial Narrow" w:hAnsi="Arial Narrow" w:cs="Arial"/>
          <w:bCs/>
          <w:sz w:val="24"/>
          <w:szCs w:val="24"/>
        </w:rPr>
        <w:t>.</w:t>
      </w:r>
    </w:p>
    <w:p w:rsidR="00425B00" w:rsidRPr="0078359F" w:rsidRDefault="00425B00" w:rsidP="00D46EB5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</w:p>
    <w:p w:rsidR="0024318F" w:rsidRPr="0078359F" w:rsidRDefault="00425B00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r w:rsidRPr="0078359F">
        <w:rPr>
          <w:rFonts w:ascii="Arial Narrow" w:eastAsia="Arial Narrow" w:hAnsi="Arial Narrow"/>
        </w:rPr>
        <w:t xml:space="preserve">   </w:t>
      </w:r>
      <w:bookmarkStart w:id="14" w:name="_Toc175491273"/>
      <w:r w:rsidR="0024318F" w:rsidRPr="0078359F">
        <w:rPr>
          <w:rFonts w:ascii="Arial Narrow" w:eastAsia="Arial Narrow" w:hAnsi="Arial Narrow"/>
        </w:rPr>
        <w:t>Obsługa niepełnosprawnych:</w:t>
      </w:r>
      <w:bookmarkEnd w:id="14"/>
    </w:p>
    <w:p w:rsidR="0024318F" w:rsidRPr="0078359F" w:rsidRDefault="0024318F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Oddział będzie  w pełni przystosowany do obsługi osób poruszających się na wózku inwalidzkim. Zapewnią to  normatywne szerokości otworów drzwiowych oraz odpowiedniej wielkości sale łóżkowe i pomieszczenia  sanitarne  (wyposażone w  odpowiednie pochwyty). Dodatkowo, wzdłuż ścian  korytarza zostaną zamontowane poręcze ułatwiające poruszanie się niepełnosprawnych.</w:t>
      </w:r>
    </w:p>
    <w:p w:rsidR="002C273C" w:rsidRPr="0078359F" w:rsidRDefault="002C273C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15" w:name="_Toc175491274"/>
      <w:r w:rsidRPr="0078359F">
        <w:rPr>
          <w:rFonts w:ascii="Arial Narrow" w:eastAsia="Arial Narrow" w:hAnsi="Arial Narrow"/>
        </w:rPr>
        <w:t>Konstrukcja</w:t>
      </w:r>
      <w:bookmarkEnd w:id="15"/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Budynek Szpitala, w tym bryła B,  po blisko 60-ciu latach eksploatacji i związanej z nią remontami i przebudowami znajduje się w dobrym stanie technicznym. Nie stwierdzono nadmiernych ugięć, spękań ścian czy stropów, ani innych objawów uszkodzeń podstawowych elementów jego konstrukcji. </w:t>
      </w:r>
      <w:r w:rsidRPr="0078359F">
        <w:rPr>
          <w:rFonts w:ascii="Arial Narrow" w:hAnsi="Arial Narrow" w:cs="Arial"/>
          <w:sz w:val="24"/>
          <w:szCs w:val="24"/>
        </w:rPr>
        <w:t>W stanie obecnym budynek nadaje się do remontu i przebudowy dla potrzeb nowego oddziału.</w:t>
      </w:r>
    </w:p>
    <w:p w:rsidR="00964DAE" w:rsidRPr="0078359F" w:rsidRDefault="00964DAE" w:rsidP="002C273C">
      <w:pPr>
        <w:widowControl w:val="0"/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 ramach robót konstrukcyjnych przewiduje się wykonanie nowych otworów drzwiowych  i  poszerzenie istniejących otworów drzwiowych w ścianach wewnętrznych podłużnych, zamurowanie zbędnych otworów w ścianach, a także wykonanie przebić instalacyjnych i montażu podpór pod </w:t>
      </w:r>
      <w:r w:rsidRPr="0078359F">
        <w:rPr>
          <w:rFonts w:ascii="Arial Narrow" w:hAnsi="Arial Narrow" w:cs="Arial"/>
          <w:bCs/>
          <w:sz w:val="24"/>
          <w:szCs w:val="24"/>
        </w:rPr>
        <w:lastRenderedPageBreak/>
        <w:t>urządzenia wentylacyjne na dachu, wraz z odtworzeniem w wersji monolitycznej demontowanych w trakcie montażu płytek prefabrykowanych. Nowy układ funkcjonalny pomieszczeń spowodował również  konieczność wyburzenia większej części  ścianek działowych. Nowe ścianki działowe będą wykonane jako lekkie, ustawiane na istniejących stropach.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>Poszerzenia istniejących otworów drzwiowych i budowa nowych</w:t>
      </w:r>
    </w:p>
    <w:p w:rsidR="00964DAE" w:rsidRPr="0078359F" w:rsidRDefault="00964DAE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   W miejscu poszerzania otworów istniejących w nośnych ścianach powyżej 5 cm (do 5 cm obustronne symetryczne lekkie podkucie) lub też wykuwania nowych należy wkuć nowe nadproża drzwiowe z belek dwuteowych 100 i 120 (stal S235), a następnie je obetonować. Minimalna długość oparcia nowych nadproży po poszerzeniu lub wykuciu otworu powinna wynosić 10 cm. </w:t>
      </w:r>
    </w:p>
    <w:p w:rsidR="002C273C" w:rsidRPr="0078359F" w:rsidRDefault="002C273C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2C273C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Kolejność robót montażowych nadproży :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sprawdzić wymiary z natury i przygotować elementy składowe konstrukcji,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wytrasować lokalizację elementów z obu stron ściany,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sprawdzić czy pod tynkiem nie biegnie  instalacja  elektryczna, jeżeli tak,  </w:t>
      </w:r>
    </w:p>
    <w:p w:rsidR="00964DAE" w:rsidRPr="0078359F" w:rsidRDefault="00964DAE" w:rsidP="002C273C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odłączyć ją i przełożyć,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przygotować jednostronnie miejsce na jeden z kształtowników, 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oczyścić miejsce montażu, mur silnie zwilżyć i skropić emulsją cementową,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założyć belkę, umocowując ją prowizorycznie i wypełnić szczeliny gęstą</w:t>
      </w:r>
      <w:r w:rsidRPr="0078359F">
        <w:rPr>
          <w:rFonts w:ascii="Arial Narrow" w:hAnsi="Arial Narrow" w:cs="Arial"/>
          <w:bCs/>
          <w:sz w:val="24"/>
          <w:szCs w:val="24"/>
        </w:rPr>
        <w:br/>
        <w:t xml:space="preserve">zaprawą cementową M8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MPa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po związaniu zaprawy (ok. 2-3 dni) w taki sam sposób założyć belkę z drugiej strony  ściany,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wyciąć mur pod podciągiem, nacinając obustronnie linie otworu szlifierką </w:t>
      </w:r>
      <w:r w:rsidRPr="0078359F">
        <w:rPr>
          <w:rFonts w:ascii="Arial Narrow" w:hAnsi="Arial Narrow" w:cs="Arial"/>
          <w:bCs/>
          <w:sz w:val="24"/>
          <w:szCs w:val="24"/>
        </w:rPr>
        <w:br/>
        <w:t>kątową,</w:t>
      </w:r>
    </w:p>
    <w:p w:rsidR="00964DAE" w:rsidRPr="0078359F" w:rsidRDefault="00964DAE" w:rsidP="00425970">
      <w:pPr>
        <w:widowControl w:val="0"/>
        <w:numPr>
          <w:ilvl w:val="0"/>
          <w:numId w:val="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oczyścić stal kształtową, osiatkować i obetonować.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2C273C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>Odtworzenie demontowanych płytek dachowych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    Po demontażu istniejących prefabrykowanych płytek dachowych i ustawieniu podstaw pod urządzenia wentylacyjne należy zamontować tracony szalunek, zamontować na nim zbrojenie nowych płytek monolitycznych ze stali klasy  AIIIN ( otulina zbrojenia głównego 2 cm ) i wylać nową płytkę z betonu klasy C16/20, o grubości 6 cm. Następnie należy odtworzyć pokrycie dachu wraz ze starannym uszczelnieniem przebić płytek prze nogi podstaw dachowych.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2C273C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>Zabezpieczenia antykorozyjne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>Stalowe belki nadprożowe będą zabezpieczone obetonowaniem ich.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Elementy stalowe należy oczyścić do 3-ciego stopnia czystości i gruntować jednokrotnie poprzez malowanie np. minią ołowiową 60% oraz jednokrotnie farbą nawierzchniową antykorozyjną dopuszczoną do stosowania na zastosowany grunt. Po wbudowaniu elementów stalowych należy naprawić ewentualne uszkodzenia powłok antykorozyjnych.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>Ścianki działowe</w:t>
      </w:r>
      <w:r w:rsidRPr="0078359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Z uwagi na konstrukcję istniejących stropów, nowoprojektowane ściany działowe należy wykonać z płyt gipsowo-kartonowych 2 x 1,25  typ D (typ H2 od strony pomieszczeń wilgotnych tj. łazienka,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wc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, kuchnia, brudownik) gr. 12 cm na stelażu systemowym [75 co 60 cm z wypełnieniem z twardej wełny mineralnej o gęstości min. 10kg/m3, gr. 7 cm. W miejscach montażu ceramiki sanitarnej, pochwytów itp. należy przewidzieć dodatkowe wzmocnienie konstrukcji.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Obudowa szachtów – ściany o grubości 8cm, profil C 50, rozstaw co 60 cm, wypełnienie wełna szklana 14kg/m3.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 xml:space="preserve">Zamurowania otworów </w:t>
      </w:r>
      <w:r w:rsidRPr="0078359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964DAE" w:rsidRPr="0078359F" w:rsidRDefault="00964DAE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     Do zamurowania istniejących otworów w ścianach murowanych stosować cegłę ceramiczną klasy 15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MPa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gr. 12 cm, na zaprawie cementowo-wapiennej marki M3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MPa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 </w:t>
      </w:r>
      <w:r w:rsidR="002C273C" w:rsidRPr="0078359F">
        <w:rPr>
          <w:rFonts w:ascii="Arial Narrow" w:hAnsi="Arial Narrow" w:cs="Arial"/>
          <w:bCs/>
          <w:sz w:val="24"/>
          <w:szCs w:val="24"/>
        </w:rPr>
        <w:t>Zamurowanie drzwi balkonowych do wysokości parapetu z cegły pełnej wraz z izolacją termiczną i wykończeniem elewacji.</w:t>
      </w:r>
    </w:p>
    <w:p w:rsidR="00964DAE" w:rsidRPr="0078359F" w:rsidRDefault="00964DAE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  <w:u w:val="single"/>
        </w:rPr>
        <w:t xml:space="preserve">Przebicia otworów w ścianach i przegrodach stropodachu na przejścia wentylacji </w:t>
      </w:r>
      <w:r w:rsidRPr="0078359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964DAE" w:rsidRPr="0078359F" w:rsidRDefault="00964DAE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   W ścianach wydzielających korytarz, oraz pomiędzy pomieszczeniami należy wykonać przebicia dla przewodów wentylacyjnych. Szczegóły patrz opr. branżowe. </w:t>
      </w:r>
    </w:p>
    <w:bookmarkEnd w:id="10"/>
    <w:p w:rsidR="00624BBD" w:rsidRPr="0078359F" w:rsidRDefault="00624BBD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16" w:name="_Toc175491275"/>
      <w:bookmarkStart w:id="17" w:name="_Hlk175472065"/>
      <w:r w:rsidRPr="0078359F">
        <w:rPr>
          <w:rFonts w:ascii="Arial Narrow" w:eastAsia="Arial Narrow" w:hAnsi="Arial Narrow"/>
        </w:rPr>
        <w:t>Izolacje</w:t>
      </w:r>
      <w:bookmarkEnd w:id="16"/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18" w:name="_Toc175491276"/>
      <w:r w:rsidRPr="0078359F">
        <w:rPr>
          <w:rFonts w:ascii="Arial Narrow" w:eastAsia="Arial Narrow" w:hAnsi="Arial Narrow"/>
        </w:rPr>
        <w:t>Przeciwwilgociowa</w:t>
      </w:r>
      <w:bookmarkEnd w:id="18"/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-</w:t>
      </w:r>
      <w:r w:rsidR="00A21034" w:rsidRPr="0078359F">
        <w:rPr>
          <w:rFonts w:ascii="Arial Narrow" w:hAnsi="Arial Narrow" w:cs="Arial"/>
          <w:bCs/>
          <w:sz w:val="24"/>
          <w:szCs w:val="24"/>
        </w:rPr>
        <w:tab/>
      </w:r>
      <w:r w:rsidRPr="0078359F">
        <w:rPr>
          <w:rFonts w:ascii="Arial Narrow" w:hAnsi="Arial Narrow" w:cs="Arial"/>
          <w:bCs/>
          <w:sz w:val="24"/>
          <w:szCs w:val="24"/>
        </w:rPr>
        <w:t xml:space="preserve">posadzki pomieszczeń „mokrych” tj.: łazienki w separatkach, przy salach łóżkowych, łazienki pacjentów, łazienki /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wc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personelu, brudowniki, kuchenka</w:t>
      </w:r>
      <w:r w:rsidR="00766E9B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zaizolować (pod warstwą wykończeniową) przeponą z zaprawy wodoszczelnej</w:t>
      </w:r>
      <w:r w:rsidRPr="0078359F">
        <w:rPr>
          <w:rFonts w:ascii="Arial Narrow" w:hAnsi="Arial Narrow" w:cs="Arial"/>
          <w:bCs/>
          <w:sz w:val="24"/>
          <w:szCs w:val="24"/>
          <w:lang w:val="de-DE"/>
        </w:rPr>
        <w:t xml:space="preserve">.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Izolację wykonać zgodnie z zaleceniami producenta pamiętając o wykonaniu fasety w miejscu połączenia podłogi ze ścianą i styku ścian,  wykorzystując rozwiązania systemowe .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Uwaga: z uwagi na charakter obiektu, należy zwrócić szczególną uwagę na precyzję wykonania </w:t>
      </w:r>
      <w:r w:rsidR="00766E9B" w:rsidRPr="0078359F">
        <w:rPr>
          <w:rFonts w:ascii="Arial Narrow" w:hAnsi="Arial Narrow" w:cs="Arial"/>
          <w:bCs/>
          <w:sz w:val="24"/>
          <w:szCs w:val="24"/>
        </w:rPr>
        <w:t>i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zolacji przeciwwilgociowych w pomieszczeniach przeznaczonych dla pacjentów.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19" w:name="_Toc175491277"/>
      <w:r w:rsidRPr="0078359F">
        <w:rPr>
          <w:rFonts w:ascii="Arial Narrow" w:eastAsia="Arial Narrow" w:hAnsi="Arial Narrow"/>
        </w:rPr>
        <w:lastRenderedPageBreak/>
        <w:t>Akustyczna</w:t>
      </w:r>
      <w:bookmarkEnd w:id="19"/>
    </w:p>
    <w:p w:rsidR="00624BBD" w:rsidRPr="0078359F" w:rsidRDefault="00624BBD" w:rsidP="00425970">
      <w:pPr>
        <w:widowControl w:val="0"/>
        <w:numPr>
          <w:ilvl w:val="0"/>
          <w:numId w:val="5"/>
        </w:numPr>
        <w:tabs>
          <w:tab w:val="clear" w:pos="360"/>
          <w:tab w:val="num" w:pos="1080"/>
        </w:tabs>
        <w:spacing w:before="240" w:after="0" w:line="276" w:lineRule="auto"/>
        <w:ind w:left="108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lekkich ścian działowych – wełna mineralna twarda o gęstości min. 1</w:t>
      </w:r>
      <w:r w:rsidR="00766E9B" w:rsidRPr="0078359F">
        <w:rPr>
          <w:rFonts w:ascii="Arial Narrow" w:hAnsi="Arial Narrow" w:cs="Arial"/>
          <w:bCs/>
          <w:sz w:val="24"/>
          <w:szCs w:val="24"/>
        </w:rPr>
        <w:t>4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kg/m3, gr. 7,0cm </w:t>
      </w:r>
    </w:p>
    <w:p w:rsidR="00624BBD" w:rsidRPr="0078359F" w:rsidRDefault="00624BBD" w:rsidP="00425970">
      <w:pPr>
        <w:widowControl w:val="0"/>
        <w:numPr>
          <w:ilvl w:val="0"/>
          <w:numId w:val="5"/>
        </w:numPr>
        <w:tabs>
          <w:tab w:val="clear" w:pos="360"/>
          <w:tab w:val="num" w:pos="1080"/>
        </w:tabs>
        <w:spacing w:after="0" w:line="276" w:lineRule="auto"/>
        <w:ind w:left="108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posadzka – twardy styropian izolacyjny gr.3,30 (3,0) cm</w:t>
      </w:r>
      <w:r w:rsidR="00766E9B"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 (wymiana izolacji opcjonalnie po dokonaniu odkrywek i ocenie stanu technicznego istniejących warstw posadzkowych)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</w:p>
    <w:p w:rsidR="00624BBD" w:rsidRPr="0078359F" w:rsidRDefault="00F75DB1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0" w:name="_Toc175491278"/>
      <w:r w:rsidRPr="0078359F">
        <w:rPr>
          <w:rFonts w:ascii="Arial Narrow" w:eastAsia="Arial Narrow" w:hAnsi="Arial Narrow"/>
        </w:rPr>
        <w:t>P</w:t>
      </w:r>
      <w:r w:rsidR="00624BBD" w:rsidRPr="0078359F">
        <w:rPr>
          <w:rFonts w:ascii="Arial Narrow" w:eastAsia="Arial Narrow" w:hAnsi="Arial Narrow"/>
        </w:rPr>
        <w:t>poż.</w:t>
      </w:r>
      <w:bookmarkEnd w:id="20"/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W przegrodach (ściany i stropy) stanowiących oddzielenie stref pożarowych, oraz wydzielających pomieszczenia o innej funkcji (patrz część graficzna)  przejścia rur i kabli  muszą spełniać kryteria szczelności i izolacyjności ogniowej dla danej przegrody. Kanały wentylacji mechanicznej </w:t>
      </w:r>
      <w:r w:rsidR="00766E9B" w:rsidRPr="0078359F">
        <w:rPr>
          <w:rFonts w:ascii="Arial Narrow" w:hAnsi="Arial Narrow" w:cs="Arial"/>
          <w:bCs/>
          <w:sz w:val="24"/>
          <w:szCs w:val="24"/>
        </w:rPr>
        <w:t xml:space="preserve">przechodzące przez przegrody stref </w:t>
      </w:r>
      <w:proofErr w:type="spellStart"/>
      <w:r w:rsidR="00766E9B" w:rsidRPr="0078359F">
        <w:rPr>
          <w:rFonts w:ascii="Arial Narrow" w:hAnsi="Arial Narrow" w:cs="Arial"/>
          <w:bCs/>
          <w:sz w:val="24"/>
          <w:szCs w:val="24"/>
        </w:rPr>
        <w:t>ppoż</w:t>
      </w:r>
      <w:proofErr w:type="spellEnd"/>
      <w:r w:rsidR="00766E9B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należy wyposażyć w klapy ppoż. o wymaganej dla danej przegrody klasie ogniowej – szczegóły patrz opr. branżowe. 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 xml:space="preserve">Rury </w:t>
      </w:r>
      <w:proofErr w:type="spellStart"/>
      <w:r w:rsidRPr="0078359F">
        <w:rPr>
          <w:rFonts w:ascii="Arial Narrow" w:hAnsi="Arial Narrow" w:cs="Arial"/>
          <w:bCs/>
          <w:sz w:val="24"/>
          <w:szCs w:val="24"/>
          <w:u w:val="single"/>
        </w:rPr>
        <w:t>pcv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 -  zabezpieczyć kołnierzami ognioochronnymi.</w:t>
      </w:r>
      <w:r w:rsidR="00766E9B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W przejściach przez ścianę kołnierze  montować po obu stronach przegrody. Przy rurach o średnicy większej niż 125mm  stosować po dwa kołnierze z każdej strony. Szczelinę pomiędzy rurą a ścianą  wypełnić zaprawą cementową lub gipsową. Szczelina nie większa niż 1,5cm może być wypełniona wełną mineralną. Przy przejściu przez strop kołnierz  montować od spodu stropu (jeden lub dwa w zależności od średnicy rury).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 xml:space="preserve">Rury stalowe, żeliwne i miedziane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– zabezpieczyć masą ogniochronną  Grubość masy zabezpieczającej 1- 2mm w zależności od średnicy rury – patrz zalecenia producenta. Rura musi być zabezpieczona wewnątrz przegrody (nie dotyczy rur stalowych i żeliwnych o średnicy poniżej 40mm i miedzianych o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sr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. poniżej 35mm) oraz na odcinku min. 40 cm od przegrody, a lico przegrody min 5,0cm poza zabezpieczoną szczelinę. Szczelinę pomiędzy przegrodą a rurą wypełnić wełną mineralną o gęstości min. 40kg/m3 (przy szczelinach nie większych niż 14,0cm ) lub zaprawą ogniochronną (przy szczelinach większych niż 10,0cm).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  <w:u w:val="single"/>
        </w:rPr>
        <w:t xml:space="preserve">Kable elektryczne, teletechniczne itp.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-  zabezpieczyć masą ogniochronną  grubości min. 2mm, na odcinku min. 20cm od przegrody (po jej obu stronach) oraz w przegrodzie.  Przejście przez przegrodę powinno być szczelnie wypełnione wełną mineralną o gęstości min. 150kg/m3.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i/>
          <w:iCs/>
          <w:sz w:val="24"/>
          <w:szCs w:val="24"/>
          <w:u w:val="single"/>
        </w:rPr>
      </w:pPr>
      <w:r w:rsidRPr="0078359F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 </w:t>
      </w:r>
    </w:p>
    <w:p w:rsidR="00624BBD" w:rsidRPr="0078359F" w:rsidRDefault="00624BBD" w:rsidP="00DF2458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Uwaga : </w:t>
      </w:r>
      <w:r w:rsidR="00DF2458" w:rsidRPr="0078359F">
        <w:rPr>
          <w:rFonts w:ascii="Arial Narrow" w:hAnsi="Arial Narrow" w:cs="Arial"/>
          <w:bCs/>
          <w:i/>
          <w:iCs/>
          <w:sz w:val="24"/>
          <w:szCs w:val="24"/>
        </w:rPr>
        <w:t>K</w:t>
      </w:r>
      <w:r w:rsidR="00766E9B"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ażda kondygnacja w budynku bryły B </w:t>
      </w:r>
      <w:r w:rsidRPr="0078359F">
        <w:rPr>
          <w:rFonts w:ascii="Arial Narrow" w:hAnsi="Arial Narrow" w:cs="Arial"/>
          <w:bCs/>
          <w:i/>
          <w:iCs/>
          <w:sz w:val="24"/>
          <w:szCs w:val="24"/>
        </w:rPr>
        <w:t>stanowi</w:t>
      </w:r>
      <w:r w:rsidR="00766E9B"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 oddzielną, </w:t>
      </w:r>
      <w:r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wydzieloną strefę ppoż. 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21" w:name="_Toc175491279"/>
      <w:r w:rsidRPr="0078359F">
        <w:rPr>
          <w:rFonts w:ascii="Arial Narrow" w:eastAsia="Arial Narrow" w:hAnsi="Arial Narrow"/>
        </w:rPr>
        <w:t>Instalacje</w:t>
      </w:r>
      <w:bookmarkEnd w:id="21"/>
    </w:p>
    <w:p w:rsidR="00624BBD" w:rsidRPr="0078359F" w:rsidRDefault="00624BBD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W przebudowywanych pomieszczeniach przewiduje się następujące instalacje: 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Pomieszczenia oddziału objęte projektem wyposażone będą w instalacje: 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wodociągową – zasilenie w wodę umywalek, zlewów, zestawów pielęgnacyjnych niemowląt oraz misek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wc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i natrysków , 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kanalizacji sanitarnej - odprowadzenie ścieków z urządzeń sanitarnych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lastRenderedPageBreak/>
        <w:t xml:space="preserve">centralnego ogrzewania – grzejniki w wykończeniu higienicznym,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elektryczną, obejmującą instalacje m.in.: oświetlenia podstawowego, oświetlenia awaryjnego, gniazd wtyczkowych ogólnego przeznaczenia, gniazd wtyczkowych do zasilania komputerów,  zasilania urządzeń teletechnicznych, instalację odgromową oraz instalację ochrony przeciwporażeniowej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teletechniczną, obejmującą m.in.: system sygnalizacji pożarowej, okablowanie strukturalne (komputerowe i telefoniczne, dla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wi-fi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), system telewizji dozorowej, instalację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przyzywową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gazów medycznych  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monitoringu – odcinek dzieci młodszych: sale łóżkowe – dyżurka</w:t>
      </w:r>
    </w:p>
    <w:p w:rsidR="00F75DB1" w:rsidRPr="0078359F" w:rsidRDefault="00F75DB1" w:rsidP="00425970">
      <w:pPr>
        <w:pStyle w:val="Akapitzlist"/>
        <w:numPr>
          <w:ilvl w:val="0"/>
          <w:numId w:val="13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ppoż. - hydrantowa, sygnalizacji pożaru   </w:t>
      </w:r>
    </w:p>
    <w:p w:rsidR="00624BBD" w:rsidRPr="0078359F" w:rsidRDefault="00F75DB1" w:rsidP="0078359F">
      <w:pPr>
        <w:spacing w:after="0" w:line="276" w:lineRule="auto"/>
        <w:ind w:left="72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</w:rPr>
        <w:t xml:space="preserve">Szczegółowe rozwiązania branżowe – patrz  projekty techniczne branżowe 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2" w:name="_Toc175491280"/>
      <w:r w:rsidRPr="0078359F">
        <w:rPr>
          <w:rFonts w:ascii="Arial Narrow" w:eastAsia="Arial Narrow" w:hAnsi="Arial Narrow"/>
        </w:rPr>
        <w:t>Wentylacja</w:t>
      </w:r>
      <w:bookmarkEnd w:id="22"/>
    </w:p>
    <w:p w:rsidR="00624BBD" w:rsidRPr="0078359F" w:rsidRDefault="00624BBD" w:rsidP="00DF2458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Istniejąca instalacja wentylacji mechanicznej - do demontażu. 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Nową instalację projektuje się w układzie wentylacyjne opartej na centralach wentylacyjnych higienicznych oraz układach wentylatorowych do wyciągu zużytego powietrza z pomieszczeń higieniczno-sanitarnych, pomieszczeń technicznych, brudowników.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Instalacja wentylacji mechanicznej jest projektowana do pracy ciągłej.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Projektuje się centrale wentylacyjne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nawiewno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-wywiewne w wykonaniu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higienicznym, z odzyskiem ciepła, nagrzewnicami, chłodnicami wodnymi i dwustopniową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filtracją. Centrale wentylacyjne będą dostarczały świeże powietrze o zadanych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parametrach zarówno w lecie jak i zimie. Zastosowanie wymienników w centralach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wentylacyjnych pozwoli na zminimalizowanie kosztów eksploatacyjnych przy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zapewnieniu komfortu termicznego. Źródłem chłodu dla central będzie agregat wody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lodowej. Całość układów będzie sterowana za pomocą układów automatyki zasilająco-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sterujących dostarczanych wraz z centralami wentylacyjnymi.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Pomieszczenia higieniczno-sanitarne, techniczne, brudowniki wentylowane w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oparciu o układy wentylatorowe wyciągowe.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 pomieszczeniu, gdzie jest stosowany podtlenek azotu, projektuje się wyciąg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powietrza 80% dołem i 20% górą.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Dla zapewnienia swobodnego przepływu powietrza pomiędzy pomieszczeniami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projektuje się kratki transferowe w drzwiach (pow. kratki 80-100 cm2) lub też szczeliny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pomiędzy dolną krawędzią drzwi, a podłogą (min. 1,0 cm).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Rozdział powietrza realizowany za pomocą kanałów okrągłych oraz prostokątnych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z blachy stalowej ocynkowanej prowadzonych pod stropem kondygnacji.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Czerpnie i wyrzutnie dachowe, w wykonaniu ściennym.</w:t>
      </w:r>
    </w:p>
    <w:p w:rsidR="00F75DB1" w:rsidRPr="0078359F" w:rsidRDefault="00F75DB1" w:rsidP="00DF2458">
      <w:pPr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 pomieszczeniach, gdzie projektuje się wentylację mechaniczną, wentylację</w:t>
      </w:r>
    </w:p>
    <w:p w:rsidR="00F75DB1" w:rsidRPr="0078359F" w:rsidRDefault="00F75DB1" w:rsidP="00DF2458">
      <w:pPr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grawitacyjną trwale zaślepić.</w:t>
      </w:r>
    </w:p>
    <w:p w:rsidR="00624BBD" w:rsidRPr="0078359F" w:rsidRDefault="00624BBD" w:rsidP="00DF2458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 xml:space="preserve">W celu zapewnienia wymaganej klasy czystości powietrza w separatkach – drzwi do tych pomieszczeń powinny być stale zamknięte.  </w:t>
      </w:r>
    </w:p>
    <w:p w:rsidR="00624BBD" w:rsidRPr="0078359F" w:rsidRDefault="00624BBD" w:rsidP="00DF2458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</w:rPr>
        <w:t>Szczegóły patrz opracowanie branżowe.</w:t>
      </w:r>
    </w:p>
    <w:p w:rsidR="00DD687D" w:rsidRPr="0078359F" w:rsidRDefault="00DD687D" w:rsidP="00DF2458">
      <w:pPr>
        <w:widowControl w:val="0"/>
        <w:spacing w:after="0" w:line="276" w:lineRule="auto"/>
        <w:ind w:left="72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</w:p>
    <w:p w:rsidR="00DD687D" w:rsidRPr="0078359F" w:rsidRDefault="00DD687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3" w:name="_Toc175491281"/>
      <w:r w:rsidRPr="0078359F">
        <w:rPr>
          <w:rFonts w:ascii="Arial Narrow" w:eastAsia="Arial Narrow" w:hAnsi="Arial Narrow"/>
        </w:rPr>
        <w:lastRenderedPageBreak/>
        <w:t>Instalacje teletechniczne</w:t>
      </w:r>
      <w:bookmarkEnd w:id="23"/>
    </w:p>
    <w:p w:rsidR="00DD687D" w:rsidRPr="0078359F" w:rsidRDefault="00DD687D" w:rsidP="00DD687D">
      <w:pPr>
        <w:spacing w:before="24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 zakresie instalacji teletechnicznych przedmiotem niniejszego projektu jest: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System sygnalizacji pożarowej. 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System okablowania strukturalnego.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System telewizji naziemnej.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System telewizji dozorowej. 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System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przyzywowy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.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Instalacja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wideodomofonowa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.</w:t>
      </w:r>
    </w:p>
    <w:p w:rsidR="00DD687D" w:rsidRPr="0078359F" w:rsidRDefault="00DD687D" w:rsidP="00425970">
      <w:pPr>
        <w:pStyle w:val="Akapitzlist"/>
        <w:numPr>
          <w:ilvl w:val="0"/>
          <w:numId w:val="13"/>
        </w:numPr>
        <w:spacing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System kontroli dostępu</w:t>
      </w:r>
    </w:p>
    <w:p w:rsidR="00624BBD" w:rsidRPr="0078359F" w:rsidRDefault="00624BBD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24" w:name="_Toc175491282"/>
      <w:r w:rsidRPr="0078359F">
        <w:rPr>
          <w:rFonts w:ascii="Arial Narrow" w:eastAsia="Arial Narrow" w:hAnsi="Arial Narrow"/>
        </w:rPr>
        <w:t>Wykończenie wewnętrzne</w:t>
      </w:r>
      <w:bookmarkEnd w:id="24"/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5" w:name="_Toc175491283"/>
      <w:r w:rsidRPr="0078359F">
        <w:rPr>
          <w:rFonts w:ascii="Arial Narrow" w:eastAsia="Arial Narrow" w:hAnsi="Arial Narrow"/>
        </w:rPr>
        <w:t>Ściany</w:t>
      </w:r>
      <w:bookmarkEnd w:id="25"/>
    </w:p>
    <w:p w:rsidR="00624BBD" w:rsidRPr="0078359F" w:rsidRDefault="00624BBD" w:rsidP="00425970">
      <w:pPr>
        <w:widowControl w:val="0"/>
        <w:numPr>
          <w:ilvl w:val="0"/>
          <w:numId w:val="1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istn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ściany tynkowane – skuć stary, odspojony  tynk, ubytki otynkować tynkiem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cem-wap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i  całość ścian wyszpachlować                                    </w:t>
      </w:r>
    </w:p>
    <w:p w:rsidR="00624BBD" w:rsidRPr="0078359F" w:rsidRDefault="00624BBD" w:rsidP="00425970">
      <w:pPr>
        <w:widowControl w:val="0"/>
        <w:numPr>
          <w:ilvl w:val="0"/>
          <w:numId w:val="1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ściany nowoprojektowane </w:t>
      </w:r>
    </w:p>
    <w:p w:rsidR="00624BBD" w:rsidRPr="0078359F" w:rsidRDefault="00624BBD" w:rsidP="00425970">
      <w:pPr>
        <w:widowControl w:val="0"/>
        <w:numPr>
          <w:ilvl w:val="0"/>
          <w:numId w:val="1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murowane - otynkować tynkiem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cem-wap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>. i wyszpachlować</w:t>
      </w:r>
    </w:p>
    <w:p w:rsidR="00624BBD" w:rsidRPr="0078359F" w:rsidRDefault="00624BBD" w:rsidP="00425970">
      <w:pPr>
        <w:widowControl w:val="0"/>
        <w:numPr>
          <w:ilvl w:val="0"/>
          <w:numId w:val="14"/>
        </w:numPr>
        <w:spacing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gipsowo-kartonowe – przeszpachlować złącza i zagruntować</w:t>
      </w:r>
    </w:p>
    <w:p w:rsidR="00624BBD" w:rsidRPr="0078359F" w:rsidRDefault="00DF2458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i/>
          <w:sz w:val="24"/>
          <w:szCs w:val="24"/>
          <w:u w:val="single"/>
        </w:rPr>
        <w:t>W</w:t>
      </w:r>
      <w:r w:rsidR="00624BBD" w:rsidRPr="0078359F">
        <w:rPr>
          <w:rFonts w:ascii="Arial Narrow" w:hAnsi="Arial Narrow" w:cs="Arial"/>
          <w:bCs/>
          <w:i/>
          <w:sz w:val="24"/>
          <w:szCs w:val="24"/>
          <w:u w:val="single"/>
        </w:rPr>
        <w:t>ykończenie ścian:</w:t>
      </w:r>
    </w:p>
    <w:p w:rsidR="00EC3733" w:rsidRPr="0078359F" w:rsidRDefault="00EC3733" w:rsidP="00425970">
      <w:pPr>
        <w:pStyle w:val="Akapitzlist"/>
        <w:numPr>
          <w:ilvl w:val="0"/>
          <w:numId w:val="15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Tapeta z włókna szklanego, powłoka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zamywająca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na bazie żywicy epoksydowej, wodorozcieńczalna, dwuskładnikowa, system o dużym stopniu wytrzymałości na szorowanie, zadrapania, uderzenia, środki czyszczące i dezynfekujące, posiadający zdolność dekontaminacji i atest do stosowania w pomieszczeniach o podwyższonej aseptyce  Stosować cały system danego producenta.</w:t>
      </w:r>
    </w:p>
    <w:p w:rsidR="00EC3733" w:rsidRPr="0078359F" w:rsidRDefault="00EC3733" w:rsidP="00DF2458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Wykończenie 5 cm ponad poziom sufitu podwieszanego. Kolor farby do wybrania na etapie realizacji, przy założeniu możliwie maksymalnego nasyceniu barwy.</w:t>
      </w:r>
    </w:p>
    <w:p w:rsidR="00EC3733" w:rsidRPr="0078359F" w:rsidRDefault="00EC3733" w:rsidP="00425970">
      <w:pPr>
        <w:pStyle w:val="Akapitzlist"/>
        <w:numPr>
          <w:ilvl w:val="0"/>
          <w:numId w:val="15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Okładzina ścienna wodoodporna winylowa. Całkowita grubość ISO 24346 - 0,92 mm. Reakcja na ogień EN13501-1 - B-s2,d0, Grubość całkowita EN ISO 24346 0,92 mm, Waga całkowita EN ISO 23997 1500 g/m², Grubość warstwy użytkowej EN ISO 24340 0,12 m. Styk z podłogą - elastyczny profil niwelujący grubości wykładziny i tworzący płynne przejście wykładziny ściennej na wykonany cokół. W łazienkach kładziona do pełnej wysokości. Przy umywalkach i szafkach do 2m (na równi z drzwiami). Kolorystyka do wybrania na etapie realizacji, przy założeniu możliwie maksymalnego nasyceniu barwy. </w:t>
      </w:r>
    </w:p>
    <w:p w:rsidR="0081197E" w:rsidRPr="0078359F" w:rsidRDefault="00DF2458" w:rsidP="00425970">
      <w:pPr>
        <w:pStyle w:val="Akapitzlist"/>
        <w:numPr>
          <w:ilvl w:val="0"/>
          <w:numId w:val="15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</w:t>
      </w:r>
      <w:r w:rsidR="00624BBD" w:rsidRPr="0078359F">
        <w:rPr>
          <w:rFonts w:ascii="Arial Narrow" w:hAnsi="Arial Narrow" w:cs="Arial"/>
          <w:bCs/>
          <w:sz w:val="24"/>
          <w:szCs w:val="24"/>
        </w:rPr>
        <w:t xml:space="preserve">ykładzina </w:t>
      </w:r>
      <w:proofErr w:type="spellStart"/>
      <w:r w:rsidR="00624BBD" w:rsidRPr="0078359F">
        <w:rPr>
          <w:rFonts w:ascii="Arial Narrow" w:hAnsi="Arial Narrow" w:cs="Arial"/>
          <w:bCs/>
          <w:sz w:val="24"/>
          <w:szCs w:val="24"/>
        </w:rPr>
        <w:t>pcv</w:t>
      </w:r>
      <w:proofErr w:type="spellEnd"/>
      <w:r w:rsidR="00624BBD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– arkusze winylowe H=120 cm i H=150cm wg załącznika graficznego. </w:t>
      </w:r>
    </w:p>
    <w:p w:rsidR="0081197E" w:rsidRPr="0078359F" w:rsidRDefault="0081197E" w:rsidP="00D46EB5">
      <w:pPr>
        <w:spacing w:before="240"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 ciągach komunikacyjnych oraz salach chorych jako ochronę ścian płyty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akrylo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-winylowe gr 2 mm i wysokości 120 cm (twarde PVC). Płyta zawierająca aktywne jony srebra.  Klejona bezpośrednio nad cokołem. Struktura płyty typu. „piasek".  Wszystkie naroża zewnętrzne osłonić poprzez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termoformowanie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lastRenderedPageBreak/>
        <w:t>na gorąco płyty, połączenia pomiędzy poszczególnymi płytami należy wykonać poprzez spawanie na gorąco sznurem systemowym.</w:t>
      </w:r>
    </w:p>
    <w:p w:rsidR="0081197E" w:rsidRPr="0078359F" w:rsidRDefault="0081197E" w:rsidP="00D46EB5">
      <w:pPr>
        <w:spacing w:before="240"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Jako ochronę przed uszkodzeniami  w salach łóżkowych zastosować płyty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akrylo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-winylowe gr 2 mm i wysokości 150 cm (twarde PVC). Płyta zawierająca aktywne jony srebra.  Klejona bezpośrednio nad cokołem. Struktura płyty typu. „piasek". Wszystkie naroża zewnętrzne osłonić poprzez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termoformowanie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na gorąco płyty, połączenia pomiędzy poszczególnymi płytami należy wykonać poprzez spawanie na gorąco sznurem systemowym.</w:t>
      </w:r>
    </w:p>
    <w:p w:rsidR="0081197E" w:rsidRPr="0078359F" w:rsidRDefault="0081197E" w:rsidP="00D46EB5">
      <w:pPr>
        <w:spacing w:before="240"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 salach opatrunkowych, salach zabiegowych jako ochronę ścian należy zastosować płyty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akrylo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-winylowe gr 2 mm i szerokości 120 cm. Płyta zawierająca aktywne jony srebra.  Klejona bezpośrednio nad cokołem do pełnej wysokości pomieszczenia. Struktura płyty typu. „piasek".  Wszystkie naroża zewnętrzne osłonić poprzez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termoformowanie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na gorąco płyty, połączenia pomiędzy poszczególnymi płytami należy wykonać poprzez spawanie na gorąco sznurem systemowym.</w:t>
      </w:r>
    </w:p>
    <w:p w:rsidR="0081197E" w:rsidRPr="0078359F" w:rsidRDefault="0081197E" w:rsidP="00D46EB5">
      <w:pPr>
        <w:widowControl w:val="0"/>
        <w:spacing w:before="240"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 pomieszczeniach mokrych, poza łazienkami przy salach łóżkowych pacjentów - płytki gres nieszkliwiony (UGL), barwione w masie, wymiary 598 x 598 mm, grubość 10 mm. Powierzchnia mat, ścieralność wgłębna &lt;135 mm3,  antypoślizgowość R10 B, rektyfikowane. Kładzione do pełnej wysokości pomieszczenia.</w:t>
      </w:r>
    </w:p>
    <w:p w:rsidR="0081197E" w:rsidRPr="0078359F" w:rsidRDefault="0081197E" w:rsidP="00DF2458">
      <w:pPr>
        <w:widowControl w:val="0"/>
        <w:spacing w:before="240" w:after="0" w:line="276" w:lineRule="auto"/>
        <w:ind w:left="360" w:firstLine="36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</w:rPr>
        <w:t>Kolorystka podana będzie na etapie realizacji.</w:t>
      </w:r>
    </w:p>
    <w:p w:rsidR="00DF2458" w:rsidRPr="0078359F" w:rsidRDefault="00DF2458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</w:p>
    <w:p w:rsidR="00624BBD" w:rsidRPr="0078359F" w:rsidRDefault="00624BBD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Przed nałożeniem tapety, powłoki zamykającej, farb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>czy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>wykładziny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pcv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 - powierzchnie należy przygotować i zagruntować zgodnie z zaleceniami producenta.</w:t>
      </w:r>
    </w:p>
    <w:p w:rsidR="00624BBD" w:rsidRPr="0078359F" w:rsidRDefault="00624BBD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    Wzór tapety z włókna szklanego, kolory powłok malarskich oraz kolory okładzin ściennych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pcv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zostaną ustalone na etapie realizacji. </w:t>
      </w:r>
    </w:p>
    <w:p w:rsidR="009C30F6" w:rsidRPr="0078359F" w:rsidRDefault="009C30F6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</w:p>
    <w:p w:rsidR="009C30F6" w:rsidRDefault="009C30F6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Rodzaj wykończenia w danym pomieszczeniu - patrz część graficzna</w:t>
      </w:r>
    </w:p>
    <w:p w:rsidR="00F724AD" w:rsidRDefault="00F724AD" w:rsidP="00DF2458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</w:p>
    <w:p w:rsid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>
        <w:rPr>
          <w:rFonts w:ascii="CIDFont+F3" w:eastAsia="CIDFont+F3" w:cs="CIDFont+F3"/>
          <w:sz w:val="20"/>
          <w:szCs w:val="20"/>
        </w:rPr>
        <w:t xml:space="preserve">Dotyczy pkt </w:t>
      </w:r>
      <w:r>
        <w:rPr>
          <w:rFonts w:ascii="CIDFont+F3" w:eastAsia="CIDFont+F3" w:cs="CIDFont+F3"/>
          <w:sz w:val="20"/>
          <w:szCs w:val="20"/>
        </w:rPr>
        <w:t>4.6.1</w:t>
      </w:r>
      <w:r>
        <w:rPr>
          <w:rFonts w:ascii="CIDFont+F3" w:eastAsia="CIDFont+F3" w:cs="CIDFont+F3"/>
          <w:sz w:val="20"/>
          <w:szCs w:val="20"/>
        </w:rPr>
        <w:t xml:space="preserve"> </w:t>
      </w:r>
      <w:r>
        <w:rPr>
          <w:rFonts w:ascii="CIDFont+F3" w:eastAsia="CIDFont+F3" w:cs="CIDFont+F3" w:hint="eastAsia"/>
          <w:sz w:val="20"/>
          <w:szCs w:val="20"/>
        </w:rPr>
        <w:t>–</w:t>
      </w:r>
      <w:r>
        <w:rPr>
          <w:rFonts w:ascii="CIDFont+F3" w:eastAsia="CIDFont+F3" w:cs="CIDFont+F3"/>
          <w:sz w:val="20"/>
          <w:szCs w:val="20"/>
        </w:rPr>
        <w:t xml:space="preserve"> w odniesieniu do przywo</w:t>
      </w:r>
      <w:r>
        <w:rPr>
          <w:rFonts w:ascii="Calibri" w:eastAsia="CIDFont+F3" w:hAnsi="Calibri" w:cs="Calibri"/>
          <w:sz w:val="20"/>
          <w:szCs w:val="20"/>
        </w:rPr>
        <w:t>ł</w:t>
      </w:r>
      <w:r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>
        <w:rPr>
          <w:rFonts w:ascii="CIDFont+F3" w:eastAsia="CIDFont+F3" w:cs="CIDFont+F3"/>
          <w:sz w:val="20"/>
          <w:szCs w:val="20"/>
        </w:rPr>
        <w:t>ww</w:t>
      </w:r>
      <w:proofErr w:type="spellEnd"/>
      <w:r>
        <w:rPr>
          <w:rFonts w:ascii="CIDFont+F3" w:eastAsia="CIDFont+F3" w:cs="CIDFont+F3"/>
          <w:sz w:val="20"/>
          <w:szCs w:val="20"/>
        </w:rPr>
        <w:t xml:space="preserve"> Norm PN i EN dopuszcza si</w:t>
      </w:r>
      <w:r>
        <w:rPr>
          <w:rFonts w:ascii="Calibri" w:eastAsia="CIDFont+F3" w:hAnsi="Calibri" w:cs="Calibri"/>
          <w:sz w:val="20"/>
          <w:szCs w:val="20"/>
        </w:rPr>
        <w:t>ę</w:t>
      </w:r>
      <w:r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F724AD">
      <w:pPr>
        <w:widowControl w:val="0"/>
        <w:spacing w:after="0" w:line="276" w:lineRule="auto"/>
        <w:ind w:left="360" w:firstLine="360"/>
        <w:jc w:val="left"/>
        <w:rPr>
          <w:rFonts w:ascii="Arial Narrow" w:hAnsi="Arial Narrow" w:cs="Arial"/>
          <w:bCs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6" w:name="_Toc175491284"/>
      <w:r w:rsidRPr="0078359F">
        <w:rPr>
          <w:rFonts w:ascii="Arial Narrow" w:eastAsia="Arial Narrow" w:hAnsi="Arial Narrow"/>
        </w:rPr>
        <w:t>Posadzki</w:t>
      </w:r>
      <w:bookmarkEnd w:id="26"/>
    </w:p>
    <w:p w:rsidR="00624BBD" w:rsidRPr="0078359F" w:rsidRDefault="00624BBD" w:rsidP="00DF2458">
      <w:pPr>
        <w:widowControl w:val="0"/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Z uwagi </w:t>
      </w:r>
      <w:r w:rsidR="0081197E" w:rsidRPr="0078359F">
        <w:rPr>
          <w:rFonts w:ascii="Arial Narrow" w:hAnsi="Arial Narrow" w:cs="Arial"/>
          <w:bCs/>
          <w:sz w:val="24"/>
          <w:szCs w:val="24"/>
        </w:rPr>
        <w:t>na fakt, iż oddział ten był remontowany ok 12 lat temu, należy ocenić konieczność wymiany istniejących warstw posadzkowych.</w:t>
      </w:r>
    </w:p>
    <w:p w:rsidR="00624BBD" w:rsidRPr="0078359F" w:rsidRDefault="00624BBD" w:rsidP="00DF2458">
      <w:pPr>
        <w:widowControl w:val="0"/>
        <w:spacing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 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nowo projektowanych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pomieszczeniach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hignieniczno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-sanitarnych, w których montowane są wpusty podłogowe,  posadzkę całego pomieszczenia należy wykonać  ze spadkiem min. 1.5% w kierunku wpustu. W linii drzwi wejściowych do pomieszczenia wykonać sfazowany próg o wysokości 1,0cm.   </w:t>
      </w:r>
    </w:p>
    <w:p w:rsidR="00624BBD" w:rsidRPr="0078359F" w:rsidRDefault="00624BBD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Przewiduje się </w:t>
      </w:r>
      <w:r w:rsidR="0081197E" w:rsidRPr="0078359F">
        <w:rPr>
          <w:rFonts w:ascii="Arial Narrow" w:hAnsi="Arial Narrow" w:cs="Arial"/>
          <w:bCs/>
          <w:sz w:val="24"/>
          <w:szCs w:val="24"/>
        </w:rPr>
        <w:t>następujące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typy wykładziny </w:t>
      </w:r>
      <w:r w:rsidR="0081197E" w:rsidRPr="0078359F">
        <w:rPr>
          <w:rFonts w:ascii="Arial Narrow" w:hAnsi="Arial Narrow" w:cs="Arial"/>
          <w:bCs/>
          <w:sz w:val="24"/>
          <w:szCs w:val="24"/>
        </w:rPr>
        <w:t xml:space="preserve">PCV </w:t>
      </w:r>
      <w:r w:rsidRPr="0078359F">
        <w:rPr>
          <w:rFonts w:ascii="Arial Narrow" w:hAnsi="Arial Narrow" w:cs="Arial"/>
          <w:bCs/>
          <w:sz w:val="24"/>
          <w:szCs w:val="24"/>
        </w:rPr>
        <w:t>termozgrzewalnej:</w:t>
      </w:r>
    </w:p>
    <w:p w:rsidR="0081197E" w:rsidRPr="0078359F" w:rsidRDefault="0081197E" w:rsidP="00425970">
      <w:pPr>
        <w:pStyle w:val="Akapitzlist"/>
        <w:widowControl w:val="0"/>
        <w:numPr>
          <w:ilvl w:val="0"/>
          <w:numId w:val="16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Wykładzina termozgrzewalna o przeznaczeniu do pom. mokrych (łazienki przy salach łóżkowych, brudowniki, łazienki personelu i pacjentów)</w:t>
      </w:r>
    </w:p>
    <w:p w:rsidR="0081197E" w:rsidRPr="0078359F" w:rsidRDefault="0081197E" w:rsidP="009C30F6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lastRenderedPageBreak/>
        <w:t xml:space="preserve">Klasa użytkowa ISO 10874 - 31, Całkowita grubość ISO 24346 - 2,00 mm, Grubość warstwy użytkowej ISO 24340 - 2,00 mm, Wgniecenie resztkowe ISO 24343-1 - 0,02 mm, Reakcja na ogień EN13501-1 -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Bfl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-s1, Antypoślizgowość DIN 51130 - R10 typu C, </w:t>
      </w:r>
    </w:p>
    <w:p w:rsidR="0081197E" w:rsidRPr="0078359F" w:rsidRDefault="0081197E" w:rsidP="00425970">
      <w:pPr>
        <w:pStyle w:val="Akapitzlist"/>
        <w:numPr>
          <w:ilvl w:val="0"/>
          <w:numId w:val="16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Wykładzina PCV termozgrzewalna, homogeniczna kompaktowa winylowa. Klasa użytkowa ISO 10874 - 34, Całkowita grubość ISO 24346 -  2,00 mm, Grubość warstwy użytkowej ISO 24340 -  2,00 mm, Wgniecenie resztkowe ISO 24343-1 - 0,02 mm, Reakcja na ogień EN13501-1 -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Bfl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-s1, Antypoślizgowość BS 7926-2, DIN 51130 - R9, EN 13893 Klasa DS (µ ≥ 0,30). Posadzki w pozostałych pomieszczeniach, korytarzach (poza salami zabiegowymi) wg załącznika graficznego.</w:t>
      </w:r>
    </w:p>
    <w:p w:rsidR="0081197E" w:rsidRPr="0078359F" w:rsidRDefault="0081197E" w:rsidP="00425970">
      <w:pPr>
        <w:pStyle w:val="Akapitzlist"/>
        <w:numPr>
          <w:ilvl w:val="0"/>
          <w:numId w:val="16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Wykładzina termozgrzewalna,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prądoprzewodząca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homogeniczna winylowa. </w:t>
      </w:r>
      <w:r w:rsidR="009C30F6" w:rsidRPr="0078359F">
        <w:rPr>
          <w:rFonts w:ascii="Arial Narrow" w:hAnsi="Arial Narrow" w:cs="Arial"/>
          <w:bCs/>
          <w:sz w:val="24"/>
          <w:szCs w:val="24"/>
        </w:rPr>
        <w:t xml:space="preserve">                        </w:t>
      </w:r>
      <w:r w:rsidRPr="0078359F">
        <w:rPr>
          <w:rFonts w:ascii="Arial Narrow" w:hAnsi="Arial Narrow" w:cs="Arial"/>
          <w:bCs/>
          <w:sz w:val="24"/>
          <w:szCs w:val="24"/>
        </w:rPr>
        <w:t>W</w:t>
      </w:r>
      <w:r w:rsidR="009C30F6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pomieszczeniach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sal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zabiegowych</w:t>
      </w:r>
      <w:r w:rsidR="00457692" w:rsidRPr="0078359F">
        <w:rPr>
          <w:rFonts w:ascii="Arial Narrow" w:hAnsi="Arial Narrow" w:cs="Arial"/>
          <w:bCs/>
          <w:sz w:val="24"/>
          <w:szCs w:val="24"/>
        </w:rPr>
        <w:t>.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Całkowita grubość ISO 24346 -  2,00 mm, Grubość warstwy użytkowej ISO 24340 -  2,00 mm, Wgniecenie resztkowe ISO 24343-1 - 0,02 mm, Właściwości elektrostatyczne EN 1815 Antystatyczne (≤ 2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kV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) Przewodzenie cieplne EN 12667~0,010 m²•K/W, Antypoślizgowość EN 13893, Klasa DS (µ ≥ 0,30). Kolorystyka do wybrania na etapie realizacji, przy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załeżeniu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możliwie maksymalnego nasyceniu barwy.</w:t>
      </w:r>
    </w:p>
    <w:p w:rsidR="00624BBD" w:rsidRPr="0078359F" w:rsidRDefault="00624BBD" w:rsidP="009C30F6">
      <w:pPr>
        <w:spacing w:before="240" w:after="0" w:line="276" w:lineRule="auto"/>
        <w:ind w:left="108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We wszystkich pomieszczeniach wykonać cokoły o wys. 10,0</w:t>
      </w:r>
      <w:r w:rsidR="00347FB5"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cm z wykładziny termozgrzewalnej - jak posadzka. Połączenie posadzki ze ścianą musi  być wyokrąglone,  promień R=2,0cm,  przy zastosowaniu profili systemowych układanych pod wykładziną. W narożach stosować systemowe narożniki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wyobleniowe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   </w:t>
      </w:r>
    </w:p>
    <w:p w:rsidR="00624BBD" w:rsidRDefault="00624BBD" w:rsidP="009C30F6">
      <w:pPr>
        <w:widowControl w:val="0"/>
        <w:spacing w:before="240" w:after="0" w:line="276" w:lineRule="auto"/>
        <w:ind w:left="72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Rodzaj wykładziny w danym pomieszczeniu</w:t>
      </w:r>
      <w:r w:rsidR="009C30F6" w:rsidRPr="0078359F">
        <w:rPr>
          <w:rFonts w:ascii="Arial Narrow" w:hAnsi="Arial Narrow" w:cs="Arial"/>
          <w:bCs/>
          <w:sz w:val="24"/>
          <w:szCs w:val="24"/>
        </w:rPr>
        <w:t xml:space="preserve"> -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patrz część graficzna. </w:t>
      </w:r>
    </w:p>
    <w:p w:rsid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>
        <w:rPr>
          <w:rFonts w:ascii="CIDFont+F3" w:eastAsia="CIDFont+F3" w:cs="CIDFont+F3"/>
          <w:sz w:val="20"/>
          <w:szCs w:val="20"/>
        </w:rPr>
        <w:t xml:space="preserve">Dotyczy pkt </w:t>
      </w:r>
      <w:r>
        <w:rPr>
          <w:rFonts w:ascii="CIDFont+F3" w:eastAsia="CIDFont+F3" w:cs="CIDFont+F3"/>
          <w:sz w:val="20"/>
          <w:szCs w:val="20"/>
        </w:rPr>
        <w:t>4.6.2</w:t>
      </w:r>
      <w:r>
        <w:rPr>
          <w:rFonts w:ascii="CIDFont+F3" w:eastAsia="CIDFont+F3" w:cs="CIDFont+F3"/>
          <w:sz w:val="20"/>
          <w:szCs w:val="20"/>
        </w:rPr>
        <w:t xml:space="preserve"> </w:t>
      </w:r>
      <w:r>
        <w:rPr>
          <w:rFonts w:ascii="CIDFont+F3" w:eastAsia="CIDFont+F3" w:cs="CIDFont+F3" w:hint="eastAsia"/>
          <w:sz w:val="20"/>
          <w:szCs w:val="20"/>
        </w:rPr>
        <w:t>–</w:t>
      </w:r>
      <w:r>
        <w:rPr>
          <w:rFonts w:ascii="CIDFont+F3" w:eastAsia="CIDFont+F3" w:cs="CIDFont+F3"/>
          <w:sz w:val="20"/>
          <w:szCs w:val="20"/>
        </w:rPr>
        <w:t xml:space="preserve"> w odniesieniu do przywo</w:t>
      </w:r>
      <w:r>
        <w:rPr>
          <w:rFonts w:ascii="Calibri" w:eastAsia="CIDFont+F3" w:hAnsi="Calibri" w:cs="Calibri"/>
          <w:sz w:val="20"/>
          <w:szCs w:val="20"/>
        </w:rPr>
        <w:t>ł</w:t>
      </w:r>
      <w:r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>
        <w:rPr>
          <w:rFonts w:ascii="CIDFont+F3" w:eastAsia="CIDFont+F3" w:cs="CIDFont+F3"/>
          <w:sz w:val="20"/>
          <w:szCs w:val="20"/>
        </w:rPr>
        <w:t>ww</w:t>
      </w:r>
      <w:proofErr w:type="spellEnd"/>
      <w:r>
        <w:rPr>
          <w:rFonts w:ascii="CIDFont+F3" w:eastAsia="CIDFont+F3" w:cs="CIDFont+F3"/>
          <w:sz w:val="20"/>
          <w:szCs w:val="20"/>
        </w:rPr>
        <w:t xml:space="preserve"> Norm PN i EN dopuszcza si</w:t>
      </w:r>
      <w:r>
        <w:rPr>
          <w:rFonts w:ascii="Calibri" w:eastAsia="CIDFont+F3" w:hAnsi="Calibri" w:cs="Calibri"/>
          <w:sz w:val="20"/>
          <w:szCs w:val="20"/>
        </w:rPr>
        <w:t>ę</w:t>
      </w:r>
      <w:r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F724AD">
      <w:pPr>
        <w:widowControl w:val="0"/>
        <w:spacing w:before="240" w:after="0" w:line="276" w:lineRule="auto"/>
        <w:ind w:left="720" w:firstLine="360"/>
        <w:jc w:val="left"/>
        <w:rPr>
          <w:rFonts w:ascii="Arial Narrow" w:hAnsi="Arial Narrow" w:cs="Arial"/>
          <w:bCs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7" w:name="_Toc175491285"/>
      <w:r w:rsidRPr="0078359F">
        <w:rPr>
          <w:rFonts w:ascii="Arial Narrow" w:eastAsia="Arial Narrow" w:hAnsi="Arial Narrow"/>
        </w:rPr>
        <w:t>Sufity</w:t>
      </w:r>
      <w:bookmarkEnd w:id="27"/>
    </w:p>
    <w:p w:rsidR="00624BBD" w:rsidRPr="0078359F" w:rsidRDefault="00624BBD" w:rsidP="009C30F6">
      <w:pPr>
        <w:widowControl w:val="0"/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W większej części  pomieszczeniach zaprojektowano sufity podwieszane, których rodzaj zależy od funkcji pomieszczenia.  Zaprojektowano cztery rodzaje sufitów podwieszanych: </w:t>
      </w:r>
    </w:p>
    <w:p w:rsidR="00347FB5" w:rsidRPr="0078359F" w:rsidRDefault="00347FB5" w:rsidP="00425970">
      <w:pPr>
        <w:pStyle w:val="Akapitzlist"/>
        <w:numPr>
          <w:ilvl w:val="0"/>
          <w:numId w:val="17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GRUPA A</w:t>
      </w:r>
    </w:p>
    <w:p w:rsidR="009C30F6" w:rsidRPr="0078359F" w:rsidRDefault="00347FB5" w:rsidP="009C30F6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Sufit modułowy 60x60cm, higieniczny wykonany z malowanych płyt metalowych na konstrukcji z profili zaciskowych z opcjonalnym wypełnieniem silikonem lub odpowiednia masą uszczelniającą. Pochłanianie dźwięku </w:t>
      </w:r>
      <w:r w:rsidRPr="0078359F">
        <w:rPr>
          <w:rFonts w:ascii="Arial Narrow" w:hAnsi="Arial Narrow" w:cs="Arial"/>
          <w:bCs/>
          <w:sz w:val="24"/>
          <w:szCs w:val="24"/>
          <w:lang w:val="el-GR"/>
        </w:rPr>
        <w:t>α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w = 0,10, odporność na wilgotność względną 95%RH,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Euroklasa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A1, Klasa czystości ISO 3, Klasa bakteriologiczna B1. </w:t>
      </w:r>
    </w:p>
    <w:p w:rsidR="00347FB5" w:rsidRPr="0078359F" w:rsidRDefault="00347FB5" w:rsidP="00425970">
      <w:pPr>
        <w:pStyle w:val="Akapitzlist"/>
        <w:numPr>
          <w:ilvl w:val="0"/>
          <w:numId w:val="17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GRUPA B</w:t>
      </w:r>
    </w:p>
    <w:p w:rsidR="00347FB5" w:rsidRPr="0078359F" w:rsidRDefault="00347FB5" w:rsidP="009C30F6">
      <w:pPr>
        <w:pStyle w:val="Akapitzlist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Sufit modułowy ze sprasowanych  płyt mineralnych  60/60 cm,  o gr. 17mm, wykończonych powłoką bakteriobójczą, zmywalną, Odbicie światła 87%. Odporność na wilgotność względną 95%RH. Krawędź płyty prosta. Ruszt widoczny, o szer. 24mm, malowany na kolor biały.</w:t>
      </w:r>
    </w:p>
    <w:p w:rsidR="00347FB5" w:rsidRPr="0078359F" w:rsidRDefault="00347FB5" w:rsidP="00425970">
      <w:pPr>
        <w:pStyle w:val="Akapitzlist"/>
        <w:numPr>
          <w:ilvl w:val="0"/>
          <w:numId w:val="17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GRUPA C</w:t>
      </w:r>
    </w:p>
    <w:p w:rsidR="00347FB5" w:rsidRPr="0078359F" w:rsidRDefault="00347FB5" w:rsidP="009C30F6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Płyty modułowe 60/60 wykonany z uwodnionego krzemianu wapnia gr. 6mm, konstrukcja antykorozyjna. Współczynnik odbicia światła dla płyt równy 84%, odporność na wilgotność </w:t>
      </w:r>
      <w:r w:rsidRPr="0078359F">
        <w:rPr>
          <w:rFonts w:ascii="Arial Narrow" w:hAnsi="Arial Narrow" w:cs="Arial"/>
          <w:bCs/>
          <w:sz w:val="24"/>
          <w:szCs w:val="24"/>
        </w:rPr>
        <w:lastRenderedPageBreak/>
        <w:t xml:space="preserve">100%, klasa czystości sufitu nie niższa niż ISO 5, Reakcja na ogień A2,s-1,d0 </w:t>
      </w:r>
    </w:p>
    <w:p w:rsidR="00347FB5" w:rsidRPr="0078359F" w:rsidRDefault="00347FB5" w:rsidP="00425970">
      <w:pPr>
        <w:pStyle w:val="Akapitzlist"/>
        <w:numPr>
          <w:ilvl w:val="0"/>
          <w:numId w:val="17"/>
        </w:numPr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GRUPA D</w:t>
      </w:r>
    </w:p>
    <w:p w:rsidR="00347FB5" w:rsidRPr="0078359F" w:rsidRDefault="00347FB5" w:rsidP="009C30F6">
      <w:pPr>
        <w:pStyle w:val="Akapitzlist"/>
        <w:widowControl w:val="0"/>
        <w:spacing w:before="240" w:after="0" w:line="276" w:lineRule="auto"/>
        <w:ind w:left="144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Sufit modułowy ze sprasowanych płyt mineralnych  60/60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gr.min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13mm, na stelażu systemowym, pochłanianie dźwięku klasa C,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dbicie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 światła 85%, odporność na wilgotność względna min. 95%RHi. Krawędź prosta. Lico płyty pokryte welonem z wełny szklanej malowanym lateksową farbą dyspersyjną w kolorze białym, powierzchnia niekierunkowa.</w:t>
      </w:r>
    </w:p>
    <w:p w:rsidR="00347FB5" w:rsidRPr="0078359F" w:rsidRDefault="00347FB5" w:rsidP="009C30F6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 pomieszczeniach</w:t>
      </w:r>
      <w:r w:rsidR="009C30F6" w:rsidRPr="0078359F">
        <w:rPr>
          <w:rFonts w:ascii="Arial Narrow" w:hAnsi="Arial Narrow" w:cs="Arial"/>
          <w:bCs/>
          <w:sz w:val="24"/>
          <w:szCs w:val="24"/>
        </w:rPr>
        <w:t>,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gdzie nie przewiduje się instalacji wentylacji</w:t>
      </w:r>
      <w:r w:rsidR="009C30F6" w:rsidRPr="0078359F">
        <w:rPr>
          <w:rFonts w:ascii="Arial Narrow" w:hAnsi="Arial Narrow" w:cs="Arial"/>
          <w:bCs/>
          <w:sz w:val="24"/>
          <w:szCs w:val="24"/>
        </w:rPr>
        <w:t>,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a tym samym sufitów podwieszanych</w:t>
      </w:r>
      <w:r w:rsidR="009C30F6" w:rsidRPr="0078359F">
        <w:rPr>
          <w:rFonts w:ascii="Arial Narrow" w:hAnsi="Arial Narrow" w:cs="Arial"/>
          <w:bCs/>
          <w:sz w:val="24"/>
          <w:szCs w:val="24"/>
        </w:rPr>
        <w:t>,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należy je szpachlować i pomalować farbą matową o podwyższonej odporności na zmywanie. Przed nałożeniem farby stosować grunt zgodny z zaleceniami producenta. Kolor biały.</w:t>
      </w:r>
    </w:p>
    <w:p w:rsidR="00347FB5" w:rsidRPr="0078359F" w:rsidRDefault="00347FB5" w:rsidP="00D46EB5">
      <w:pPr>
        <w:widowControl w:val="0"/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Sufity powinny spełniać wszystkie stawiane wymogi zgodnie z funkcją pomieszczeń.</w:t>
      </w:r>
    </w:p>
    <w:p w:rsidR="009C30F6" w:rsidRPr="0078359F" w:rsidRDefault="009C30F6" w:rsidP="009C30F6">
      <w:pPr>
        <w:widowControl w:val="0"/>
        <w:spacing w:before="240" w:after="0" w:line="276" w:lineRule="auto"/>
        <w:ind w:left="720" w:firstLine="36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Rodzaj sufitów w danym pomieszczeniu - patrz część graficzna. </w:t>
      </w:r>
    </w:p>
    <w:p w:rsidR="009C30F6" w:rsidRPr="0078359F" w:rsidRDefault="009C30F6" w:rsidP="009C30F6">
      <w:pPr>
        <w:widowControl w:val="0"/>
        <w:spacing w:before="240" w:after="0" w:line="276" w:lineRule="auto"/>
        <w:ind w:left="720" w:firstLine="360"/>
        <w:jc w:val="left"/>
        <w:rPr>
          <w:rFonts w:ascii="Arial Narrow" w:hAnsi="Arial Narrow" w:cs="Arial"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8" w:name="_Toc175491286"/>
      <w:r w:rsidRPr="0078359F">
        <w:rPr>
          <w:rFonts w:ascii="Arial Narrow" w:hAnsi="Arial Narrow" w:cs="Arial"/>
          <w:sz w:val="24"/>
          <w:szCs w:val="24"/>
          <w:u w:val="single"/>
        </w:rPr>
        <w:t>Stolarka okienna</w:t>
      </w:r>
      <w:bookmarkEnd w:id="28"/>
      <w:r w:rsidRPr="0078359F">
        <w:rPr>
          <w:rFonts w:ascii="Arial Narrow" w:hAnsi="Arial Narrow" w:cs="Arial"/>
          <w:sz w:val="24"/>
          <w:szCs w:val="24"/>
          <w:u w:val="single"/>
        </w:rPr>
        <w:t xml:space="preserve"> </w:t>
      </w:r>
    </w:p>
    <w:p w:rsidR="00347FB5" w:rsidRPr="0078359F" w:rsidRDefault="00347FB5" w:rsidP="009C30F6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Projekt zakłada wymianę wszystkich okien na </w:t>
      </w:r>
      <w:r w:rsidR="009C30F6" w:rsidRPr="0078359F">
        <w:rPr>
          <w:rFonts w:ascii="Arial Narrow" w:hAnsi="Arial Narrow" w:cs="Arial"/>
          <w:sz w:val="24"/>
          <w:szCs w:val="24"/>
        </w:rPr>
        <w:t>O</w:t>
      </w:r>
      <w:r w:rsidRPr="0078359F">
        <w:rPr>
          <w:rFonts w:ascii="Arial Narrow" w:hAnsi="Arial Narrow" w:cs="Arial"/>
          <w:sz w:val="24"/>
          <w:szCs w:val="24"/>
        </w:rPr>
        <w:t>ddziale, poza witrynami klatki schodowej i łączników</w:t>
      </w:r>
      <w:r w:rsidR="005431C6" w:rsidRPr="0078359F">
        <w:rPr>
          <w:rFonts w:ascii="Arial Narrow" w:hAnsi="Arial Narrow" w:cs="Arial"/>
          <w:sz w:val="24"/>
          <w:szCs w:val="24"/>
        </w:rPr>
        <w:t>.</w:t>
      </w:r>
    </w:p>
    <w:p w:rsidR="005431C6" w:rsidRPr="0078359F" w:rsidRDefault="005431C6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Okna  o konstrukcji z profili PCV, szklone szybą zespoloną</w:t>
      </w:r>
      <w:r w:rsidR="009C30F6" w:rsidRPr="0078359F">
        <w:rPr>
          <w:rFonts w:ascii="Arial Narrow" w:hAnsi="Arial Narrow" w:cs="Arial"/>
          <w:bCs/>
          <w:sz w:val="24"/>
          <w:szCs w:val="24"/>
        </w:rPr>
        <w:t xml:space="preserve"> trójwarstwową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,  z podziałem na wzór  istniejących. Okna z możliwością rozszczelnienia, w ramach okiennych należy zamontować nawiewniki </w:t>
      </w:r>
      <w:proofErr w:type="spellStart"/>
      <w:r w:rsidRPr="0078359F">
        <w:rPr>
          <w:rFonts w:ascii="Arial Narrow" w:hAnsi="Arial Narrow" w:cs="Arial"/>
          <w:bCs/>
          <w:sz w:val="24"/>
          <w:szCs w:val="24"/>
        </w:rPr>
        <w:t>higrosterowane</w:t>
      </w:r>
      <w:proofErr w:type="spellEnd"/>
      <w:r w:rsidRPr="0078359F">
        <w:rPr>
          <w:rFonts w:ascii="Arial Narrow" w:hAnsi="Arial Narrow" w:cs="Arial"/>
          <w:bCs/>
          <w:sz w:val="24"/>
          <w:szCs w:val="24"/>
        </w:rPr>
        <w:t xml:space="preserve">.  </w:t>
      </w:r>
    </w:p>
    <w:p w:rsidR="005431C6" w:rsidRPr="0078359F" w:rsidRDefault="005431C6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i/>
          <w:iCs/>
          <w:sz w:val="24"/>
          <w:szCs w:val="24"/>
        </w:rPr>
      </w:pPr>
      <w:r w:rsidRPr="0078359F">
        <w:rPr>
          <w:rFonts w:ascii="Arial Narrow" w:hAnsi="Arial Narrow" w:cs="Arial"/>
          <w:bCs/>
          <w:i/>
          <w:iCs/>
          <w:sz w:val="24"/>
          <w:szCs w:val="24"/>
        </w:rPr>
        <w:t>Szczegóły  - patrz część graficzna</w:t>
      </w:r>
    </w:p>
    <w:p w:rsidR="005431C6" w:rsidRPr="0078359F" w:rsidRDefault="005431C6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Parapety jeśli ich stan techniczny jest zadawalający należy pozostawić bez zmian.</w:t>
      </w:r>
    </w:p>
    <w:p w:rsidR="00624BBD" w:rsidRPr="0078359F" w:rsidRDefault="005431C6" w:rsidP="00D46EB5">
      <w:pPr>
        <w:spacing w:before="240" w:after="0" w:line="276" w:lineRule="auto"/>
        <w:ind w:left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ab/>
        <w:t>We wszystkich oknach (poza oknami na klatce schodowej)  należy zamontować żaluzje zewnętrzne (fasadowe) z napędem elektrycznym. Wskazany montaż żaluzji umożliwiający pełne zaciemnienie pomieszczenia, kolor RAL 9006. Stosować rodzaj żaluzji podobny do istniejących na innych oddziałach.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eastAsia="Arial Narrow" w:hAnsi="Arial Narrow"/>
        </w:rPr>
      </w:pPr>
      <w:bookmarkStart w:id="29" w:name="_Toc175491287"/>
      <w:r w:rsidRPr="0078359F">
        <w:rPr>
          <w:rFonts w:ascii="Arial Narrow" w:eastAsia="Arial Narrow" w:hAnsi="Arial Narrow"/>
        </w:rPr>
        <w:t>Stolarka drzwiowa</w:t>
      </w:r>
      <w:bookmarkEnd w:id="29"/>
      <w:r w:rsidRPr="0078359F">
        <w:rPr>
          <w:rFonts w:ascii="Arial Narrow" w:eastAsia="Arial Narrow" w:hAnsi="Arial Narrow"/>
        </w:rPr>
        <w:t xml:space="preserve"> </w:t>
      </w:r>
    </w:p>
    <w:p w:rsidR="00624BBD" w:rsidRPr="0078359F" w:rsidRDefault="00624BBD" w:rsidP="009C30F6">
      <w:pPr>
        <w:widowControl w:val="0"/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Przewiduje się całkowitą wymianę stolarki drzwiowej</w:t>
      </w:r>
      <w:r w:rsidR="00CE6074" w:rsidRPr="0078359F">
        <w:rPr>
          <w:rFonts w:ascii="Arial Narrow" w:hAnsi="Arial Narrow" w:cs="Arial"/>
          <w:bCs/>
          <w:sz w:val="24"/>
          <w:szCs w:val="24"/>
        </w:rPr>
        <w:t xml:space="preserve"> oraz ślusarki zgodnie z załącznikiem graficznym.</w:t>
      </w:r>
    </w:p>
    <w:p w:rsidR="00624BBD" w:rsidRPr="0078359F" w:rsidRDefault="00624BBD" w:rsidP="009C30F6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Bez zmian pozostają drzwi wejściowe</w:t>
      </w:r>
      <w:r w:rsidR="005431C6" w:rsidRPr="0078359F">
        <w:rPr>
          <w:rFonts w:ascii="Arial Narrow" w:hAnsi="Arial Narrow" w:cs="Arial"/>
          <w:bCs/>
          <w:sz w:val="24"/>
          <w:szCs w:val="24"/>
        </w:rPr>
        <w:t xml:space="preserve"> do klatek schodowych oraz łączników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624BBD" w:rsidRPr="0078359F" w:rsidRDefault="00624BB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30" w:name="_Toc175491288"/>
      <w:r w:rsidRPr="0078359F">
        <w:rPr>
          <w:rFonts w:ascii="Arial Narrow" w:eastAsia="Arial Narrow" w:hAnsi="Arial Narrow"/>
        </w:rPr>
        <w:lastRenderedPageBreak/>
        <w:t>Wyposażenie stałe</w:t>
      </w:r>
      <w:bookmarkEnd w:id="30"/>
      <w:r w:rsidRPr="0078359F">
        <w:rPr>
          <w:rFonts w:ascii="Arial Narrow" w:eastAsia="Arial Narrow" w:hAnsi="Arial Narrow"/>
        </w:rPr>
        <w:t xml:space="preserve"> 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31" w:name="_Toc175491289"/>
      <w:r w:rsidRPr="0078359F">
        <w:rPr>
          <w:rFonts w:ascii="Arial Narrow" w:hAnsi="Arial Narrow" w:cs="Arial"/>
          <w:sz w:val="24"/>
          <w:szCs w:val="24"/>
          <w:u w:val="single"/>
        </w:rPr>
        <w:t>Poręcze, odbojnice</w:t>
      </w:r>
      <w:bookmarkEnd w:id="31"/>
    </w:p>
    <w:p w:rsidR="00CE6074" w:rsidRPr="0078359F" w:rsidRDefault="005431C6" w:rsidP="00D46EB5">
      <w:pPr>
        <w:pStyle w:val="Tekstpodstawowywcity"/>
        <w:spacing w:before="240" w:after="0" w:line="276" w:lineRule="auto"/>
        <w:ind w:left="360" w:firstLine="36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W korytarzach wzdłuż ścian,  należy zainstalować poręcze „dwupoziomowe” umożliwiające dostosowanie do potrzeb pacjentów o różnym wzroście. </w:t>
      </w:r>
      <w:r w:rsidR="00CE6074" w:rsidRPr="0078359F">
        <w:rPr>
          <w:rFonts w:ascii="Arial Narrow" w:hAnsi="Arial Narrow" w:cs="Arial"/>
          <w:sz w:val="24"/>
          <w:szCs w:val="24"/>
        </w:rPr>
        <w:t xml:space="preserve">Poręcz o średnicy 42 mm wykonaną z </w:t>
      </w:r>
      <w:proofErr w:type="spellStart"/>
      <w:r w:rsidR="00CE6074" w:rsidRPr="0078359F">
        <w:rPr>
          <w:rFonts w:ascii="Arial Narrow" w:hAnsi="Arial Narrow" w:cs="Arial"/>
          <w:sz w:val="24"/>
          <w:szCs w:val="24"/>
        </w:rPr>
        <w:t>akrylo</w:t>
      </w:r>
      <w:proofErr w:type="spellEnd"/>
      <w:r w:rsidR="00CE6074" w:rsidRPr="0078359F">
        <w:rPr>
          <w:rFonts w:ascii="Arial Narrow" w:hAnsi="Arial Narrow" w:cs="Arial"/>
          <w:sz w:val="24"/>
          <w:szCs w:val="24"/>
        </w:rPr>
        <w:t>-winylu z profilem aluminiowym ciągłym. Wysokość poręczy 148mm, odległość od ściany 83mm.  Należy zastosować systemowe konsole oraz elementy zakończeniowe.</w:t>
      </w:r>
    </w:p>
    <w:p w:rsidR="005431C6" w:rsidRPr="0078359F" w:rsidRDefault="005431C6" w:rsidP="00D46EB5">
      <w:pPr>
        <w:pStyle w:val="Tekstpodstawowywcity"/>
        <w:spacing w:before="240" w:after="0" w:line="276" w:lineRule="auto"/>
        <w:ind w:left="360"/>
        <w:jc w:val="left"/>
        <w:rPr>
          <w:rFonts w:ascii="Arial Narrow" w:hAnsi="Arial Narrow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 korytarzach (wzdłuż ścian) oraz w salach łóżkowych - na ścianach poprzecznych (za łóżkami) -  należy zamontować taśmy ochronne odporne na uderzenie</w:t>
      </w:r>
      <w:r w:rsidR="00CE6074" w:rsidRPr="0078359F">
        <w:rPr>
          <w:rFonts w:ascii="Arial Narrow" w:hAnsi="Arial Narrow" w:cs="Arial"/>
          <w:sz w:val="24"/>
          <w:szCs w:val="24"/>
        </w:rPr>
        <w:t>,</w:t>
      </w:r>
      <w:r w:rsidRPr="0078359F">
        <w:rPr>
          <w:rFonts w:ascii="Arial Narrow" w:hAnsi="Arial Narrow" w:cs="Arial"/>
          <w:sz w:val="24"/>
          <w:szCs w:val="24"/>
        </w:rPr>
        <w:t xml:space="preserve"> o szerokość 30,0cm, gr. 3,0mm  </w:t>
      </w:r>
    </w:p>
    <w:p w:rsidR="005431C6" w:rsidRPr="0078359F" w:rsidRDefault="005431C6" w:rsidP="009C30F6">
      <w:pPr>
        <w:pStyle w:val="Tekstpodstawowywcity"/>
        <w:spacing w:before="240" w:after="0" w:line="276" w:lineRule="auto"/>
        <w:ind w:left="36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Naroża ścian należy zabezpieczyć </w:t>
      </w:r>
      <w:r w:rsidR="00CE6074" w:rsidRPr="0078359F">
        <w:rPr>
          <w:rFonts w:ascii="Arial Narrow" w:hAnsi="Arial Narrow" w:cs="Arial"/>
          <w:sz w:val="24"/>
          <w:szCs w:val="24"/>
        </w:rPr>
        <w:t>systemowo narożnikiem winylowym gr. 2mm na profilu aluminiowym. Wysokość narożnika min. 1,5m i szerokości ramion 50x50mm.</w:t>
      </w:r>
    </w:p>
    <w:p w:rsidR="009C30F6" w:rsidRPr="0078359F" w:rsidRDefault="00CE6074" w:rsidP="00D46EB5">
      <w:pPr>
        <w:pStyle w:val="Tekstpodstawowywcity"/>
        <w:spacing w:before="240" w:after="0" w:line="276" w:lineRule="auto"/>
        <w:ind w:left="36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Lokalizacja według załącznika graficznego. </w:t>
      </w:r>
    </w:p>
    <w:p w:rsidR="005431C6" w:rsidRPr="0078359F" w:rsidRDefault="00CE6074" w:rsidP="009C30F6">
      <w:pPr>
        <w:pStyle w:val="Tekstpodstawowywcity"/>
        <w:spacing w:after="0" w:line="276" w:lineRule="auto"/>
        <w:ind w:left="36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Kolorystyka do ustalenia na etapie budowy przy założeniu ujednolicenia stylistycznego z pozostałymi częściami szpitala, bryły B.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32" w:name="_Toc175491290"/>
      <w:r w:rsidRPr="0078359F">
        <w:rPr>
          <w:rFonts w:ascii="Arial Narrow" w:hAnsi="Arial Narrow" w:cs="Arial"/>
          <w:sz w:val="24"/>
          <w:szCs w:val="24"/>
          <w:u w:val="single"/>
        </w:rPr>
        <w:t>Pochwyty dla niepełnosprawnych</w:t>
      </w:r>
      <w:bookmarkEnd w:id="32"/>
      <w:r w:rsidRPr="0078359F">
        <w:rPr>
          <w:rFonts w:ascii="Arial Narrow" w:hAnsi="Arial Narrow" w:cs="Arial"/>
          <w:sz w:val="24"/>
          <w:szCs w:val="24"/>
          <w:u w:val="single"/>
        </w:rPr>
        <w:t xml:space="preserve"> </w:t>
      </w:r>
    </w:p>
    <w:p w:rsidR="00CE6074" w:rsidRPr="0078359F" w:rsidRDefault="00624BBD" w:rsidP="00D46EB5">
      <w:pPr>
        <w:spacing w:before="240" w:after="0" w:line="276" w:lineRule="auto"/>
        <w:jc w:val="left"/>
        <w:rPr>
          <w:rFonts w:ascii="Arial Narrow" w:hAnsi="Arial Narrow" w:cs="Arial"/>
          <w:b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 xml:space="preserve">  </w:t>
      </w:r>
      <w:r w:rsidR="00A21034" w:rsidRPr="0078359F">
        <w:rPr>
          <w:rFonts w:ascii="Arial Narrow" w:hAnsi="Arial Narrow" w:cs="Arial"/>
          <w:bCs/>
          <w:sz w:val="24"/>
          <w:szCs w:val="24"/>
        </w:rPr>
        <w:tab/>
      </w:r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  <w:r w:rsidR="00CE6074" w:rsidRPr="0078359F">
        <w:rPr>
          <w:rFonts w:ascii="Arial Narrow" w:hAnsi="Arial Narrow" w:cs="Arial"/>
          <w:sz w:val="24"/>
          <w:szCs w:val="24"/>
        </w:rPr>
        <w:t xml:space="preserve">Łazienki pacjentów przystosowane dla osób </w:t>
      </w:r>
      <w:proofErr w:type="spellStart"/>
      <w:r w:rsidR="00CE6074" w:rsidRPr="0078359F">
        <w:rPr>
          <w:rFonts w:ascii="Arial Narrow" w:hAnsi="Arial Narrow" w:cs="Arial"/>
          <w:sz w:val="24"/>
          <w:szCs w:val="24"/>
        </w:rPr>
        <w:t>porusząjących</w:t>
      </w:r>
      <w:proofErr w:type="spellEnd"/>
      <w:r w:rsidR="00CE6074" w:rsidRPr="0078359F">
        <w:rPr>
          <w:rFonts w:ascii="Arial Narrow" w:hAnsi="Arial Narrow" w:cs="Arial"/>
          <w:sz w:val="24"/>
          <w:szCs w:val="24"/>
        </w:rPr>
        <w:t xml:space="preserve"> się na wózku należy wyposażyć w pochwyty dla niepełnosprawnych wykonane ze stali nierdzewnej AISI 304,  min. grubość stali 1,5mm rura, 3mm wspornik. Elementy stalowe łączone na spawanie TIG.  Średnica rury </w:t>
      </w:r>
      <w:r w:rsidR="00CE6074" w:rsidRPr="0078359F">
        <w:rPr>
          <w:rFonts w:ascii="Arial Narrow" w:eastAsia="Times New Roman" w:hAnsi="Arial Narrow" w:cs="Arial"/>
          <w:sz w:val="24"/>
          <w:szCs w:val="24"/>
        </w:rPr>
        <w:t>Ø</w:t>
      </w:r>
      <w:r w:rsidR="00CE6074" w:rsidRPr="0078359F">
        <w:rPr>
          <w:rFonts w:ascii="Arial Narrow" w:hAnsi="Arial Narrow" w:cs="Arial"/>
          <w:sz w:val="24"/>
          <w:szCs w:val="24"/>
        </w:rPr>
        <w:t xml:space="preserve"> 32mm, wykończenie matowe. Śruby mocujące do podłoża – ze stali nierdzewnej.  Przy umywalce i </w:t>
      </w:r>
      <w:proofErr w:type="spellStart"/>
      <w:r w:rsidR="00CE6074" w:rsidRPr="0078359F">
        <w:rPr>
          <w:rFonts w:ascii="Arial Narrow" w:hAnsi="Arial Narrow" w:cs="Arial"/>
          <w:sz w:val="24"/>
          <w:szCs w:val="24"/>
        </w:rPr>
        <w:t>wc</w:t>
      </w:r>
      <w:proofErr w:type="spellEnd"/>
      <w:r w:rsidR="00CE6074" w:rsidRPr="0078359F">
        <w:rPr>
          <w:rFonts w:ascii="Arial Narrow" w:hAnsi="Arial Narrow" w:cs="Arial"/>
          <w:sz w:val="24"/>
          <w:szCs w:val="24"/>
        </w:rPr>
        <w:t xml:space="preserve"> należy zamontować po dwa pochwyty – uchylny + stały.  W strefie natrysku - składane siedzisko natryskowe. 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33" w:name="_Toc175491291"/>
      <w:r w:rsidRPr="0078359F">
        <w:rPr>
          <w:rFonts w:ascii="Arial Narrow" w:hAnsi="Arial Narrow" w:cs="Arial"/>
          <w:sz w:val="24"/>
          <w:szCs w:val="24"/>
          <w:u w:val="single"/>
        </w:rPr>
        <w:t>Zestawy pielęgnacyjne dla niemowląt</w:t>
      </w:r>
      <w:bookmarkEnd w:id="33"/>
    </w:p>
    <w:p w:rsidR="00CE6074" w:rsidRPr="0078359F" w:rsidRDefault="00CE6074" w:rsidP="009C30F6">
      <w:pPr>
        <w:spacing w:before="240" w:after="0" w:line="276" w:lineRule="auto"/>
        <w:ind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Sale łóżkowe na oddziale dzieci młodszych należy wyposażyć w modułowy zestaw mebli do pielęgnacji niemowląt. W skład zestawu wchodzi: szafka z wanienką szer.0,8m oraz szafka z przewijakiem szer.</w:t>
      </w:r>
      <w:r w:rsidR="00894CD2" w:rsidRPr="0078359F">
        <w:rPr>
          <w:rFonts w:ascii="Arial Narrow" w:hAnsi="Arial Narrow" w:cs="Arial"/>
          <w:sz w:val="24"/>
          <w:szCs w:val="24"/>
        </w:rPr>
        <w:t xml:space="preserve"> </w:t>
      </w:r>
      <w:r w:rsidRPr="0078359F">
        <w:rPr>
          <w:rFonts w:ascii="Arial Narrow" w:hAnsi="Arial Narrow" w:cs="Arial"/>
          <w:sz w:val="24"/>
          <w:szCs w:val="24"/>
        </w:rPr>
        <w:t>0,7m.</w:t>
      </w:r>
      <w:r w:rsidR="00645CBB" w:rsidRPr="0078359F">
        <w:rPr>
          <w:rFonts w:ascii="Arial Narrow" w:hAnsi="Arial Narrow" w:cs="Arial"/>
          <w:sz w:val="24"/>
          <w:szCs w:val="24"/>
        </w:rPr>
        <w:t xml:space="preserve"> Meble systemowe z płyty MDF lakierowanej farbą odporną na mycie i środki dezynfekcyjne, na nóżkach umożliwiających regulację . Blaty z wanienką i umywalką  z laminatu poliestrowo-szklanego. Materacyk przewijaka pokryty materiałem zmywalnym.</w:t>
      </w:r>
    </w:p>
    <w:p w:rsidR="00894CD2" w:rsidRPr="0078359F" w:rsidRDefault="00CE6074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r w:rsidRPr="0078359F">
        <w:rPr>
          <w:rFonts w:ascii="Arial Narrow" w:hAnsi="Arial Narrow" w:cs="Arial"/>
          <w:sz w:val="24"/>
          <w:szCs w:val="24"/>
          <w:u w:val="single"/>
        </w:rPr>
        <w:t xml:space="preserve"> </w:t>
      </w:r>
      <w:bookmarkStart w:id="34" w:name="_Toc175491292"/>
      <w:r w:rsidR="00894CD2" w:rsidRPr="0078359F">
        <w:rPr>
          <w:rFonts w:ascii="Arial Narrow" w:hAnsi="Arial Narrow" w:cs="Arial"/>
          <w:sz w:val="24"/>
          <w:szCs w:val="24"/>
          <w:u w:val="single"/>
        </w:rPr>
        <w:t>Meble</w:t>
      </w:r>
      <w:bookmarkEnd w:id="34"/>
      <w:r w:rsidR="00894CD2" w:rsidRPr="0078359F">
        <w:rPr>
          <w:rFonts w:ascii="Arial Narrow" w:hAnsi="Arial Narrow" w:cs="Arial"/>
          <w:sz w:val="24"/>
          <w:szCs w:val="24"/>
          <w:u w:val="single"/>
        </w:rPr>
        <w:t xml:space="preserve"> </w:t>
      </w:r>
    </w:p>
    <w:p w:rsidR="00894CD2" w:rsidRPr="0078359F" w:rsidRDefault="00894CD2" w:rsidP="009C30F6">
      <w:pPr>
        <w:spacing w:before="240" w:after="0" w:line="276" w:lineRule="auto"/>
        <w:ind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Wyposażenie pomieszczeń zgodnie z załącznikiem graficznym.</w:t>
      </w:r>
    </w:p>
    <w:p w:rsidR="009C30F6" w:rsidRPr="0078359F" w:rsidRDefault="00894CD2" w:rsidP="00425970">
      <w:pPr>
        <w:pStyle w:val="Akapitzlist"/>
        <w:numPr>
          <w:ilvl w:val="0"/>
          <w:numId w:val="17"/>
        </w:numPr>
        <w:spacing w:before="240"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Meble wykonane</w:t>
      </w:r>
      <w:r w:rsidR="00A33F47" w:rsidRPr="0078359F">
        <w:rPr>
          <w:rFonts w:ascii="Arial Narrow" w:hAnsi="Arial Narrow" w:cs="Arial"/>
          <w:sz w:val="24"/>
          <w:szCs w:val="24"/>
        </w:rPr>
        <w:t xml:space="preserve"> na wymiar</w:t>
      </w:r>
      <w:r w:rsidRPr="0078359F">
        <w:rPr>
          <w:rFonts w:ascii="Arial Narrow" w:hAnsi="Arial Narrow" w:cs="Arial"/>
          <w:sz w:val="24"/>
          <w:szCs w:val="24"/>
        </w:rPr>
        <w:t xml:space="preserve"> z płyty, które posiadają certyfikat umożliwiających ich zastosowanie w obiektach służby zdrowia. </w:t>
      </w:r>
    </w:p>
    <w:p w:rsidR="00A33F47" w:rsidRPr="0078359F" w:rsidRDefault="00A33F47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Wszystkie materiał o właściwościach, które nie wydzielają toksycznych substancji, bezzapachowe z deklaracją właściwości użytkowych, składniki płyt bez formaldehydów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Korpusy, fronty, półki itp. z płyty gr. 1,8cm,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Blaty biurek, komód,, szafek xero i półki -  płyta 3,6cm. 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lastRenderedPageBreak/>
        <w:t xml:space="preserve">Wszystkie krawędzie (poza oryginalnymi) wykończyć </w:t>
      </w:r>
      <w:proofErr w:type="spellStart"/>
      <w:r w:rsidRPr="0078359F">
        <w:rPr>
          <w:rFonts w:ascii="Arial Narrow" w:hAnsi="Arial Narrow" w:cs="Arial"/>
          <w:sz w:val="24"/>
          <w:szCs w:val="24"/>
        </w:rPr>
        <w:t>abs</w:t>
      </w:r>
      <w:proofErr w:type="spellEnd"/>
      <w:r w:rsidRPr="0078359F">
        <w:rPr>
          <w:rFonts w:ascii="Arial Narrow" w:hAnsi="Arial Narrow" w:cs="Arial"/>
          <w:sz w:val="24"/>
          <w:szCs w:val="24"/>
        </w:rPr>
        <w:t xml:space="preserve"> w kolorze płyty. 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 zestawach kuchennych – blaty kuchenne, kolor</w:t>
      </w:r>
      <w:r w:rsidR="009C30F6" w:rsidRPr="0078359F">
        <w:rPr>
          <w:rFonts w:ascii="Arial Narrow" w:hAnsi="Arial Narrow" w:cs="Arial"/>
          <w:sz w:val="24"/>
          <w:szCs w:val="24"/>
        </w:rPr>
        <w:t xml:space="preserve"> np.</w:t>
      </w:r>
      <w:r w:rsidRPr="0078359F">
        <w:rPr>
          <w:rFonts w:ascii="Arial Narrow" w:hAnsi="Arial Narrow" w:cs="Arial"/>
          <w:sz w:val="24"/>
          <w:szCs w:val="24"/>
        </w:rPr>
        <w:t xml:space="preserve"> „BELLATO SZARY , F76044 SD” gr. 3,8cm , zakończone profilem R3  z wbudowanym zlewem ze stali nierdzewnej i baterią zlewozmywakową – jednouchwytową. 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Wszystkie szafki zamykane drzwiami szklanymi, bądź pełnymi na zamek.</w:t>
      </w:r>
    </w:p>
    <w:p w:rsidR="00894CD2" w:rsidRPr="0078359F" w:rsidRDefault="00894CD2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Kolorystyka: jesion </w:t>
      </w:r>
      <w:proofErr w:type="spellStart"/>
      <w:r w:rsidRPr="0078359F">
        <w:rPr>
          <w:rFonts w:ascii="Arial Narrow" w:hAnsi="Arial Narrow" w:cs="Arial"/>
          <w:sz w:val="24"/>
          <w:szCs w:val="24"/>
        </w:rPr>
        <w:t>messina</w:t>
      </w:r>
      <w:proofErr w:type="spellEnd"/>
      <w:r w:rsidRPr="0078359F">
        <w:rPr>
          <w:rFonts w:ascii="Arial Narrow" w:hAnsi="Arial Narrow" w:cs="Arial"/>
          <w:sz w:val="24"/>
          <w:szCs w:val="24"/>
        </w:rPr>
        <w:t xml:space="preserve"> D2605VL, jasnoniebieski KS0121, popiel U112 PE</w:t>
      </w:r>
    </w:p>
    <w:p w:rsidR="00894CD2" w:rsidRPr="0078359F" w:rsidRDefault="00894CD2" w:rsidP="006B50C9">
      <w:pPr>
        <w:spacing w:before="240" w:after="0" w:line="276" w:lineRule="auto"/>
        <w:jc w:val="left"/>
        <w:rPr>
          <w:rFonts w:ascii="Arial Narrow" w:hAnsi="Arial Narrow" w:cs="Arial"/>
          <w:sz w:val="24"/>
          <w:szCs w:val="24"/>
        </w:rPr>
      </w:pPr>
    </w:p>
    <w:p w:rsidR="00A33F47" w:rsidRPr="0078359F" w:rsidRDefault="00894CD2" w:rsidP="00A33F47">
      <w:pPr>
        <w:spacing w:after="0" w:line="276" w:lineRule="auto"/>
        <w:ind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Szczegółowe wymiar należy dostosować do wymiarów powykonawczych. </w:t>
      </w:r>
    </w:p>
    <w:p w:rsidR="00894CD2" w:rsidRPr="0078359F" w:rsidRDefault="00894CD2" w:rsidP="00A33F47">
      <w:pPr>
        <w:spacing w:after="0" w:line="276" w:lineRule="auto"/>
        <w:ind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Kolorystykę, podział przed zamówieniem należy omówić i potwierdzić z użytkownikiem. </w:t>
      </w:r>
    </w:p>
    <w:p w:rsidR="00537522" w:rsidRPr="0078359F" w:rsidRDefault="00537522" w:rsidP="00A33F47">
      <w:pPr>
        <w:spacing w:after="0" w:line="276" w:lineRule="auto"/>
        <w:ind w:left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Meble wolno stojące np. biurka, krzesła, kozetki, kanapy, fotele i stoliki zgodnie z załącznikiem graficzny</w:t>
      </w:r>
      <w:r w:rsidR="00A33F47" w:rsidRPr="0078359F">
        <w:rPr>
          <w:rFonts w:ascii="Arial Narrow" w:hAnsi="Arial Narrow" w:cs="Arial"/>
          <w:sz w:val="24"/>
          <w:szCs w:val="24"/>
        </w:rPr>
        <w:t>mi.</w:t>
      </w:r>
    </w:p>
    <w:p w:rsidR="00624BBD" w:rsidRPr="0078359F" w:rsidRDefault="00624BB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35" w:name="_Toc175491293"/>
      <w:r w:rsidRPr="0078359F">
        <w:rPr>
          <w:rFonts w:ascii="Arial Narrow" w:hAnsi="Arial Narrow" w:cs="Arial"/>
          <w:sz w:val="24"/>
          <w:szCs w:val="24"/>
          <w:u w:val="single"/>
        </w:rPr>
        <w:t>Myjnie-dezynfektory</w:t>
      </w:r>
      <w:bookmarkEnd w:id="35"/>
    </w:p>
    <w:p w:rsidR="00624BBD" w:rsidRPr="0078359F" w:rsidRDefault="00624BBD" w:rsidP="00A33F47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Pomieszczenie brudowników należy wyposażyć w tzw. myjnie- dezynfektory, przeznaczone do mycia i dezynfekcji m.in. basenów i kaczek wielorazowego użytku stosowanych na danym odcinku pielęgnacyjnym.</w:t>
      </w:r>
      <w:r w:rsidRPr="0078359F">
        <w:rPr>
          <w:rFonts w:ascii="Arial Narrow" w:hAnsi="Arial Narrow" w:cs="Arial"/>
          <w:bCs/>
          <w:sz w:val="24"/>
          <w:szCs w:val="24"/>
        </w:rPr>
        <w:t xml:space="preserve"> </w:t>
      </w:r>
    </w:p>
    <w:p w:rsidR="006B50C9" w:rsidRPr="0078359F" w:rsidRDefault="006B50C9" w:rsidP="00A33F47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</w:p>
    <w:p w:rsidR="006B50C9" w:rsidRPr="0078359F" w:rsidRDefault="006B50C9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36" w:name="_Toc175491294"/>
      <w:r w:rsidRPr="0078359F">
        <w:rPr>
          <w:rFonts w:ascii="Arial Narrow" w:hAnsi="Arial Narrow" w:cs="Arial"/>
          <w:sz w:val="24"/>
          <w:szCs w:val="24"/>
          <w:u w:val="single"/>
        </w:rPr>
        <w:t>Zestawienie mebli gotowych</w:t>
      </w:r>
      <w:bookmarkEnd w:id="36"/>
    </w:p>
    <w:p w:rsidR="006B50C9" w:rsidRPr="0078359F" w:rsidRDefault="006B50C9" w:rsidP="006B50C9">
      <w:pPr>
        <w:rPr>
          <w:rFonts w:ascii="Arial Narrow" w:hAnsi="Arial Narrow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20"/>
        <w:gridCol w:w="1809"/>
      </w:tblGrid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Fotel biurowy na kółkach z oparciem i podłokietnikami, ergonomiczny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27 szt.</w:t>
            </w:r>
          </w:p>
        </w:tc>
      </w:tr>
      <w:tr w:rsidR="0078359F" w:rsidRPr="0078359F" w:rsidTr="006B50C9">
        <w:trPr>
          <w:trHeight w:val="792"/>
        </w:trPr>
        <w:tc>
          <w:tcPr>
            <w:tcW w:w="7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Krzesło do poczekalni odporne na wchłanianie substancji brudzących, odporna na działanie środków do dezynfekcji</w:t>
            </w:r>
          </w:p>
        </w:tc>
        <w:tc>
          <w:tcPr>
            <w:tcW w:w="1809" w:type="dxa"/>
            <w:tcBorders>
              <w:top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9 szt.</w:t>
            </w:r>
          </w:p>
        </w:tc>
      </w:tr>
      <w:tr w:rsidR="0078359F" w:rsidRPr="0078359F" w:rsidTr="006B50C9">
        <w:trPr>
          <w:trHeight w:val="417"/>
        </w:trPr>
        <w:tc>
          <w:tcPr>
            <w:tcW w:w="7220" w:type="dxa"/>
            <w:tcBorders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Krzesło dla pacjenta typu medycznego odporne na wchłanianie substancji brudzących, odporna na działanie środków do dezynfekcji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2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Fotel z regulowaną wysokością oraz regulowanym kątem nachylenia oparcia. Tapicerka łatwa do utrzymania w czystości, odporna na działanie środków do dezynfekcji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18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Krzesło do sali konferencyjnej ze wzmocnioną ochroną przed bakteriami, plamami oraz grzybami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28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Stolik kawowy 60x90cm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Stolik kawowy okrągły śr. 50cm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Stolik okrągły dziecięcy o śr. 100cm z krzesełkami do bawialni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odpornw</w:t>
            </w:r>
            <w:proofErr w:type="spellEnd"/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 na zarysowanie i łatwa do czyszczenia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 , 5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 krzeseł</w:t>
            </w:r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lastRenderedPageBreak/>
              <w:t>Kanapa biurowa z ergonomicznym siedziskiem i wyprofilowanymi podłokietnikami 200x90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Kanapa biurowa z ergonomicznym siedziskiem i wyprofilowanymi podłokietnikami 210x90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78359F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Kanapa biurowa z ergonomicznym siedziskiem i wyprofilowanymi podłokietnikami 150x90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  <w:tr w:rsidR="006B50C9" w:rsidRPr="0078359F" w:rsidTr="006B50C9">
        <w:tc>
          <w:tcPr>
            <w:tcW w:w="7220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>Fotel do pom. Socjalnego z ergonomicznym siedziskiem i wyprofilowanymi podłokietnikami</w:t>
            </w:r>
          </w:p>
        </w:tc>
        <w:tc>
          <w:tcPr>
            <w:tcW w:w="18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0C9" w:rsidRPr="0078359F" w:rsidRDefault="006B50C9" w:rsidP="006B5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rFonts w:ascii="Arial Narrow" w:hAnsi="Arial Narrow" w:cs="Arial"/>
                <w:sz w:val="24"/>
                <w:szCs w:val="24"/>
              </w:rPr>
            </w:pPr>
            <w:r w:rsidRPr="0078359F"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proofErr w:type="spellStart"/>
            <w:r w:rsidRPr="0078359F">
              <w:rPr>
                <w:rFonts w:ascii="Arial Narrow" w:hAnsi="Arial Narrow" w:cs="Arial"/>
                <w:sz w:val="24"/>
                <w:szCs w:val="24"/>
              </w:rPr>
              <w:t>szt</w:t>
            </w:r>
            <w:proofErr w:type="spellEnd"/>
          </w:p>
        </w:tc>
      </w:tr>
    </w:tbl>
    <w:p w:rsidR="006B50C9" w:rsidRPr="0078359F" w:rsidRDefault="006B50C9" w:rsidP="00A33F47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bCs/>
          <w:sz w:val="24"/>
          <w:szCs w:val="24"/>
        </w:rPr>
      </w:pPr>
    </w:p>
    <w:p w:rsidR="00624BBD" w:rsidRPr="0078359F" w:rsidRDefault="00624BB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37" w:name="_Toc175491295"/>
      <w:r w:rsidRPr="0078359F">
        <w:rPr>
          <w:rFonts w:ascii="Arial Narrow" w:eastAsia="Arial Narrow" w:hAnsi="Arial Narrow"/>
        </w:rPr>
        <w:t>Wpływ inwestycji na środowisko.</w:t>
      </w:r>
      <w:bookmarkEnd w:id="37"/>
    </w:p>
    <w:p w:rsidR="00A33F47" w:rsidRPr="0078359F" w:rsidRDefault="00A33F47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</w:p>
    <w:p w:rsidR="00624BBD" w:rsidRPr="0078359F" w:rsidRDefault="00624BBD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Projektowana przebudowa  nie będzie naruszała norm w zakresie ochrony środowiska.</w:t>
      </w:r>
    </w:p>
    <w:p w:rsidR="00A33F47" w:rsidRPr="0078359F" w:rsidRDefault="00A33F47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</w:p>
    <w:p w:rsidR="00CC36D8" w:rsidRPr="0078359F" w:rsidRDefault="00E0432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38" w:name="_Toc175491296"/>
      <w:r w:rsidRPr="0078359F">
        <w:rPr>
          <w:rFonts w:ascii="Arial Narrow" w:eastAsia="Arial Narrow" w:hAnsi="Arial Narrow"/>
        </w:rPr>
        <w:t>Podstawowe parametry technologiczne oraz współzależności urządzeń i wyposażenia</w:t>
      </w:r>
      <w:r w:rsidR="00A33F47" w:rsidRPr="0078359F">
        <w:rPr>
          <w:rFonts w:ascii="Arial Narrow" w:eastAsia="Arial Narrow" w:hAnsi="Arial Narrow"/>
        </w:rPr>
        <w:t>.</w:t>
      </w:r>
      <w:bookmarkEnd w:id="38"/>
    </w:p>
    <w:p w:rsidR="00A33F47" w:rsidRPr="0078359F" w:rsidRDefault="00A33F47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</w:p>
    <w:p w:rsidR="00CC36D8" w:rsidRPr="0078359F" w:rsidRDefault="00E0432D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  <w:r w:rsidRPr="0078359F">
        <w:rPr>
          <w:rFonts w:ascii="Arial Narrow" w:hAnsi="Arial Narrow" w:cs="Arial"/>
          <w:bCs/>
          <w:sz w:val="24"/>
          <w:szCs w:val="24"/>
        </w:rPr>
        <w:t>Wszystkie informacje dotyczące urządzeń związanych z prawidłowym funkcjonowaniem w zakresie branży sanitarnej, elektrycznej i teletechnicznej oraz zależności pomiędzy niemi opisane są w PT poszczególnych branż.</w:t>
      </w:r>
    </w:p>
    <w:p w:rsidR="00A33F47" w:rsidRPr="0078359F" w:rsidRDefault="00A33F47" w:rsidP="00A33F47">
      <w:pPr>
        <w:pStyle w:val="Akapitzlist"/>
        <w:spacing w:before="240" w:after="0" w:line="276" w:lineRule="auto"/>
        <w:jc w:val="left"/>
        <w:rPr>
          <w:rFonts w:ascii="Arial Narrow" w:hAnsi="Arial Narrow" w:cs="Arial"/>
          <w:bCs/>
          <w:sz w:val="24"/>
          <w:szCs w:val="24"/>
        </w:rPr>
      </w:pPr>
    </w:p>
    <w:p w:rsidR="00CC36D8" w:rsidRPr="0078359F" w:rsidRDefault="00E0432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39" w:name="_Toc175491297"/>
      <w:r w:rsidRPr="0078359F">
        <w:rPr>
          <w:rFonts w:ascii="Arial Narrow" w:eastAsia="Arial Narrow" w:hAnsi="Arial Narrow"/>
        </w:rPr>
        <w:t>Rozwiązania elementów wyposażenia budowlano – instalacyjnego</w:t>
      </w:r>
      <w:bookmarkEnd w:id="39"/>
    </w:p>
    <w:p w:rsidR="009870FD" w:rsidRPr="0078359F" w:rsidRDefault="009870F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40" w:name="_Toc175491298"/>
      <w:r w:rsidRPr="0078359F">
        <w:rPr>
          <w:rFonts w:ascii="Arial Narrow" w:hAnsi="Arial Narrow" w:cs="Arial"/>
          <w:sz w:val="24"/>
          <w:szCs w:val="24"/>
          <w:u w:val="single"/>
        </w:rPr>
        <w:t>Instalacje sanitarne</w:t>
      </w:r>
      <w:bookmarkEnd w:id="40"/>
    </w:p>
    <w:p w:rsidR="00CC36D8" w:rsidRPr="0078359F" w:rsidRDefault="00E0432D" w:rsidP="00A33F47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Budynek wyposażony jest w: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Instalację kanalizacji sanitarnej 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Instalację wody zimnej 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Przyłącze wodociągowe z sieci </w:t>
      </w:r>
      <w:r w:rsidR="00537522" w:rsidRPr="0078359F">
        <w:rPr>
          <w:rFonts w:ascii="Arial Narrow" w:hAnsi="Arial Narrow" w:cs="Arial"/>
          <w:sz w:val="24"/>
          <w:szCs w:val="24"/>
        </w:rPr>
        <w:t>miejskiej oraz własnej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Przyłącze kanalizacji sanitarnej oraz wodociągowe</w:t>
      </w:r>
      <w:r w:rsidR="0032431B" w:rsidRPr="0078359F">
        <w:rPr>
          <w:rFonts w:ascii="Arial Narrow" w:hAnsi="Arial Narrow" w:cs="Arial"/>
          <w:sz w:val="24"/>
          <w:szCs w:val="24"/>
        </w:rPr>
        <w:t xml:space="preserve"> istniejące</w:t>
      </w:r>
    </w:p>
    <w:p w:rsidR="00A33F47" w:rsidRPr="0078359F" w:rsidRDefault="00A33F47" w:rsidP="00A33F47">
      <w:pPr>
        <w:pStyle w:val="Akapitzlist"/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</w:p>
    <w:p w:rsidR="00CC36D8" w:rsidRPr="0078359F" w:rsidRDefault="00E0432D" w:rsidP="00425970">
      <w:pPr>
        <w:pStyle w:val="Nagwek1"/>
        <w:numPr>
          <w:ilvl w:val="2"/>
          <w:numId w:val="18"/>
        </w:numPr>
        <w:rPr>
          <w:rFonts w:ascii="Arial Narrow" w:hAnsi="Arial Narrow" w:cs="Arial"/>
          <w:sz w:val="24"/>
          <w:szCs w:val="24"/>
          <w:u w:val="single"/>
        </w:rPr>
      </w:pPr>
      <w:bookmarkStart w:id="41" w:name="_Toc175491299"/>
      <w:r w:rsidRPr="0078359F">
        <w:rPr>
          <w:rFonts w:ascii="Arial Narrow" w:hAnsi="Arial Narrow" w:cs="Arial"/>
          <w:sz w:val="24"/>
          <w:szCs w:val="24"/>
          <w:u w:val="single"/>
        </w:rPr>
        <w:t>Instalacja ogrzewania i wentylacji mechanicznej</w:t>
      </w:r>
      <w:bookmarkEnd w:id="41"/>
    </w:p>
    <w:p w:rsidR="00CC36D8" w:rsidRPr="0078359F" w:rsidRDefault="00E0432D" w:rsidP="00A33F47">
      <w:pPr>
        <w:spacing w:before="240" w:after="0" w:line="276" w:lineRule="auto"/>
        <w:ind w:left="720" w:firstLine="72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Budynk</w:t>
      </w:r>
      <w:r w:rsidR="009870FD" w:rsidRPr="0078359F">
        <w:rPr>
          <w:rFonts w:ascii="Arial Narrow" w:hAnsi="Arial Narrow" w:cs="Arial"/>
          <w:sz w:val="24"/>
          <w:szCs w:val="24"/>
        </w:rPr>
        <w:t>i</w:t>
      </w:r>
      <w:r w:rsidRPr="0078359F">
        <w:rPr>
          <w:rFonts w:ascii="Arial Narrow" w:hAnsi="Arial Narrow" w:cs="Arial"/>
          <w:sz w:val="24"/>
          <w:szCs w:val="24"/>
        </w:rPr>
        <w:t xml:space="preserve"> wyposażon</w:t>
      </w:r>
      <w:r w:rsidR="009870FD" w:rsidRPr="0078359F">
        <w:rPr>
          <w:rFonts w:ascii="Arial Narrow" w:hAnsi="Arial Narrow" w:cs="Arial"/>
          <w:sz w:val="24"/>
          <w:szCs w:val="24"/>
        </w:rPr>
        <w:t>e</w:t>
      </w:r>
      <w:r w:rsidRPr="0078359F">
        <w:rPr>
          <w:rFonts w:ascii="Arial Narrow" w:hAnsi="Arial Narrow" w:cs="Arial"/>
          <w:sz w:val="24"/>
          <w:szCs w:val="24"/>
        </w:rPr>
        <w:t xml:space="preserve"> </w:t>
      </w:r>
      <w:r w:rsidR="009870FD" w:rsidRPr="0078359F">
        <w:rPr>
          <w:rFonts w:ascii="Arial Narrow" w:hAnsi="Arial Narrow" w:cs="Arial"/>
          <w:sz w:val="24"/>
          <w:szCs w:val="24"/>
        </w:rPr>
        <w:t>są</w:t>
      </w:r>
      <w:r w:rsidRPr="0078359F">
        <w:rPr>
          <w:rFonts w:ascii="Arial Narrow" w:hAnsi="Arial Narrow" w:cs="Arial"/>
          <w:sz w:val="24"/>
          <w:szCs w:val="24"/>
        </w:rPr>
        <w:t xml:space="preserve"> w: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lastRenderedPageBreak/>
        <w:t>Instalację ogrzewania i klimatyzacji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Instalację wentylacji</w:t>
      </w:r>
    </w:p>
    <w:p w:rsidR="00CC36D8" w:rsidRPr="0078359F" w:rsidRDefault="00E0432D" w:rsidP="00425970">
      <w:pPr>
        <w:pStyle w:val="Akapitzlist"/>
        <w:numPr>
          <w:ilvl w:val="0"/>
          <w:numId w:val="17"/>
        </w:num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Instalację </w:t>
      </w:r>
      <w:proofErr w:type="spellStart"/>
      <w:r w:rsidRPr="0078359F">
        <w:rPr>
          <w:rFonts w:ascii="Arial Narrow" w:hAnsi="Arial Narrow" w:cs="Arial"/>
          <w:sz w:val="24"/>
          <w:szCs w:val="24"/>
        </w:rPr>
        <w:t>wod-kan</w:t>
      </w:r>
      <w:proofErr w:type="spellEnd"/>
      <w:r w:rsidRPr="0078359F">
        <w:rPr>
          <w:rFonts w:ascii="Arial Narrow" w:hAnsi="Arial Narrow" w:cs="Arial"/>
          <w:sz w:val="24"/>
          <w:szCs w:val="24"/>
        </w:rPr>
        <w:t xml:space="preserve"> i hydrantową.</w:t>
      </w:r>
    </w:p>
    <w:p w:rsidR="00A33F47" w:rsidRPr="0078359F" w:rsidRDefault="00A33F47" w:rsidP="00A33F47">
      <w:pPr>
        <w:pStyle w:val="Akapitzlist"/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</w:p>
    <w:p w:rsidR="00CC36D8" w:rsidRPr="0078359F" w:rsidRDefault="00E0432D" w:rsidP="00A33F4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324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i/>
          <w:sz w:val="24"/>
          <w:szCs w:val="24"/>
        </w:rPr>
        <w:t>Szczegółowe informacje dotyczące materiałów oraz sposobu realizacji zawarte są w opisach P</w:t>
      </w:r>
      <w:r w:rsidR="0032431B" w:rsidRPr="0078359F">
        <w:rPr>
          <w:rFonts w:ascii="Arial Narrow" w:hAnsi="Arial Narrow" w:cs="Arial"/>
          <w:i/>
          <w:sz w:val="24"/>
          <w:szCs w:val="24"/>
        </w:rPr>
        <w:t xml:space="preserve">W poszczególnych </w:t>
      </w:r>
      <w:r w:rsidRPr="0078359F">
        <w:rPr>
          <w:rFonts w:ascii="Arial Narrow" w:hAnsi="Arial Narrow" w:cs="Arial"/>
          <w:i/>
          <w:sz w:val="24"/>
          <w:szCs w:val="24"/>
        </w:rPr>
        <w:t>b</w:t>
      </w:r>
      <w:r w:rsidR="0032431B" w:rsidRPr="0078359F">
        <w:rPr>
          <w:rFonts w:ascii="Arial Narrow" w:hAnsi="Arial Narrow" w:cs="Arial"/>
          <w:i/>
          <w:sz w:val="24"/>
          <w:szCs w:val="24"/>
        </w:rPr>
        <w:t>ranż</w:t>
      </w:r>
      <w:r w:rsidRPr="0078359F">
        <w:rPr>
          <w:rFonts w:ascii="Arial Narrow" w:hAnsi="Arial Narrow" w:cs="Arial"/>
          <w:i/>
          <w:sz w:val="24"/>
          <w:szCs w:val="24"/>
        </w:rPr>
        <w:t xml:space="preserve">. </w:t>
      </w:r>
      <w:bookmarkStart w:id="42" w:name="_heading=h.qsh70q" w:colFirst="0" w:colLast="0"/>
      <w:bookmarkEnd w:id="42"/>
    </w:p>
    <w:p w:rsidR="00AC0949" w:rsidRPr="0078359F" w:rsidRDefault="00E0432D" w:rsidP="00A33F47">
      <w:pPr>
        <w:spacing w:after="0" w:line="276" w:lineRule="auto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ab/>
      </w:r>
    </w:p>
    <w:p w:rsidR="00CC36D8" w:rsidRPr="0078359F" w:rsidRDefault="00E0432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43" w:name="_Toc175491300"/>
      <w:r w:rsidRPr="0078359F">
        <w:rPr>
          <w:rFonts w:ascii="Arial Narrow" w:eastAsia="Arial Narrow" w:hAnsi="Arial Narrow"/>
        </w:rPr>
        <w:t>Rozwiązania i sposób funkcjonowania zasadniczych urządzeń instalacji technicznych decydujących o podstawowym przeznaczeniu obiektu</w:t>
      </w:r>
      <w:bookmarkEnd w:id="43"/>
    </w:p>
    <w:p w:rsidR="00CC36D8" w:rsidRPr="0078359F" w:rsidRDefault="00E0432D" w:rsidP="00A33F47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324"/>
        <w:jc w:val="left"/>
        <w:rPr>
          <w:rFonts w:ascii="Arial Narrow" w:hAnsi="Arial Narrow" w:cs="Arial"/>
          <w:i/>
          <w:sz w:val="24"/>
          <w:szCs w:val="24"/>
        </w:rPr>
      </w:pPr>
      <w:r w:rsidRPr="0078359F">
        <w:rPr>
          <w:rFonts w:ascii="Arial Narrow" w:hAnsi="Arial Narrow" w:cs="Arial"/>
          <w:i/>
          <w:sz w:val="24"/>
          <w:szCs w:val="24"/>
        </w:rPr>
        <w:t xml:space="preserve">Szczegółowe informacje zawarte są w opisie PT branży sanitarnej oraz elektrycznej </w:t>
      </w:r>
    </w:p>
    <w:p w:rsidR="00CC36D8" w:rsidRPr="0078359F" w:rsidRDefault="00E0432D" w:rsidP="00425970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44" w:name="_Toc175491301"/>
      <w:r w:rsidRPr="0078359F">
        <w:rPr>
          <w:rFonts w:ascii="Arial Narrow" w:eastAsia="Arial Narrow" w:hAnsi="Arial Narrow"/>
        </w:rPr>
        <w:t>Dane dotyczące ochrony przeciwpożarowej</w:t>
      </w:r>
      <w:bookmarkEnd w:id="44"/>
    </w:p>
    <w:p w:rsidR="0078359F" w:rsidRPr="0078359F" w:rsidRDefault="0078359F" w:rsidP="0078359F">
      <w:pPr>
        <w:spacing w:after="0" w:line="276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:rsidR="0078359F" w:rsidRPr="0078359F" w:rsidRDefault="0078359F" w:rsidP="0078359F">
      <w:p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Zakres projektowanych robót budowlanych nie wpływa na zmianę istniejących warunków ppoż.</w:t>
      </w:r>
    </w:p>
    <w:p w:rsidR="0078359F" w:rsidRPr="0078359F" w:rsidRDefault="0078359F" w:rsidP="0078359F">
      <w:pPr>
        <w:spacing w:after="0" w:line="276" w:lineRule="auto"/>
        <w:rPr>
          <w:rFonts w:ascii="Arial Narrow" w:eastAsia="Arial Narrow" w:hAnsi="Arial Narrow" w:cs="Arial Narrow"/>
          <w:sz w:val="24"/>
          <w:szCs w:val="24"/>
          <w:u w:val="single"/>
        </w:rPr>
      </w:pPr>
    </w:p>
    <w:p w:rsidR="0078359F" w:rsidRPr="0078359F" w:rsidRDefault="0078359F" w:rsidP="0078359F">
      <w:p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Z uwagi na konieczność uzgodnienia projektu z rzeczoznawcą ppoż. poniższy opis dotyczy istniejących warunków oraz zastosowanych rozwiązań zamiennych według obowiązującej Ekspertyzy Technicznej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 sprawie warunków bezpieczeństwa pożarowego budynków zespołu szpitalnego Wojewódzkiego Specjalistycznego Szpitala Dziecięcego w Olsztynie przy ulicy Żołnierskiej nr 18a z dnia 12 stycznia 2007 roku oraz ustalenia zawarte w POSTANOWIENIU  Warmińsko – Mazurskiego Komendanta Wojewódzkiego Państwowej Straży Pożarnej w Olsztynie z dnia 16 stycznia 2007 r., znak  WZ-5595/3/07.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Dane ogólne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Projektowane prace budowlane dotyczą przegród wydzielających strefy pożarowe pomiędzy kondygnacją +3 i + 4 bryły „B” 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Kategoria zagrożenia ludzi oraz przewidywana liczba osób na każdej kondygnacji i w pomieszczeniach, których drzwi ewakuacyjne powinny otwierać się na zewnątrz pomieszczeń.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Zakres prac dotyczy bryły „B” WSSD, która przeznaczona jest na potrzeby opieki zdrowotnej czyli zaliczona jest do kategorii zagrożenia ludzi ZL II. </w:t>
      </w:r>
    </w:p>
    <w:p w:rsidR="0078359F" w:rsidRPr="0078359F" w:rsidRDefault="0078359F" w:rsidP="00425970">
      <w:pPr>
        <w:pStyle w:val="Normalny1"/>
        <w:numPr>
          <w:ilvl w:val="0"/>
          <w:numId w:val="19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przewidywana liczba osób mogąca jednocześnie przebywać w pomieszczeniach użytkowych zlokalizowanych w poziomie +3 + 4  bryły „B” WSSD wynosi 100 osób.</w:t>
      </w:r>
    </w:p>
    <w:p w:rsidR="0078359F" w:rsidRPr="0078359F" w:rsidRDefault="0078359F" w:rsidP="00425970">
      <w:pPr>
        <w:pStyle w:val="Normalny1"/>
        <w:numPr>
          <w:ilvl w:val="0"/>
          <w:numId w:val="19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przewidywana liczba osób mogąca jednocześnie przebywać w pomieszczeniach, których drzwi ewakuacyjne powinny otwierać się na zewnątrz pomieszczeń: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poziomie +3 i + 4  bryły „B” nie ma tego typu pomieszczeń 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Przewidywana gęstości obciążenia ogniowego.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Dla bryły „B” WSSD, w tym poziomu  +3 i + 4 gęstości obciążenia ogniowego nie ustala się – obiekt zakwalifikowany jest  do kategorii zagrożenia ludzi.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Zakłada się, że w pomieszczeniach gospodarczych oraz magazynowych powiązanych funkcjonalnie z częścią budynku zaliczoną do ZL, jak również  w pozostałych pomieszczeniach magazynowych oraz technicznych gęstość obciążenia ogniowego nie będzie przekraczać 500 MJ/m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.  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Ocena zagrożenia wybuchem pomieszczeń oraz przestrzeni zewnętrznych.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Według oświadczenia Inwestora w bryle „B” WSSD, jak również na terenach przyległych nie będą prowadzone procesy technologiczne z użyciem materiałów mogących wytworzyć mieszaniny wybuchowe.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 związku z powyższym Inwestor odstąpił od dokonania oceny zagrożenia wybuchem (wskazania pomieszczeń zagrożonych wybuchem oraz wyznaczenia w pomieszczeniach i przestrzeniach zewnętrznych odpowiednich stref zagrożenia wybuchem ).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Zatem bryła „B” WSSD nie posiada pomieszczeń zagrożonych wybuchem.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Klasa odporności pożarowej oraz klasa odporności ogniowej i stopień rozprzestrzeniania ognia elementów budowlanych 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klasa odporności pożarowej budynku</w:t>
      </w:r>
    </w:p>
    <w:p w:rsidR="0078359F" w:rsidRPr="0078359F" w:rsidRDefault="0078359F" w:rsidP="00425970">
      <w:pPr>
        <w:pStyle w:val="Normalny1"/>
        <w:numPr>
          <w:ilvl w:val="0"/>
          <w:numId w:val="20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wymagana klasa odporności pożarowej bryły „B” WSSD to klasa „B” klasę odporności pożarowej ustalono na podstawie § 212 ust. 2 rozporządzenia Ministra Infrastruktury z dnia 12 kwietnia 2002 r. w sprawie warunków technicznych, jakim powinny odpowiadać budynki i ich usytuowanie ( tekst jednolity Dz. U. z 2019 r., poz. 1065 )</w:t>
      </w:r>
    </w:p>
    <w:p w:rsidR="0078359F" w:rsidRPr="0078359F" w:rsidRDefault="0078359F" w:rsidP="00425970">
      <w:pPr>
        <w:pStyle w:val="Normalny1"/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jeśli tak, to wymagana klasa odporności ogniowej elementów budowlanych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93"/>
        <w:gridCol w:w="1231"/>
        <w:gridCol w:w="1231"/>
        <w:gridCol w:w="864"/>
        <w:gridCol w:w="1517"/>
        <w:gridCol w:w="1399"/>
        <w:gridCol w:w="1237"/>
      </w:tblGrid>
      <w:tr w:rsidR="0078359F" w:rsidRPr="0078359F" w:rsidTr="00E0432D">
        <w:trPr>
          <w:trHeight w:val="340"/>
        </w:trPr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Klasa odporności pożarowej budynku</w:t>
            </w:r>
          </w:p>
        </w:tc>
        <w:tc>
          <w:tcPr>
            <w:tcW w:w="7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Klasa odporności ogniowej elementów budynku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4) *)</w:t>
            </w:r>
          </w:p>
        </w:tc>
      </w:tr>
      <w:tr w:rsidR="0078359F" w:rsidRPr="0078359F" w:rsidTr="00E0432D">
        <w:trPr>
          <w:trHeight w:val="737"/>
        </w:trPr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główna konstrukcja nośna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konstrukcja dachu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Strop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ściana zewnętrzna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1),2)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ściana wewnętrzna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bCs/>
                <w:sz w:val="24"/>
                <w:szCs w:val="24"/>
              </w:rPr>
            </w:pPr>
            <w:proofErr w:type="spellStart"/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przekrycie</w:t>
            </w:r>
            <w:proofErr w:type="spellEnd"/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dachu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3)</w:t>
            </w:r>
          </w:p>
        </w:tc>
      </w:tr>
      <w:tr w:rsidR="0078359F" w:rsidRPr="0078359F" w:rsidTr="00E0432D">
        <w:trPr>
          <w:trHeight w:val="454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bCs/>
                <w:sz w:val="24"/>
                <w:szCs w:val="24"/>
              </w:rPr>
              <w:t>B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R  120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R 30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REI 60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EI 60 ( </w:t>
            </w:r>
            <w:proofErr w:type="spellStart"/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o↔i</w:t>
            </w:r>
            <w:proofErr w:type="spellEnd"/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EI 30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RE 30</w:t>
            </w:r>
          </w:p>
        </w:tc>
      </w:tr>
    </w:tbl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*)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Z zastrzeżeniem § 219 ust. 1 ( </w:t>
      </w:r>
      <w:proofErr w:type="spellStart"/>
      <w:r w:rsidRPr="0078359F">
        <w:rPr>
          <w:rFonts w:ascii="Arial Narrow" w:eastAsia="Arial Narrow" w:hAnsi="Arial Narrow" w:cs="Arial Narrow"/>
          <w:i/>
          <w:sz w:val="24"/>
          <w:szCs w:val="24"/>
        </w:rPr>
        <w:t>przekrycie</w:t>
      </w:r>
      <w:proofErr w:type="spellEnd"/>
      <w:r w:rsidRPr="0078359F">
        <w:rPr>
          <w:rFonts w:ascii="Arial Narrow" w:eastAsia="Arial Narrow" w:hAnsi="Arial Narrow" w:cs="Arial Narrow"/>
          <w:i/>
          <w:sz w:val="24"/>
          <w:szCs w:val="24"/>
        </w:rPr>
        <w:t xml:space="preserve"> dachu o powierzchni większej niż 1.000 m</w:t>
      </w:r>
      <w:r w:rsidRPr="0078359F">
        <w:rPr>
          <w:rFonts w:ascii="Arial Narrow" w:eastAsia="Arial Narrow" w:hAnsi="Arial Narrow" w:cs="Arial Narrow"/>
          <w:i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 xml:space="preserve"> powinno być 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 xml:space="preserve">                                                                              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 xml:space="preserve">nierozprzestrzeniające ognia, a palna izolacja cieplna </w:t>
      </w:r>
      <w:proofErr w:type="spellStart"/>
      <w:r w:rsidRPr="0078359F">
        <w:rPr>
          <w:rFonts w:ascii="Arial Narrow" w:eastAsia="Arial Narrow" w:hAnsi="Arial Narrow" w:cs="Arial Narrow"/>
          <w:i/>
          <w:sz w:val="24"/>
          <w:szCs w:val="24"/>
        </w:rPr>
        <w:t>przekrycia</w:t>
      </w:r>
      <w:proofErr w:type="spellEnd"/>
      <w:r w:rsidRPr="0078359F">
        <w:rPr>
          <w:rFonts w:ascii="Arial Narrow" w:eastAsia="Arial Narrow" w:hAnsi="Arial Narrow" w:cs="Arial Narrow"/>
          <w:i/>
          <w:sz w:val="24"/>
          <w:szCs w:val="24"/>
        </w:rPr>
        <w:t xml:space="preserve"> powinna być oddzielona od wnętrza budynku przegrodą o klasie odporności ogniowej nie niższej niż RE 15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)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Ściany wewnętrzne stanowiące obudowę poziomych ciągów komunikacji ogólnej, pełniących funkcję dróg ewakuacyjnych będą posiadały klasę odporności ogniowej co najmniej EI 30.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ścianach zewnętrznych bryły „B” WSSD pasy między kondygnacyjne będą posiadały wysokość co najmniej 0,8 m oraz będą wykonane w klasie odporności ogniowej co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najmiej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EI 60.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sz w:val="24"/>
          <w:szCs w:val="24"/>
        </w:rPr>
      </w:pPr>
      <w:r w:rsidRPr="0078359F">
        <w:rPr>
          <w:rFonts w:ascii="Arial Narrow" w:eastAsia="Arial Narrow" w:hAnsi="Arial Narrow" w:cs="Arial Narrow"/>
          <w:i/>
          <w:sz w:val="24"/>
          <w:szCs w:val="24"/>
        </w:rPr>
        <w:t>UWAGA: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i/>
          <w:sz w:val="24"/>
          <w:szCs w:val="24"/>
        </w:rPr>
        <w:t>Warmińsko – Mazurski Komendant Wojewódzki Państwowej Straży Pożarnej w Olsztynie postanowieniem z dnia 16 stycznia 2007 r., znak WZ-5595/3/07 udzielił odstępstwa w zakresie niezachowania wymaganej klasy odporności ogniowej ścian zewnętrznych łącznika  A1 – B ( pierwotnie oznakowanego jako łącznik C – B ) oraz łącznika  A3 – B ( pierwotnie oznakowanego jako łącznik A – B ).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 xml:space="preserve">Ściany wewnętrzne i stropy stanowiące obudowę istniejącej klatki schodowej K 1 ( pierwotnie oznakowana jako klatka K 5 od strony łącznika A – B  ) oraz K 2 ( pierwotnie oznakowana jako klatka K 6 od strony łącznika C – B  ) posiadają klasę odporności ogniowej co najmniej REI 60, za wyjątkiem fragmentów ścian nienośnych klatki schodowej, które są wykonane w klasie odporności ogniowej EI 60. Biegi i spoczniki schodów klatek schodowych, o których mowa wyżej wykonane są z materiałów niepalnych, w klasie odporności ogniowej   co najmniej R 60.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Deklarowana klasa odporności ogniowej elementów oddzielenia przeciwpożarowego wynosić będzie:</w:t>
      </w:r>
    </w:p>
    <w:p w:rsidR="0078359F" w:rsidRPr="0078359F" w:rsidRDefault="0078359F" w:rsidP="00425970">
      <w:pPr>
        <w:pStyle w:val="Normalny1"/>
        <w:numPr>
          <w:ilvl w:val="0"/>
          <w:numId w:val="5"/>
        </w:numPr>
        <w:tabs>
          <w:tab w:val="clear" w:pos="360"/>
          <w:tab w:val="num" w:pos="0"/>
        </w:tabs>
        <w:spacing w:after="0" w:line="276" w:lineRule="auto"/>
        <w:ind w:left="106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dla ścian i stropów, z wyjątkiem stropów w ZL - REI 120;</w:t>
      </w:r>
    </w:p>
    <w:p w:rsidR="0078359F" w:rsidRPr="0078359F" w:rsidRDefault="0078359F" w:rsidP="00425970">
      <w:pPr>
        <w:pStyle w:val="Normalny1"/>
        <w:numPr>
          <w:ilvl w:val="0"/>
          <w:numId w:val="5"/>
        </w:numPr>
        <w:tabs>
          <w:tab w:val="clear" w:pos="360"/>
          <w:tab w:val="num" w:pos="0"/>
        </w:tabs>
        <w:spacing w:after="0" w:line="276" w:lineRule="auto"/>
        <w:ind w:left="106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dla stropów w ZL - REI 60;</w:t>
      </w:r>
    </w:p>
    <w:p w:rsidR="0078359F" w:rsidRPr="0078359F" w:rsidRDefault="0078359F" w:rsidP="00425970">
      <w:pPr>
        <w:pStyle w:val="Normalny1"/>
        <w:numPr>
          <w:ilvl w:val="0"/>
          <w:numId w:val="5"/>
        </w:numPr>
        <w:tabs>
          <w:tab w:val="clear" w:pos="360"/>
          <w:tab w:val="num" w:pos="0"/>
        </w:tabs>
        <w:spacing w:after="0" w:line="276" w:lineRule="auto"/>
        <w:ind w:left="106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dla drzwi lub innych zamknięć przeciwpożarowych - EI 60.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Drzwi, bramy i inne zamknięcia otworów o wymaganej klasie odporności ogniowej lub dymoszczelności będą zaopatrzone w urządzenia, zapewniające samoczynne zamykanie otworu w razie pożaru. Zapewniona będzie możliwość ręcznego otwierania drzwi służących do ewakuacji.</w:t>
      </w:r>
    </w:p>
    <w:p w:rsidR="0078359F" w:rsidRPr="0078359F" w:rsidRDefault="0078359F" w:rsidP="00425970">
      <w:pPr>
        <w:pStyle w:val="Normalny1"/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stopień rozprzestrzeniania ognia elementów budowlanych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Wszystkie elementy budowlane bryły „B” WSSD są nierozprzestrzeniające ognia.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Zatem elementy budynku, o którym mowa wyżej powinny być:</w:t>
      </w:r>
    </w:p>
    <w:p w:rsidR="0078359F" w:rsidRPr="0078359F" w:rsidRDefault="0078359F" w:rsidP="00425970">
      <w:pPr>
        <w:pStyle w:val="Normalny1"/>
        <w:numPr>
          <w:ilvl w:val="0"/>
          <w:numId w:val="21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wykonane z wyrobów klasy reakcji na ogień: A1; A2-s1,d0; A2-s2,d0;  A2-s3,d0; B-s1,d0; Bs-2,d0 oraz Bs-3,d0;</w:t>
      </w:r>
    </w:p>
    <w:p w:rsidR="0078359F" w:rsidRPr="0078359F" w:rsidRDefault="0078359F" w:rsidP="00425970">
      <w:pPr>
        <w:pStyle w:val="Normalny1"/>
        <w:numPr>
          <w:ilvl w:val="0"/>
          <w:numId w:val="21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stanowiące wyrób o klasie reakcji na ogień: A1; A2-s1,d0; A2-s2,d0; A2-s3,d0; B-s1,d0; B-s2,d0 oraz B-s3,d0, przy czym warstwa izolacyjna elementów warstwowych powinna mieć klasę reakcji na ogień  co najmniej E;</w:t>
      </w:r>
    </w:p>
    <w:p w:rsidR="0078359F" w:rsidRPr="0078359F" w:rsidRDefault="0078359F" w:rsidP="00425970">
      <w:pPr>
        <w:pStyle w:val="Normalny1"/>
        <w:numPr>
          <w:ilvl w:val="0"/>
          <w:numId w:val="21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posadzka, w tym wykładzina podłogowa co najmniej klasy reakcji na ogień: B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-s1; B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-s2; C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-s1; C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-s2 lub A1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; A2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-s1; A2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fl</w:t>
      </w:r>
      <w:r w:rsidRPr="0078359F">
        <w:rPr>
          <w:rFonts w:ascii="Arial Narrow" w:eastAsia="Arial Narrow" w:hAnsi="Arial Narrow" w:cs="Arial Narrow"/>
          <w:sz w:val="24"/>
          <w:szCs w:val="24"/>
        </w:rPr>
        <w:t>-s2;</w:t>
      </w:r>
    </w:p>
    <w:p w:rsidR="0078359F" w:rsidRPr="0078359F" w:rsidRDefault="0078359F" w:rsidP="00425970">
      <w:pPr>
        <w:pStyle w:val="Normalny1"/>
        <w:numPr>
          <w:ilvl w:val="0"/>
          <w:numId w:val="21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przekrycie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dachu klasy reakcji na ogień: B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ROOF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 (t1).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Okładziny sufitów oraz sufity podwieszone należy wykonywać z materiałów niepalnych lub niezapalnych, niekapiących i nieodpadających pod wpływem ognia.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 strefach pożarowych kategorii zagrożenia ludzi stosowanie do wykończenia wnętrz materiałów i wyrobów łatwo zapalnych, których produkty rozkładu termicznego są bardzo toksyczne lub intensywnie dymiące, jest zabronione.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przypadku stosowania materiałów wykończeniowych luźno zwisających, w szczególności w kurtynach, zasłonach, draperiach, kotarach oraz żaluzjach, za łatwo zapalne uważa się materiały, których właściwości określone  w badaniach zgodnych z Polskimi Normami odnoszącymi się do zapalności i rozprzestrzenienia płomienia przez wyroby włókiennicze, nie spełniają co najmniej jednego z kryteriów: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t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i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≥ 4s,</w:t>
      </w:r>
    </w:p>
    <w:p w:rsidR="0078359F" w:rsidRPr="0078359F" w:rsidRDefault="0078359F" w:rsidP="00425970">
      <w:pPr>
        <w:pStyle w:val="Normalny1"/>
        <w:numPr>
          <w:ilvl w:val="0"/>
          <w:numId w:val="22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t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s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≤ 30s,</w:t>
      </w:r>
    </w:p>
    <w:p w:rsidR="0078359F" w:rsidRPr="0078359F" w:rsidRDefault="0078359F" w:rsidP="00425970">
      <w:pPr>
        <w:pStyle w:val="Normalny1"/>
        <w:numPr>
          <w:ilvl w:val="0"/>
          <w:numId w:val="22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nie następuje przepalenie trzeciej nitki,</w:t>
      </w:r>
    </w:p>
    <w:p w:rsidR="0078359F" w:rsidRPr="0078359F" w:rsidRDefault="0078359F" w:rsidP="00425970">
      <w:pPr>
        <w:pStyle w:val="Normalny1"/>
        <w:numPr>
          <w:ilvl w:val="0"/>
          <w:numId w:val="22"/>
        </w:numPr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nie występują płonące krople.</w:t>
      </w:r>
    </w:p>
    <w:p w:rsidR="0078359F" w:rsidRPr="0078359F" w:rsidRDefault="0078359F" w:rsidP="0078359F">
      <w:pPr>
        <w:pStyle w:val="Normalny1"/>
        <w:spacing w:after="0" w:line="276" w:lineRule="auto"/>
        <w:ind w:left="720"/>
        <w:jc w:val="left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Podział na strefy pożarowe oraz strefy dymowe.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Uwzględniając przeznaczenie funkcjonalne poszczególnych pomieszczeń w bryle „B” WSSD występują strefy pożarowe kwalifikowane do kategorii zagrożenia ludzi ( KZL ) ZL II.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Dopuszczalna powierzchnia strefy pożarowej ZL II wynosi 3.500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sz w:val="24"/>
          <w:szCs w:val="24"/>
        </w:rPr>
        <w:t>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Każde piętro bryły „B” WSSD stanowi strefę pożarową KZL ZL II ( oznaczoną pierwotnie jako strefa pożarowa nr VII ) o powierzchni wewnętrznej 1386,88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Zatem dopuszczalna powierzchnia strefy pożarowej będzie zachowana.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Istniejąca klatka schodowa K 1 ( pierwotnie oznakowana jako klatka K 5 od strony łącznika A – B  ) oraz K 2 ( pierwotnie oznakowana jako klatka K 6 od strony łącznika C – B  ) zlokalizowane w bryle „B” WSSD stanowią tzw. przestrzeń pomieszczenia zamkniętego.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Strefę dymową stanowi przestrzeń pionowego ciągu komunikacji ogólnej – istniejąca klatka schodowa  K 1 ( pierwotnie oznakowana jako klatka K 5 od strony łącznika A – B  ) oraz K 2 ( pierwotnie oznakowana jako klatka K 6 od strony łącznika C – B  ).  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Usytuowanie przebudowywanej bryły „B” WSSD z uwagi na bezpieczeństwo pożarowe.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Bryła „B” WSSD jest budynkiem wolnostojącym pośrednio połączonym poprzez łączniki z bryłą „A1” ( pierwotnie oznakowaną jako bryła „C” ) i „A3” ( pierwotnie oznakowaną jako bryła „A” )  oraz bryłą „D”. 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Warunki oraz przyjęta strategia ewakuacji ludzi z remontowanego i przebudowywanego I piętra bryły „B” WSSD lub ich uratowania w inny sposób.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Nie dotyczy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Sposób zabezpieczenia przeciwpożarowego instalacji użytkowych, w poziomie +3 i +4  bryły „B” WSSD, a w szczególności: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Przepusty instalacyjne w elementach oddzielenia przeciwpożarowego będą mieć klasę odporności ogniowej ( EI ) wymaganą dla tych elementów, tj. EI 120.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Ponadto przepusty instalacyjne o średnicy większej niż 0,04 m w ścianach i stropach pomieszczenia zamkniętego, dla których wymagana klasa odporności ogniowej jest nie niższa niż EI 60 lub REI 60, a niebędących elementami oddzielenia przeciwpożarowego, będą mieć klasę odporności ogniowej ( EI ) ścian i stropów tego pomieszczenia ( dot. klatki schodowej K 1 (pierwotnie oznakowanej jako klatka K 5 od strony łącznika A – B  ) oraz K 2 ( pierwotnie oznakowanej jako klatka K 6 od strony łącznika C – B  ).  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wentylacyjnej: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Urządzenia i przewody wentylacyjne i klimatyzacyjne zostaną wykonane z zachowaniem następujących warunków:</w:t>
      </w:r>
    </w:p>
    <w:p w:rsidR="0078359F" w:rsidRPr="0078359F" w:rsidRDefault="0078359F" w:rsidP="00425970">
      <w:pPr>
        <w:pStyle w:val="Normalny1"/>
        <w:numPr>
          <w:ilvl w:val="0"/>
          <w:numId w:val="10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palne izolacje termiczne i akustyczne oraz inne palne okładziny będą stosowane tylko na zewnętrznej ich powierzchni;</w:t>
      </w:r>
    </w:p>
    <w:p w:rsidR="0078359F" w:rsidRPr="0078359F" w:rsidRDefault="0078359F" w:rsidP="00425970">
      <w:pPr>
        <w:pStyle w:val="Normalny1"/>
        <w:numPr>
          <w:ilvl w:val="0"/>
          <w:numId w:val="10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drzwiczki rewizyjne stosowane w kanałach i przewodach będą wykonane z materiałów niepalnych;</w:t>
      </w:r>
    </w:p>
    <w:p w:rsidR="0078359F" w:rsidRPr="0078359F" w:rsidRDefault="0078359F" w:rsidP="00425970">
      <w:pPr>
        <w:pStyle w:val="Normalny1"/>
        <w:numPr>
          <w:ilvl w:val="0"/>
          <w:numId w:val="10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przewody przechodzące między strefami pożarowymi i przegrody budowlane pomieszczeń zamkniętych, o których mowa wyżej  dodatkowo ( oprócz przepustów instalacyjnych ) zostaną wyposażone w przeciwpożarowe klapy odcinające samoczynnie zamykające się w razie zadziałania </w:t>
      </w: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wyzwalacza termicznego. Odporność ogniowa przeciwpożarowych klap odcinających będzie wynosić EIS 60 lub EIS 120 w zależności od klasy odporności ogniowej elementu budynku, w którym będą zamontowane;</w:t>
      </w:r>
    </w:p>
    <w:p w:rsidR="0078359F" w:rsidRPr="0078359F" w:rsidRDefault="0078359F" w:rsidP="00425970">
      <w:pPr>
        <w:pStyle w:val="Normalny1"/>
        <w:numPr>
          <w:ilvl w:val="0"/>
          <w:numId w:val="10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przewody wentylacyjne samodzielne lub obudowane prowadzone przez strefę pożarową, której nie obsługują, będą posiadały klasę odporności ogniowej wymaganą dla elementów oddzielenia przeciwpożarowego tych stref pożarowych z uwagi na szczelność ogniową, izolacyjność ogniową i dymoszczelność ( EIS ) bądź też będą wyposażone w przeciwpożarowe klapy odcinające.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Przeciwpożarowe klapy odcinające będą uruchamiane przez instalację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sygnalizacyjno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– alarmową ( SSP), niezależnie od zastosowanego wyzwalacza termicznego.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ogrzewczej: nie dotyczy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gazowej: nie dotyczy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elektroenergetycznej: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Instalacje elektryczne, zasilające urządzenia elektryczne, wymagające ciągłej dostawy energii elektrycznej o parametrach gwarantujących ich pracę przy parametrach znamionowych oraz skuteczną ochronę przeciwporażeniową w warunkach wysokiej temperatury przez wymagany czas ich pracy muszą spełniać wymagania normy Stowarzyszenia Elektryków Polskich nr N SEP-E-005:2013 Dobór przewodów elektrycznych do zasilania urządzeń przeciwpożarowych, których funkcjonowanie jest niezbędne w czasie pożaru oraz nr N SEP-E-007:2017-09 Instalacje elektroenergetyczne i teletechniczne    w budynkach. Dobór kabli i innych przewodów ze względu na ich reakcję na ogień.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Główne ciągi instalacji elektrycznej w poziomie I piętra bryły „B” WSSD prowadzone będą poza pomieszczeniami przeznaczonymi na pobyt ludzi, w wydzielonych kanałach lub szybach instalacyjnych, zgodnie z Polską Normą dotyczącą wymagań w tym zakresie, w tym zgodnie z wymaganiami wynikającymi z normy Stowarzyszenia Elektryków Polskich nr N SEP-E-004:2003 Elektroenergetyczne i sygnalizacyjne linie kablowe. Projektowanie i budowa.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Przewody i kable elektryczne oraz światłowodowe wraz z ich zamocowaniami, zwane dalej „zespołami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kablowymi</w:t>
      </w:r>
      <w:r w:rsidRPr="0078359F">
        <w:rPr>
          <w:rFonts w:ascii="Arial" w:eastAsia="Arial Narrow" w:hAnsi="Arial" w:cs="Arial"/>
          <w:sz w:val="24"/>
          <w:szCs w:val="24"/>
        </w:rPr>
        <w:t>ˮ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>, stosowane w systemach zasilania i sterowania urządzeniami służącymi ochronie przeciwpożarowej, powinny zapewniać ciągłość dostawy energii elektrycznej lub przekazu sygnału przez czas wymagany do uruchomienia i działania urządzenia. Ocena zespołów kablowych w zakresie ciągłości dostawy energii elektrycznej lub przekazu sygnału, z uwzględnieniem rodzaju podłoża i przewidywanego sposobu mocowania do niego, powinna być wykonana zgodnie z warunkami określonymi w Polskiej Normie dotyczącej badania odporności ogniowej.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Przewody i kable elektryczne w obwodach urządzeń alarmu pożaru, oświetlenia awaryjnego i łączności powinny mieć klasę PH odpowiednią do czasu wymaganego do działania tych urządzeń, zgodnie z wymaganiami Polskiej Normy dotyczącej metody badań palności cienkich przewodów i kabli bez ochrony specjalnej stosowanych w obwodach zabezpieczających.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Zespoły kablowe powinny być tak zaprojektowane i wykonane, aby w wymaganym czasie, o którym mowa wyżej nie nastąpiła przerwa w dostawie energii elektrycznej lub przekazie sygnału spowodowana oddziaływaniami elementów budynku lub wyposażenia.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Zalecana klasa reakcji na ogień „nowo rozprowadzanych” kabli i innych przewodów ogólnego przeznaczenia zainstalowanych poza obrębem dróg ewakuacyjnych, wg. normy Stowarzyszenia Elektryków Polskich nr N SEP-E-007:2017-09: D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ca</w:t>
      </w:r>
      <w:r w:rsidRPr="0078359F">
        <w:rPr>
          <w:rFonts w:ascii="Arial Narrow" w:eastAsia="Arial Narrow" w:hAnsi="Arial Narrow" w:cs="Arial Narrow"/>
          <w:sz w:val="24"/>
          <w:szCs w:val="24"/>
        </w:rPr>
        <w:t>-s2, d1, a2.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Zalecana klasa reakcji na ogień „nowo rozprowadzanych” kabli i innych przewodów ogólnego przeznaczenia zainstalowanych w obrębie dróg ewakuacyjnych, wg. normy Stowarzyszenia Elektryków Polskich nr N SEP-E-007:2017-09: B2</w:t>
      </w:r>
      <w:r w:rsidRPr="0078359F">
        <w:rPr>
          <w:rFonts w:ascii="Arial Narrow" w:eastAsia="Arial Narrow" w:hAnsi="Arial Narrow" w:cs="Arial Narrow"/>
          <w:sz w:val="24"/>
          <w:szCs w:val="24"/>
          <w:vertAlign w:val="subscript"/>
        </w:rPr>
        <w:t>ca</w:t>
      </w:r>
      <w:r w:rsidRPr="0078359F">
        <w:rPr>
          <w:rFonts w:ascii="Arial Narrow" w:eastAsia="Arial Narrow" w:hAnsi="Arial Narrow" w:cs="Arial Narrow"/>
          <w:sz w:val="24"/>
          <w:szCs w:val="24"/>
        </w:rPr>
        <w:t>-s1b, d1, a1.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instalacji teletechnicznej: nie dotyczy </w:t>
      </w:r>
    </w:p>
    <w:p w:rsidR="0078359F" w:rsidRPr="0078359F" w:rsidRDefault="0078359F" w:rsidP="00425970">
      <w:pPr>
        <w:pStyle w:val="Normalny1"/>
        <w:numPr>
          <w:ilvl w:val="0"/>
          <w:numId w:val="8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piorunochronnej:</w:t>
      </w:r>
    </w:p>
    <w:p w:rsid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Bryła „B” WSSD jest wyposażona w instalację chroniącą od wyładowań atmosferycznych. </w:t>
      </w:r>
      <w:r w:rsidRPr="0078359F">
        <w:rPr>
          <w:rFonts w:ascii="Arial Narrow" w:eastAsia="Arial Narrow" w:hAnsi="Arial Narrow" w:cs="Arial Narrow"/>
          <w:sz w:val="24"/>
          <w:szCs w:val="24"/>
        </w:rPr>
        <w:tab/>
      </w:r>
    </w:p>
    <w:p w:rsid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>
        <w:rPr>
          <w:rFonts w:ascii="CIDFont+F3" w:eastAsia="CIDFont+F3" w:cs="CIDFont+F3"/>
          <w:sz w:val="20"/>
          <w:szCs w:val="20"/>
        </w:rPr>
        <w:t xml:space="preserve">Dotyczy pkt </w:t>
      </w:r>
      <w:r>
        <w:rPr>
          <w:rFonts w:ascii="CIDFont+F3" w:eastAsia="CIDFont+F3" w:cs="CIDFont+F3"/>
          <w:sz w:val="20"/>
          <w:szCs w:val="20"/>
        </w:rPr>
        <w:t>4.12.9</w:t>
      </w:r>
      <w:r>
        <w:rPr>
          <w:rFonts w:ascii="CIDFont+F3" w:eastAsia="CIDFont+F3" w:cs="CIDFont+F3"/>
          <w:sz w:val="20"/>
          <w:szCs w:val="20"/>
        </w:rPr>
        <w:t xml:space="preserve"> </w:t>
      </w:r>
      <w:r>
        <w:rPr>
          <w:rFonts w:ascii="CIDFont+F3" w:eastAsia="CIDFont+F3" w:cs="CIDFont+F3" w:hint="eastAsia"/>
          <w:sz w:val="20"/>
          <w:szCs w:val="20"/>
        </w:rPr>
        <w:t>–</w:t>
      </w:r>
      <w:r>
        <w:rPr>
          <w:rFonts w:ascii="CIDFont+F3" w:eastAsia="CIDFont+F3" w:cs="CIDFont+F3"/>
          <w:sz w:val="20"/>
          <w:szCs w:val="20"/>
        </w:rPr>
        <w:t xml:space="preserve"> w odniesieniu do przywo</w:t>
      </w:r>
      <w:r>
        <w:rPr>
          <w:rFonts w:ascii="Calibri" w:eastAsia="CIDFont+F3" w:hAnsi="Calibri" w:cs="Calibri"/>
          <w:sz w:val="20"/>
          <w:szCs w:val="20"/>
        </w:rPr>
        <w:t>ł</w:t>
      </w:r>
      <w:r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>
        <w:rPr>
          <w:rFonts w:ascii="CIDFont+F3" w:eastAsia="CIDFont+F3" w:cs="CIDFont+F3"/>
          <w:sz w:val="20"/>
          <w:szCs w:val="20"/>
        </w:rPr>
        <w:t>ww</w:t>
      </w:r>
      <w:proofErr w:type="spellEnd"/>
      <w:r>
        <w:rPr>
          <w:rFonts w:ascii="CIDFont+F3" w:eastAsia="CIDFont+F3" w:cs="CIDFont+F3"/>
          <w:sz w:val="20"/>
          <w:szCs w:val="20"/>
        </w:rPr>
        <w:t xml:space="preserve"> Norm PN i EN dopuszcza si</w:t>
      </w:r>
      <w:r>
        <w:rPr>
          <w:rFonts w:ascii="Calibri" w:eastAsia="CIDFont+F3" w:hAnsi="Calibri" w:cs="Calibri"/>
          <w:sz w:val="20"/>
          <w:szCs w:val="20"/>
        </w:rPr>
        <w:t>ę</w:t>
      </w:r>
      <w:r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F724AD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Dobór urządzeń przeciwpożarowych i innych urządzeń służących bezpieczeństwu pożarowemu, dostosowany do wymagań wynikających z przepisów dotyczących ochrony przeciwpożarowej i przyjętych scenariuszy pożarowych, z podstawową charakterystyką tych urządzeń.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i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stałych urządzeń gaśniczych stosowanie stałych urządzeń gaśniczych, związanych na stałe z obiektem, zawierających zapas środka gaśniczego i uruchamianych samoczynnie we wczesnej fazie rozwoju pożaru - </w:t>
      </w:r>
      <w:r w:rsidRPr="0078359F">
        <w:rPr>
          <w:rFonts w:ascii="Arial Narrow" w:eastAsia="Arial Narrow" w:hAnsi="Arial Narrow" w:cs="Arial Narrow"/>
          <w:i/>
          <w:sz w:val="24"/>
          <w:szCs w:val="24"/>
          <w:u w:val="single"/>
        </w:rPr>
        <w:t>nie jest wymagane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systemu sygnalizacji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pożaroweJ</w:t>
      </w:r>
      <w:proofErr w:type="spellEnd"/>
    </w:p>
    <w:p w:rsidR="0078359F" w:rsidRPr="0078359F" w:rsidRDefault="0078359F" w:rsidP="0078359F">
      <w:pPr>
        <w:pStyle w:val="Normalny1"/>
        <w:spacing w:after="0" w:line="276" w:lineRule="auto"/>
        <w:ind w:left="720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 stosowanie systemu sygnalizacji pożarowej, obejmującego urządzenia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sygnalizacyjno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- alarmowe, służące do samoczynnego wykrywania  i przekazywania informacji o pożarze, a także urządzenia odbiorcze alarmów pożarowych i urządzenia odbiorcze sygnałów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uszkodzeniowych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-  </w:t>
      </w:r>
      <w:r w:rsidRPr="0078359F">
        <w:rPr>
          <w:rFonts w:ascii="Arial Narrow" w:eastAsia="Arial Narrow" w:hAnsi="Arial Narrow" w:cs="Arial Narrow"/>
          <w:i/>
          <w:sz w:val="24"/>
          <w:szCs w:val="24"/>
          <w:u w:val="single"/>
        </w:rPr>
        <w:t>jest wymagane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jako rozwiązanie ponad normatywne ( zastępcze ) pkt V ekspertyzy technicznej w sprawie warunków bezpieczeństwa pożarowego budynków zespołu szpitalnego Wojewódzkiego Specjalistycznego Szpitala Dziecięcego w Olsztynie przy ulicy Żołnierskiej nr 18 z dnia 12 stycznia 2007 roku (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>zalecenie wynikające z postanowienia Warmińsko – Mazurskiego Komendanta Wojewódzkiego Państwowej Straży Pożarnej  w Olsztynie z dnia 16 stycznia 2007 r., znak WZ-5595/3/07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)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Urządzenia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sygnalizacyjno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– alarmowe systemu sygnalizacji pożarowej są połączone z obiektem Komendy Miejskiej Państwowej Straży Pożarnej  w Olsztynie lub innym obiektem, wskazanym przez Komendanta Miejskiego Państwowej Straży Pożarnej w Olsztynie.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System sygnalizacji pożarowej jest zaprojektowany w oparciu o postanowienia zawarte w specyfikacji technicznej PKN-CEN/TS  54-14:2006 Systemy sygnalizacji pożarowej - Część 14: Wytyczne planowania, projektowania, instalowania, odbioru, eksploatacji konserwacji oraz wytyczne projektowania instalacji sygnalizacji pożarowej SITP WP-02:2010. </w:t>
      </w: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bCs/>
          <w:i/>
          <w:iCs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 xml:space="preserve">dźwiękowego systemu ostrzegawczego </w:t>
      </w:r>
    </w:p>
    <w:p w:rsidR="0078359F" w:rsidRPr="0078359F" w:rsidRDefault="0078359F" w:rsidP="0078359F">
      <w:pPr>
        <w:pStyle w:val="Normalny1"/>
        <w:spacing w:after="0" w:line="276" w:lineRule="auto"/>
        <w:ind w:left="720"/>
        <w:jc w:val="left"/>
        <w:rPr>
          <w:rFonts w:ascii="Arial Narrow" w:eastAsia="Arial Narrow" w:hAnsi="Arial Narrow" w:cs="Arial Narrow"/>
          <w:bCs/>
          <w:i/>
          <w:iCs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stosowanie dźwiękowego systemu ostrzegawczego, umożliwiającego rozgłaszanie sygnałów ostrzegawczych i komunikatów głosowych dla potrzeb bezpieczeństwa osób przebywających w budynku, nadawanych automatycznie po otrzymaniu sygnału z systemu sygnalizacji pożarowej,                   a także przez operatora - </w:t>
      </w:r>
      <w:r w:rsidRPr="0078359F">
        <w:rPr>
          <w:rFonts w:ascii="Arial Narrow" w:eastAsia="Arial Narrow" w:hAnsi="Arial Narrow" w:cs="Arial Narrow"/>
          <w:bCs/>
          <w:i/>
          <w:iCs/>
          <w:sz w:val="24"/>
          <w:szCs w:val="24"/>
          <w:u w:val="single"/>
        </w:rPr>
        <w:t xml:space="preserve">nie jest wymagane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bCs/>
          <w:i/>
          <w:iCs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instalacji wodociągowej przeciwpożarowej</w:t>
      </w:r>
    </w:p>
    <w:p w:rsidR="0078359F" w:rsidRPr="0078359F" w:rsidRDefault="0078359F" w:rsidP="0078359F">
      <w:pPr>
        <w:pStyle w:val="Normalny1"/>
        <w:spacing w:after="0" w:line="276" w:lineRule="auto"/>
        <w:ind w:left="720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stosowanie punktów poboru wody do celów przeciwpożarowych w postaci hydrantów wewnętrznych  - </w:t>
      </w:r>
      <w:r w:rsidRPr="0078359F">
        <w:rPr>
          <w:rFonts w:ascii="Arial Narrow" w:eastAsia="Arial Narrow" w:hAnsi="Arial Narrow" w:cs="Arial Narrow"/>
          <w:bCs/>
          <w:i/>
          <w:iCs/>
          <w:sz w:val="24"/>
          <w:szCs w:val="24"/>
          <w:u w:val="single"/>
        </w:rPr>
        <w:t>jest wymagane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Pomimo, że Warmińsko – Mazurski Komendant Wojewódzki Państwowej Straży Pożarnej w Olsztynie postanowieniem z dnia 16 stycznia 2007 r., znak WZ-5595/3/07 udzielił odstępstwa w zakresie niezachowania normatywnie wymaganych punktów czerpania wody do celów przeciwpożarowych.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poziomie + 3 + 4 bryły „B” WSSD będą zamontowane hydranty wewnętrzne 25 z wężem półsztywnym.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Wewnętrzna instalacja wodociągowa przeciwpożarowa będzie zaprojektowana ( wg odrębnego opracowania branżowego) w oparciu   o postanowienia zawarte w rozporządzeniu Ministra Spraw Wewnętrznych i Administracji z dnia 7 czerwca 2010 r. w sprawie ochrony przeciwpożarowej budynków, innych obiektów budowlanych i terenów / Dz. U. z 2010 r., nr 109, poz. 719; zm. Dz. U. z 2019 r., poz. 67 / oraz w Polskiej Normie PN-EN 671-1:2012 Stałe urządzenia gaśnicze. Hydranty wewnętrzne. Część 1: Hydranty wewnętrzne z wężem półsztywnym.</w:t>
      </w: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urządzeń oddymiających</w:t>
      </w:r>
    </w:p>
    <w:p w:rsidR="0078359F" w:rsidRPr="0078359F" w:rsidRDefault="0078359F" w:rsidP="0078359F">
      <w:pPr>
        <w:pStyle w:val="Normalny1"/>
        <w:spacing w:after="0" w:line="276" w:lineRule="auto"/>
        <w:ind w:left="720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stosowanie urządzeń oddymiających jak również innych rozwiązań </w:t>
      </w:r>
      <w:proofErr w:type="spellStart"/>
      <w:r w:rsidRPr="0078359F">
        <w:rPr>
          <w:rFonts w:ascii="Arial Narrow" w:eastAsia="Arial Narrow" w:hAnsi="Arial Narrow" w:cs="Arial Narrow"/>
          <w:sz w:val="24"/>
          <w:szCs w:val="24"/>
        </w:rPr>
        <w:t>techniczno</w:t>
      </w:r>
      <w:proofErr w:type="spellEnd"/>
      <w:r w:rsidRPr="0078359F">
        <w:rPr>
          <w:rFonts w:ascii="Arial Narrow" w:eastAsia="Arial Narrow" w:hAnsi="Arial Narrow" w:cs="Arial Narrow"/>
          <w:sz w:val="24"/>
          <w:szCs w:val="24"/>
        </w:rPr>
        <w:t xml:space="preserve"> – budowlanych zabezpieczających przed zadymieniem  pionowych ciągów komunikacji ogólnej  - </w:t>
      </w:r>
      <w:r w:rsidRPr="0078359F">
        <w:rPr>
          <w:rFonts w:ascii="Arial Narrow" w:eastAsia="Arial Narrow" w:hAnsi="Arial Narrow" w:cs="Arial Narrow"/>
          <w:bCs/>
          <w:i/>
          <w:iCs/>
          <w:sz w:val="24"/>
          <w:szCs w:val="24"/>
          <w:u w:val="single"/>
        </w:rPr>
        <w:t>jest wymagane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 bryle „B” WSSD  istniejąca klatka schodowa K 1 ( pierwotnie oznakowana jako klatka K 5 od strony łącznika A – B  ) oraz K 2 ( pierwotnie oznakowana jako klatka K 6 od strony łącznika C – B  ) jest wyposażona w samoczynne urządzenie ( okna ) oddymiające ( zapewniające grawitacyjne odprowadzanie dymu i ciepła ) uruchamiane za pomocą systemu wykrywania dymu ( SSP ).</w:t>
      </w: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przeciwpożarowy wyłącznik prądu 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Bryła „B” WSSD jest wyposażona w przeciwpożarowy wyłącznik prądu, odcinający dopływ prądu do wszystkich obwodów, z wyjątkiem obwodów zasilających instalacje i urządzenia, których funkcjonowanie jest niezbędne podczas pożaru.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Odcięcie dopływu prądu przeciwpożarowym wyłącznikiem nie może powodować samoczynnego załączenia drugiego źródła energii elektrycznej, w tym zespołu prądotwórczego, z wyjątkiem źródła zasilającego oświetlenie awaryjne.</w:t>
      </w: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oświetlenie awaryjne:</w:t>
      </w:r>
    </w:p>
    <w:p w:rsidR="0078359F" w:rsidRPr="0078359F" w:rsidRDefault="0078359F" w:rsidP="00425970">
      <w:pPr>
        <w:pStyle w:val="Normalny1"/>
        <w:numPr>
          <w:ilvl w:val="0"/>
          <w:numId w:val="6"/>
        </w:numPr>
        <w:tabs>
          <w:tab w:val="clear" w:pos="360"/>
          <w:tab w:val="num" w:pos="0"/>
        </w:tabs>
        <w:spacing w:after="0" w:line="276" w:lineRule="auto"/>
        <w:ind w:left="1400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ewakuacyjne i zapasowe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Awaryjne oświetlenie zapasowe należy stosować w pomieszczeniach, w których po zaniku oświetlenia podstawowego istnieje konieczność kontynuowania czynności w niezmieniony sposób lub ich bezpiecznego zakończenia, przy czym czas działania tego oświetlenia powinien być dostosowany do uwarunkowań wynikających z wykonywanych czynności oraz warunków występujących w pomieszczeniu.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Poziomy ciąg komunikacji ogólnej – korytarz I piętra bryły „B” WSSD oraz   pomieszczenia medyczne ( w szczególności sale łóżkowe ) wyposażone będą w instalację oświetlenia awaryjnego – ewakuacyjnego.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Oświetlenie awaryjne – ewakuacyjne będzie zaprojektowane w oparciu     o Polskie Normy: PN-EN 1838:2013 Zastosowanie oświetlenia. Oświetlenie awaryjne oraz PN-EN 50172:2005 Systemy awaryjnego oświetlenia ewakuacyjnego.</w:t>
      </w:r>
      <w:r w:rsidR="00F724AD">
        <w:rPr>
          <w:rFonts w:ascii="Arial Narrow" w:eastAsia="Arial Narrow" w:hAnsi="Arial Narrow" w:cs="Arial Narrow"/>
          <w:sz w:val="24"/>
          <w:szCs w:val="24"/>
        </w:rPr>
        <w:t xml:space="preserve"> Lub równoważne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Oświetlenie ewakuacyjne będzie działać nie mniej niż 1 godzinę od zaniku zasilania podstawowego.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Natężenie oświetlenia co najmniej 1 lx. W strefach wysokiego ryzyka eksploatacyjne natężenie oświetlenia na płaszczyźnie odniesienia nie powinno być mniejsze niż 10 % eksploatacyjnego natężenia oświetlenia wymaganego dla danych czynności, jednakże nie powinno być mniejsze niż 15 lx.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Ponadto w poziomie I piętra bryły „B” WSSD zostaną zamontowane podświetlane znaki ewakuacyjne wskazujące kierunek i wyjścia ewakuacyjne, rozmieszczone zgodnie z Polską Normą: PN-N-01256-5 Znaki bezpieczeństwa</w:t>
      </w:r>
      <w:r w:rsidR="00F724AD">
        <w:rPr>
          <w:rFonts w:ascii="Arial Narrow" w:eastAsia="Arial Narrow" w:hAnsi="Arial Narrow" w:cs="Arial Narrow"/>
          <w:sz w:val="24"/>
          <w:szCs w:val="24"/>
        </w:rPr>
        <w:t xml:space="preserve"> lub równoważne 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Zasady umieszczania znaków bezpieczeństwa na drogach ewakuacyjnych i drogach pożarowych.</w:t>
      </w:r>
    </w:p>
    <w:p w:rsidR="0078359F" w:rsidRPr="0078359F" w:rsidRDefault="0078359F" w:rsidP="00425970">
      <w:pPr>
        <w:pStyle w:val="Normalny1"/>
        <w:numPr>
          <w:ilvl w:val="0"/>
          <w:numId w:val="6"/>
        </w:numPr>
        <w:tabs>
          <w:tab w:val="clear" w:pos="360"/>
          <w:tab w:val="num" w:pos="0"/>
        </w:tabs>
        <w:spacing w:after="0" w:line="276" w:lineRule="auto"/>
        <w:ind w:left="1400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oświetlenie przeszkodowe ( dodatkowe ).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poziomie I piętra bryły „B” WSSD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>nie wymaga się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oświetlenia przeszkodowego.</w:t>
      </w:r>
    </w:p>
    <w:p w:rsidR="0078359F" w:rsidRPr="0078359F" w:rsidRDefault="0078359F" w:rsidP="00425970">
      <w:pPr>
        <w:pStyle w:val="Normalny1"/>
        <w:numPr>
          <w:ilvl w:val="0"/>
          <w:numId w:val="9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i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dźwigów przystosowanych do potrzeb ekip ratowniczych</w:t>
      </w:r>
    </w:p>
    <w:p w:rsidR="0078359F" w:rsidRPr="0078359F" w:rsidRDefault="0078359F" w:rsidP="00425970">
      <w:pPr>
        <w:pStyle w:val="Normalny1"/>
        <w:numPr>
          <w:ilvl w:val="1"/>
          <w:numId w:val="3"/>
        </w:numPr>
        <w:tabs>
          <w:tab w:val="clear" w:pos="360"/>
          <w:tab w:val="num" w:pos="0"/>
        </w:tabs>
        <w:spacing w:after="0" w:line="276" w:lineRule="auto"/>
        <w:ind w:left="576" w:hanging="576"/>
        <w:jc w:val="left"/>
        <w:rPr>
          <w:rFonts w:ascii="Arial Narrow" w:eastAsia="Arial Narrow" w:hAnsi="Arial Narrow" w:cs="Arial Narrow"/>
          <w:i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1"/>
          <w:numId w:val="3"/>
        </w:numPr>
        <w:tabs>
          <w:tab w:val="clear" w:pos="360"/>
          <w:tab w:val="num" w:pos="0"/>
        </w:tabs>
        <w:spacing w:after="0" w:line="276" w:lineRule="auto"/>
        <w:ind w:left="576" w:hanging="576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W bryle „B” WSSD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>nie jest wymagany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dźwig przystosowany do potrzeb ekip ratowniczych.</w:t>
      </w:r>
    </w:p>
    <w:p w:rsidR="00F724AD" w:rsidRPr="00F724AD" w:rsidRDefault="00F724AD" w:rsidP="00F724A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 w:rsidRPr="00F724AD">
        <w:rPr>
          <w:rFonts w:ascii="CIDFont+F3" w:eastAsia="CIDFont+F3" w:cs="CIDFont+F3"/>
          <w:sz w:val="20"/>
          <w:szCs w:val="20"/>
        </w:rPr>
        <w:t>Dotyczy pkt 4.12.</w:t>
      </w:r>
      <w:r>
        <w:rPr>
          <w:rFonts w:ascii="CIDFont+F3" w:eastAsia="CIDFont+F3" w:cs="CIDFont+F3"/>
          <w:sz w:val="20"/>
          <w:szCs w:val="20"/>
        </w:rPr>
        <w:t>10</w:t>
      </w:r>
      <w:r w:rsidRPr="00F724AD">
        <w:rPr>
          <w:rFonts w:ascii="CIDFont+F3" w:eastAsia="CIDFont+F3" w:cs="CIDFont+F3"/>
          <w:sz w:val="20"/>
          <w:szCs w:val="20"/>
        </w:rPr>
        <w:t xml:space="preserve"> </w:t>
      </w:r>
      <w:r w:rsidRPr="00F724AD">
        <w:rPr>
          <w:rFonts w:ascii="CIDFont+F3" w:eastAsia="CIDFont+F3" w:cs="CIDFont+F3" w:hint="eastAsia"/>
          <w:sz w:val="20"/>
          <w:szCs w:val="20"/>
        </w:rPr>
        <w:t>–</w:t>
      </w:r>
      <w:r w:rsidRPr="00F724AD">
        <w:rPr>
          <w:rFonts w:ascii="CIDFont+F3" w:eastAsia="CIDFont+F3" w:cs="CIDFont+F3"/>
          <w:sz w:val="20"/>
          <w:szCs w:val="20"/>
        </w:rPr>
        <w:t xml:space="preserve"> w odniesieniu do przywo</w:t>
      </w:r>
      <w:r w:rsidRPr="00F724AD">
        <w:rPr>
          <w:rFonts w:ascii="Calibri" w:eastAsia="CIDFont+F3" w:hAnsi="Calibri" w:cs="Calibri"/>
          <w:sz w:val="20"/>
          <w:szCs w:val="20"/>
        </w:rPr>
        <w:t>ł</w:t>
      </w:r>
      <w:r w:rsidRPr="00F724AD"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 w:rsidRPr="00F724AD">
        <w:rPr>
          <w:rFonts w:ascii="CIDFont+F3" w:eastAsia="CIDFont+F3" w:cs="CIDFont+F3"/>
          <w:sz w:val="20"/>
          <w:szCs w:val="20"/>
        </w:rPr>
        <w:t>ww</w:t>
      </w:r>
      <w:proofErr w:type="spellEnd"/>
      <w:r w:rsidRPr="00F724AD">
        <w:rPr>
          <w:rFonts w:ascii="CIDFont+F3" w:eastAsia="CIDFont+F3" w:cs="CIDFont+F3"/>
          <w:sz w:val="20"/>
          <w:szCs w:val="20"/>
        </w:rPr>
        <w:t xml:space="preserve"> Norm PN i EN dopuszcza si</w:t>
      </w:r>
      <w:r w:rsidRPr="00F724AD">
        <w:rPr>
          <w:rFonts w:ascii="Calibri" w:eastAsia="CIDFont+F3" w:hAnsi="Calibri" w:cs="Calibri"/>
          <w:sz w:val="20"/>
          <w:szCs w:val="20"/>
        </w:rPr>
        <w:t>ę</w:t>
      </w:r>
      <w:r w:rsidRPr="00F724AD"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F724AD">
      <w:pPr>
        <w:pStyle w:val="Normalny1"/>
        <w:numPr>
          <w:ilvl w:val="0"/>
          <w:numId w:val="3"/>
        </w:num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78359F" w:rsidRPr="0078359F" w:rsidRDefault="0078359F" w:rsidP="0078359F">
      <w:pPr>
        <w:pStyle w:val="Normalny1"/>
        <w:spacing w:after="0" w:line="276" w:lineRule="auto"/>
        <w:ind w:left="576"/>
        <w:jc w:val="left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Wyposażenie w gaśnice.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Bryła „B” WSSD będzie wyposażona w gaśnice przenośne spełniające wymagania Polskich Norm będących odpowiednikami norm europejskich ( EN ) dotyczących gaśnic.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Rodzaj gaśnic będzie dostosowany do gaszenia n/w grup pożarów:</w:t>
      </w:r>
    </w:p>
    <w:p w:rsidR="0078359F" w:rsidRPr="0078359F" w:rsidRDefault="0078359F" w:rsidP="0078359F">
      <w:pPr>
        <w:pStyle w:val="Normalny1"/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A - materiałów stałych, zwykle pochodzenia organicznego, których normalne </w:t>
      </w:r>
    </w:p>
    <w:p w:rsidR="0078359F" w:rsidRPr="0078359F" w:rsidRDefault="0078359F" w:rsidP="0078359F">
      <w:pPr>
        <w:pStyle w:val="Normalny1"/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     spalanie zachodzi z tworzeniem żarzących się węgli;</w:t>
      </w:r>
    </w:p>
    <w:p w:rsidR="0078359F" w:rsidRPr="0078359F" w:rsidRDefault="0078359F" w:rsidP="0078359F">
      <w:pPr>
        <w:pStyle w:val="Normalny1"/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B - cieczy i materiałów stałych topiących się;</w:t>
      </w:r>
    </w:p>
    <w:p w:rsidR="0078359F" w:rsidRPr="0078359F" w:rsidRDefault="0078359F" w:rsidP="0078359F">
      <w:pPr>
        <w:pStyle w:val="Normalny1"/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C - gazów.</w:t>
      </w:r>
    </w:p>
    <w:p w:rsidR="0078359F" w:rsidRPr="0078359F" w:rsidRDefault="0078359F" w:rsidP="0078359F">
      <w:pPr>
        <w:pStyle w:val="Normalny1"/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F724AD">
      <w:pPr>
        <w:pStyle w:val="Normalny1"/>
        <w:spacing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Jedna jednostka masy środka gaśniczego 2 kg ( lub 3 dm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 xml:space="preserve">3 </w:t>
      </w:r>
      <w:r w:rsidRPr="0078359F">
        <w:rPr>
          <w:rFonts w:ascii="Arial Narrow" w:eastAsia="Arial Narrow" w:hAnsi="Arial Narrow" w:cs="Arial Narrow"/>
          <w:sz w:val="24"/>
          <w:szCs w:val="24"/>
        </w:rPr>
        <w:t>) zawartego w gaśnicach przypadać będzie na każde 100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powierzchni strefy pożarowej KZL ZL II.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iCs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lastRenderedPageBreak/>
        <w:t>UWAGA: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iCs/>
          <w:sz w:val="24"/>
          <w:szCs w:val="24"/>
        </w:rPr>
      </w:pPr>
      <w:r w:rsidRPr="0078359F">
        <w:rPr>
          <w:rFonts w:ascii="Arial Narrow" w:eastAsia="Arial Narrow" w:hAnsi="Arial Narrow" w:cs="Arial Narrow"/>
          <w:i/>
          <w:iCs/>
          <w:sz w:val="24"/>
          <w:szCs w:val="24"/>
        </w:rPr>
        <w:t>Odległość z każdego miejsca w obiekcie, w którym może przebywać człowiek, do najbliższej gaśnicy nie powinna być większa niż 30 m.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i/>
          <w:iCs/>
          <w:sz w:val="24"/>
          <w:szCs w:val="24"/>
        </w:rPr>
        <w:t>Ilość gaśnic dla poszczególnych stref pożarowych musi być ustalona odrębnie, uwzględniając wszystkie pomieszczenia wchodzące  w składanej strefy - wg odrębnego opracowania zgodnie                                   z postanowieniami Instrukcji Bezpieczeństwa Pożarowego.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Minimalna ilość środka gaśniczego przedstawiona została w poniższej tabeli.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0"/>
        <w:gridCol w:w="2539"/>
        <w:gridCol w:w="3523"/>
      </w:tblGrid>
      <w:tr w:rsidR="0078359F" w:rsidRPr="0078359F" w:rsidTr="00E0432D">
        <w:trPr>
          <w:cantSplit/>
          <w:trHeight w:val="454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Wyszczególnienie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Powierzchnia [ m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  <w:vertAlign w:val="superscript"/>
              </w:rPr>
              <w:t>2</w:t>
            </w: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]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Wymagana ilość środka gaśniczego </w:t>
            </w:r>
          </w:p>
        </w:tc>
      </w:tr>
      <w:tr w:rsidR="0078359F" w:rsidRPr="0078359F" w:rsidTr="00E0432D">
        <w:trPr>
          <w:cantSplit/>
          <w:trHeight w:val="454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strefa pożarowa KZL ZL II 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 xml:space="preserve">         1386,88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359F" w:rsidRPr="0078359F" w:rsidRDefault="0078359F" w:rsidP="0078359F">
            <w:pPr>
              <w:pStyle w:val="Normalny1"/>
              <w:spacing w:line="276" w:lineRule="auto"/>
              <w:rPr>
                <w:rFonts w:ascii="Arial Narrow" w:eastAsia="Arial Narrow" w:hAnsi="Arial Narrow" w:cs="Arial Narrow"/>
                <w:sz w:val="24"/>
                <w:szCs w:val="24"/>
              </w:rPr>
            </w:pPr>
            <w:r w:rsidRPr="0078359F">
              <w:rPr>
                <w:rFonts w:ascii="Arial Narrow" w:eastAsia="Arial Narrow" w:hAnsi="Arial Narrow" w:cs="Arial Narrow"/>
                <w:sz w:val="24"/>
                <w:szCs w:val="24"/>
              </w:rPr>
              <w:t>27,7 kg</w:t>
            </w:r>
          </w:p>
        </w:tc>
      </w:tr>
    </w:tbl>
    <w:p w:rsid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>
        <w:rPr>
          <w:rFonts w:ascii="CIDFont+F3" w:eastAsia="CIDFont+F3" w:cs="CIDFont+F3"/>
          <w:sz w:val="20"/>
          <w:szCs w:val="20"/>
        </w:rPr>
        <w:t>Dotyczy pkt 4.12.</w:t>
      </w:r>
      <w:r>
        <w:rPr>
          <w:rFonts w:ascii="CIDFont+F3" w:eastAsia="CIDFont+F3" w:cs="CIDFont+F3"/>
          <w:sz w:val="20"/>
          <w:szCs w:val="20"/>
        </w:rPr>
        <w:t>11</w:t>
      </w:r>
      <w:r>
        <w:rPr>
          <w:rFonts w:ascii="CIDFont+F3" w:eastAsia="CIDFont+F3" w:cs="CIDFont+F3"/>
          <w:sz w:val="20"/>
          <w:szCs w:val="20"/>
        </w:rPr>
        <w:t xml:space="preserve"> </w:t>
      </w:r>
      <w:r>
        <w:rPr>
          <w:rFonts w:ascii="CIDFont+F3" w:eastAsia="CIDFont+F3" w:cs="CIDFont+F3" w:hint="eastAsia"/>
          <w:sz w:val="20"/>
          <w:szCs w:val="20"/>
        </w:rPr>
        <w:t>–</w:t>
      </w:r>
      <w:r>
        <w:rPr>
          <w:rFonts w:ascii="CIDFont+F3" w:eastAsia="CIDFont+F3" w:cs="CIDFont+F3"/>
          <w:sz w:val="20"/>
          <w:szCs w:val="20"/>
        </w:rPr>
        <w:t xml:space="preserve"> w odniesieniu do przywo</w:t>
      </w:r>
      <w:r>
        <w:rPr>
          <w:rFonts w:ascii="Calibri" w:eastAsia="CIDFont+F3" w:hAnsi="Calibri" w:cs="Calibri"/>
          <w:sz w:val="20"/>
          <w:szCs w:val="20"/>
        </w:rPr>
        <w:t>ł</w:t>
      </w:r>
      <w:r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>
        <w:rPr>
          <w:rFonts w:ascii="CIDFont+F3" w:eastAsia="CIDFont+F3" w:cs="CIDFont+F3"/>
          <w:sz w:val="20"/>
          <w:szCs w:val="20"/>
        </w:rPr>
        <w:t>ww</w:t>
      </w:r>
      <w:proofErr w:type="spellEnd"/>
      <w:r>
        <w:rPr>
          <w:rFonts w:ascii="CIDFont+F3" w:eastAsia="CIDFont+F3" w:cs="CIDFont+F3"/>
          <w:sz w:val="20"/>
          <w:szCs w:val="20"/>
        </w:rPr>
        <w:t xml:space="preserve"> Norm PN i EN dopuszcza si</w:t>
      </w:r>
      <w:r>
        <w:rPr>
          <w:rFonts w:ascii="Calibri" w:eastAsia="CIDFont+F3" w:hAnsi="Calibri" w:cs="Calibri"/>
          <w:sz w:val="20"/>
          <w:szCs w:val="20"/>
        </w:rPr>
        <w:t>ę</w:t>
      </w:r>
      <w:r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F724AD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Akapitzlist"/>
        <w:numPr>
          <w:ilvl w:val="2"/>
          <w:numId w:val="18"/>
        </w:numPr>
        <w:spacing w:after="0" w:line="276" w:lineRule="auto"/>
        <w:contextualSpacing w:val="0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Przygotowanie przedmiotowego obiektu budowlanego i terenu do prowadzenia działań ratowniczo  -  gaśniczych.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4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drogi pożarowe: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ab/>
        <w:t xml:space="preserve">Droga pożarowa o utwardzonej nawierzchni, umożliwiająca dojazd o każdej porze roku pojazdów jednostek ochrony przeciwpożarowej do bryły „B” WSSD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>jest wymagana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. 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Dojazd do bryły „B” WSSD zapewnia istniejący układ dróg wewnętrznych.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Droga pożarowa spełnia wymagania, o których mowa w rozporządzeniu Ministra Spraw Wewnętrznych i Administracji z dnia 24 lipca 2009 r. w sprawie przeciwpożarowego zaopatrzenia w wodę oraz dróg pożarowych  / Dz. U. z 2009 r., nr 124, poz. 1030 /. Ponadto będą spełnione warunki dotyczące drogi pożarowej dla bryły „A3” WSSD, o których mowa w postanowieniu </w:t>
      </w:r>
      <w:r w:rsidRPr="0078359F">
        <w:rPr>
          <w:rFonts w:ascii="Arial Narrow" w:eastAsia="Arial Narrow" w:hAnsi="Arial Narrow" w:cs="Arial Narrow"/>
          <w:i/>
          <w:sz w:val="24"/>
          <w:szCs w:val="24"/>
        </w:rPr>
        <w:t>Warmińsko – Mazurskiego Komendanta Wojewódzkiego Państwowej Straży Pożarnej  w Olsztynie z dnia 15 stycznia 2015 r., znak WZ.5595.137.1.2014 oraz z dnia 16 czerwca 2015 r., znak WZ.5595.137.2.2014 w sprawie wyrażenia zgody na zastosowanie rozwiązań zamiennych z zakresu dróg pożarowych do budynków Wojewódzkiego Specjalistycznego Szpitala Dziecięcego w Olsztynie przy  ul. Żołnierskiej 18a.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i/>
          <w:sz w:val="24"/>
          <w:szCs w:val="24"/>
        </w:rPr>
      </w:pPr>
    </w:p>
    <w:p w:rsidR="0078359F" w:rsidRPr="0078359F" w:rsidRDefault="0078359F" w:rsidP="00425970">
      <w:pPr>
        <w:pStyle w:val="Normalny1"/>
        <w:numPr>
          <w:ilvl w:val="0"/>
          <w:numId w:val="4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zaopatrzenie w wodę do zewnętrznego gaszenia pożaru: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Wymagana ilość wody do celów przeciwpożarowych dla budynków użyteczności publicznej o kubaturze brutto ponad 5.000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3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i o powierzchni wewnętrznej ponad 1.000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2</w:t>
      </w:r>
      <w:r w:rsidRPr="0078359F">
        <w:rPr>
          <w:rFonts w:ascii="Arial Narrow" w:eastAsia="Arial Narrow" w:hAnsi="Arial Narrow" w:cs="Arial Narrow"/>
          <w:sz w:val="24"/>
          <w:szCs w:val="24"/>
        </w:rPr>
        <w:t>, służąca do zewnętrznego gaszenia pożaru, wynosi 20 dm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3</w:t>
      </w:r>
      <w:r w:rsidRPr="0078359F">
        <w:rPr>
          <w:rFonts w:ascii="Arial Narrow" w:eastAsia="Arial Narrow" w:hAnsi="Arial Narrow" w:cs="Arial Narrow"/>
          <w:sz w:val="24"/>
          <w:szCs w:val="24"/>
        </w:rPr>
        <w:t>/s łącznie z co najmniej dwóch hydrantów o średnicy 80 mm lub 200 m</w:t>
      </w:r>
      <w:r w:rsidRPr="0078359F">
        <w:rPr>
          <w:rFonts w:ascii="Arial Narrow" w:eastAsia="Arial Narrow" w:hAnsi="Arial Narrow" w:cs="Arial Narrow"/>
          <w:sz w:val="24"/>
          <w:szCs w:val="24"/>
          <w:vertAlign w:val="superscript"/>
        </w:rPr>
        <w:t>3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zapasu wody w przeciwpożarowym zbiorniku wodnym.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Zapotrzebowanie wody do zewnętrznego gaszenia pożaru realizowane będzie z istniejących hydrantów zasilanych z zewnętrznej sieci wodociągowej przeciwpożarowej, zlokalizowanych w odległości do 75 m dla najbliższego hydrantu oraz do 150 m dla kolejnego hydrantu wymaganego do ochrony bryły „B” WSSD.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Zewnętrzna instalacja wodociągowa przeciwpożarowa spełniała wymagania, o których mowa w rozporządzeniu Ministra Spraw Wewnętrznych i Administracji z dnia 24 lipca 2009 r. w sprawie przeciwpożarowego zaopatrzenia w wodę oraz dróg pożarowych / Dz. U. z 2009 r., nr 124, poz. 1030 / Polskiej Normie PN-EN 14384:2009</w:t>
      </w:r>
      <w:r w:rsidR="00F724AD">
        <w:rPr>
          <w:rFonts w:ascii="Arial Narrow" w:eastAsia="Arial Narrow" w:hAnsi="Arial Narrow" w:cs="Arial Narrow"/>
          <w:sz w:val="24"/>
          <w:szCs w:val="24"/>
        </w:rPr>
        <w:t xml:space="preserve"> lub równoważne</w:t>
      </w:r>
      <w:r w:rsidRPr="0078359F">
        <w:rPr>
          <w:rFonts w:ascii="Arial Narrow" w:eastAsia="Arial Narrow" w:hAnsi="Arial Narrow" w:cs="Arial Narrow"/>
          <w:sz w:val="24"/>
          <w:szCs w:val="24"/>
        </w:rPr>
        <w:t xml:space="preserve"> Hydranty przeciwpożarowe nadziemne.</w:t>
      </w:r>
    </w:p>
    <w:p w:rsidR="0078359F" w:rsidRPr="0078359F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>Miejsce usytuowania hydrantów zewnętrznych jest oznakowane znakami zgodnymi z Polskimi Normami.</w:t>
      </w:r>
    </w:p>
    <w:p w:rsidR="0078359F" w:rsidRPr="0078359F" w:rsidRDefault="0078359F" w:rsidP="00425970">
      <w:pPr>
        <w:pStyle w:val="Normalny1"/>
        <w:numPr>
          <w:ilvl w:val="0"/>
          <w:numId w:val="4"/>
        </w:numPr>
        <w:tabs>
          <w:tab w:val="clear" w:pos="720"/>
          <w:tab w:val="num" w:pos="0"/>
        </w:tabs>
        <w:spacing w:after="0" w:line="276" w:lineRule="auto"/>
        <w:jc w:val="left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sprzęt służący do działań ratowniczo – gaśniczych: </w:t>
      </w:r>
    </w:p>
    <w:p w:rsidR="00F724AD" w:rsidRDefault="0078359F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78359F">
        <w:rPr>
          <w:rFonts w:ascii="Arial Narrow" w:eastAsia="Arial Narrow" w:hAnsi="Arial Narrow" w:cs="Arial Narrow"/>
          <w:sz w:val="24"/>
          <w:szCs w:val="24"/>
        </w:rPr>
        <w:t xml:space="preserve">nie dotyczy </w:t>
      </w:r>
    </w:p>
    <w:p w:rsid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>
        <w:rPr>
          <w:rFonts w:ascii="CIDFont+F3" w:eastAsia="CIDFont+F3" w:cs="CIDFont+F3"/>
          <w:sz w:val="20"/>
          <w:szCs w:val="20"/>
        </w:rPr>
        <w:t>Dotyczy pkt 4.12.</w:t>
      </w:r>
      <w:r>
        <w:rPr>
          <w:rFonts w:ascii="CIDFont+F3" w:eastAsia="CIDFont+F3" w:cs="CIDFont+F3"/>
          <w:sz w:val="20"/>
          <w:szCs w:val="20"/>
        </w:rPr>
        <w:t>12</w:t>
      </w:r>
      <w:r>
        <w:rPr>
          <w:rFonts w:ascii="CIDFont+F3" w:eastAsia="CIDFont+F3" w:cs="CIDFont+F3" w:hint="eastAsia"/>
          <w:sz w:val="20"/>
          <w:szCs w:val="20"/>
        </w:rPr>
        <w:t>–</w:t>
      </w:r>
      <w:r>
        <w:rPr>
          <w:rFonts w:ascii="CIDFont+F3" w:eastAsia="CIDFont+F3" w:cs="CIDFont+F3"/>
          <w:sz w:val="20"/>
          <w:szCs w:val="20"/>
        </w:rPr>
        <w:t xml:space="preserve"> w odniesieniu do przywo</w:t>
      </w:r>
      <w:r>
        <w:rPr>
          <w:rFonts w:ascii="Calibri" w:eastAsia="CIDFont+F3" w:hAnsi="Calibri" w:cs="Calibri"/>
          <w:sz w:val="20"/>
          <w:szCs w:val="20"/>
        </w:rPr>
        <w:t>ł</w:t>
      </w:r>
      <w:r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>
        <w:rPr>
          <w:rFonts w:ascii="CIDFont+F3" w:eastAsia="CIDFont+F3" w:cs="CIDFont+F3"/>
          <w:sz w:val="20"/>
          <w:szCs w:val="20"/>
        </w:rPr>
        <w:t>ww</w:t>
      </w:r>
      <w:proofErr w:type="spellEnd"/>
      <w:r>
        <w:rPr>
          <w:rFonts w:ascii="CIDFont+F3" w:eastAsia="CIDFont+F3" w:cs="CIDFont+F3"/>
          <w:sz w:val="20"/>
          <w:szCs w:val="20"/>
        </w:rPr>
        <w:t xml:space="preserve"> Norm PN i EN dopuszcza si</w:t>
      </w:r>
      <w:r>
        <w:rPr>
          <w:rFonts w:ascii="Calibri" w:eastAsia="CIDFont+F3" w:hAnsi="Calibri" w:cs="Calibri"/>
          <w:sz w:val="20"/>
          <w:szCs w:val="20"/>
        </w:rPr>
        <w:t>ę</w:t>
      </w:r>
      <w:r>
        <w:rPr>
          <w:rFonts w:ascii="CIDFont+F3" w:eastAsia="CIDFont+F3" w:cs="CIDFont+F3"/>
          <w:sz w:val="20"/>
          <w:szCs w:val="20"/>
        </w:rPr>
        <w:t xml:space="preserve"> Normy</w:t>
      </w:r>
    </w:p>
    <w:p w:rsidR="00F724AD" w:rsidRPr="0078359F" w:rsidRDefault="00F724AD" w:rsidP="0078359F">
      <w:pPr>
        <w:pStyle w:val="Normalny1"/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p w:rsidR="00A33F47" w:rsidRPr="00F724AD" w:rsidRDefault="00645CBB" w:rsidP="00F724AD">
      <w:pPr>
        <w:pStyle w:val="Nagwek1"/>
        <w:numPr>
          <w:ilvl w:val="1"/>
          <w:numId w:val="18"/>
        </w:numPr>
        <w:rPr>
          <w:rFonts w:ascii="Arial Narrow" w:eastAsia="Arial Narrow" w:hAnsi="Arial Narrow"/>
        </w:rPr>
      </w:pPr>
      <w:bookmarkStart w:id="45" w:name="_Toc175491302"/>
      <w:r w:rsidRPr="0078359F">
        <w:rPr>
          <w:rFonts w:ascii="Arial Narrow" w:eastAsia="Arial Narrow" w:hAnsi="Arial Narrow"/>
        </w:rPr>
        <w:t>UWAGI</w:t>
      </w:r>
      <w:bookmarkEnd w:id="45"/>
    </w:p>
    <w:p w:rsidR="00645CBB" w:rsidRPr="0078359F" w:rsidRDefault="00645CBB" w:rsidP="00425970">
      <w:pPr>
        <w:numPr>
          <w:ilvl w:val="0"/>
          <w:numId w:val="9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Wszelkie zmiany projektu wymagają pisemnej zgody projektanta.</w:t>
      </w:r>
    </w:p>
    <w:p w:rsidR="00537522" w:rsidRPr="0078359F" w:rsidRDefault="00537522" w:rsidP="00425970">
      <w:pPr>
        <w:widowControl w:val="0"/>
        <w:numPr>
          <w:ilvl w:val="0"/>
          <w:numId w:val="9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Projekt należy rozpatrywać równolegle z wszystkimi projektami technicznymi – poszczególnych branż oraz projektem technologii.</w:t>
      </w:r>
    </w:p>
    <w:p w:rsidR="00645CBB" w:rsidRPr="0078359F" w:rsidRDefault="00645CBB" w:rsidP="00425970">
      <w:pPr>
        <w:widowControl w:val="0"/>
        <w:numPr>
          <w:ilvl w:val="0"/>
          <w:numId w:val="9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Wszystkie zastosowane materiały i urządzenia muszą posiadać certyfikat na znak bezpieczeństwa oraz atest higieniczny dopuszczający stosowanie w obiektach służby zdrowia.</w:t>
      </w:r>
    </w:p>
    <w:p w:rsidR="00645CBB" w:rsidRPr="0078359F" w:rsidRDefault="00645CBB" w:rsidP="00425970">
      <w:pPr>
        <w:widowControl w:val="0"/>
        <w:numPr>
          <w:ilvl w:val="0"/>
          <w:numId w:val="9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Prace winny być wykonywane pod stałym nadzorem osoby z uprawnieniami  budowlanymi, z zachowaniem wszystkich   obowiązujących przepisów BHP.</w:t>
      </w:r>
    </w:p>
    <w:p w:rsidR="00645CBB" w:rsidRPr="0078359F" w:rsidRDefault="00645CBB" w:rsidP="00425970">
      <w:pPr>
        <w:widowControl w:val="0"/>
        <w:numPr>
          <w:ilvl w:val="0"/>
          <w:numId w:val="9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>Zabrania się składowania wyburzonych fragmentów ścian na stropie. Gruz usuwać systematycznie na zewnątrz we fragmentach nie   cięższych  niż 30 kg.</w:t>
      </w:r>
    </w:p>
    <w:p w:rsidR="00645CBB" w:rsidRPr="0078359F" w:rsidRDefault="00645CBB" w:rsidP="00425970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Ponieważ dokumentacja dotyczy obiektu istniejącego obowiązuje sprawdzanie wymiarów z natury.  W przypadku stwierdzonych rozbieżności , konieczny kontakt z jednostką projektową. </w:t>
      </w:r>
    </w:p>
    <w:p w:rsidR="00645CBB" w:rsidRPr="0078359F" w:rsidRDefault="00645CBB" w:rsidP="00425970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W celu ujednolicenia  standardu  i stylistyki wykończenia   należy stosować materiały  stosowane w budynku Szpitala. </w:t>
      </w:r>
    </w:p>
    <w:p w:rsidR="00645CBB" w:rsidRPr="0078359F" w:rsidRDefault="00645CBB" w:rsidP="00425970">
      <w:pPr>
        <w:widowControl w:val="0"/>
        <w:numPr>
          <w:ilvl w:val="0"/>
          <w:numId w:val="10"/>
        </w:numPr>
        <w:tabs>
          <w:tab w:val="clear" w:pos="720"/>
          <w:tab w:val="num" w:pos="1440"/>
        </w:tabs>
        <w:spacing w:after="0" w:line="276" w:lineRule="auto"/>
        <w:ind w:left="1440"/>
        <w:jc w:val="left"/>
        <w:rPr>
          <w:rFonts w:ascii="Arial Narrow" w:hAnsi="Arial Narrow" w:cs="Arial"/>
          <w:b/>
          <w:sz w:val="24"/>
          <w:szCs w:val="24"/>
        </w:rPr>
      </w:pPr>
      <w:r w:rsidRPr="0078359F">
        <w:rPr>
          <w:rFonts w:ascii="Arial Narrow" w:hAnsi="Arial Narrow" w:cs="Arial"/>
          <w:sz w:val="24"/>
          <w:szCs w:val="24"/>
        </w:rPr>
        <w:t xml:space="preserve">Wszystkie materiały wykończeniowe tj. stolarka drzwiowa, wykładzina termozgrzewalna, sufity podwieszane , pochwyty dla niepełnosprawnych , okładziny ścienne ( </w:t>
      </w:r>
      <w:proofErr w:type="spellStart"/>
      <w:r w:rsidRPr="0078359F">
        <w:rPr>
          <w:rFonts w:ascii="Arial Narrow" w:hAnsi="Arial Narrow" w:cs="Arial"/>
          <w:sz w:val="24"/>
          <w:szCs w:val="24"/>
        </w:rPr>
        <w:t>pcv</w:t>
      </w:r>
      <w:proofErr w:type="spellEnd"/>
      <w:r w:rsidRPr="0078359F">
        <w:rPr>
          <w:rFonts w:ascii="Arial Narrow" w:hAnsi="Arial Narrow" w:cs="Arial"/>
          <w:sz w:val="24"/>
          <w:szCs w:val="24"/>
        </w:rPr>
        <w:t xml:space="preserve">, glazura), rodzaj powłok malarskich , parapety , żaluzje zewnętrzne, </w:t>
      </w:r>
      <w:r w:rsidRPr="0078359F">
        <w:rPr>
          <w:rFonts w:ascii="Arial Narrow" w:hAnsi="Arial Narrow" w:cs="Arial"/>
          <w:sz w:val="24"/>
          <w:szCs w:val="24"/>
          <w:u w:val="single"/>
        </w:rPr>
        <w:t>przed zakupem muszą uzyskać pisemną akceptację jednostki projektowej.</w:t>
      </w:r>
      <w:r w:rsidRPr="0078359F">
        <w:rPr>
          <w:rFonts w:ascii="Arial Narrow" w:hAnsi="Arial Narrow" w:cs="Arial"/>
          <w:sz w:val="24"/>
          <w:szCs w:val="24"/>
        </w:rPr>
        <w:t xml:space="preserve">   </w:t>
      </w:r>
    </w:p>
    <w:p w:rsidR="00F724AD" w:rsidRPr="00F724AD" w:rsidRDefault="00F724AD" w:rsidP="00F724AD">
      <w:pPr>
        <w:autoSpaceDE w:val="0"/>
        <w:autoSpaceDN w:val="0"/>
        <w:adjustRightInd w:val="0"/>
        <w:spacing w:after="0" w:line="240" w:lineRule="auto"/>
        <w:jc w:val="left"/>
        <w:rPr>
          <w:rFonts w:ascii="CIDFont+F3" w:eastAsia="CIDFont+F3" w:cs="CIDFont+F3"/>
          <w:sz w:val="20"/>
          <w:szCs w:val="20"/>
        </w:rPr>
      </w:pPr>
      <w:r w:rsidRPr="00F724AD">
        <w:rPr>
          <w:rFonts w:ascii="CIDFont+F3" w:eastAsia="CIDFont+F3" w:cs="CIDFont+F3"/>
          <w:sz w:val="20"/>
          <w:szCs w:val="20"/>
        </w:rPr>
        <w:t xml:space="preserve">Dotyczy  </w:t>
      </w:r>
      <w:r>
        <w:rPr>
          <w:rFonts w:ascii="CIDFont+F3" w:eastAsia="CIDFont+F3" w:cs="CIDFont+F3"/>
          <w:sz w:val="20"/>
          <w:szCs w:val="20"/>
        </w:rPr>
        <w:t>ca</w:t>
      </w:r>
      <w:r>
        <w:rPr>
          <w:rFonts w:ascii="Calibri" w:eastAsia="CIDFont+F3" w:hAnsi="Calibri" w:cs="Calibri"/>
          <w:sz w:val="20"/>
          <w:szCs w:val="20"/>
        </w:rPr>
        <w:t xml:space="preserve">łego załącznika </w:t>
      </w:r>
      <w:r w:rsidRPr="00F724AD">
        <w:rPr>
          <w:rFonts w:ascii="CIDFont+F3" w:eastAsia="CIDFont+F3" w:cs="CIDFont+F3" w:hint="eastAsia"/>
          <w:sz w:val="20"/>
          <w:szCs w:val="20"/>
        </w:rPr>
        <w:t>–</w:t>
      </w:r>
      <w:r w:rsidRPr="00F724AD">
        <w:rPr>
          <w:rFonts w:ascii="CIDFont+F3" w:eastAsia="CIDFont+F3" w:cs="CIDFont+F3"/>
          <w:sz w:val="20"/>
          <w:szCs w:val="20"/>
        </w:rPr>
        <w:t xml:space="preserve"> w odniesieniu do przywo</w:t>
      </w:r>
      <w:r w:rsidRPr="00F724AD">
        <w:rPr>
          <w:rFonts w:ascii="Calibri" w:eastAsia="CIDFont+F3" w:hAnsi="Calibri" w:cs="Calibri"/>
          <w:sz w:val="20"/>
          <w:szCs w:val="20"/>
        </w:rPr>
        <w:t>ł</w:t>
      </w:r>
      <w:r w:rsidRPr="00F724AD">
        <w:rPr>
          <w:rFonts w:ascii="CIDFont+F3" w:eastAsia="CIDFont+F3" w:cs="CIDFont+F3"/>
          <w:sz w:val="20"/>
          <w:szCs w:val="20"/>
        </w:rPr>
        <w:t xml:space="preserve">anych </w:t>
      </w:r>
      <w:proofErr w:type="spellStart"/>
      <w:r w:rsidRPr="00F724AD">
        <w:rPr>
          <w:rFonts w:ascii="CIDFont+F3" w:eastAsia="CIDFont+F3" w:cs="CIDFont+F3"/>
          <w:sz w:val="20"/>
          <w:szCs w:val="20"/>
        </w:rPr>
        <w:t>ww</w:t>
      </w:r>
      <w:proofErr w:type="spellEnd"/>
      <w:r w:rsidRPr="00F724AD">
        <w:rPr>
          <w:rFonts w:ascii="CIDFont+F3" w:eastAsia="CIDFont+F3" w:cs="CIDFont+F3"/>
          <w:sz w:val="20"/>
          <w:szCs w:val="20"/>
        </w:rPr>
        <w:t xml:space="preserve"> Norm PN i EN</w:t>
      </w:r>
      <w:r>
        <w:rPr>
          <w:rFonts w:ascii="CIDFont+F3" w:eastAsia="CIDFont+F3" w:cs="CIDFont+F3"/>
          <w:sz w:val="20"/>
          <w:szCs w:val="20"/>
        </w:rPr>
        <w:t xml:space="preserve"> i innych </w:t>
      </w:r>
      <w:r w:rsidRPr="00F724AD">
        <w:rPr>
          <w:rFonts w:ascii="CIDFont+F3" w:eastAsia="CIDFont+F3" w:cs="CIDFont+F3"/>
          <w:sz w:val="20"/>
          <w:szCs w:val="20"/>
        </w:rPr>
        <w:t xml:space="preserve"> dopuszcza si</w:t>
      </w:r>
      <w:r w:rsidRPr="00F724AD">
        <w:rPr>
          <w:rFonts w:ascii="Calibri" w:eastAsia="CIDFont+F3" w:hAnsi="Calibri" w:cs="Calibri"/>
          <w:sz w:val="20"/>
          <w:szCs w:val="20"/>
        </w:rPr>
        <w:t>ę</w:t>
      </w:r>
      <w:r w:rsidRPr="00F724AD">
        <w:rPr>
          <w:rFonts w:ascii="CIDFont+F3" w:eastAsia="CIDFont+F3" w:cs="CIDFont+F3"/>
          <w:sz w:val="20"/>
          <w:szCs w:val="20"/>
        </w:rPr>
        <w:t xml:space="preserve"> Normy</w:t>
      </w:r>
      <w:r>
        <w:rPr>
          <w:rFonts w:ascii="CIDFont+F3" w:eastAsia="CIDFont+F3" w:cs="CIDFont+F3"/>
          <w:sz w:val="20"/>
          <w:szCs w:val="20"/>
        </w:rPr>
        <w:t xml:space="preserve"> </w:t>
      </w:r>
      <w:r>
        <w:rPr>
          <w:rFonts w:ascii="CIDFont+F3" w:eastAsia="CIDFont+F3" w:cs="CIDFont+F3"/>
          <w:sz w:val="20"/>
          <w:szCs w:val="20"/>
        </w:rPr>
        <w:t>r</w:t>
      </w:r>
      <w:r>
        <w:rPr>
          <w:rFonts w:ascii="CIDFont+F3" w:eastAsia="CIDFont+F3" w:cs="CIDFont+F3" w:hint="eastAsia"/>
          <w:sz w:val="20"/>
          <w:szCs w:val="20"/>
        </w:rPr>
        <w:t>ó</w:t>
      </w:r>
      <w:r>
        <w:rPr>
          <w:rFonts w:ascii="CIDFont+F3" w:eastAsia="CIDFont+F3" w:cs="CIDFont+F3"/>
          <w:sz w:val="20"/>
          <w:szCs w:val="20"/>
        </w:rPr>
        <w:t>wnowa</w:t>
      </w:r>
      <w:r>
        <w:rPr>
          <w:rFonts w:ascii="Calibri" w:eastAsia="CIDFont+F3" w:hAnsi="Calibri" w:cs="Calibri"/>
          <w:sz w:val="20"/>
          <w:szCs w:val="20"/>
        </w:rPr>
        <w:t>ż</w:t>
      </w:r>
      <w:r>
        <w:rPr>
          <w:rFonts w:ascii="CIDFont+F3" w:eastAsia="CIDFont+F3" w:cs="CIDFont+F3"/>
          <w:sz w:val="20"/>
          <w:szCs w:val="20"/>
        </w:rPr>
        <w:t>ne.</w:t>
      </w:r>
    </w:p>
    <w:bookmarkEnd w:id="17"/>
    <w:p w:rsidR="00673DC7" w:rsidRPr="0078359F" w:rsidRDefault="00673DC7" w:rsidP="00F724AD">
      <w:pPr>
        <w:spacing w:before="240" w:after="0" w:line="276" w:lineRule="auto"/>
        <w:rPr>
          <w:rFonts w:ascii="Arial Narrow" w:hAnsi="Arial Narrow" w:cs="Arial"/>
          <w:sz w:val="24"/>
          <w:szCs w:val="24"/>
        </w:rPr>
      </w:pPr>
    </w:p>
    <w:p w:rsidR="00673DC7" w:rsidRDefault="00673DC7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  <w:r w:rsidRPr="0078359F">
        <w:rPr>
          <w:rFonts w:ascii="Arial Narrow" w:eastAsia="Arial Narrow" w:hAnsi="Arial Narrow" w:cs="Arial"/>
          <w:b/>
          <w:sz w:val="28"/>
          <w:szCs w:val="28"/>
        </w:rPr>
        <w:lastRenderedPageBreak/>
        <w:t>II CZĘŚĆ OGRAFICZNA</w:t>
      </w: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tbl>
      <w:tblPr>
        <w:tblW w:w="10207" w:type="dxa"/>
        <w:tblInd w:w="-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0"/>
        <w:gridCol w:w="7545"/>
        <w:gridCol w:w="992"/>
      </w:tblGrid>
      <w:tr w:rsidR="0078359F" w:rsidRPr="00874B27" w:rsidTr="0078359F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RZUT 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A_2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A-A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A_3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B-B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A_4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C-C</w:t>
            </w:r>
          </w:p>
        </w:tc>
        <w:tc>
          <w:tcPr>
            <w:tcW w:w="992" w:type="dxa"/>
          </w:tcPr>
          <w:p w:rsidR="0078359F" w:rsidRPr="0078359F" w:rsidRDefault="0078359F" w:rsidP="0078359F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A_5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D-D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A_6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PRZEKRÓJ E-E</w:t>
            </w:r>
          </w:p>
        </w:tc>
        <w:tc>
          <w:tcPr>
            <w:tcW w:w="992" w:type="dxa"/>
          </w:tcPr>
          <w:p w:rsidR="0078359F" w:rsidRPr="0078359F" w:rsidRDefault="0078359F" w:rsidP="0078359F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A_7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POSADZKI -rzut </w:t>
            </w:r>
          </w:p>
        </w:tc>
        <w:tc>
          <w:tcPr>
            <w:tcW w:w="992" w:type="dxa"/>
          </w:tcPr>
          <w:p w:rsidR="0078359F" w:rsidRPr="0078359F" w:rsidRDefault="0078359F" w:rsidP="0078359F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A_8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SUFITY PODWIESZANE - rzut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A_9</w:t>
            </w:r>
          </w:p>
        </w:tc>
        <w:tc>
          <w:tcPr>
            <w:tcW w:w="7545" w:type="dxa"/>
          </w:tcPr>
          <w:p w:rsidR="0078359F" w:rsidRPr="0078359F" w:rsidRDefault="0078359F" w:rsidP="00E0432D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PORĘCZE, NAROŻNIKI, ODBIJACZE</w:t>
            </w:r>
          </w:p>
        </w:tc>
        <w:tc>
          <w:tcPr>
            <w:tcW w:w="992" w:type="dxa"/>
          </w:tcPr>
          <w:p w:rsidR="0078359F" w:rsidRPr="0078359F" w:rsidRDefault="0078359F" w:rsidP="00E0432D"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A_10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WYKOŃCZENIE ŚCIAN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A_11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OKIENNEJ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A_12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DRZWIOWEJ 1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A_13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ZESATWIENIE STOLARKI DRZWIOWEJ 2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  <w:tr w:rsidR="0078359F" w:rsidRPr="00874B27" w:rsidTr="0078359F">
        <w:tc>
          <w:tcPr>
            <w:tcW w:w="1670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rys. A_14-A_52</w:t>
            </w:r>
          </w:p>
        </w:tc>
        <w:tc>
          <w:tcPr>
            <w:tcW w:w="7545" w:type="dxa"/>
          </w:tcPr>
          <w:p w:rsidR="0078359F" w:rsidRPr="0078359F" w:rsidRDefault="0078359F" w:rsidP="0078359F">
            <w:pPr>
              <w:spacing w:line="276" w:lineRule="auto"/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>MEBLE INDYWIDUALNE</w:t>
            </w:r>
          </w:p>
        </w:tc>
        <w:tc>
          <w:tcPr>
            <w:tcW w:w="992" w:type="dxa"/>
          </w:tcPr>
          <w:p w:rsidR="0078359F" w:rsidRPr="0078359F" w:rsidRDefault="0078359F" w:rsidP="0078359F">
            <w:pPr>
              <w:rPr>
                <w:rFonts w:ascii="Arial Narrow" w:eastAsia="Arial Narrow" w:hAnsi="Arial Narrow" w:cs="Arial Narrow"/>
              </w:rPr>
            </w:pPr>
            <w:r w:rsidRPr="0078359F">
              <w:rPr>
                <w:rFonts w:ascii="Arial Narrow" w:eastAsia="Arial Narrow" w:hAnsi="Arial Narrow" w:cs="Arial Narrow"/>
              </w:rPr>
              <w:t xml:space="preserve">str. </w:t>
            </w:r>
          </w:p>
        </w:tc>
      </w:tr>
    </w:tbl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  <w:r w:rsidRPr="0078359F">
        <w:rPr>
          <w:rFonts w:ascii="Arial Narrow" w:eastAsia="Arial Narrow" w:hAnsi="Arial Narrow" w:cs="Arial"/>
          <w:b/>
          <w:sz w:val="28"/>
          <w:szCs w:val="28"/>
        </w:rPr>
        <w:t>II</w:t>
      </w:r>
      <w:r>
        <w:rPr>
          <w:rFonts w:ascii="Arial Narrow" w:eastAsia="Arial Narrow" w:hAnsi="Arial Narrow" w:cs="Arial"/>
          <w:b/>
          <w:sz w:val="28"/>
          <w:szCs w:val="28"/>
        </w:rPr>
        <w:t>I ZŁĄCZNIKI</w:t>
      </w:r>
    </w:p>
    <w:p w:rsidR="0078359F" w:rsidRP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left"/>
        <w:rPr>
          <w:rFonts w:ascii="Arial Narrow" w:eastAsia="Arial Narrow" w:hAnsi="Arial Narrow" w:cs="Arial"/>
          <w:bCs/>
          <w:sz w:val="28"/>
          <w:szCs w:val="28"/>
        </w:rPr>
      </w:pPr>
      <w:r w:rsidRPr="0078359F">
        <w:rPr>
          <w:rFonts w:ascii="Arial Narrow" w:eastAsia="Arial Narrow" w:hAnsi="Arial Narrow" w:cs="Arial"/>
          <w:bCs/>
          <w:sz w:val="28"/>
          <w:szCs w:val="28"/>
        </w:rPr>
        <w:t>Dokumenty, decyzje, uzgodnienia</w:t>
      </w: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p w:rsidR="0078359F" w:rsidRPr="0078359F" w:rsidRDefault="0078359F" w:rsidP="0078359F">
      <w:p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left"/>
        <w:rPr>
          <w:rFonts w:ascii="Arial Narrow" w:eastAsia="Arial Narrow" w:hAnsi="Arial Narrow" w:cs="Arial"/>
          <w:b/>
          <w:sz w:val="28"/>
          <w:szCs w:val="28"/>
        </w:rPr>
      </w:pPr>
    </w:p>
    <w:sectPr w:rsidR="0078359F" w:rsidRPr="0078359F" w:rsidSect="00C83A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361" w:right="1106" w:bottom="295" w:left="1298" w:header="567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40DC" w:rsidRDefault="009540DC">
      <w:r>
        <w:separator/>
      </w:r>
    </w:p>
  </w:endnote>
  <w:endnote w:type="continuationSeparator" w:id="0">
    <w:p w:rsidR="009540DC" w:rsidRDefault="0095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xt">
    <w:charset w:val="EE"/>
    <w:family w:val="auto"/>
    <w:pitch w:val="variable"/>
    <w:sig w:usb0="A0002AA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Cambria"/>
    <w:charset w:val="EE"/>
    <w:family w:val="swiss"/>
    <w:pitch w:val="variable"/>
    <w:sig w:usb0="E0000AFF" w:usb1="500078FF" w:usb2="00000021" w:usb3="00000000" w:csb0="000001BF" w:csb1="00000000"/>
  </w:font>
  <w:font w:name="CIDFont+F3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32D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1803405"/>
      <w:docPartObj>
        <w:docPartGallery w:val="Page Numbers (Bottom of Page)"/>
        <w:docPartUnique/>
      </w:docPartObj>
    </w:sdtPr>
    <w:sdtContent>
      <w:p w:rsidR="006B1CC3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9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432D" w:rsidRPr="0078359F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 Narrow" w:hAnsi="Arial Narrow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32D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40DC" w:rsidRDefault="009540DC">
      <w:r>
        <w:separator/>
      </w:r>
    </w:p>
  </w:footnote>
  <w:footnote w:type="continuationSeparator" w:id="0">
    <w:p w:rsidR="009540DC" w:rsidRDefault="0095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32D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32D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432D" w:rsidRDefault="00E043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Open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x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x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x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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3" w15:restartNumberingAfterBreak="0">
    <w:nsid w:val="13196771"/>
    <w:multiLevelType w:val="hybridMultilevel"/>
    <w:tmpl w:val="682E34BC"/>
    <w:lvl w:ilvl="0" w:tplc="00000007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E1A6A"/>
    <w:multiLevelType w:val="hybridMultilevel"/>
    <w:tmpl w:val="D99A93EA"/>
    <w:lvl w:ilvl="0" w:tplc="0415000F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021A2B"/>
    <w:multiLevelType w:val="hybridMultilevel"/>
    <w:tmpl w:val="0DD872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707472"/>
    <w:multiLevelType w:val="hybridMultilevel"/>
    <w:tmpl w:val="0242F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4D537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3B6BE7"/>
    <w:multiLevelType w:val="hybridMultilevel"/>
    <w:tmpl w:val="7DB02B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4865C5"/>
    <w:multiLevelType w:val="hybridMultilevel"/>
    <w:tmpl w:val="0FCC5726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D7425"/>
    <w:multiLevelType w:val="multilevel"/>
    <w:tmpl w:val="5128E9E2"/>
    <w:lvl w:ilvl="0">
      <w:start w:val="1"/>
      <w:numFmt w:val="decimal"/>
      <w:pStyle w:val="Nagwek11"/>
      <w:lvlText w:val="%1"/>
      <w:lvlJc w:val="left"/>
      <w:pPr>
        <w:ind w:left="432" w:hanging="432"/>
      </w:pPr>
    </w:lvl>
    <w:lvl w:ilvl="1">
      <w:start w:val="1"/>
      <w:numFmt w:val="decimal"/>
      <w:pStyle w:val="Nagwek21"/>
      <w:lvlText w:val="%1.%2"/>
      <w:lvlJc w:val="left"/>
      <w:pPr>
        <w:ind w:left="576" w:hanging="576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8F57862"/>
    <w:multiLevelType w:val="hybridMultilevel"/>
    <w:tmpl w:val="427058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15B0D9B"/>
    <w:multiLevelType w:val="hybridMultilevel"/>
    <w:tmpl w:val="A3BC02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2043549">
    <w:abstractNumId w:val="14"/>
  </w:num>
  <w:num w:numId="2" w16cid:durableId="742217751">
    <w:abstractNumId w:val="20"/>
  </w:num>
  <w:num w:numId="3" w16cid:durableId="47803067">
    <w:abstractNumId w:val="3"/>
  </w:num>
  <w:num w:numId="4" w16cid:durableId="2044671860">
    <w:abstractNumId w:val="11"/>
  </w:num>
  <w:num w:numId="5" w16cid:durableId="1399984995">
    <w:abstractNumId w:val="6"/>
  </w:num>
  <w:num w:numId="6" w16cid:durableId="653416702">
    <w:abstractNumId w:val="4"/>
  </w:num>
  <w:num w:numId="7" w16cid:durableId="676614929">
    <w:abstractNumId w:val="10"/>
  </w:num>
  <w:num w:numId="8" w16cid:durableId="357242290">
    <w:abstractNumId w:val="9"/>
  </w:num>
  <w:num w:numId="9" w16cid:durableId="1498763741">
    <w:abstractNumId w:val="7"/>
  </w:num>
  <w:num w:numId="10" w16cid:durableId="1473861384">
    <w:abstractNumId w:val="8"/>
  </w:num>
  <w:num w:numId="11" w16cid:durableId="420218313">
    <w:abstractNumId w:val="13"/>
  </w:num>
  <w:num w:numId="12" w16cid:durableId="961032277">
    <w:abstractNumId w:val="19"/>
  </w:num>
  <w:num w:numId="13" w16cid:durableId="446779710">
    <w:abstractNumId w:val="16"/>
  </w:num>
  <w:num w:numId="14" w16cid:durableId="1922711146">
    <w:abstractNumId w:val="15"/>
  </w:num>
  <w:num w:numId="15" w16cid:durableId="1760372565">
    <w:abstractNumId w:val="21"/>
  </w:num>
  <w:num w:numId="16" w16cid:durableId="181894779">
    <w:abstractNumId w:val="18"/>
  </w:num>
  <w:num w:numId="17" w16cid:durableId="1261062476">
    <w:abstractNumId w:val="22"/>
  </w:num>
  <w:num w:numId="18" w16cid:durableId="108286840">
    <w:abstractNumId w:val="17"/>
  </w:num>
  <w:num w:numId="19" w16cid:durableId="1651860157">
    <w:abstractNumId w:val="0"/>
  </w:num>
  <w:num w:numId="20" w16cid:durableId="1399477005">
    <w:abstractNumId w:val="1"/>
  </w:num>
  <w:num w:numId="21" w16cid:durableId="652414651">
    <w:abstractNumId w:val="2"/>
  </w:num>
  <w:num w:numId="22" w16cid:durableId="201744653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6D8"/>
    <w:rsid w:val="00045489"/>
    <w:rsid w:val="000A0ABD"/>
    <w:rsid w:val="000B4AAE"/>
    <w:rsid w:val="000B4E7E"/>
    <w:rsid w:val="001373BA"/>
    <w:rsid w:val="0019244C"/>
    <w:rsid w:val="001C76C6"/>
    <w:rsid w:val="001D412F"/>
    <w:rsid w:val="0024318F"/>
    <w:rsid w:val="00285EEE"/>
    <w:rsid w:val="002A7E47"/>
    <w:rsid w:val="002C273C"/>
    <w:rsid w:val="0032431B"/>
    <w:rsid w:val="00347FB5"/>
    <w:rsid w:val="00394B4E"/>
    <w:rsid w:val="003F68C0"/>
    <w:rsid w:val="00422F37"/>
    <w:rsid w:val="00425970"/>
    <w:rsid w:val="00425B00"/>
    <w:rsid w:val="00457692"/>
    <w:rsid w:val="004678E6"/>
    <w:rsid w:val="0047486C"/>
    <w:rsid w:val="004A4DD6"/>
    <w:rsid w:val="004A6021"/>
    <w:rsid w:val="004B3B26"/>
    <w:rsid w:val="004C299D"/>
    <w:rsid w:val="004D0260"/>
    <w:rsid w:val="00537522"/>
    <w:rsid w:val="005431C6"/>
    <w:rsid w:val="00551DAB"/>
    <w:rsid w:val="00566B4B"/>
    <w:rsid w:val="005A129E"/>
    <w:rsid w:val="005D3563"/>
    <w:rsid w:val="005E6CCD"/>
    <w:rsid w:val="00603C23"/>
    <w:rsid w:val="006112BF"/>
    <w:rsid w:val="00624BBD"/>
    <w:rsid w:val="00626229"/>
    <w:rsid w:val="00645CBB"/>
    <w:rsid w:val="00664316"/>
    <w:rsid w:val="00673DC7"/>
    <w:rsid w:val="006B1CC3"/>
    <w:rsid w:val="006B50C9"/>
    <w:rsid w:val="006C696D"/>
    <w:rsid w:val="006E5A3F"/>
    <w:rsid w:val="006F4866"/>
    <w:rsid w:val="006F58C5"/>
    <w:rsid w:val="0074669D"/>
    <w:rsid w:val="00766E9B"/>
    <w:rsid w:val="0078092D"/>
    <w:rsid w:val="0078359F"/>
    <w:rsid w:val="007A1EA1"/>
    <w:rsid w:val="007D5868"/>
    <w:rsid w:val="007E1FCE"/>
    <w:rsid w:val="0081197E"/>
    <w:rsid w:val="00857FA2"/>
    <w:rsid w:val="008749D3"/>
    <w:rsid w:val="00883551"/>
    <w:rsid w:val="00894CD2"/>
    <w:rsid w:val="008975AD"/>
    <w:rsid w:val="008F34DE"/>
    <w:rsid w:val="009003F2"/>
    <w:rsid w:val="00901401"/>
    <w:rsid w:val="00924C59"/>
    <w:rsid w:val="009540DC"/>
    <w:rsid w:val="00964DAE"/>
    <w:rsid w:val="009870FD"/>
    <w:rsid w:val="00993A5E"/>
    <w:rsid w:val="009B5906"/>
    <w:rsid w:val="009C30F6"/>
    <w:rsid w:val="00A07744"/>
    <w:rsid w:val="00A21034"/>
    <w:rsid w:val="00A33F47"/>
    <w:rsid w:val="00A5229E"/>
    <w:rsid w:val="00AA3E5A"/>
    <w:rsid w:val="00AC0949"/>
    <w:rsid w:val="00AE2022"/>
    <w:rsid w:val="00B15F63"/>
    <w:rsid w:val="00B24AFB"/>
    <w:rsid w:val="00B274CA"/>
    <w:rsid w:val="00B5086F"/>
    <w:rsid w:val="00B57534"/>
    <w:rsid w:val="00BA1A14"/>
    <w:rsid w:val="00BD58A5"/>
    <w:rsid w:val="00BE0DB0"/>
    <w:rsid w:val="00C10BA9"/>
    <w:rsid w:val="00C11EFB"/>
    <w:rsid w:val="00C24B9A"/>
    <w:rsid w:val="00C319BB"/>
    <w:rsid w:val="00C368B1"/>
    <w:rsid w:val="00C43872"/>
    <w:rsid w:val="00C83A93"/>
    <w:rsid w:val="00CA1661"/>
    <w:rsid w:val="00CC36D8"/>
    <w:rsid w:val="00CE6074"/>
    <w:rsid w:val="00D0050E"/>
    <w:rsid w:val="00D45656"/>
    <w:rsid w:val="00D46EB5"/>
    <w:rsid w:val="00D857AC"/>
    <w:rsid w:val="00DD687D"/>
    <w:rsid w:val="00DF2458"/>
    <w:rsid w:val="00E0432D"/>
    <w:rsid w:val="00E3221A"/>
    <w:rsid w:val="00E5710D"/>
    <w:rsid w:val="00E620EE"/>
    <w:rsid w:val="00E67D6F"/>
    <w:rsid w:val="00E95A87"/>
    <w:rsid w:val="00EB60DE"/>
    <w:rsid w:val="00EC3733"/>
    <w:rsid w:val="00F313D5"/>
    <w:rsid w:val="00F724AD"/>
    <w:rsid w:val="00F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D86F"/>
  <w15:docId w15:val="{8A377F5E-A43E-4F88-A1E2-F44F91B4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522"/>
  </w:style>
  <w:style w:type="paragraph" w:styleId="Nagwek1">
    <w:name w:val="heading 1"/>
    <w:basedOn w:val="Normalny"/>
    <w:next w:val="Normalny"/>
    <w:link w:val="Nagwek1Znak"/>
    <w:uiPriority w:val="9"/>
    <w:qFormat/>
    <w:rsid w:val="0053752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752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752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752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752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752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7522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7522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7522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C83A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53752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53752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customStyle="1" w:styleId="Normalny1">
    <w:name w:val="Normalny1"/>
    <w:rsid w:val="00AF1E45"/>
  </w:style>
  <w:style w:type="paragraph" w:styleId="Akapitzlist">
    <w:name w:val="List Paragraph"/>
    <w:basedOn w:val="Normalny"/>
    <w:link w:val="AkapitzlistZnak"/>
    <w:uiPriority w:val="34"/>
    <w:qFormat/>
    <w:rsid w:val="00AF1E4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F1E45"/>
  </w:style>
  <w:style w:type="paragraph" w:customStyle="1" w:styleId="m3tekst">
    <w:name w:val="m3_tekst"/>
    <w:basedOn w:val="Zwykytekst"/>
    <w:rsid w:val="00AF1E45"/>
    <w:pPr>
      <w:spacing w:before="160"/>
      <w:ind w:left="851"/>
      <w:contextualSpacing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1E4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1E45"/>
    <w:rPr>
      <w:rFonts w:ascii="Consolas" w:eastAsia="Carlito" w:hAnsi="Consolas" w:cs="Carlito"/>
      <w:sz w:val="21"/>
      <w:szCs w:val="21"/>
      <w:lang w:eastAsia="pl-PL"/>
    </w:rPr>
  </w:style>
  <w:style w:type="paragraph" w:styleId="Nagwek">
    <w:name w:val="header"/>
    <w:basedOn w:val="Normalny"/>
    <w:link w:val="NagwekZnak"/>
    <w:unhideWhenUsed/>
    <w:rsid w:val="00C3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0832"/>
    <w:rPr>
      <w:rFonts w:ascii="Carlito" w:eastAsia="Carlito" w:hAnsi="Carlito" w:cs="Carli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832"/>
    <w:rPr>
      <w:rFonts w:ascii="Carlito" w:eastAsia="Carlito" w:hAnsi="Carlito" w:cs="Carlito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752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C30832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3083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8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832"/>
    <w:rPr>
      <w:rFonts w:ascii="Tahoma" w:eastAsia="Carlito" w:hAnsi="Tahoma" w:cs="Tahoma"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7522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C83A9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C83A9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C83A9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link w:val="BezodstpwZnak"/>
    <w:uiPriority w:val="1"/>
    <w:qFormat/>
    <w:rsid w:val="0053752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rsid w:val="00924C59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924C59"/>
    <w:rPr>
      <w:rFonts w:ascii="Arial" w:eastAsia="Times New Roman" w:hAnsi="Arial" w:cs="Times New Roman"/>
      <w:szCs w:val="2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4C59"/>
  </w:style>
  <w:style w:type="character" w:styleId="Odwoanieprzypisudolnego">
    <w:name w:val="footnote reference"/>
    <w:basedOn w:val="Domylnaczcionkaakapitu"/>
    <w:uiPriority w:val="99"/>
    <w:semiHidden/>
    <w:unhideWhenUsed/>
    <w:rsid w:val="00924C59"/>
    <w:rPr>
      <w:vertAlign w:val="superscript"/>
    </w:rPr>
  </w:style>
  <w:style w:type="paragraph" w:customStyle="1" w:styleId="Styl1">
    <w:name w:val="Styl1"/>
    <w:basedOn w:val="Tekstpodstawowy3"/>
    <w:rsid w:val="007A1EA1"/>
    <w:pPr>
      <w:numPr>
        <w:numId w:val="1"/>
      </w:numPr>
      <w:spacing w:after="0" w:line="300" w:lineRule="exact"/>
      <w:ind w:left="360"/>
    </w:pPr>
    <w:rPr>
      <w:rFonts w:ascii="Arial" w:eastAsia="Times New Roman" w:hAnsi="Arial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A1E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A1EA1"/>
    <w:rPr>
      <w:sz w:val="16"/>
      <w:szCs w:val="16"/>
    </w:rPr>
  </w:style>
  <w:style w:type="paragraph" w:customStyle="1" w:styleId="Default">
    <w:name w:val="Default"/>
    <w:rsid w:val="00E620E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paragraph" w:customStyle="1" w:styleId="Nagwek11">
    <w:name w:val="Nagłówek 11"/>
    <w:basedOn w:val="Normalny"/>
    <w:rsid w:val="00E620EE"/>
    <w:pPr>
      <w:numPr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21">
    <w:name w:val="Nagłówek 21"/>
    <w:basedOn w:val="Normalny"/>
    <w:rsid w:val="00E620EE"/>
    <w:pPr>
      <w:numPr>
        <w:ilvl w:val="1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31">
    <w:name w:val="Nagłówek 31"/>
    <w:basedOn w:val="Normalny"/>
    <w:rsid w:val="00E620EE"/>
    <w:pPr>
      <w:numPr>
        <w:ilvl w:val="2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41">
    <w:name w:val="Nagłówek 41"/>
    <w:basedOn w:val="Normalny"/>
    <w:rsid w:val="00E620EE"/>
    <w:pPr>
      <w:numPr>
        <w:ilvl w:val="3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51">
    <w:name w:val="Nagłówek 51"/>
    <w:basedOn w:val="Normalny"/>
    <w:rsid w:val="00E620EE"/>
    <w:pPr>
      <w:numPr>
        <w:ilvl w:val="4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61">
    <w:name w:val="Nagłówek 61"/>
    <w:basedOn w:val="Normalny"/>
    <w:rsid w:val="00E620EE"/>
    <w:pPr>
      <w:numPr>
        <w:ilvl w:val="5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71">
    <w:name w:val="Nagłówek 71"/>
    <w:basedOn w:val="Normalny"/>
    <w:rsid w:val="00E620EE"/>
    <w:pPr>
      <w:numPr>
        <w:ilvl w:val="6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81">
    <w:name w:val="Nagłówek 81"/>
    <w:basedOn w:val="Normalny"/>
    <w:rsid w:val="00E620EE"/>
    <w:pPr>
      <w:numPr>
        <w:ilvl w:val="7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customStyle="1" w:styleId="Nagwek91">
    <w:name w:val="Nagłówek 91"/>
    <w:basedOn w:val="Normalny"/>
    <w:rsid w:val="00E620EE"/>
    <w:pPr>
      <w:numPr>
        <w:ilvl w:val="8"/>
        <w:numId w:val="2"/>
      </w:numPr>
      <w:spacing w:line="259" w:lineRule="auto"/>
    </w:pPr>
    <w:rPr>
      <w:rFonts w:eastAsiaTheme="minorHAnsi"/>
      <w:kern w:val="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0B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0BA9"/>
  </w:style>
  <w:style w:type="character" w:customStyle="1" w:styleId="Nagwek7Znak">
    <w:name w:val="Nagłówek 7 Znak"/>
    <w:basedOn w:val="Domylnaczcionkaakapitu"/>
    <w:link w:val="Nagwek7"/>
    <w:uiPriority w:val="9"/>
    <w:semiHidden/>
    <w:rsid w:val="00537522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7522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1D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1DAB"/>
  </w:style>
  <w:style w:type="character" w:customStyle="1" w:styleId="WW8Num6z0">
    <w:name w:val="WW8Num6z0"/>
    <w:rsid w:val="00551DAB"/>
    <w:rPr>
      <w:rFonts w:ascii="OpenSymbol" w:hAnsi="OpenSymbol"/>
    </w:rPr>
  </w:style>
  <w:style w:type="paragraph" w:customStyle="1" w:styleId="Lista-kontynuacja1">
    <w:name w:val="Lista - kontynuacja1"/>
    <w:basedOn w:val="Normalny"/>
    <w:rsid w:val="00425B00"/>
    <w:pPr>
      <w:suppressAutoHyphens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752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752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752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7522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752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7522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37522"/>
    <w:rPr>
      <w:b/>
      <w:bCs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53752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53752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37522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37522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3752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37522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752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7522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3752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37522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37522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37522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37522"/>
    <w:rPr>
      <w:b/>
      <w:bCs/>
      <w:smallCaps/>
      <w:color w:val="auto"/>
    </w:rPr>
  </w:style>
  <w:style w:type="paragraph" w:styleId="Spistreci2">
    <w:name w:val="toc 2"/>
    <w:basedOn w:val="Normalny"/>
    <w:next w:val="Normalny"/>
    <w:autoRedefine/>
    <w:uiPriority w:val="39"/>
    <w:unhideWhenUsed/>
    <w:rsid w:val="00537522"/>
    <w:pPr>
      <w:spacing w:after="100" w:line="259" w:lineRule="auto"/>
      <w:ind w:left="220"/>
      <w:jc w:val="left"/>
    </w:pPr>
    <w:rPr>
      <w:rFonts w:cs="Times New Roman"/>
    </w:rPr>
  </w:style>
  <w:style w:type="paragraph" w:styleId="Spistreci3">
    <w:name w:val="toc 3"/>
    <w:basedOn w:val="Normalny"/>
    <w:next w:val="Normalny"/>
    <w:autoRedefine/>
    <w:uiPriority w:val="39"/>
    <w:unhideWhenUsed/>
    <w:rsid w:val="00537522"/>
    <w:pPr>
      <w:spacing w:after="100" w:line="259" w:lineRule="auto"/>
      <w:ind w:left="440"/>
      <w:jc w:val="left"/>
    </w:pPr>
    <w:rPr>
      <w:rFonts w:cs="Times New Roman"/>
    </w:rPr>
  </w:style>
  <w:style w:type="table" w:customStyle="1" w:styleId="4">
    <w:name w:val="4"/>
    <w:basedOn w:val="Standardowy"/>
    <w:rsid w:val="00673DC7"/>
    <w:pPr>
      <w:spacing w:after="0" w:line="240" w:lineRule="auto"/>
      <w:jc w:val="left"/>
    </w:pPr>
    <w:rPr>
      <w:rFonts w:ascii="Carlito" w:eastAsia="Carlito" w:hAnsi="Carlito" w:cs="Carlito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V1oRhmFP9U/fPcknLAjbbgnSQ==">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</go:docsCustomData>
</go:gDocsCustomXmlDataStorage>
</file>

<file path=customXml/itemProps1.xml><?xml version="1.0" encoding="utf-8"?>
<ds:datastoreItem xmlns:ds="http://schemas.openxmlformats.org/officeDocument/2006/customXml" ds:itemID="{E2598E5E-87BE-45A9-9475-E515B566C9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30</Pages>
  <Words>9409</Words>
  <Characters>56460</Characters>
  <Application>Microsoft Office Word</Application>
  <DocSecurity>0</DocSecurity>
  <Lines>470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Piotr Wichowski</cp:lastModifiedBy>
  <cp:revision>4</cp:revision>
  <cp:lastPrinted>2024-08-27T08:18:00Z</cp:lastPrinted>
  <dcterms:created xsi:type="dcterms:W3CDTF">2024-08-27T08:45:00Z</dcterms:created>
  <dcterms:modified xsi:type="dcterms:W3CDTF">2024-08-28T09:18:00Z</dcterms:modified>
</cp:coreProperties>
</file>