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B48" w:rsidRDefault="006A2BEC" w:rsidP="00EA7441">
      <w:pPr>
        <w:pStyle w:val="Nagwek2"/>
        <w:numPr>
          <w:ilvl w:val="0"/>
          <w:numId w:val="13"/>
        </w:numPr>
      </w:pPr>
      <w:r>
        <w:t xml:space="preserve">INSTALACJE </w:t>
      </w:r>
      <w:r w:rsidR="006B39F8">
        <w:t xml:space="preserve">ELEKTRYCZNE </w:t>
      </w:r>
    </w:p>
    <w:p w:rsidR="00726486" w:rsidRPr="00726486" w:rsidRDefault="00726486" w:rsidP="00EA7441">
      <w:pPr>
        <w:pStyle w:val="Spistreci3"/>
      </w:pPr>
      <w:r>
        <w:t>SPIS TREŚCI</w:t>
      </w:r>
    </w:p>
    <w:p w:rsidR="006B36E8" w:rsidRPr="00672AFD" w:rsidRDefault="001C1BAA" w:rsidP="00EA7441">
      <w:pPr>
        <w:pStyle w:val="Spistreci3"/>
        <w:numPr>
          <w:ilvl w:val="0"/>
          <w:numId w:val="32"/>
        </w:numPr>
        <w:rPr>
          <w:rFonts w:ascii="Times New Roman" w:eastAsiaTheme="minorEastAsia" w:hAnsi="Times New Roman"/>
          <w:b/>
          <w:bCs/>
          <w:caps/>
          <w:noProof/>
          <w:sz w:val="24"/>
          <w:szCs w:val="24"/>
          <w:lang w:eastAsia="pl-PL"/>
        </w:rPr>
      </w:pPr>
      <w:r>
        <w:fldChar w:fldCharType="begin"/>
      </w:r>
      <w:r w:rsidR="006B36E8">
        <w:instrText xml:space="preserve"> TOC \n \p " " \h \z \t "DEMIURG Numeracja 1;1;DEMIURG Numeracja 2;2;DEMIURG Numeracja 3;3" </w:instrText>
      </w:r>
      <w:r>
        <w:fldChar w:fldCharType="separate"/>
      </w:r>
      <w:hyperlink w:anchor="_Toc379211132" w:history="1">
        <w:r w:rsidR="006B36E8" w:rsidRPr="004C0951">
          <w:rPr>
            <w:rStyle w:val="Hipercze"/>
            <w:noProof/>
          </w:rPr>
          <w:t>Przedmiot inwestycji</w:t>
        </w:r>
      </w:hyperlink>
    </w:p>
    <w:p w:rsidR="006B36E8" w:rsidRDefault="003E3D59" w:rsidP="00EA7441">
      <w:pPr>
        <w:pStyle w:val="Spistreci3"/>
        <w:numPr>
          <w:ilvl w:val="0"/>
          <w:numId w:val="32"/>
        </w:numPr>
        <w:rPr>
          <w:rFonts w:eastAsiaTheme="minorEastAsia" w:cstheme="minorBidi"/>
          <w:b/>
          <w:bCs/>
          <w:caps/>
          <w:noProof/>
          <w:lang w:eastAsia="pl-PL"/>
        </w:rPr>
      </w:pPr>
      <w:hyperlink w:anchor="_Toc379211133" w:history="1">
        <w:r w:rsidR="006B36E8" w:rsidRPr="004C0951">
          <w:rPr>
            <w:rStyle w:val="Hipercze"/>
            <w:noProof/>
          </w:rPr>
          <w:t>Istniejący stan</w:t>
        </w:r>
      </w:hyperlink>
    </w:p>
    <w:p w:rsidR="006B36E8" w:rsidRDefault="003E3D59" w:rsidP="00EA7441">
      <w:pPr>
        <w:pStyle w:val="Spistreci3"/>
        <w:numPr>
          <w:ilvl w:val="0"/>
          <w:numId w:val="32"/>
        </w:numPr>
        <w:rPr>
          <w:rFonts w:eastAsiaTheme="minorEastAsia" w:cstheme="minorBidi"/>
          <w:b/>
          <w:bCs/>
          <w:caps/>
          <w:noProof/>
          <w:lang w:eastAsia="pl-PL"/>
        </w:rPr>
      </w:pPr>
      <w:hyperlink w:anchor="_Toc379211134" w:history="1">
        <w:r w:rsidR="00A5042D">
          <w:rPr>
            <w:rStyle w:val="Hipercze"/>
            <w:noProof/>
          </w:rPr>
          <w:t>Opis techniczny</w:t>
        </w:r>
      </w:hyperlink>
    </w:p>
    <w:p w:rsidR="006B36E8" w:rsidRDefault="003E3D59" w:rsidP="00EA7441">
      <w:pPr>
        <w:pStyle w:val="Spistreci3"/>
        <w:numPr>
          <w:ilvl w:val="0"/>
          <w:numId w:val="32"/>
        </w:numPr>
        <w:rPr>
          <w:rFonts w:eastAsiaTheme="minorEastAsia" w:cstheme="minorBidi"/>
          <w:b/>
          <w:bCs/>
          <w:caps/>
          <w:noProof/>
          <w:lang w:eastAsia="pl-PL"/>
        </w:rPr>
      </w:pPr>
      <w:hyperlink w:anchor="_Toc379211140" w:history="1">
        <w:r w:rsidR="006B36E8" w:rsidRPr="004C0951">
          <w:rPr>
            <w:rStyle w:val="Hipercze"/>
            <w:noProof/>
          </w:rPr>
          <w:t>Spis rysunków</w:t>
        </w:r>
      </w:hyperlink>
      <w:r w:rsidR="00466D3F">
        <w:rPr>
          <w:rStyle w:val="Hipercze"/>
          <w:noProof/>
        </w:rPr>
        <w:t xml:space="preserve">  </w:t>
      </w:r>
    </w:p>
    <w:p w:rsidR="00F90058" w:rsidRDefault="001C1BAA" w:rsidP="00EA7441">
      <w:pPr>
        <w:pStyle w:val="Spistreci3"/>
      </w:pPr>
      <w:r>
        <w:fldChar w:fldCharType="end"/>
      </w:r>
      <w:r w:rsidR="000A4B48">
        <w:br w:type="page"/>
      </w:r>
    </w:p>
    <w:p w:rsidR="007D1E66" w:rsidRPr="00427F7D" w:rsidRDefault="007D1E66" w:rsidP="008E7F0D">
      <w:pPr>
        <w:pStyle w:val="DEMIURGNumeracja1"/>
        <w:rPr>
          <w:rFonts w:cs="Times New Roman"/>
          <w:szCs w:val="16"/>
        </w:rPr>
      </w:pPr>
      <w:bookmarkStart w:id="0" w:name="_Toc376801890"/>
      <w:bookmarkStart w:id="1" w:name="_Toc376802322"/>
      <w:bookmarkStart w:id="2" w:name="_Toc376802350"/>
      <w:bookmarkStart w:id="3" w:name="_Toc376802928"/>
      <w:bookmarkStart w:id="4" w:name="_Toc376803022"/>
      <w:bookmarkStart w:id="5" w:name="_Toc376803123"/>
      <w:bookmarkStart w:id="6" w:name="_Toc376803220"/>
      <w:bookmarkStart w:id="7" w:name="_Toc379211132"/>
      <w:r w:rsidRPr="00427F7D">
        <w:rPr>
          <w:rFonts w:cs="Times New Roman"/>
          <w:szCs w:val="16"/>
        </w:rPr>
        <w:lastRenderedPageBreak/>
        <w:t>Przedmiot inwestycji</w:t>
      </w:r>
      <w:bookmarkEnd w:id="0"/>
      <w:bookmarkEnd w:id="1"/>
      <w:bookmarkEnd w:id="2"/>
      <w:bookmarkEnd w:id="3"/>
      <w:bookmarkEnd w:id="4"/>
      <w:bookmarkEnd w:id="5"/>
      <w:bookmarkEnd w:id="6"/>
      <w:bookmarkEnd w:id="7"/>
      <w:r w:rsidRPr="00427F7D">
        <w:rPr>
          <w:rFonts w:cs="Times New Roman"/>
          <w:szCs w:val="16"/>
        </w:rPr>
        <w:t xml:space="preserve"> </w:t>
      </w:r>
    </w:p>
    <w:p w:rsidR="00450839" w:rsidRPr="00427F7D" w:rsidRDefault="00450839" w:rsidP="008E7F0D">
      <w:pPr>
        <w:ind w:left="0"/>
        <w:rPr>
          <w:b/>
        </w:rPr>
      </w:pPr>
      <w:r w:rsidRPr="00427F7D">
        <w:t>Przed</w:t>
      </w:r>
      <w:r w:rsidR="001331E6">
        <w:t>miotem opracowania jest projekt</w:t>
      </w:r>
      <w:r w:rsidR="001331E6" w:rsidRPr="001331E6">
        <w:t xml:space="preserve"> </w:t>
      </w:r>
      <w:r w:rsidR="00D453F1">
        <w:t>termomodernizacji</w:t>
      </w:r>
      <w:r w:rsidR="00D453F1" w:rsidRPr="00D453F1">
        <w:t xml:space="preserve"> budynku Zakładu </w:t>
      </w:r>
      <w:r w:rsidR="00D453F1">
        <w:t>Opiekuńczo-Leczniczego SP ZOZ w </w:t>
      </w:r>
      <w:r w:rsidR="00D453F1" w:rsidRPr="00D453F1">
        <w:t>Gnieźnie ul</w:t>
      </w:r>
      <w:r w:rsidR="00D453F1">
        <w:t>. Elizy Orzeszkowej 27 i montaż</w:t>
      </w:r>
      <w:r w:rsidR="00D453F1" w:rsidRPr="00D453F1">
        <w:t xml:space="preserve"> paneli fotowoltaicznych</w:t>
      </w:r>
      <w:r w:rsidR="00D453F1">
        <w:t>.</w:t>
      </w:r>
      <w:r w:rsidR="00D453F1" w:rsidRPr="00D453F1">
        <w:t xml:space="preserve"> </w:t>
      </w:r>
      <w:r w:rsidRPr="00427F7D">
        <w:t>O</w:t>
      </w:r>
      <w:r w:rsidR="00522D41">
        <w:t xml:space="preserve">pracowanie branży elektrycznej </w:t>
      </w:r>
      <w:r w:rsidR="006B694B">
        <w:t>obejmuje</w:t>
      </w:r>
      <w:r w:rsidR="0033781F">
        <w:t xml:space="preserve"> </w:t>
      </w:r>
      <w:r w:rsidR="00D453F1">
        <w:t>modernizację rozdzielnicy głównej</w:t>
      </w:r>
      <w:r w:rsidR="006B694B">
        <w:t xml:space="preserve"> i </w:t>
      </w:r>
      <w:r w:rsidR="0033781F">
        <w:t>alternatywne Źródło energii instalacja PV.</w:t>
      </w:r>
    </w:p>
    <w:p w:rsidR="007D1E66" w:rsidRPr="00427F7D" w:rsidRDefault="007D1E66" w:rsidP="008E7F0D">
      <w:pPr>
        <w:pStyle w:val="DEMIURGNumeracja1"/>
        <w:rPr>
          <w:rFonts w:cs="Times New Roman"/>
          <w:szCs w:val="16"/>
        </w:rPr>
      </w:pPr>
      <w:bookmarkStart w:id="8" w:name="_Toc376801891"/>
      <w:bookmarkStart w:id="9" w:name="_Toc376802323"/>
      <w:bookmarkStart w:id="10" w:name="_Toc376802351"/>
      <w:bookmarkStart w:id="11" w:name="_Toc376802929"/>
      <w:bookmarkStart w:id="12" w:name="_Toc376803023"/>
      <w:bookmarkStart w:id="13" w:name="_Toc376803124"/>
      <w:bookmarkStart w:id="14" w:name="_Toc376803221"/>
      <w:bookmarkStart w:id="15" w:name="_Toc379211133"/>
      <w:r w:rsidRPr="00427F7D">
        <w:rPr>
          <w:rFonts w:cs="Times New Roman"/>
          <w:szCs w:val="16"/>
        </w:rPr>
        <w:t xml:space="preserve">Istniejący stan </w:t>
      </w:r>
      <w:bookmarkEnd w:id="8"/>
      <w:bookmarkEnd w:id="9"/>
      <w:bookmarkEnd w:id="10"/>
      <w:bookmarkEnd w:id="11"/>
      <w:bookmarkEnd w:id="12"/>
      <w:bookmarkEnd w:id="13"/>
      <w:bookmarkEnd w:id="14"/>
      <w:bookmarkEnd w:id="15"/>
    </w:p>
    <w:p w:rsidR="00450839" w:rsidRPr="00427F7D" w:rsidRDefault="00E95108" w:rsidP="00947E79">
      <w:pPr>
        <w:ind w:left="0"/>
        <w:rPr>
          <w:b/>
        </w:rPr>
      </w:pPr>
      <w:r>
        <w:t>Budynek</w:t>
      </w:r>
      <w:r w:rsidR="00D453F1">
        <w:t xml:space="preserve"> główny</w:t>
      </w:r>
      <w:r>
        <w:t>, którego projekt dotyczy</w:t>
      </w:r>
      <w:r w:rsidR="00D453F1">
        <w:t>,</w:t>
      </w:r>
      <w:r>
        <w:t xml:space="preserve"> jest obiektem istniejącym,</w:t>
      </w:r>
      <w:r w:rsidR="00D453F1">
        <w:t xml:space="preserve"> parterowym, bez podpiwniczenia</w:t>
      </w:r>
      <w:r w:rsidR="0033781F">
        <w:t>.</w:t>
      </w:r>
      <w:r w:rsidR="00427F7D">
        <w:t xml:space="preserve"> </w:t>
      </w:r>
      <w:r w:rsidR="00D453F1">
        <w:t xml:space="preserve"> </w:t>
      </w:r>
      <w:r w:rsidR="00D453F1" w:rsidRPr="00D453F1">
        <w:t>Główny obiekt budowlany, w którym znajdują się oddziały, pomies</w:t>
      </w:r>
      <w:r w:rsidR="00D453F1">
        <w:t>z</w:t>
      </w:r>
      <w:r w:rsidR="00D453F1" w:rsidRPr="00D453F1">
        <w:t>czenia administracji, kuchnie, pomieszczenia pomocnicze, pomieszczenia węzła cieplnego zlokal</w:t>
      </w:r>
      <w:r w:rsidR="00D453F1">
        <w:t>izowany jest w centralnej część</w:t>
      </w:r>
      <w:r w:rsidR="00D453F1" w:rsidRPr="00D453F1">
        <w:t xml:space="preserve"> działki natomiast budynek </w:t>
      </w:r>
      <w:proofErr w:type="spellStart"/>
      <w:r w:rsidR="00D453F1" w:rsidRPr="00D453F1">
        <w:t>portiernii</w:t>
      </w:r>
      <w:proofErr w:type="spellEnd"/>
      <w:r w:rsidR="00D453F1" w:rsidRPr="00D453F1">
        <w:t xml:space="preserve"> zlokalizowano w północno wschodniej części terenu. Wewnątrz zabudowy znajduje się dziedziniec z utwardzonymi ścieżkami. Pozostała część terenu jest zagospodarowana drogami i chodnikami utwardzonymi oraz zielenią niską oraz wysoką.</w:t>
      </w:r>
      <w:r w:rsidR="00D453F1">
        <w:t xml:space="preserve"> </w:t>
      </w:r>
      <w:r w:rsidR="00427F7D">
        <w:t>Na terenie znajdują się przyłącza mediów oraz instalacje branżowe.</w:t>
      </w:r>
      <w:r w:rsidR="00E56D0E">
        <w:t xml:space="preserve"> </w:t>
      </w:r>
      <w:r w:rsidR="00947E79">
        <w:t>Elementy budynku zaliczonego do klasy odporności ogniowej</w:t>
      </w:r>
      <w:r w:rsidR="00B13BF2">
        <w:t xml:space="preserve"> "D</w:t>
      </w:r>
      <w:r w:rsidR="00947E79">
        <w:t xml:space="preserve">" spełniają wymagane odporności ogniowej elementu budynku, na podstawie Rozporządzenie Ministra Infrastruktury z dnia 12 kwietnia 2002 r. w sprawie warunków technicznych jakim powinny odpowiadać budynki i ich usytuowanie / Dz.U.2002, Nr 75, poz.690 z późniejszymi zmianami Dz.U.2009, Nr 56, poz. 461/ w skrócie / Rozporządzenie MI/pkt.3.  Budynek główny stanowi jedną strefę pożarową, dopuszczalna strefa dla tego typu obiektu nie została przekroczona. dach na budynku głównym wykonano z typowych żelbetowych płytek korytkowych otwartych, ułożonych na murowanych ścianach ażurowych z cegły, rozstawionych co 3 m. Ścianki spoczywają na stropie. Dach pokryty jest papą termozgrzewalną. </w:t>
      </w:r>
      <w:r w:rsidR="00E56D0E">
        <w:t>Pozostałe dane w </w:t>
      </w:r>
      <w:r w:rsidR="001431CF" w:rsidRPr="00427F7D">
        <w:t>części architektonicznej.</w:t>
      </w:r>
      <w:r>
        <w:t xml:space="preserve"> </w:t>
      </w:r>
      <w:r w:rsidR="00CE40C7">
        <w:t>Położenie budynku pokazane zostało na planie PZT rys. E4.</w:t>
      </w:r>
    </w:p>
    <w:p w:rsidR="007D1E66" w:rsidRPr="00427F7D" w:rsidRDefault="006B39F8" w:rsidP="008E7F0D">
      <w:pPr>
        <w:pStyle w:val="DEMIURGNumeracja1"/>
        <w:rPr>
          <w:rFonts w:cs="Times New Roman"/>
          <w:szCs w:val="16"/>
        </w:rPr>
      </w:pPr>
      <w:r w:rsidRPr="00427F7D">
        <w:rPr>
          <w:rFonts w:cs="Times New Roman"/>
          <w:szCs w:val="16"/>
        </w:rPr>
        <w:t>Opis techniczny</w:t>
      </w:r>
    </w:p>
    <w:p w:rsidR="006B39F8" w:rsidRPr="003918C1" w:rsidRDefault="006B39F8" w:rsidP="008E7F0D">
      <w:pPr>
        <w:ind w:left="0"/>
        <w:rPr>
          <w:b/>
        </w:rPr>
      </w:pPr>
      <w:r w:rsidRPr="003918C1">
        <w:rPr>
          <w:b/>
        </w:rPr>
        <w:t>Zasilanie</w:t>
      </w:r>
    </w:p>
    <w:p w:rsidR="003918C1" w:rsidRDefault="0033781F" w:rsidP="008E7F0D">
      <w:pPr>
        <w:ind w:left="0"/>
      </w:pPr>
      <w:r>
        <w:t>Zasilanie budynku jest istniejące</w:t>
      </w:r>
      <w:r w:rsidR="00522D41">
        <w:t xml:space="preserve">. Budynek posiada </w:t>
      </w:r>
      <w:r w:rsidR="00697BDC">
        <w:t>przyłącze 107</w:t>
      </w:r>
      <w:r w:rsidR="00522D41">
        <w:t>kW</w:t>
      </w:r>
      <w:r w:rsidR="00697BDC">
        <w:t xml:space="preserve"> oraz rezerwowe w postaci agregatu prądotwórczego o mocy 105,5 </w:t>
      </w:r>
      <w:proofErr w:type="spellStart"/>
      <w:r w:rsidR="00697BDC">
        <w:t>kW</w:t>
      </w:r>
      <w:r w:rsidR="00522D41">
        <w:t>.</w:t>
      </w:r>
      <w:proofErr w:type="spellEnd"/>
      <w:r w:rsidR="00522D41">
        <w:t xml:space="preserve"> </w:t>
      </w:r>
      <w:r>
        <w:t xml:space="preserve"> Rozdzielnica główna znajduje się w budynku </w:t>
      </w:r>
      <w:r w:rsidR="00697BDC">
        <w:t>C</w:t>
      </w:r>
      <w:r>
        <w:t xml:space="preserve"> </w:t>
      </w:r>
      <w:r w:rsidR="001317DB">
        <w:t>na parterze</w:t>
      </w:r>
      <w:r w:rsidR="00697BDC">
        <w:t>, przy kuchni,</w:t>
      </w:r>
      <w:r w:rsidR="001317DB">
        <w:t xml:space="preserve"> w wydzielonym pomieszczeniu</w:t>
      </w:r>
      <w:r>
        <w:t>.</w:t>
      </w:r>
      <w:r w:rsidR="00697661">
        <w:t xml:space="preserve"> </w:t>
      </w:r>
      <w:r w:rsidR="00E95108">
        <w:t xml:space="preserve"> </w:t>
      </w:r>
      <w:r w:rsidR="0094251B">
        <w:t xml:space="preserve">Układ sieci TN-C. </w:t>
      </w:r>
      <w:r w:rsidR="00697BDC">
        <w:t>Rozdzielnia podlega modernizacji.</w:t>
      </w:r>
    </w:p>
    <w:p w:rsidR="00B979A2" w:rsidRDefault="00B979A2" w:rsidP="008E7F0D">
      <w:pPr>
        <w:ind w:left="0"/>
        <w:rPr>
          <w:b/>
        </w:rPr>
      </w:pPr>
    </w:p>
    <w:p w:rsidR="00824EA8" w:rsidRPr="003918C1" w:rsidRDefault="00824EA8" w:rsidP="008E7F0D">
      <w:pPr>
        <w:ind w:left="0"/>
        <w:rPr>
          <w:b/>
        </w:rPr>
      </w:pPr>
      <w:r w:rsidRPr="003918C1">
        <w:rPr>
          <w:b/>
        </w:rPr>
        <w:t>Główny wyłącznik prądu</w:t>
      </w:r>
    </w:p>
    <w:p w:rsidR="00824EA8" w:rsidRDefault="00925120" w:rsidP="00947E79">
      <w:pPr>
        <w:ind w:left="0"/>
      </w:pPr>
      <w:r>
        <w:t>Budynek posiada wyłącznik główny</w:t>
      </w:r>
      <w:r w:rsidR="00610113">
        <w:t xml:space="preserve"> </w:t>
      </w:r>
      <w:r w:rsidR="001431CF" w:rsidRPr="00427F7D">
        <w:t xml:space="preserve"> prądu</w:t>
      </w:r>
      <w:r w:rsidR="00105661">
        <w:t xml:space="preserve"> </w:t>
      </w:r>
      <w:r w:rsidR="00E56D0E">
        <w:t>P</w:t>
      </w:r>
      <w:r w:rsidR="00F92D2D">
        <w:t>WP</w:t>
      </w:r>
      <w:r w:rsidR="00947E79">
        <w:t xml:space="preserve">, </w:t>
      </w:r>
      <w:r w:rsidR="008270C3">
        <w:t>przyciski usytuowane</w:t>
      </w:r>
      <w:r w:rsidR="00947E79">
        <w:t xml:space="preserve"> </w:t>
      </w:r>
      <w:r w:rsidR="00477901">
        <w:t>przy głównym wejściu</w:t>
      </w:r>
      <w:r w:rsidR="00947E79">
        <w:t xml:space="preserve"> </w:t>
      </w:r>
      <w:r w:rsidR="00697BDC">
        <w:t>do części C oraz przy dobudowanej nowej części</w:t>
      </w:r>
      <w:r w:rsidR="00947E79">
        <w:t>,</w:t>
      </w:r>
      <w:r w:rsidR="00697BDC">
        <w:t xml:space="preserve"> Przy PWP zlokalizowano dodatkowo </w:t>
      </w:r>
      <w:r w:rsidR="008270C3">
        <w:t xml:space="preserve">przycisk </w:t>
      </w:r>
      <w:r w:rsidR="00697BDC">
        <w:t>wyłącznik</w:t>
      </w:r>
      <w:r w:rsidR="008270C3">
        <w:t>a</w:t>
      </w:r>
      <w:r w:rsidR="00697BDC">
        <w:t xml:space="preserve"> główny agregatu. Lokalizacja pokazana została na rzutach.</w:t>
      </w:r>
      <w:r w:rsidR="00947E79">
        <w:t xml:space="preserve"> </w:t>
      </w:r>
      <w:r>
        <w:t>Dla realizacji</w:t>
      </w:r>
      <w:r w:rsidR="00947E79">
        <w:t xml:space="preserve"> zadania </w:t>
      </w:r>
      <w:r w:rsidR="00E56D0E">
        <w:t xml:space="preserve"> zaprojektowano</w:t>
      </w:r>
      <w:r>
        <w:t xml:space="preserve"> dodatkowy wyłącznik </w:t>
      </w:r>
      <w:r w:rsidR="00947E79">
        <w:t>PWP PV dla zestawu inwerterów, zlokalizowany przy wyłączniku głównym PWP</w:t>
      </w:r>
      <w:r w:rsidR="00697BDC">
        <w:t>.</w:t>
      </w:r>
      <w:r w:rsidR="00947E79">
        <w:t xml:space="preserve"> </w:t>
      </w:r>
      <w:r w:rsidR="005B3037">
        <w:t>Po zamontowaniu wyłączników wykonać wyraźne oznakowanie.</w:t>
      </w:r>
    </w:p>
    <w:p w:rsidR="002B750B" w:rsidRDefault="002B750B" w:rsidP="008E7F0D">
      <w:pPr>
        <w:ind w:left="0"/>
      </w:pPr>
    </w:p>
    <w:p w:rsidR="00E42630" w:rsidRPr="00E42630" w:rsidRDefault="00E42630" w:rsidP="008E7F0D">
      <w:pPr>
        <w:ind w:left="0"/>
        <w:rPr>
          <w:b/>
        </w:rPr>
      </w:pPr>
      <w:r w:rsidRPr="00E42630">
        <w:rPr>
          <w:b/>
        </w:rPr>
        <w:t>Modernizacja RG</w:t>
      </w:r>
    </w:p>
    <w:p w:rsidR="00E42630" w:rsidRDefault="00E42630" w:rsidP="008E7F0D">
      <w:pPr>
        <w:ind w:left="0"/>
      </w:pPr>
      <w:r>
        <w:t xml:space="preserve">Rozdzielnicę RG zaprojektowano jako stojącą w postaci szafy o głębokości 400mm i szerokości 1600mm. Przyłącze główne i agregatu zostało zaprojektowane jako sterowane z SZR poprzez wyłączniki główne z napędem elektrycznym. Wyłączniki posiadają podwójną blokadę, mechaniczną i elektryczną. SZR wysyła sygnał do zasilania agregatu dla jego uruchomienia. Dla systemu przyjęto jeden wyłącznik </w:t>
      </w:r>
      <w:proofErr w:type="spellStart"/>
      <w:r>
        <w:t>ppoż</w:t>
      </w:r>
      <w:proofErr w:type="spellEnd"/>
      <w:r>
        <w:t>, sterujący obydwoma wyłącznikami. Wyłącznik PWP posiada sygnalizację, można go łączyć równolegle. Wyłącz</w:t>
      </w:r>
      <w:r w:rsidR="008270C3">
        <w:t>n</w:t>
      </w:r>
      <w:r>
        <w:t xml:space="preserve">ik PWP musi posiadać certyfikację CNBOP. Drugi wyłącznik agregatu wyprowadzić bezpośrednio z wył. Głównego przy agregacie. Podłączenie PWP wykonać przewodem </w:t>
      </w:r>
      <w:proofErr w:type="spellStart"/>
      <w:r>
        <w:t>HDGs</w:t>
      </w:r>
      <w:proofErr w:type="spellEnd"/>
      <w:r>
        <w:t xml:space="preserve"> 5x1,5 mm</w:t>
      </w:r>
      <w:r>
        <w:rPr>
          <w:vertAlign w:val="superscript"/>
        </w:rPr>
        <w:t>2</w:t>
      </w:r>
      <w:r>
        <w:t xml:space="preserve">. W załączeniu schematy RG oraz schemat podłączenia SZR. Pozostałe istniejące obwody przełożyć do nowych pól. Wszystkie prace wykonywać w uzgodnieniu z Zamawiającym oraz Projektantem – dotyczy </w:t>
      </w:r>
      <w:r w:rsidR="008270C3">
        <w:t xml:space="preserve">głównie harmonogramu </w:t>
      </w:r>
      <w:proofErr w:type="spellStart"/>
      <w:r w:rsidR="008270C3">
        <w:t>wyłą</w:t>
      </w:r>
      <w:r>
        <w:t>czeń</w:t>
      </w:r>
      <w:proofErr w:type="spellEnd"/>
      <w:r>
        <w:t xml:space="preserve"> obiektu. </w:t>
      </w:r>
    </w:p>
    <w:p w:rsidR="005563AB" w:rsidRDefault="005563AB" w:rsidP="008E7F0D">
      <w:pPr>
        <w:ind w:left="0"/>
      </w:pPr>
    </w:p>
    <w:p w:rsidR="005563AB" w:rsidRPr="00E42630" w:rsidRDefault="005563AB" w:rsidP="008E7F0D">
      <w:pPr>
        <w:ind w:left="0"/>
      </w:pPr>
    </w:p>
    <w:p w:rsidR="00701EAA" w:rsidRDefault="002B750B" w:rsidP="008E7F0D">
      <w:pPr>
        <w:ind w:left="0"/>
        <w:rPr>
          <w:b/>
        </w:rPr>
      </w:pPr>
      <w:r>
        <w:rPr>
          <w:b/>
        </w:rPr>
        <w:t>Prace początkowe.</w:t>
      </w:r>
    </w:p>
    <w:p w:rsidR="002B750B" w:rsidRDefault="002B750B" w:rsidP="008E7F0D">
      <w:pPr>
        <w:ind w:left="0"/>
      </w:pPr>
      <w:r w:rsidRPr="002B750B">
        <w:t>Wykonawca instalacji elektrycznej jest zobowiązany do przeprowadzenia demontażu instalacji na obszarze będącym w zakresie tego opracowania. Demontażowi podlegają istniejące instalacje elektryczne. Wykonawca instalacji elektrycznych jest zobowiązany do transportu i utylizacji zdemontowanego osprzętu. Przy demontażach należy zwrócić szczególną uwagę na instalacje istniejące w obiekcie, nie będące przedmiotem</w:t>
      </w:r>
      <w:r>
        <w:t xml:space="preserve"> opracowania. Prace prowadzić w </w:t>
      </w:r>
      <w:r w:rsidRPr="002B750B">
        <w:t>taki sposób aby nie uszkodzić tych instalacji. W przypadku uszkodzeń do obowi</w:t>
      </w:r>
      <w:r w:rsidR="00947E79">
        <w:t>ązku wykonawcy należy naprawa i </w:t>
      </w:r>
      <w:r w:rsidRPr="002B750B">
        <w:t>odtworzenie uszkodzonej części instalacji.</w:t>
      </w:r>
    </w:p>
    <w:p w:rsidR="002B750B" w:rsidRPr="002B750B" w:rsidRDefault="002B750B" w:rsidP="008E7F0D">
      <w:pPr>
        <w:ind w:left="0"/>
      </w:pPr>
    </w:p>
    <w:p w:rsidR="00925120" w:rsidRDefault="00925120" w:rsidP="008E7F0D">
      <w:pPr>
        <w:ind w:left="0"/>
        <w:rPr>
          <w:b/>
        </w:rPr>
      </w:pPr>
    </w:p>
    <w:p w:rsidR="00CF1B6A" w:rsidRDefault="00CF1B6A" w:rsidP="008E7F0D">
      <w:pPr>
        <w:ind w:left="0"/>
        <w:rPr>
          <w:b/>
        </w:rPr>
      </w:pPr>
      <w:r>
        <w:rPr>
          <w:b/>
        </w:rPr>
        <w:t>Alternatywne zasilanie.</w:t>
      </w:r>
    </w:p>
    <w:p w:rsidR="000A2466" w:rsidRDefault="00477901" w:rsidP="008E7F0D">
      <w:pPr>
        <w:ind w:left="0"/>
      </w:pPr>
      <w:r>
        <w:t>Jako alternatywne</w:t>
      </w:r>
      <w:r w:rsidR="00CF1B6A" w:rsidRPr="00CF1B6A">
        <w:t xml:space="preserve"> projektuje się </w:t>
      </w:r>
      <w:r w:rsidR="0094251B">
        <w:t>s</w:t>
      </w:r>
      <w:r w:rsidR="00CF1B6A" w:rsidRPr="00CF1B6A">
        <w:t>ystem fotowoltaiczny sieciowy składa</w:t>
      </w:r>
      <w:r w:rsidR="00CF1B6A">
        <w:t>jący</w:t>
      </w:r>
      <w:r w:rsidR="00CF1B6A" w:rsidRPr="00CF1B6A">
        <w:t xml:space="preserve"> się z paneli słonecznych, inwertera oraz konstrukcji mocującej. </w:t>
      </w:r>
    </w:p>
    <w:p w:rsidR="000A2466" w:rsidRDefault="00697BDC" w:rsidP="008E7F0D">
      <w:pPr>
        <w:ind w:left="0"/>
      </w:pPr>
      <w:r>
        <w:t>Moc projektowanego systemu 4</w:t>
      </w:r>
      <w:r w:rsidR="00522D41">
        <w:t>5</w:t>
      </w:r>
      <w:r>
        <w:t>,75</w:t>
      </w:r>
      <w:r w:rsidR="000A2466">
        <w:t>kW.</w:t>
      </w:r>
    </w:p>
    <w:p w:rsidR="00CF1B6A" w:rsidRPr="000D41E8" w:rsidRDefault="00CF1B6A" w:rsidP="008E7F0D">
      <w:pPr>
        <w:ind w:left="0"/>
      </w:pPr>
      <w:r w:rsidRPr="00CF1B6A">
        <w:t>Zamiana prądu stałego płynącego z paneli fotowoltaicznych na prąd zmienny obecny w gniazdkach elektrycznych następuje przy pomocy inwertera. Nadmiar energii elektr</w:t>
      </w:r>
      <w:r>
        <w:t xml:space="preserve">ycznej odsprzedawany </w:t>
      </w:r>
      <w:r w:rsidRPr="00CF1B6A">
        <w:t xml:space="preserve">jest poprzez licznik </w:t>
      </w:r>
      <w:r w:rsidRPr="000D41E8">
        <w:t xml:space="preserve">dwukierunkowy do sieci publicznej. Ilość zapotrzebowania powierzchni paneli wynosi </w:t>
      </w:r>
      <w:r w:rsidR="0094251B" w:rsidRPr="000D41E8">
        <w:t>8m</w:t>
      </w:r>
      <w:r w:rsidR="0094251B" w:rsidRPr="000D41E8">
        <w:rPr>
          <w:vertAlign w:val="superscript"/>
        </w:rPr>
        <w:t>2</w:t>
      </w:r>
      <w:r w:rsidR="0094251B" w:rsidRPr="000D41E8">
        <w:t xml:space="preserve"> na 1kW energii elektrycznej. Lokalizacja paneli na dachu budynku głównego.</w:t>
      </w:r>
    </w:p>
    <w:p w:rsidR="00724B01" w:rsidRPr="000D41E8" w:rsidRDefault="00724B01" w:rsidP="00724B01">
      <w:pPr>
        <w:ind w:left="0"/>
        <w:rPr>
          <w:bCs/>
        </w:rPr>
      </w:pPr>
      <w:r w:rsidRPr="000D41E8">
        <w:rPr>
          <w:bCs/>
        </w:rPr>
        <w:t>Konstrukcja wsporcza pod moduły fotowoltaiczne składa się z trójkątów wykonanych z profili aluminiowych oraz elementów montażowych tj. złączki, nakrętki, podkładki, złączki zaciskowe środkowe i końcowe, wykonanych ze stali nierdzewnej (A2) i aluminium (AL. 6063). Moduły fotowoltaiczne ułożone będą na profilach aluminiowych przytwierdzonych do trójkątnej konstrukcji aluminiowej, która nada modułom kąt 35° (lub 25°) względem płaszczyzny dachu. Moduły skierowane będą w stronę p</w:t>
      </w:r>
      <w:r w:rsidR="00B13BF2">
        <w:rPr>
          <w:bCs/>
        </w:rPr>
        <w:t>ołudniową</w:t>
      </w:r>
      <w:r w:rsidRPr="000D41E8">
        <w:rPr>
          <w:bCs/>
        </w:rPr>
        <w:t>. Przed rozpoczęciem montażu należy zidentyfikować lokalizację krokwi pod poszyciem dachowym. W przypadku braku możliwości zakotwienia się do powierzchni dachu: krokwie, kotwy chemiczne do stropu itp. możliwe jest to zastosowania obciążenie konstrukcji bloczkami betonowymi.</w:t>
      </w:r>
    </w:p>
    <w:p w:rsidR="00724B01" w:rsidRPr="000D41E8" w:rsidRDefault="00724B01" w:rsidP="00724B01">
      <w:pPr>
        <w:ind w:left="0"/>
        <w:rPr>
          <w:bCs/>
        </w:rPr>
      </w:pPr>
      <w:r w:rsidRPr="000D41E8">
        <w:rPr>
          <w:bCs/>
        </w:rPr>
        <w:t>  </w:t>
      </w:r>
    </w:p>
    <w:p w:rsidR="00724B01" w:rsidRPr="000D41E8" w:rsidRDefault="00724B01" w:rsidP="00724B01">
      <w:pPr>
        <w:ind w:left="0"/>
        <w:rPr>
          <w:bCs/>
        </w:rPr>
      </w:pPr>
      <w:r w:rsidRPr="000D41E8">
        <w:rPr>
          <w:bCs/>
        </w:rPr>
        <w:t>- podział syt</w:t>
      </w:r>
      <w:r w:rsidR="0044665A">
        <w:rPr>
          <w:bCs/>
        </w:rPr>
        <w:t xml:space="preserve">emu wg. inwerterów </w:t>
      </w:r>
    </w:p>
    <w:p w:rsidR="00724B01" w:rsidRPr="000D41E8" w:rsidRDefault="00724B01" w:rsidP="00724B01">
      <w:pPr>
        <w:ind w:left="0"/>
        <w:rPr>
          <w:bCs/>
        </w:rPr>
      </w:pPr>
      <w:r w:rsidRPr="000D41E8">
        <w:rPr>
          <w:bCs/>
        </w:rPr>
        <w:t>Moc instalac</w:t>
      </w:r>
      <w:r w:rsidR="0044665A">
        <w:rPr>
          <w:bCs/>
        </w:rPr>
        <w:t xml:space="preserve">ji wynosi </w:t>
      </w:r>
      <w:r w:rsidR="00224221">
        <w:rPr>
          <w:bCs/>
        </w:rPr>
        <w:t>45,75</w:t>
      </w:r>
      <w:r w:rsidR="00573730">
        <w:rPr>
          <w:bCs/>
        </w:rPr>
        <w:t xml:space="preserve"> kW i składa się z </w:t>
      </w:r>
      <w:r w:rsidR="00224221">
        <w:rPr>
          <w:bCs/>
        </w:rPr>
        <w:t>104</w:t>
      </w:r>
      <w:r w:rsidRPr="000D41E8">
        <w:rPr>
          <w:bCs/>
        </w:rPr>
        <w:t xml:space="preserve"> szt. modułów. Projektowana instalacja fotowoltaiczna połączona będzie z wewnętrzną instalacją elektryczną budynku. Wyprodukowana energia wykorzystywana będzie na potrzeby własne budynku, jednak w przypadku nadprodukcji w stosunku do zapotrzebowania na energię, przewiduje się rozliczenie nadwyżek z siecią w systemie „opustów”. W sytuacji zaniku zasilania sieciowego falownik przechodzi w tryb „uśpienia” (ang. „stand by”), oczekując na powrót napięcia sieciowego, co uniemożliwia dostarczenie energii elektrycznej do sieci dystrybucyjnej, </w:t>
      </w:r>
    </w:p>
    <w:p w:rsidR="00724B01" w:rsidRPr="000D41E8" w:rsidRDefault="00724B01" w:rsidP="00724B01">
      <w:pPr>
        <w:ind w:left="0"/>
        <w:rPr>
          <w:bCs/>
        </w:rPr>
      </w:pPr>
      <w:r w:rsidRPr="000D41E8">
        <w:rPr>
          <w:bCs/>
        </w:rPr>
        <w:t>w przypadku świadomego odłączenia zasilania – tzw. praca wyspowa.</w:t>
      </w:r>
    </w:p>
    <w:p w:rsidR="004D7FED" w:rsidRPr="004D7FED" w:rsidRDefault="004D7FED" w:rsidP="004D7FED">
      <w:pPr>
        <w:ind w:left="0"/>
        <w:rPr>
          <w:bCs/>
        </w:rPr>
      </w:pPr>
      <w:r w:rsidRPr="004D7FED">
        <w:rPr>
          <w:bCs/>
        </w:rPr>
        <w:t>Moduły fotowoltaiczne</w:t>
      </w:r>
    </w:p>
    <w:p w:rsidR="004D7FED" w:rsidRPr="004D7FED" w:rsidRDefault="004D7FED" w:rsidP="004D7FED">
      <w:pPr>
        <w:ind w:left="0"/>
        <w:rPr>
          <w:bCs/>
        </w:rPr>
      </w:pPr>
      <w:r w:rsidRPr="004D7FED">
        <w:rPr>
          <w:bCs/>
        </w:rPr>
        <w:t xml:space="preserve">Do projektu zostały przyjęte panele o mocy 440W, składające się z 66 ogniw monokrystalicznych. Rama panelu wykonana jest ze szkła hartowanego z powłoką AR. </w:t>
      </w:r>
    </w:p>
    <w:p w:rsidR="00724B01" w:rsidRDefault="004D7FED" w:rsidP="004D7FED">
      <w:pPr>
        <w:ind w:left="0"/>
        <w:rPr>
          <w:bCs/>
        </w:rPr>
      </w:pPr>
      <w:r w:rsidRPr="004D7FED">
        <w:rPr>
          <w:bCs/>
        </w:rPr>
        <w:t xml:space="preserve">Każdy moduł jest wyposażony w układ diod </w:t>
      </w:r>
      <w:proofErr w:type="spellStart"/>
      <w:r w:rsidRPr="004D7FED">
        <w:rPr>
          <w:bCs/>
        </w:rPr>
        <w:t>bypasowych</w:t>
      </w:r>
      <w:proofErr w:type="spellEnd"/>
      <w:r w:rsidRPr="004D7FED">
        <w:rPr>
          <w:bCs/>
        </w:rPr>
        <w:t xml:space="preserve"> zapobiegający nadmiernemu podgrzaniu w przypadku nierównomiernego oświetlenia łańcuch modułów. Do łączenia modułów projektuje się zastosowanie przewodów solarnych o podwójnej izolacji oraz dedykowanych do </w:t>
      </w:r>
      <w:proofErr w:type="spellStart"/>
      <w:r w:rsidRPr="004D7FED">
        <w:rPr>
          <w:bCs/>
        </w:rPr>
        <w:t>fotowoltaiki</w:t>
      </w:r>
      <w:proofErr w:type="spellEnd"/>
      <w:r w:rsidRPr="004D7FED">
        <w:rPr>
          <w:bCs/>
        </w:rPr>
        <w:t xml:space="preserve"> złączek MC4 lub mniejszych gabarytowo odpowiedników.</w:t>
      </w:r>
    </w:p>
    <w:p w:rsidR="004D7FED" w:rsidRPr="000D41E8" w:rsidRDefault="004D7FED" w:rsidP="004D7FED">
      <w:pPr>
        <w:ind w:left="0"/>
        <w:rPr>
          <w:bCs/>
        </w:rPr>
      </w:pPr>
      <w:r>
        <w:rPr>
          <w:bCs/>
        </w:rPr>
        <w:t>Falownik</w:t>
      </w:r>
    </w:p>
    <w:p w:rsidR="00724B01" w:rsidRPr="000D41E8" w:rsidRDefault="00724B01" w:rsidP="00724B01">
      <w:pPr>
        <w:ind w:left="0"/>
        <w:rPr>
          <w:bCs/>
        </w:rPr>
      </w:pPr>
      <w:r w:rsidRPr="000D41E8">
        <w:rPr>
          <w:bCs/>
        </w:rPr>
        <w:t xml:space="preserve">Falownik to urządzenie, które zamienia energię elektryczną z modułu fotowoltaicznego, w postaci prądu i napięcia stałego, na prąd i napięcie przemienne o parametrach zgodnych z siecią elektryczną niskiego napięcia (230/400 V, 50 </w:t>
      </w:r>
      <w:proofErr w:type="spellStart"/>
      <w:r w:rsidRPr="000D41E8">
        <w:rPr>
          <w:bCs/>
        </w:rPr>
        <w:t>Hz</w:t>
      </w:r>
      <w:proofErr w:type="spellEnd"/>
      <w:r w:rsidRPr="000D41E8">
        <w:rPr>
          <w:bCs/>
        </w:rPr>
        <w:t>). W przedmiotowym projekcie wykonawczym został</w:t>
      </w:r>
      <w:r w:rsidR="004D7FED">
        <w:rPr>
          <w:bCs/>
        </w:rPr>
        <w:t>y</w:t>
      </w:r>
      <w:r w:rsidRPr="000D41E8">
        <w:rPr>
          <w:bCs/>
        </w:rPr>
        <w:t xml:space="preserve"> </w:t>
      </w:r>
      <w:r w:rsidR="004D7FED">
        <w:rPr>
          <w:bCs/>
        </w:rPr>
        <w:t>dobrane</w:t>
      </w:r>
      <w:r w:rsidR="0044665A">
        <w:rPr>
          <w:bCs/>
        </w:rPr>
        <w:t xml:space="preserve"> falownik</w:t>
      </w:r>
      <w:r w:rsidR="004D7FED">
        <w:rPr>
          <w:bCs/>
        </w:rPr>
        <w:t>i</w:t>
      </w:r>
      <w:r w:rsidR="0044665A">
        <w:rPr>
          <w:bCs/>
        </w:rPr>
        <w:t xml:space="preserve">  w liczbie 2</w:t>
      </w:r>
      <w:r w:rsidRPr="000D41E8">
        <w:rPr>
          <w:bCs/>
        </w:rPr>
        <w:t xml:space="preserve"> szt. Parametry łańcuchów </w:t>
      </w:r>
      <w:r w:rsidRPr="000D41E8">
        <w:rPr>
          <w:bCs/>
        </w:rPr>
        <w:lastRenderedPageBreak/>
        <w:t>PV po stronie napięcia stałego zostały dobrane tak, by nie przekraczały w żadnych warunkach dopuszczalnych parametrów wejściowych falownika, co skutkowałoby uszkodzeniem urządzenia lub ograniczeniem wydajności.</w:t>
      </w:r>
    </w:p>
    <w:p w:rsidR="004D7FED" w:rsidRPr="004D7FED" w:rsidRDefault="00724B01" w:rsidP="004D7FED">
      <w:pPr>
        <w:ind w:left="0"/>
        <w:rPr>
          <w:bCs/>
        </w:rPr>
      </w:pPr>
      <w:r w:rsidRPr="000D41E8">
        <w:rPr>
          <w:bCs/>
        </w:rPr>
        <w:t> </w:t>
      </w:r>
      <w:r w:rsidR="004D7FED" w:rsidRPr="004D7FED">
        <w:rPr>
          <w:bCs/>
        </w:rPr>
        <w:t>Podstawowe parametry falownika:</w:t>
      </w:r>
    </w:p>
    <w:p w:rsidR="004D7FED" w:rsidRPr="004D7FED" w:rsidRDefault="004D7FED" w:rsidP="004D7FED">
      <w:pPr>
        <w:ind w:left="0"/>
        <w:rPr>
          <w:bCs/>
        </w:rPr>
      </w:pPr>
      <w:r w:rsidRPr="004D7FED">
        <w:rPr>
          <w:bCs/>
        </w:rPr>
        <w:t>Moc AC- 25000W</w:t>
      </w:r>
    </w:p>
    <w:p w:rsidR="004D7FED" w:rsidRPr="004D7FED" w:rsidRDefault="004D7FED" w:rsidP="004D7FED">
      <w:pPr>
        <w:ind w:left="0"/>
        <w:rPr>
          <w:bCs/>
        </w:rPr>
      </w:pPr>
      <w:r w:rsidRPr="004D7FED">
        <w:rPr>
          <w:bCs/>
        </w:rPr>
        <w:t>Moc maksymalna AC – 28000 VA</w:t>
      </w:r>
    </w:p>
    <w:p w:rsidR="004D7FED" w:rsidRPr="004D7FED" w:rsidRDefault="004D7FED" w:rsidP="004D7FED">
      <w:pPr>
        <w:ind w:left="0"/>
        <w:rPr>
          <w:bCs/>
        </w:rPr>
      </w:pPr>
      <w:r w:rsidRPr="004D7FED">
        <w:rPr>
          <w:bCs/>
        </w:rPr>
        <w:t xml:space="preserve">Napięcie wejściowe AC – 380 / 220 ; 400 / 230 </w:t>
      </w:r>
      <w:proofErr w:type="spellStart"/>
      <w:r w:rsidRPr="004D7FED">
        <w:rPr>
          <w:bCs/>
        </w:rPr>
        <w:t>Vac</w:t>
      </w:r>
      <w:proofErr w:type="spellEnd"/>
    </w:p>
    <w:p w:rsidR="004D7FED" w:rsidRPr="004D7FED" w:rsidRDefault="004D7FED" w:rsidP="004D7FED">
      <w:pPr>
        <w:ind w:left="0"/>
        <w:rPr>
          <w:bCs/>
        </w:rPr>
      </w:pPr>
      <w:r w:rsidRPr="004D7FED">
        <w:rPr>
          <w:bCs/>
        </w:rPr>
        <w:t>Moc maksymalna DC - 25000 W</w:t>
      </w:r>
    </w:p>
    <w:p w:rsidR="004D7FED" w:rsidRPr="004D7FED" w:rsidRDefault="004D7FED" w:rsidP="004D7FED">
      <w:pPr>
        <w:ind w:left="0"/>
        <w:rPr>
          <w:bCs/>
        </w:rPr>
      </w:pPr>
      <w:r w:rsidRPr="004D7FED">
        <w:rPr>
          <w:bCs/>
        </w:rPr>
        <w:t xml:space="preserve">Max. napięcie wejściowe – 900 V DC </w:t>
      </w:r>
    </w:p>
    <w:p w:rsidR="004D7FED" w:rsidRPr="004D7FED" w:rsidRDefault="004D7FED" w:rsidP="004D7FED">
      <w:pPr>
        <w:ind w:left="0"/>
        <w:rPr>
          <w:bCs/>
        </w:rPr>
      </w:pPr>
      <w:r w:rsidRPr="004D7FED">
        <w:rPr>
          <w:bCs/>
        </w:rPr>
        <w:t xml:space="preserve">Częstotliwość sieci – 50/60 </w:t>
      </w:r>
      <w:proofErr w:type="spellStart"/>
      <w:r w:rsidRPr="004D7FED">
        <w:rPr>
          <w:bCs/>
        </w:rPr>
        <w:t>Hz</w:t>
      </w:r>
      <w:proofErr w:type="spellEnd"/>
      <w:r w:rsidRPr="004D7FED">
        <w:rPr>
          <w:bCs/>
        </w:rPr>
        <w:t xml:space="preserve"> +/- 5</w:t>
      </w:r>
    </w:p>
    <w:p w:rsidR="004D7FED" w:rsidRPr="004D7FED" w:rsidRDefault="004D7FED" w:rsidP="004D7FED">
      <w:pPr>
        <w:ind w:left="0"/>
        <w:rPr>
          <w:bCs/>
        </w:rPr>
      </w:pPr>
      <w:r w:rsidRPr="004D7FED">
        <w:rPr>
          <w:bCs/>
        </w:rPr>
        <w:t>Maksymalny prąd wyjściowy – 42,4  A</w:t>
      </w:r>
    </w:p>
    <w:p w:rsidR="004D7FED" w:rsidRPr="004D7FED" w:rsidRDefault="004D7FED" w:rsidP="004D7FED">
      <w:pPr>
        <w:ind w:left="0"/>
        <w:rPr>
          <w:bCs/>
        </w:rPr>
      </w:pPr>
    </w:p>
    <w:p w:rsidR="00724B01" w:rsidRPr="000D41E8" w:rsidRDefault="004D7FED" w:rsidP="004D7FED">
      <w:pPr>
        <w:ind w:left="0"/>
        <w:rPr>
          <w:bCs/>
        </w:rPr>
      </w:pPr>
      <w:r w:rsidRPr="004D7FED">
        <w:rPr>
          <w:bCs/>
        </w:rPr>
        <w:t xml:space="preserve">Zastosowany falownik musi spełniać wymogi dyrektyw i norm: 2014/35/EU, 2014/30/UE, </w:t>
      </w:r>
      <w:proofErr w:type="spellStart"/>
      <w:r w:rsidRPr="004D7FED">
        <w:rPr>
          <w:bCs/>
        </w:rPr>
        <w:t>RoHS</w:t>
      </w:r>
      <w:proofErr w:type="spellEnd"/>
      <w:r w:rsidRPr="004D7FED">
        <w:rPr>
          <w:bCs/>
        </w:rPr>
        <w:t xml:space="preserve"> 2011/65/EU i spełniać aktualne (na dzień oddania instalacji do użytkowania) wymogi stawiane przez Zakład Energetyczny dotyczące przyłączenia </w:t>
      </w:r>
      <w:proofErr w:type="spellStart"/>
      <w:r w:rsidRPr="004D7FED">
        <w:rPr>
          <w:bCs/>
        </w:rPr>
        <w:t>mikroinstalacji</w:t>
      </w:r>
      <w:proofErr w:type="spellEnd"/>
      <w:r w:rsidRPr="004D7FED">
        <w:rPr>
          <w:bCs/>
        </w:rPr>
        <w:t xml:space="preserve"> fotowoltaicznej do sieci dystrybucyjnej.</w:t>
      </w:r>
    </w:p>
    <w:p w:rsidR="00724B01" w:rsidRPr="000D41E8" w:rsidRDefault="00724B01" w:rsidP="00724B01">
      <w:pPr>
        <w:ind w:left="0"/>
        <w:rPr>
          <w:bCs/>
        </w:rPr>
      </w:pPr>
    </w:p>
    <w:p w:rsidR="00724B01" w:rsidRPr="000D41E8" w:rsidRDefault="00724B01" w:rsidP="00724B01">
      <w:pPr>
        <w:ind w:left="0"/>
        <w:rPr>
          <w:bCs/>
        </w:rPr>
      </w:pPr>
      <w:r w:rsidRPr="000D41E8">
        <w:rPr>
          <w:bCs/>
        </w:rPr>
        <w:t>Zgodnie z ustawą, wymiana układu pomiarowego leży w obowiązku Operatora Sieci Dystrybucyjnej. Układ pomiarowy dla wytwórców energii elektrycznej oparty jest na czterokwadrantowym liczniku energii elektrycznej. Liczniki tego typu pozwalają na rejestrację mocy czynnej oraz biernej w obu kierunkach i we wszystkich kwadrantach. Licznik powinien być wyposażony w moduł komunikacyjny GSM/GPRS, który pozwoli na komunikację z zakładem energetycznym.</w:t>
      </w:r>
    </w:p>
    <w:p w:rsidR="00724B01" w:rsidRPr="000D41E8" w:rsidRDefault="00724B01" w:rsidP="00724B01">
      <w:pPr>
        <w:ind w:left="0"/>
        <w:rPr>
          <w:bCs/>
        </w:rPr>
      </w:pPr>
      <w:r w:rsidRPr="000D41E8">
        <w:rPr>
          <w:bCs/>
        </w:rPr>
        <w:t> </w:t>
      </w:r>
    </w:p>
    <w:p w:rsidR="00947E79" w:rsidRDefault="00724B01" w:rsidP="00724B01">
      <w:pPr>
        <w:ind w:left="0"/>
        <w:rPr>
          <w:bCs/>
        </w:rPr>
      </w:pPr>
      <w:r w:rsidRPr="000D41E8">
        <w:rPr>
          <w:bCs/>
        </w:rPr>
        <w:t>Połączenia części stałoprądowej (modułów między sobą oraz połączenie łańcuchów modułów do falownika) należy wykonać za pomocą przewodu przeznaczonego dla instalacji fotowoltaiczn</w:t>
      </w:r>
      <w:r w:rsidR="00573730">
        <w:rPr>
          <w:bCs/>
        </w:rPr>
        <w:t>ych, jednożyłowego o przekroju 6</w:t>
      </w:r>
      <w:r w:rsidR="00947E79">
        <w:rPr>
          <w:bCs/>
        </w:rPr>
        <w:t xml:space="preserve"> mm</w:t>
      </w:r>
      <w:r w:rsidR="00947E79">
        <w:rPr>
          <w:bCs/>
          <w:vertAlign w:val="superscript"/>
        </w:rPr>
        <w:t>2</w:t>
      </w:r>
      <w:r w:rsidRPr="000D41E8">
        <w:rPr>
          <w:bCs/>
        </w:rPr>
        <w:t xml:space="preserve">. </w:t>
      </w:r>
    </w:p>
    <w:p w:rsidR="00947E79" w:rsidRDefault="00D5199C" w:rsidP="00724B01">
      <w:pPr>
        <w:ind w:left="0"/>
        <w:rPr>
          <w:bCs/>
        </w:rPr>
      </w:pPr>
      <w:r>
        <w:rPr>
          <w:bCs/>
        </w:rPr>
        <w:t>Okablowanie zaprojektowano</w:t>
      </w:r>
      <w:r w:rsidR="00947E79">
        <w:rPr>
          <w:bCs/>
        </w:rPr>
        <w:t xml:space="preserve"> uwzględniając wymaganą klasę reakcji na ogień wg PN-EN </w:t>
      </w:r>
      <w:r>
        <w:rPr>
          <w:bCs/>
        </w:rPr>
        <w:t>13501-6:2019,</w:t>
      </w:r>
    </w:p>
    <w:p w:rsidR="00947E79" w:rsidRDefault="0051537E" w:rsidP="00724B01">
      <w:pPr>
        <w:ind w:left="0"/>
        <w:rPr>
          <w:bCs/>
        </w:rPr>
      </w:pPr>
      <w:r>
        <w:rPr>
          <w:bCs/>
        </w:rPr>
        <w:t>DC  przewó</w:t>
      </w:r>
      <w:r w:rsidR="00D5199C">
        <w:rPr>
          <w:bCs/>
        </w:rPr>
        <w:t>d fotowoltaiczny z podwójną izolacją</w:t>
      </w:r>
      <w:r w:rsidR="00724B01" w:rsidRPr="000D41E8">
        <w:rPr>
          <w:bCs/>
        </w:rPr>
        <w:t xml:space="preserve"> HELUKABEL </w:t>
      </w:r>
      <w:proofErr w:type="spellStart"/>
      <w:r w:rsidR="00724B01" w:rsidRPr="000D41E8">
        <w:rPr>
          <w:bCs/>
        </w:rPr>
        <w:t>Solarflex</w:t>
      </w:r>
      <w:proofErr w:type="spellEnd"/>
      <w:r w:rsidR="00724B01" w:rsidRPr="000D41E8">
        <w:rPr>
          <w:bCs/>
        </w:rPr>
        <w:t xml:space="preserve"> – X PV1 – F 2. Przewody posiadają wysoką odporność na działanie promieniowania UV oraz niekorzystnych warunków atmosferycznych</w:t>
      </w:r>
      <w:r w:rsidR="006254C1">
        <w:rPr>
          <w:bCs/>
        </w:rPr>
        <w:t>, klasa D</w:t>
      </w:r>
      <w:r w:rsidR="006254C1">
        <w:rPr>
          <w:bCs/>
          <w:vertAlign w:val="subscript"/>
        </w:rPr>
        <w:t>CA</w:t>
      </w:r>
      <w:r w:rsidR="006254C1">
        <w:rPr>
          <w:bCs/>
        </w:rPr>
        <w:t xml:space="preserve"> zgodna z normą EN50575:2014</w:t>
      </w:r>
      <w:r w:rsidR="00724B01" w:rsidRPr="000D41E8">
        <w:rPr>
          <w:bCs/>
        </w:rPr>
        <w:t xml:space="preserve">. Ponadto przeznaczone są do pracy przy podwyższonej temperaturze oraz przy napięciu do 1000 V DC. </w:t>
      </w:r>
    </w:p>
    <w:p w:rsidR="00724B01" w:rsidRPr="000D41E8" w:rsidRDefault="00724B01" w:rsidP="00724B01">
      <w:pPr>
        <w:ind w:left="0"/>
        <w:rPr>
          <w:bCs/>
        </w:rPr>
      </w:pPr>
      <w:r w:rsidRPr="000D41E8">
        <w:rPr>
          <w:bCs/>
        </w:rPr>
        <w:t>Do łączenia prze</w:t>
      </w:r>
      <w:r w:rsidR="00E56D0E">
        <w:rPr>
          <w:bCs/>
        </w:rPr>
        <w:t>wodów z </w:t>
      </w:r>
      <w:r w:rsidRPr="000D41E8">
        <w:rPr>
          <w:bCs/>
        </w:rPr>
        <w:t>zachowaniem stopnia ochrony IP67 stosuje się złączki MC4 zabezpieczające przed przedostaniem się wilgoci do części przewodzących kabli. Kable pomiędzy łączeniami modułów PV, a falownikiem będą prowadzone na trasach kablowych osłoniętych za pomocą rur osłonowych lub korytek kablowych. Rury osłonowe lub korytka kablowe będą przystosowane do pracy w przestrzeniach otwartych oraz odporne na promieniowanie UV.</w:t>
      </w:r>
    </w:p>
    <w:p w:rsidR="00724B01" w:rsidRPr="000D41E8" w:rsidRDefault="00724B01" w:rsidP="00724B01">
      <w:pPr>
        <w:ind w:left="0"/>
        <w:rPr>
          <w:bCs/>
        </w:rPr>
      </w:pPr>
      <w:r w:rsidRPr="000D41E8">
        <w:rPr>
          <w:bCs/>
        </w:rPr>
        <w:t> </w:t>
      </w:r>
      <w:r w:rsidR="004D7FED" w:rsidRPr="004D7FED">
        <w:rPr>
          <w:bCs/>
        </w:rPr>
        <w:t xml:space="preserve">Falownik o mocy 25kW zostanie połączony z rozdzielnicą falownika (RPV) za pomocą kabla YKY 1kV 16 mm2. Lokalizacja falownika </w:t>
      </w:r>
      <w:r w:rsidR="008270C3">
        <w:rPr>
          <w:bCs/>
        </w:rPr>
        <w:t>w pomieszczeniu technicznym</w:t>
      </w:r>
      <w:r w:rsidR="004D7FED" w:rsidRPr="004D7FED">
        <w:rPr>
          <w:bCs/>
        </w:rPr>
        <w:t>. Strona zmiennoprądowa (AC) zabezpieczona zostanie wyłącznikiem nadmiarowo prądowym typu C o prądzie znamionowym 50 A. Wyprowadzenie mocy z rozdzielnicy RI zostanie zrealizowane za pomocą kabla typu YKY16 mm2 . Kabel poprowadzony zostanie do miejsca przyłączenia instalacji fotowoltaicznej do sieci wewnętrznej budynku tj. do rozdzielnicy głównej. Zabezpieczeniem kabla odpływowego do sieci wewnętrznej stanowić będzie rozłącznik izolacyjny . Szczegóły na schemacie.</w:t>
      </w:r>
    </w:p>
    <w:p w:rsidR="00724B01" w:rsidRPr="000D41E8" w:rsidRDefault="00724B01" w:rsidP="00724B01">
      <w:pPr>
        <w:ind w:left="0"/>
        <w:rPr>
          <w:bCs/>
        </w:rPr>
      </w:pPr>
      <w:r w:rsidRPr="000D41E8">
        <w:rPr>
          <w:bCs/>
        </w:rPr>
        <w:t> </w:t>
      </w:r>
    </w:p>
    <w:p w:rsidR="00724B01" w:rsidRPr="000D41E8" w:rsidRDefault="00724B01" w:rsidP="00724B01">
      <w:pPr>
        <w:ind w:left="0"/>
        <w:rPr>
          <w:bCs/>
        </w:rPr>
      </w:pPr>
      <w:r w:rsidRPr="000D41E8">
        <w:rPr>
          <w:bCs/>
        </w:rPr>
        <w:t xml:space="preserve">Okablowanie AC oraz DC poprowadzić możliwie najkrótszymi trasami. Połączenia między modułami będą realizowane poprzez fabryczne złączki. Przewody prowadzone będą wzdłuż konstrukcji wsporczej. W miejscach wystawionych na bezpośrednie działanie promieni słonecznych, kable prowadzone będą w rurach instalacyjnych bądź </w:t>
      </w:r>
      <w:proofErr w:type="spellStart"/>
      <w:r w:rsidRPr="000D41E8">
        <w:rPr>
          <w:bCs/>
        </w:rPr>
        <w:t>peszlach</w:t>
      </w:r>
      <w:proofErr w:type="spellEnd"/>
      <w:r w:rsidRPr="000D41E8">
        <w:rPr>
          <w:bCs/>
        </w:rPr>
        <w:t xml:space="preserve"> ochronnych odpornych na działanie promieni UV. Kable doprowadzić do miejsca montażu urządzeń instalacji fotowoltaicznej poprzez odpowiednio zabezpieczone oraz uszczelnione przejście. W przestrzeni instalacyjnej kable prowadzić w korytkach instalacyjnych.</w:t>
      </w:r>
    </w:p>
    <w:p w:rsidR="00724B01" w:rsidRPr="000D41E8" w:rsidRDefault="00724B01" w:rsidP="00724B01">
      <w:pPr>
        <w:ind w:left="0"/>
        <w:rPr>
          <w:bCs/>
        </w:rPr>
      </w:pPr>
      <w:r w:rsidRPr="000D41E8">
        <w:rPr>
          <w:bCs/>
        </w:rPr>
        <w:t> </w:t>
      </w:r>
    </w:p>
    <w:p w:rsidR="00724B01" w:rsidRPr="000D41E8" w:rsidRDefault="00724B01" w:rsidP="00724B01">
      <w:pPr>
        <w:ind w:left="0"/>
        <w:rPr>
          <w:bCs/>
        </w:rPr>
      </w:pPr>
      <w:r w:rsidRPr="000D41E8">
        <w:rPr>
          <w:bCs/>
        </w:rPr>
        <w:lastRenderedPageBreak/>
        <w:t xml:space="preserve">Falownik posiadać będzie wbudowane zabezpieczenia: nadnapięciowe i podnapięciowe, zabezpieczenia przed nieprawidłowymi parametrami sieci, oraz zapobiegające pracy </w:t>
      </w:r>
      <w:proofErr w:type="spellStart"/>
      <w:r w:rsidRPr="000D41E8">
        <w:rPr>
          <w:bCs/>
        </w:rPr>
        <w:t>niepełnofazowej</w:t>
      </w:r>
      <w:proofErr w:type="spellEnd"/>
      <w:r w:rsidRPr="000D41E8">
        <w:rPr>
          <w:bCs/>
        </w:rPr>
        <w:t>. Dodatkowo każdy falownik wyposażony jest w automatykę uniemożliwiającą pracę wyspową. Działanie wszystkich wbudowanych zabezpieczeń odbywać się będzie bezzwłocznie lub z krótką zwłoką czasową.</w:t>
      </w:r>
    </w:p>
    <w:p w:rsidR="00724B01" w:rsidRPr="000D41E8" w:rsidRDefault="00724B01" w:rsidP="00724B01">
      <w:pPr>
        <w:ind w:left="0"/>
        <w:rPr>
          <w:bCs/>
        </w:rPr>
      </w:pPr>
      <w:r w:rsidRPr="000D41E8">
        <w:rPr>
          <w:bCs/>
        </w:rPr>
        <w:t> </w:t>
      </w:r>
    </w:p>
    <w:p w:rsidR="00724B01" w:rsidRDefault="00724B01" w:rsidP="00724B01">
      <w:pPr>
        <w:ind w:left="0"/>
        <w:rPr>
          <w:bCs/>
        </w:rPr>
      </w:pPr>
      <w:r w:rsidRPr="000D41E8">
        <w:rPr>
          <w:bCs/>
        </w:rPr>
        <w:t xml:space="preserve">Projektuje się monitoring parametrów pracy elektrowni oparty na wbudowanej jednostce monitorującej producenta falownika. Monitoring instalacji jest możliwy poprzez portal internetowy producenta falownika. Falownik zostanie połączony z siecią </w:t>
      </w:r>
      <w:proofErr w:type="spellStart"/>
      <w:r w:rsidRPr="000D41E8">
        <w:rPr>
          <w:bCs/>
        </w:rPr>
        <w:t>ethernet</w:t>
      </w:r>
      <w:proofErr w:type="spellEnd"/>
      <w:r w:rsidRPr="000D41E8">
        <w:rPr>
          <w:bCs/>
        </w:rPr>
        <w:t xml:space="preserve"> poprzez WLAN</w:t>
      </w:r>
    </w:p>
    <w:p w:rsidR="004D7FED" w:rsidRPr="004D7FED" w:rsidRDefault="004D7FED" w:rsidP="004D7FED">
      <w:pPr>
        <w:ind w:left="0"/>
        <w:rPr>
          <w:bCs/>
        </w:rPr>
      </w:pPr>
      <w:r w:rsidRPr="004D7FED">
        <w:rPr>
          <w:bCs/>
        </w:rPr>
        <w:t>Optymalizatory mocy</w:t>
      </w:r>
    </w:p>
    <w:p w:rsidR="004D7FED" w:rsidRPr="004D7FED" w:rsidRDefault="004D7FED" w:rsidP="004D7FED">
      <w:pPr>
        <w:ind w:left="0"/>
        <w:rPr>
          <w:bCs/>
        </w:rPr>
      </w:pPr>
      <w:r w:rsidRPr="004D7FED">
        <w:rPr>
          <w:bCs/>
        </w:rPr>
        <w:t xml:space="preserve">Każdy panel fotowoltaiczny powinien być wyposażony w optymalizator mocy, który ma za zadanie zwiększenie produkcji energii poprzez śledzenie maksymalnego punktu mocy (MPPT) dla każdego z modułów fotowoltaicznych zadaszenia parkingowego. Optymalizator mocy umożliwia utrzymanie wysokiego napięcia w obwodzie, co przekłada się w sposób bezpośredni na większą produkcję energii. Dodatkowo, zadaniem optymalizatorów mocy jest monitorowania efektywności pracy poszczególnych paneli, co może być śledzone za pomocą dedykowanej aplikacji producenta falownika. Każdy optymalizator mocy wyposażony jest w system </w:t>
      </w:r>
      <w:proofErr w:type="spellStart"/>
      <w:r w:rsidRPr="004D7FED">
        <w:rPr>
          <w:bCs/>
        </w:rPr>
        <w:t>SafeDC</w:t>
      </w:r>
      <w:proofErr w:type="spellEnd"/>
      <w:r w:rsidRPr="004D7FED">
        <w:rPr>
          <w:bCs/>
        </w:rPr>
        <w:t xml:space="preserve">, który automatycznie redukuje napięcie obwodu do napięcia bezpiecznego, co jest szczególnie istotne z punktu widzenia sytuacji awaryjnej, w tym pożaru w obrębie budynku. Optymalizatory mocy należy zamontować w jak najmniejszej odległości od modułów fotowoltaicznych, przy zachowaniu wytycznych i zaleceń producenta w tym zakresie. </w:t>
      </w:r>
    </w:p>
    <w:p w:rsidR="004D7FED" w:rsidRPr="004D7FED" w:rsidRDefault="004D7FED" w:rsidP="004D7FED">
      <w:pPr>
        <w:ind w:left="0"/>
        <w:rPr>
          <w:bCs/>
        </w:rPr>
      </w:pPr>
    </w:p>
    <w:p w:rsidR="004D7FED" w:rsidRPr="004D7FED" w:rsidRDefault="004D7FED" w:rsidP="004D7FED">
      <w:pPr>
        <w:ind w:left="0"/>
        <w:rPr>
          <w:bCs/>
        </w:rPr>
      </w:pPr>
      <w:r w:rsidRPr="004D7FED">
        <w:rPr>
          <w:bCs/>
        </w:rPr>
        <w:t>Podstawowe parametry optymalizatorów mocy:</w:t>
      </w:r>
    </w:p>
    <w:p w:rsidR="004D7FED" w:rsidRPr="004D7FED" w:rsidRDefault="004D7FED" w:rsidP="004D7FED">
      <w:pPr>
        <w:ind w:left="0"/>
        <w:rPr>
          <w:bCs/>
        </w:rPr>
      </w:pPr>
      <w:r w:rsidRPr="004D7FED">
        <w:rPr>
          <w:bCs/>
        </w:rPr>
        <w:t>Nominalna moc wejściowa – 440 W</w:t>
      </w:r>
    </w:p>
    <w:p w:rsidR="004D7FED" w:rsidRPr="004D7FED" w:rsidRDefault="004D7FED" w:rsidP="004D7FED">
      <w:pPr>
        <w:ind w:left="0"/>
        <w:rPr>
          <w:bCs/>
        </w:rPr>
      </w:pPr>
      <w:r w:rsidRPr="004D7FED">
        <w:rPr>
          <w:bCs/>
        </w:rPr>
        <w:t>Max. napięcie wejściowe – 60 V</w:t>
      </w:r>
    </w:p>
    <w:p w:rsidR="004D7FED" w:rsidRPr="004D7FED" w:rsidRDefault="004D7FED" w:rsidP="004D7FED">
      <w:pPr>
        <w:ind w:left="0"/>
        <w:rPr>
          <w:bCs/>
        </w:rPr>
      </w:pPr>
      <w:r w:rsidRPr="004D7FED">
        <w:rPr>
          <w:bCs/>
        </w:rPr>
        <w:t>Zakres roboczy MPPT – 8-60 V</w:t>
      </w:r>
    </w:p>
    <w:p w:rsidR="004D7FED" w:rsidRPr="004D7FED" w:rsidRDefault="004D7FED" w:rsidP="004D7FED">
      <w:pPr>
        <w:ind w:left="0"/>
        <w:rPr>
          <w:bCs/>
        </w:rPr>
      </w:pPr>
      <w:r w:rsidRPr="004D7FED">
        <w:rPr>
          <w:bCs/>
        </w:rPr>
        <w:t>Max. prąd zwarciowy – 14,5 A</w:t>
      </w:r>
    </w:p>
    <w:p w:rsidR="00B13BF2" w:rsidRDefault="004D7FED" w:rsidP="004D7FED">
      <w:pPr>
        <w:ind w:left="0"/>
        <w:rPr>
          <w:bCs/>
        </w:rPr>
      </w:pPr>
      <w:r w:rsidRPr="004D7FED">
        <w:rPr>
          <w:bCs/>
        </w:rPr>
        <w:t>Kategoria przepięciowa – II</w:t>
      </w:r>
    </w:p>
    <w:p w:rsidR="00B13BF2" w:rsidRPr="000D41E8" w:rsidRDefault="00B13BF2" w:rsidP="00724B01">
      <w:pPr>
        <w:ind w:left="0"/>
      </w:pPr>
      <w:r>
        <w:rPr>
          <w:bCs/>
        </w:rPr>
        <w:t>Okablowanie</w:t>
      </w:r>
    </w:p>
    <w:p w:rsidR="00E56D0E" w:rsidRDefault="00E56D0E" w:rsidP="00E56D0E">
      <w:pPr>
        <w:ind w:left="0"/>
      </w:pPr>
      <w:r>
        <w:t xml:space="preserve">Okablowanie i złącza po stronie prądu stałego (DC) </w:t>
      </w:r>
    </w:p>
    <w:p w:rsidR="00E56D0E" w:rsidRDefault="00E56D0E" w:rsidP="00E56D0E">
      <w:pPr>
        <w:ind w:left="0"/>
      </w:pPr>
      <w:r>
        <w:t xml:space="preserve">Wszelkie połączenia modułów fotowoltaicznych zaprojektowano z wykorzystaniem dedykowanych złączek dla instalacji solarnych typu MC4. Parametry techniczne złącz przewodów systemu fotowoltaicznego: </w:t>
      </w:r>
    </w:p>
    <w:p w:rsidR="00E56D0E" w:rsidRDefault="00E56D0E" w:rsidP="00E56D0E">
      <w:pPr>
        <w:ind w:left="0"/>
      </w:pPr>
      <w:r>
        <w:t xml:space="preserve">· Maksymalny prąd systemu fotowoltaicznego: 63A </w:t>
      </w:r>
    </w:p>
    <w:p w:rsidR="00E56D0E" w:rsidRDefault="00E56D0E" w:rsidP="00E56D0E">
      <w:pPr>
        <w:ind w:left="0"/>
      </w:pPr>
      <w:r>
        <w:t xml:space="preserve">· Maksymalne napięcie systemu fotowoltaicznego: 1000V </w:t>
      </w:r>
    </w:p>
    <w:p w:rsidR="00E56D0E" w:rsidRDefault="00E56D0E" w:rsidP="00E56D0E">
      <w:pPr>
        <w:ind w:left="0"/>
      </w:pPr>
      <w:r>
        <w:t xml:space="preserve">· Termiczne warunki pracy: pomiędzy -40oC - +85oC </w:t>
      </w:r>
    </w:p>
    <w:p w:rsidR="00E56D0E" w:rsidRDefault="00E56D0E" w:rsidP="00E56D0E">
      <w:pPr>
        <w:ind w:left="0"/>
      </w:pPr>
      <w:r>
        <w:t xml:space="preserve">· Stopień ochrony: IP65 </w:t>
      </w:r>
    </w:p>
    <w:p w:rsidR="004D7FED" w:rsidRDefault="004D7FED" w:rsidP="00E56D0E">
      <w:pPr>
        <w:ind w:left="0"/>
      </w:pPr>
    </w:p>
    <w:p w:rsidR="00E56D0E" w:rsidRDefault="00E56D0E" w:rsidP="00E56D0E">
      <w:pPr>
        <w:ind w:left="0"/>
      </w:pPr>
      <w:r>
        <w:t xml:space="preserve">Okablowanie między poszczególnymi kolektorami PV (grupą/stringami modułów PV) a inwerterami zaprojektowano przy wykorzystaniu kabli solarnych o poniższych parametrach: </w:t>
      </w:r>
    </w:p>
    <w:p w:rsidR="00E56D0E" w:rsidRDefault="00E56D0E" w:rsidP="00E56D0E">
      <w:pPr>
        <w:ind w:left="0"/>
      </w:pPr>
      <w:r>
        <w:t xml:space="preserve">· napięcie znamionowe: 0,6/1 </w:t>
      </w:r>
      <w:proofErr w:type="spellStart"/>
      <w:r>
        <w:t>kV</w:t>
      </w:r>
      <w:proofErr w:type="spellEnd"/>
      <w:r>
        <w:t xml:space="preserve">, </w:t>
      </w:r>
    </w:p>
    <w:p w:rsidR="00E56D0E" w:rsidRDefault="00E56D0E" w:rsidP="00E56D0E">
      <w:pPr>
        <w:ind w:left="0"/>
      </w:pPr>
      <w:r>
        <w:t xml:space="preserve">· pojedyncza wiązka, </w:t>
      </w:r>
    </w:p>
    <w:p w:rsidR="00E56D0E" w:rsidRDefault="00E56D0E" w:rsidP="00E56D0E">
      <w:pPr>
        <w:ind w:left="0"/>
      </w:pPr>
      <w:r>
        <w:t xml:space="preserve">· podwójna izolacja, </w:t>
      </w:r>
    </w:p>
    <w:p w:rsidR="00E56D0E" w:rsidRDefault="00E56D0E" w:rsidP="00E56D0E">
      <w:pPr>
        <w:ind w:left="0"/>
      </w:pPr>
      <w:r>
        <w:t xml:space="preserve">· przekrój : 6mm2, </w:t>
      </w:r>
    </w:p>
    <w:p w:rsidR="00E56D0E" w:rsidRDefault="00E56D0E" w:rsidP="00E56D0E">
      <w:pPr>
        <w:ind w:left="0"/>
      </w:pPr>
      <w:r>
        <w:t xml:space="preserve">· żyły: wg PN/EN-60228, miedziane wielodrutowe klasy 5. </w:t>
      </w:r>
    </w:p>
    <w:p w:rsidR="00E56D0E" w:rsidRDefault="00E56D0E" w:rsidP="00E56D0E">
      <w:pPr>
        <w:ind w:left="0"/>
      </w:pPr>
      <w:r>
        <w:t xml:space="preserve">b) Okablowanie po stronie prądu zmiennego (AC) </w:t>
      </w:r>
    </w:p>
    <w:p w:rsidR="00E56D0E" w:rsidRDefault="00E56D0E" w:rsidP="00E56D0E">
      <w:pPr>
        <w:ind w:left="0"/>
      </w:pPr>
      <w:r>
        <w:t>Między falownikami a rozdzielnicą główną instalacji fotowoltaicznej (</w:t>
      </w:r>
      <w:proofErr w:type="spellStart"/>
      <w:r>
        <w:t>Rpv</w:t>
      </w:r>
      <w:proofErr w:type="spellEnd"/>
      <w:r>
        <w:t xml:space="preserve">) oraz rozdzielnią główną RG zaprojektowano przewody miedziane o parametrach odpowiednio dobranych do mocy zainstalowanej instalacji fotowoltaicznej oraz poszczególnych falowników fotowoltaicznych. Przekrój zastosowanego przewodu został dobrany do warunków obciążenia długotrwałego oraz spadków napięć. </w:t>
      </w:r>
    </w:p>
    <w:p w:rsidR="00CF1B6A" w:rsidRPr="000D41E8" w:rsidRDefault="00E56D0E" w:rsidP="00E56D0E">
      <w:pPr>
        <w:ind w:left="0"/>
      </w:pPr>
      <w:r>
        <w:lastRenderedPageBreak/>
        <w:t>Wszystkie dane na schematach.</w:t>
      </w:r>
    </w:p>
    <w:p w:rsidR="00477901" w:rsidRDefault="00477901" w:rsidP="008E7F0D">
      <w:pPr>
        <w:ind w:left="0"/>
      </w:pPr>
    </w:p>
    <w:p w:rsidR="00701EAA" w:rsidRDefault="00701EAA" w:rsidP="008E7F0D">
      <w:pPr>
        <w:pStyle w:val="DEMIURGNumeracja2"/>
        <w:numPr>
          <w:ilvl w:val="0"/>
          <w:numId w:val="0"/>
        </w:numPr>
      </w:pPr>
      <w:r>
        <w:t>Instalacja odgromowa</w:t>
      </w:r>
    </w:p>
    <w:p w:rsidR="00701EAA" w:rsidRPr="00E31BD2" w:rsidRDefault="00573730" w:rsidP="008E7F0D">
      <w:pPr>
        <w:pStyle w:val="DEMIURGNumeracja2"/>
        <w:numPr>
          <w:ilvl w:val="0"/>
          <w:numId w:val="0"/>
        </w:numPr>
        <w:rPr>
          <w:b w:val="0"/>
        </w:rPr>
      </w:pPr>
      <w:r>
        <w:rPr>
          <w:b w:val="0"/>
        </w:rPr>
        <w:t>Dla budynku jest wykonana instalacja odgromowa. Zaprojektowano uzupełnienie instalacji o ochronę paneli fotowoltaicznych</w:t>
      </w:r>
      <w:r w:rsidR="008C10BC">
        <w:rPr>
          <w:b w:val="0"/>
        </w:rPr>
        <w:t xml:space="preserve">. </w:t>
      </w:r>
      <w:r w:rsidR="00701EAA" w:rsidRPr="00E31BD2">
        <w:rPr>
          <w:b w:val="0"/>
        </w:rPr>
        <w:t xml:space="preserve">Jako zwody poziome na dachu zaprojektowano drut stalowy ocynkowany Ø 8 mm. </w:t>
      </w:r>
      <w:r w:rsidR="004D7FED">
        <w:rPr>
          <w:b w:val="0"/>
        </w:rPr>
        <w:t xml:space="preserve">Dodatkowo jako ochrona zastosowano </w:t>
      </w:r>
      <w:r w:rsidR="008C10BC">
        <w:rPr>
          <w:b w:val="0"/>
        </w:rPr>
        <w:t xml:space="preserve"> iglice </w:t>
      </w:r>
      <w:r w:rsidR="004D7FED">
        <w:rPr>
          <w:b w:val="0"/>
        </w:rPr>
        <w:t>o wysokości 5</w:t>
      </w:r>
      <w:r w:rsidR="00E5637A">
        <w:rPr>
          <w:b w:val="0"/>
        </w:rPr>
        <w:t>m.</w:t>
      </w:r>
      <w:r w:rsidR="004D7FED">
        <w:rPr>
          <w:b w:val="0"/>
        </w:rPr>
        <w:t xml:space="preserve"> </w:t>
      </w:r>
      <w:proofErr w:type="spellStart"/>
      <w:r w:rsidR="004D7FED">
        <w:rPr>
          <w:b w:val="0"/>
        </w:rPr>
        <w:t>Sztyce</w:t>
      </w:r>
      <w:proofErr w:type="spellEnd"/>
      <w:r w:rsidR="004D7FED">
        <w:rPr>
          <w:b w:val="0"/>
        </w:rPr>
        <w:t xml:space="preserve"> podłączyć do istniejącej instalacji.</w:t>
      </w:r>
      <w:r w:rsidR="00E5637A">
        <w:rPr>
          <w:b w:val="0"/>
        </w:rPr>
        <w:t xml:space="preserve"> </w:t>
      </w:r>
    </w:p>
    <w:p w:rsidR="00064648" w:rsidRDefault="00701EAA" w:rsidP="008E7F0D">
      <w:pPr>
        <w:ind w:left="0"/>
      </w:pPr>
      <w:r w:rsidRPr="00E31BD2">
        <w:t>Wszystkie wystające ponad obrys dachu urządzenia elektryczne i elektroniczne oraz nadbudówki w postaci kominów należy chronić przed bezpośrednim działaniem prądu piorunowego poprzez stosowanie zwodów pionowych na dachu. Wszystkie zaprojektowane zwody pionowe należy połączyć metalicznie ze zwodami poziomymi na dachu.</w:t>
      </w:r>
      <w:r w:rsidR="00441F4A">
        <w:t xml:space="preserve"> </w:t>
      </w:r>
      <w:r w:rsidRPr="00E31BD2">
        <w:t>Miejsca połączeń zabezpieczyć przed korozją. Zwody poziome na dachu połączyć</w:t>
      </w:r>
      <w:r w:rsidR="00DB6C7E">
        <w:t xml:space="preserve"> z </w:t>
      </w:r>
      <w:r w:rsidRPr="00E31BD2">
        <w:t>uziomem za pomocą drutu stalowego ocynkowanego Ø 8 mm.</w:t>
      </w:r>
      <w:r>
        <w:t xml:space="preserve"> </w:t>
      </w:r>
      <w:r w:rsidRPr="00E31BD2">
        <w:t xml:space="preserve">Dopuszcza się stosowanie połączeń spawanych i śrubowych. Wszelkie połączenia powinny być zabezpieczone  przed korozją.  </w:t>
      </w:r>
    </w:p>
    <w:p w:rsidR="00F85D6F" w:rsidRDefault="00F85D6F" w:rsidP="008E7F0D">
      <w:pPr>
        <w:ind w:left="0"/>
      </w:pPr>
    </w:p>
    <w:p w:rsidR="00F85D6F" w:rsidRPr="006A0D34" w:rsidRDefault="00F85D6F" w:rsidP="00F85D6F">
      <w:pPr>
        <w:ind w:left="0"/>
        <w:rPr>
          <w:rFonts w:eastAsia="Times New Roman"/>
          <w:b/>
        </w:rPr>
      </w:pPr>
      <w:r w:rsidRPr="006A0D34">
        <w:rPr>
          <w:rFonts w:eastAsia="Times New Roman"/>
          <w:b/>
        </w:rPr>
        <w:t xml:space="preserve">Uszczelnianie przejść </w:t>
      </w:r>
      <w:proofErr w:type="spellStart"/>
      <w:r w:rsidRPr="006A0D34">
        <w:rPr>
          <w:rFonts w:eastAsia="Times New Roman"/>
          <w:b/>
        </w:rPr>
        <w:t>ppoż</w:t>
      </w:r>
      <w:proofErr w:type="spellEnd"/>
    </w:p>
    <w:p w:rsidR="00F85D6F" w:rsidRDefault="00F85D6F" w:rsidP="00F85D6F">
      <w:pPr>
        <w:tabs>
          <w:tab w:val="left" w:pos="709"/>
        </w:tabs>
        <w:rPr>
          <w:rFonts w:eastAsia="Times New Roman"/>
        </w:rPr>
      </w:pPr>
      <w:r>
        <w:rPr>
          <w:rFonts w:eastAsia="Times New Roman"/>
        </w:rPr>
        <w:t>Wszystkie przejścia przez ściany o odporności ogniowej uszczelnić przy pomocy odpowiednich mas. Projektuje się zastosowanie następujących wyrobów:</w:t>
      </w:r>
    </w:p>
    <w:p w:rsidR="00F85D6F" w:rsidRDefault="00F85D6F" w:rsidP="00F85D6F">
      <w:pPr>
        <w:pStyle w:val="Akapitzlist"/>
        <w:numPr>
          <w:ilvl w:val="0"/>
          <w:numId w:val="33"/>
        </w:numPr>
        <w:tabs>
          <w:tab w:val="left" w:pos="709"/>
        </w:tabs>
        <w:rPr>
          <w:rFonts w:eastAsia="Times New Roman"/>
        </w:rPr>
      </w:pPr>
      <w:r>
        <w:rPr>
          <w:rFonts w:eastAsia="Times New Roman"/>
        </w:rPr>
        <w:t xml:space="preserve">Masa ognioodporna CFS-IS </w:t>
      </w:r>
      <w:proofErr w:type="spellStart"/>
      <w:r>
        <w:rPr>
          <w:rFonts w:eastAsia="Times New Roman"/>
        </w:rPr>
        <w:t>Hilti</w:t>
      </w:r>
      <w:proofErr w:type="spellEnd"/>
      <w:r>
        <w:rPr>
          <w:rFonts w:eastAsia="Times New Roman"/>
        </w:rPr>
        <w:t xml:space="preserve"> dla otworów o maksymalnej średnicy 100 mm. Aprobata europejska ETA nr 10/0406</w:t>
      </w:r>
    </w:p>
    <w:p w:rsidR="00F85D6F" w:rsidRDefault="00F85D6F" w:rsidP="00F85D6F">
      <w:pPr>
        <w:pStyle w:val="Akapitzlist"/>
        <w:numPr>
          <w:ilvl w:val="0"/>
          <w:numId w:val="33"/>
        </w:numPr>
        <w:tabs>
          <w:tab w:val="left" w:pos="709"/>
        </w:tabs>
        <w:rPr>
          <w:rFonts w:eastAsia="Times New Roman"/>
        </w:rPr>
      </w:pPr>
      <w:r>
        <w:rPr>
          <w:rFonts w:eastAsia="Times New Roman"/>
        </w:rPr>
        <w:t xml:space="preserve">Pianka ognioodporna CFS-F-FX </w:t>
      </w:r>
      <w:proofErr w:type="spellStart"/>
      <w:r>
        <w:rPr>
          <w:rFonts w:eastAsia="Times New Roman"/>
        </w:rPr>
        <w:t>Hilti</w:t>
      </w:r>
      <w:proofErr w:type="spellEnd"/>
      <w:r>
        <w:rPr>
          <w:rFonts w:eastAsia="Times New Roman"/>
        </w:rPr>
        <w:t xml:space="preserve"> dla otworów o wymiarach do 400mm na 400mm. Aprobata europejska ETA nr 10/0109 </w:t>
      </w:r>
    </w:p>
    <w:p w:rsidR="00F85D6F" w:rsidRDefault="00F85D6F" w:rsidP="00F85D6F">
      <w:pPr>
        <w:pStyle w:val="Akapitzlist"/>
        <w:numPr>
          <w:ilvl w:val="0"/>
          <w:numId w:val="33"/>
        </w:numPr>
        <w:tabs>
          <w:tab w:val="left" w:pos="709"/>
        </w:tabs>
        <w:rPr>
          <w:rFonts w:eastAsia="Times New Roman"/>
        </w:rPr>
      </w:pPr>
      <w:r>
        <w:rPr>
          <w:rFonts w:eastAsia="Times New Roman"/>
        </w:rPr>
        <w:t xml:space="preserve">Poduszka ognioodporna CFS-CO </w:t>
      </w:r>
      <w:proofErr w:type="spellStart"/>
      <w:r>
        <w:rPr>
          <w:rFonts w:eastAsia="Times New Roman"/>
        </w:rPr>
        <w:t>Hilti</w:t>
      </w:r>
      <w:proofErr w:type="spellEnd"/>
      <w:r>
        <w:rPr>
          <w:rFonts w:eastAsia="Times New Roman"/>
        </w:rPr>
        <w:t xml:space="preserve"> dla otworów o wymiarach 1200mm na 1500mm. Aprobata europejska ETA nr 08/0213</w:t>
      </w:r>
    </w:p>
    <w:p w:rsidR="00620E9A" w:rsidRDefault="00F85D6F" w:rsidP="008E7F0D">
      <w:pPr>
        <w:ind w:left="0"/>
        <w:rPr>
          <w:rFonts w:eastAsia="Times New Roman"/>
        </w:rPr>
      </w:pPr>
      <w:r>
        <w:rPr>
          <w:rFonts w:eastAsia="Times New Roman"/>
        </w:rPr>
        <w:t>Uszczelnienia wykonać zgodnie z aprobatami.</w:t>
      </w:r>
      <w:r w:rsidR="008A2921">
        <w:rPr>
          <w:rFonts w:eastAsia="Times New Roman"/>
        </w:rPr>
        <w:t xml:space="preserve"> Przejścia wykonać przez ściany pomieszczenia w którym zlokalizowany jest inwerter</w:t>
      </w:r>
      <w:r w:rsidR="00CE40C7">
        <w:rPr>
          <w:rFonts w:eastAsia="Times New Roman"/>
        </w:rPr>
        <w:t xml:space="preserve">. Ściany pomieszczenia powinny być wykonane REI60, drzwi IE60. Pomieszczenie z Inwerterem wyposażyć w gaśnicę proszkową 4kg ABC/E. </w:t>
      </w:r>
    </w:p>
    <w:p w:rsidR="00CE40C7" w:rsidRPr="00427F7D" w:rsidRDefault="00CE40C7" w:rsidP="008E7F0D">
      <w:pPr>
        <w:ind w:left="0"/>
        <w:rPr>
          <w:rFonts w:eastAsia="Times New Roman"/>
          <w:b/>
        </w:rPr>
      </w:pPr>
    </w:p>
    <w:p w:rsidR="00A262F5" w:rsidRPr="00E31BD2" w:rsidRDefault="00A262F5" w:rsidP="008E7F0D">
      <w:pPr>
        <w:ind w:left="0"/>
        <w:rPr>
          <w:rFonts w:eastAsia="Times New Roman"/>
          <w:b/>
        </w:rPr>
      </w:pPr>
      <w:r w:rsidRPr="00E31BD2">
        <w:rPr>
          <w:rFonts w:eastAsia="Times New Roman"/>
          <w:b/>
        </w:rPr>
        <w:t>Instalacja ochrony od porażeń</w:t>
      </w:r>
    </w:p>
    <w:p w:rsidR="00A262F5" w:rsidRPr="001B1A0C" w:rsidRDefault="00A262F5" w:rsidP="008E7F0D">
      <w:pPr>
        <w:ind w:left="0"/>
        <w:rPr>
          <w:rFonts w:eastAsia="Times New Roman"/>
        </w:rPr>
      </w:pPr>
      <w:r w:rsidRPr="001B1A0C">
        <w:rPr>
          <w:rFonts w:eastAsia="Times New Roman"/>
        </w:rPr>
        <w:t>Instalacja obejmuje:</w:t>
      </w:r>
    </w:p>
    <w:p w:rsidR="00A262F5" w:rsidRPr="001B1A0C" w:rsidRDefault="00A262F5" w:rsidP="008E7F0D">
      <w:pPr>
        <w:ind w:left="0"/>
        <w:rPr>
          <w:rFonts w:eastAsia="Times New Roman"/>
        </w:rPr>
      </w:pPr>
      <w:r w:rsidRPr="001B1A0C">
        <w:rPr>
          <w:rFonts w:eastAsia="Times New Roman"/>
        </w:rPr>
        <w:tab/>
      </w:r>
      <w:proofErr w:type="spellStart"/>
      <w:r w:rsidRPr="001B1A0C">
        <w:rPr>
          <w:rFonts w:eastAsia="Times New Roman"/>
        </w:rPr>
        <w:t>oprzewodowanie</w:t>
      </w:r>
      <w:proofErr w:type="spellEnd"/>
      <w:r w:rsidRPr="001B1A0C">
        <w:rPr>
          <w:rFonts w:eastAsia="Times New Roman"/>
        </w:rPr>
        <w:t xml:space="preserve"> o izolacji wzmocnionej (750V),</w:t>
      </w:r>
    </w:p>
    <w:p w:rsidR="00A262F5" w:rsidRPr="001B1A0C" w:rsidRDefault="00A262F5" w:rsidP="008E7F0D">
      <w:pPr>
        <w:ind w:left="0"/>
        <w:rPr>
          <w:rFonts w:eastAsia="Times New Roman"/>
        </w:rPr>
      </w:pPr>
      <w:r w:rsidRPr="001B1A0C">
        <w:rPr>
          <w:rFonts w:eastAsia="Times New Roman"/>
        </w:rPr>
        <w:tab/>
        <w:t>stosowanie przewodów ochronnych PE,</w:t>
      </w:r>
    </w:p>
    <w:p w:rsidR="00A262F5" w:rsidRPr="001B1A0C" w:rsidRDefault="00A262F5" w:rsidP="008E7F0D">
      <w:pPr>
        <w:ind w:left="0"/>
        <w:rPr>
          <w:rFonts w:eastAsia="Times New Roman"/>
        </w:rPr>
      </w:pPr>
      <w:r w:rsidRPr="001B1A0C">
        <w:rPr>
          <w:rFonts w:eastAsia="Times New Roman"/>
        </w:rPr>
        <w:tab/>
        <w:t>stosowanie ochronników przepięciowych,</w:t>
      </w:r>
    </w:p>
    <w:p w:rsidR="00A262F5" w:rsidRPr="001B1A0C" w:rsidRDefault="00A262F5" w:rsidP="008E7F0D">
      <w:pPr>
        <w:ind w:left="0"/>
        <w:rPr>
          <w:rFonts w:eastAsia="Times New Roman"/>
        </w:rPr>
      </w:pPr>
      <w:r w:rsidRPr="001B1A0C">
        <w:rPr>
          <w:rFonts w:eastAsia="Times New Roman"/>
        </w:rPr>
        <w:tab/>
        <w:t>stosowanie wyłączników nadmiarowo-prądowych,</w:t>
      </w:r>
    </w:p>
    <w:p w:rsidR="00A262F5" w:rsidRPr="001B1A0C" w:rsidRDefault="00A262F5" w:rsidP="008E7F0D">
      <w:pPr>
        <w:ind w:left="0"/>
        <w:rPr>
          <w:rFonts w:eastAsia="Times New Roman"/>
        </w:rPr>
      </w:pPr>
      <w:r w:rsidRPr="001B1A0C">
        <w:rPr>
          <w:rFonts w:eastAsia="Times New Roman"/>
        </w:rPr>
        <w:tab/>
        <w:t>stosowanie wyłączników różnicowo - prądowych</w:t>
      </w:r>
    </w:p>
    <w:p w:rsidR="00A262F5" w:rsidRPr="001B1A0C" w:rsidRDefault="00A262F5" w:rsidP="008E7F0D">
      <w:pPr>
        <w:ind w:left="0"/>
        <w:rPr>
          <w:rFonts w:eastAsia="Times New Roman"/>
        </w:rPr>
      </w:pPr>
      <w:r w:rsidRPr="001B1A0C">
        <w:rPr>
          <w:rFonts w:eastAsia="Times New Roman"/>
        </w:rPr>
        <w:t>Instalacje w budynkach zaprojektowano w układzie TN-S. W pomieszczeniach wilgotnych wszelkie elementy metalowe łączyć do przewodu PE stosując listwy zaciskowe.</w:t>
      </w:r>
    </w:p>
    <w:p w:rsidR="00A262F5" w:rsidRDefault="00A262F5" w:rsidP="008E7F0D">
      <w:pPr>
        <w:ind w:left="0"/>
        <w:rPr>
          <w:rFonts w:eastAsia="Times New Roman"/>
        </w:rPr>
      </w:pPr>
      <w:r w:rsidRPr="001B1A0C">
        <w:rPr>
          <w:rFonts w:eastAsia="Times New Roman"/>
        </w:rPr>
        <w:t>Przewód neutralny winien być koloru niebieskiego, a przewód ochronny w pasy żółtozielone.</w:t>
      </w:r>
    </w:p>
    <w:p w:rsidR="005B3037" w:rsidRPr="005B3037" w:rsidRDefault="005B3037" w:rsidP="005B3037">
      <w:pPr>
        <w:ind w:left="0"/>
        <w:rPr>
          <w:rFonts w:eastAsia="Times New Roman"/>
        </w:rPr>
      </w:pPr>
      <w:r w:rsidRPr="005B3037">
        <w:rPr>
          <w:rFonts w:eastAsia="Times New Roman"/>
        </w:rPr>
        <w:t xml:space="preserve">Zgodnie z PN-IEC 60364-4-41 zastosowano następujące środki ochrony: </w:t>
      </w:r>
    </w:p>
    <w:p w:rsidR="005B3037" w:rsidRPr="005B3037" w:rsidRDefault="005B3037" w:rsidP="005B3037">
      <w:pPr>
        <w:ind w:left="0"/>
        <w:rPr>
          <w:rFonts w:eastAsia="Times New Roman"/>
        </w:rPr>
      </w:pPr>
      <w:r w:rsidRPr="005B3037">
        <w:rPr>
          <w:rFonts w:eastAsia="Times New Roman"/>
        </w:rPr>
        <w:t xml:space="preserve">• Ochrona podstawowa – izolacje przewodów, obudowy ochronne urządzeń i aparatów elektrycznych chroniące przed dotykiem bezpośrednim. </w:t>
      </w:r>
    </w:p>
    <w:p w:rsidR="005B3037" w:rsidRPr="005B3037" w:rsidRDefault="005B3037" w:rsidP="005B3037">
      <w:pPr>
        <w:ind w:left="0"/>
        <w:rPr>
          <w:rFonts w:eastAsia="Times New Roman"/>
        </w:rPr>
      </w:pPr>
      <w:r w:rsidRPr="005B3037">
        <w:rPr>
          <w:rFonts w:eastAsia="Times New Roman"/>
        </w:rPr>
        <w:t xml:space="preserve">Zgodnie z PN-HD 60364-7-712:2016 </w:t>
      </w:r>
    </w:p>
    <w:p w:rsidR="005B3037" w:rsidRPr="005B3037" w:rsidRDefault="005B3037" w:rsidP="005B3037">
      <w:pPr>
        <w:ind w:left="0"/>
        <w:rPr>
          <w:rFonts w:eastAsia="Times New Roman"/>
        </w:rPr>
      </w:pPr>
      <w:r w:rsidRPr="005B3037">
        <w:rPr>
          <w:rFonts w:eastAsia="Times New Roman"/>
        </w:rPr>
        <w:t xml:space="preserve">• Ochrona podstawowa -obudowy w II klasie ochrony dla rozdzielnic DC </w:t>
      </w:r>
    </w:p>
    <w:p w:rsidR="005B3037" w:rsidRPr="005B3037" w:rsidRDefault="005B3037" w:rsidP="005B3037">
      <w:pPr>
        <w:ind w:left="0"/>
        <w:rPr>
          <w:rFonts w:eastAsia="Times New Roman"/>
        </w:rPr>
      </w:pPr>
      <w:r w:rsidRPr="005B3037">
        <w:rPr>
          <w:rFonts w:eastAsia="Times New Roman"/>
        </w:rPr>
        <w:t xml:space="preserve">• Ochrona dodatkowa – samoczynne szybkie wyłączenie w sieci TN-S za pomocą wyłączników nadprądowych po stronie AC </w:t>
      </w:r>
    </w:p>
    <w:p w:rsidR="005B3037" w:rsidRDefault="005B3037" w:rsidP="005B3037">
      <w:pPr>
        <w:ind w:left="0"/>
        <w:rPr>
          <w:rFonts w:eastAsia="Times New Roman"/>
        </w:rPr>
      </w:pPr>
      <w:r w:rsidRPr="005B3037">
        <w:rPr>
          <w:rFonts w:eastAsia="Times New Roman"/>
        </w:rPr>
        <w:lastRenderedPageBreak/>
        <w:t>• Ochrona przed dotykiem bezpośrednim poprzez zastosowanie wyłączników różnicowo-prądowych po stronie AC (ze względu na zastosowanie beztransformatorowego falownika).</w:t>
      </w:r>
    </w:p>
    <w:p w:rsidR="007655A6" w:rsidRPr="007655A6" w:rsidRDefault="007655A6" w:rsidP="007655A6">
      <w:pPr>
        <w:pStyle w:val="Akapitzlist"/>
        <w:numPr>
          <w:ilvl w:val="0"/>
          <w:numId w:val="34"/>
        </w:numPr>
        <w:rPr>
          <w:rFonts w:eastAsia="Times New Roman"/>
        </w:rPr>
      </w:pPr>
      <w:r>
        <w:rPr>
          <w:rFonts w:eastAsia="Times New Roman"/>
        </w:rPr>
        <w:t>Rozłącznik DC typu DSF14 montowany przy rozdzielnicy DC na ostatniej kondygnacji budynku</w:t>
      </w:r>
    </w:p>
    <w:p w:rsidR="007655A6" w:rsidRPr="009D6B14" w:rsidRDefault="007655A6" w:rsidP="005B3037">
      <w:pPr>
        <w:ind w:left="0"/>
        <w:rPr>
          <w:rFonts w:eastAsia="Times New Roman"/>
        </w:rPr>
      </w:pPr>
    </w:p>
    <w:p w:rsidR="00A262F5" w:rsidRDefault="00A262F5" w:rsidP="008E7F0D">
      <w:pPr>
        <w:ind w:left="0"/>
        <w:rPr>
          <w:b/>
        </w:rPr>
      </w:pPr>
    </w:p>
    <w:p w:rsidR="00A5042D" w:rsidRPr="00424DC4" w:rsidRDefault="00A5042D" w:rsidP="008E7F0D">
      <w:pPr>
        <w:ind w:left="0"/>
        <w:rPr>
          <w:b/>
        </w:rPr>
      </w:pPr>
      <w:r w:rsidRPr="00424DC4">
        <w:rPr>
          <w:b/>
        </w:rPr>
        <w:t>Instalacja wyrównawcza</w:t>
      </w:r>
    </w:p>
    <w:p w:rsidR="00A5042D" w:rsidRDefault="00A5042D" w:rsidP="008E7F0D">
      <w:pPr>
        <w:ind w:left="0"/>
      </w:pPr>
      <w:r w:rsidRPr="00427F7D">
        <w:t xml:space="preserve">Należy podłączyć wszystkie elementy metalowe instalacji do istniejącej instalacji wyrównawczej obiektu. Wszystkie koryta tras kablowych należy połączyć ze sobą celem zapewnienia ciągłości </w:t>
      </w:r>
      <w:proofErr w:type="spellStart"/>
      <w:r w:rsidRPr="00427F7D">
        <w:t>uziemnienia</w:t>
      </w:r>
      <w:proofErr w:type="spellEnd"/>
      <w:r w:rsidRPr="00427F7D">
        <w:t xml:space="preserve">. </w:t>
      </w:r>
    </w:p>
    <w:p w:rsidR="005B3037" w:rsidRDefault="005B3037" w:rsidP="008E7F0D">
      <w:pPr>
        <w:ind w:left="0"/>
      </w:pPr>
    </w:p>
    <w:p w:rsidR="005B3037" w:rsidRPr="005B3037" w:rsidRDefault="005B3037" w:rsidP="005B3037">
      <w:pPr>
        <w:ind w:left="0"/>
        <w:rPr>
          <w:b/>
        </w:rPr>
      </w:pPr>
      <w:r w:rsidRPr="005B3037">
        <w:rPr>
          <w:b/>
        </w:rPr>
        <w:t>Informacje i wytyczne dla wykonawcy</w:t>
      </w:r>
    </w:p>
    <w:p w:rsidR="005B3037" w:rsidRDefault="005B3037" w:rsidP="005B3037">
      <w:pPr>
        <w:ind w:left="0"/>
      </w:pPr>
      <w:r>
        <w:t xml:space="preserve">Prace instalacyjne należy skoordynować z pozostałymi branżami. Stosować elementy instalacji elektrycznych (kable, przewody oraz pozostały osprzęt elektroinstalacyjny) posiadające certyfikaty zgodności w szczegółowej specyfikacji technicznej wykonania robót. </w:t>
      </w:r>
    </w:p>
    <w:p w:rsidR="005B3037" w:rsidRDefault="005B3037" w:rsidP="005B3037">
      <w:pPr>
        <w:ind w:left="0"/>
      </w:pPr>
      <w:r>
        <w:t xml:space="preserve">Dopuszcza się równoważne rozwiązania (w oparciu, na produktach innych producentów) pod warunkiem spełnienia wszystkich poniższych warunków: </w:t>
      </w:r>
    </w:p>
    <w:p w:rsidR="005B3037" w:rsidRDefault="005B3037" w:rsidP="005B3037">
      <w:pPr>
        <w:ind w:left="0"/>
      </w:pPr>
      <w:r>
        <w:t xml:space="preserve">· Spełnienia, co najmniej tych samych właściwości technicznych i wizualnych, · Przedstawieniu zamiennych rozwiązań na piśmie (dane techniczne, atesty, dopuszczenia do stosowania) przed dostawą, </w:t>
      </w:r>
    </w:p>
    <w:p w:rsidR="005B3037" w:rsidRDefault="005B3037" w:rsidP="005B3037">
      <w:pPr>
        <w:ind w:left="0"/>
      </w:pPr>
      <w:r>
        <w:t xml:space="preserve">· Uzyskaniu akceptacji Głównego Projektanta, Inwestora dla zamiennych, równoważnych rozwiązań przed dostawą. </w:t>
      </w:r>
    </w:p>
    <w:p w:rsidR="005B3037" w:rsidRDefault="005B3037" w:rsidP="005B3037">
      <w:pPr>
        <w:ind w:left="0"/>
      </w:pPr>
      <w:r>
        <w:t xml:space="preserve">· Uzyskaniu akceptacji Inspektora Nadzoru po przedstawieniu wyczerpujących parametrów technicznych i wizualnych proponowanych rozwiązań. </w:t>
      </w:r>
    </w:p>
    <w:p w:rsidR="005B3037" w:rsidRDefault="005B3037" w:rsidP="005B3037">
      <w:pPr>
        <w:ind w:left="0"/>
      </w:pPr>
      <w:r>
        <w:t xml:space="preserve">Wszystkie wyroby budowlane zakupione przez Wykonawcę robót, powinny posiadać znak CE i certyfikaty lub deklaracje zgodności. Wszystkie dokumenty badania, jakości u producenta i instrukcje techniczne należy zachować. </w:t>
      </w:r>
    </w:p>
    <w:p w:rsidR="005B3037" w:rsidRDefault="005B3037" w:rsidP="005B3037">
      <w:pPr>
        <w:ind w:left="0"/>
      </w:pPr>
      <w:r>
        <w:t xml:space="preserve">Główny projektant oraz Inwestor na każdym etapie realizowania inwestycji może wymagać przedstawienia stosownych dokumentów, badań potwierdzających spełnianie przez wyroby deklarowanych parametrów. </w:t>
      </w:r>
    </w:p>
    <w:p w:rsidR="00B979A2" w:rsidRDefault="005B3037" w:rsidP="005B3037">
      <w:pPr>
        <w:ind w:left="0"/>
      </w:pPr>
      <w:r>
        <w:t>Wszystkie roboty budowlane prowadzone muszą być przez osoby i firmy uprawnione zgodnie z „Warunkami technicznymi wykonania i odbioru robót” oraz innymi przepisami szczegółowymi wymienionymi we wcześniejszych punktach niniejszego opisu.</w:t>
      </w:r>
    </w:p>
    <w:p w:rsidR="00D062DF" w:rsidRDefault="005B3037" w:rsidP="005B3037">
      <w:pPr>
        <w:ind w:left="0"/>
      </w:pPr>
      <w:r>
        <w:t>Po wykonaniu instalacji należy przeprowadzić pomiary sprawdzające oraz wykonać dokumentację powykonawczą.</w:t>
      </w:r>
      <w:r w:rsidR="00D062DF">
        <w:t xml:space="preserve"> </w:t>
      </w:r>
    </w:p>
    <w:p w:rsidR="00D062DF" w:rsidRDefault="00D062DF" w:rsidP="005B3037">
      <w:pPr>
        <w:ind w:left="0"/>
      </w:pPr>
      <w:r>
        <w:t>Pomiary do wykonania zgodnie z IEC 60364-6:</w:t>
      </w:r>
    </w:p>
    <w:p w:rsidR="00D062DF" w:rsidRDefault="005B3037" w:rsidP="00D062DF">
      <w:pPr>
        <w:ind w:left="0"/>
      </w:pPr>
      <w:r>
        <w:t xml:space="preserve"> </w:t>
      </w:r>
      <w:r w:rsidR="00D062DF">
        <w:t>● Sprawdzenie polaryzacji</w:t>
      </w:r>
    </w:p>
    <w:p w:rsidR="00D062DF" w:rsidRDefault="00D062DF" w:rsidP="00D062DF">
      <w:pPr>
        <w:ind w:left="0"/>
      </w:pPr>
      <w:r>
        <w:t>● Pomiar ciągłości przewodów</w:t>
      </w:r>
    </w:p>
    <w:p w:rsidR="00D062DF" w:rsidRDefault="00D062DF" w:rsidP="00D062DF">
      <w:pPr>
        <w:ind w:left="0"/>
      </w:pPr>
      <w:r>
        <w:t>● Pomiar rezystancji izolacji przewodów strony AC i DC</w:t>
      </w:r>
    </w:p>
    <w:p w:rsidR="00D062DF" w:rsidRDefault="00D062DF" w:rsidP="00D062DF">
      <w:pPr>
        <w:ind w:left="0"/>
      </w:pPr>
      <w:r>
        <w:t>● Pomiar rezystancji uziemienia</w:t>
      </w:r>
    </w:p>
    <w:p w:rsidR="00D062DF" w:rsidRDefault="00D062DF" w:rsidP="00D062DF">
      <w:pPr>
        <w:ind w:left="0"/>
      </w:pPr>
      <w:r>
        <w:t>● Pomiar impedancji pętli zwarcia i ocena skuteczności ochrony przeciwporażeniowej</w:t>
      </w:r>
    </w:p>
    <w:p w:rsidR="00D062DF" w:rsidRDefault="00D062DF" w:rsidP="00D062DF">
      <w:pPr>
        <w:ind w:left="0"/>
      </w:pPr>
      <w:r>
        <w:t>● Pomiar napięć i prądów łańcuchów modułów</w:t>
      </w:r>
    </w:p>
    <w:p w:rsidR="005B3037" w:rsidRDefault="005B3037" w:rsidP="005B3037">
      <w:pPr>
        <w:ind w:left="0"/>
      </w:pPr>
      <w:r>
        <w:t xml:space="preserve">Instalację należy poddawać serwisowi okresowemu oraz wykonywać coroczne pomiary sprawdzające instalację. </w:t>
      </w:r>
    </w:p>
    <w:p w:rsidR="005B3037" w:rsidRDefault="005B3037" w:rsidP="005B3037">
      <w:pPr>
        <w:ind w:left="0"/>
      </w:pPr>
      <w:r>
        <w:t xml:space="preserve">Wszystkie elementy instalacji dokładnie oznakować. </w:t>
      </w:r>
    </w:p>
    <w:p w:rsidR="00D062DF" w:rsidRDefault="00D062DF" w:rsidP="005B3037">
      <w:pPr>
        <w:ind w:left="0"/>
      </w:pPr>
    </w:p>
    <w:p w:rsidR="00B13BF2" w:rsidRDefault="00B13BF2" w:rsidP="00B13BF2">
      <w:pPr>
        <w:ind w:left="0"/>
      </w:pPr>
      <w:proofErr w:type="spellStart"/>
      <w:r>
        <w:t>Mikroinstalacja</w:t>
      </w:r>
      <w:proofErr w:type="spellEnd"/>
      <w:r>
        <w:t xml:space="preserve"> zostanie oznaczona zgodnie z normą PN-HD 60364-7-712 według wzoru:</w:t>
      </w:r>
    </w:p>
    <w:p w:rsidR="00B13BF2" w:rsidRDefault="00B13BF2" w:rsidP="00B13BF2">
      <w:pPr>
        <w:pStyle w:val="Akapitzlist"/>
        <w:numPr>
          <w:ilvl w:val="0"/>
          <w:numId w:val="35"/>
        </w:numPr>
      </w:pPr>
      <w:r>
        <w:t>W punkcie przyłączenia, przy liczniku oraz w miejscu głównego wyłącznika prądu budynku</w:t>
      </w:r>
    </w:p>
    <w:p w:rsidR="00B13BF2" w:rsidRDefault="00B13BF2" w:rsidP="00B13BF2">
      <w:pPr>
        <w:ind w:left="360"/>
        <w:jc w:val="center"/>
      </w:pPr>
      <w:r>
        <w:rPr>
          <w:noProof/>
          <w:lang w:eastAsia="pl-PL"/>
        </w:rPr>
        <w:drawing>
          <wp:inline distT="0" distB="0" distL="0" distR="0" wp14:anchorId="2BC33526" wp14:editId="7ADAB483">
            <wp:extent cx="548189" cy="706002"/>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v.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741" cy="742774"/>
                    </a:xfrm>
                    <a:prstGeom prst="rect">
                      <a:avLst/>
                    </a:prstGeom>
                  </pic:spPr>
                </pic:pic>
              </a:graphicData>
            </a:graphic>
          </wp:inline>
        </w:drawing>
      </w:r>
    </w:p>
    <w:p w:rsidR="00420B90" w:rsidRDefault="00420B90" w:rsidP="00B13BF2">
      <w:pPr>
        <w:ind w:left="360"/>
        <w:jc w:val="center"/>
      </w:pPr>
      <w:bookmarkStart w:id="16" w:name="_GoBack"/>
      <w:bookmarkEnd w:id="16"/>
    </w:p>
    <w:p w:rsidR="00B13BF2" w:rsidRDefault="00B13BF2" w:rsidP="00B13BF2">
      <w:pPr>
        <w:pStyle w:val="Akapitzlist"/>
        <w:numPr>
          <w:ilvl w:val="0"/>
          <w:numId w:val="35"/>
        </w:numPr>
      </w:pPr>
      <w:r>
        <w:lastRenderedPageBreak/>
        <w:t>Wewnątrz rozdzielnicy AC pod wyłącznikiem nadprądowym</w:t>
      </w:r>
    </w:p>
    <w:p w:rsidR="00B13BF2" w:rsidRDefault="00B13BF2" w:rsidP="00B13BF2">
      <w:pPr>
        <w:ind w:left="0"/>
        <w:jc w:val="center"/>
      </w:pPr>
      <w:r>
        <w:rPr>
          <w:noProof/>
          <w:lang w:eastAsia="pl-PL"/>
        </w:rPr>
        <w:drawing>
          <wp:inline distT="0" distB="0" distL="0" distR="0" wp14:anchorId="334C1142" wp14:editId="083EDAA3">
            <wp:extent cx="1767509" cy="348748"/>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łówny wył a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9457" cy="353079"/>
                    </a:xfrm>
                    <a:prstGeom prst="rect">
                      <a:avLst/>
                    </a:prstGeom>
                  </pic:spPr>
                </pic:pic>
              </a:graphicData>
            </a:graphic>
          </wp:inline>
        </w:drawing>
      </w:r>
    </w:p>
    <w:p w:rsidR="00B13BF2" w:rsidRDefault="00B13BF2" w:rsidP="00B13BF2">
      <w:pPr>
        <w:pStyle w:val="Akapitzlist"/>
        <w:numPr>
          <w:ilvl w:val="0"/>
          <w:numId w:val="35"/>
        </w:numPr>
      </w:pPr>
      <w:r>
        <w:t>Na obudowie rozdzielnicy AC</w:t>
      </w:r>
    </w:p>
    <w:p w:rsidR="00B13BF2" w:rsidRDefault="00B13BF2" w:rsidP="00B13BF2">
      <w:pPr>
        <w:ind w:left="0"/>
        <w:jc w:val="center"/>
      </w:pPr>
      <w:r>
        <w:rPr>
          <w:noProof/>
          <w:lang w:eastAsia="pl-PL"/>
        </w:rPr>
        <w:drawing>
          <wp:inline distT="0" distB="0" distL="0" distR="0" wp14:anchorId="6E564188" wp14:editId="7E1CDF96">
            <wp:extent cx="1633161" cy="995334"/>
            <wp:effectExtent l="0" t="0" r="571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wp a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42960" cy="1001306"/>
                    </a:xfrm>
                    <a:prstGeom prst="rect">
                      <a:avLst/>
                    </a:prstGeom>
                  </pic:spPr>
                </pic:pic>
              </a:graphicData>
            </a:graphic>
          </wp:inline>
        </w:drawing>
      </w:r>
    </w:p>
    <w:p w:rsidR="00B13BF2" w:rsidRDefault="00B13BF2" w:rsidP="00B13BF2">
      <w:pPr>
        <w:pStyle w:val="Akapitzlist"/>
        <w:numPr>
          <w:ilvl w:val="0"/>
          <w:numId w:val="35"/>
        </w:numPr>
      </w:pPr>
      <w:r>
        <w:t>Na obudowie falownika nad wbudowanym rozłącznikiem DC</w:t>
      </w:r>
    </w:p>
    <w:p w:rsidR="00B13BF2" w:rsidRDefault="00B13BF2" w:rsidP="00B13BF2">
      <w:pPr>
        <w:ind w:left="0"/>
        <w:jc w:val="center"/>
      </w:pPr>
      <w:r>
        <w:rPr>
          <w:noProof/>
          <w:lang w:eastAsia="pl-PL"/>
        </w:rPr>
        <w:drawing>
          <wp:inline distT="0" distB="0" distL="0" distR="0" wp14:anchorId="34BA6DF6" wp14:editId="6F194291">
            <wp:extent cx="1632585" cy="1000617"/>
            <wp:effectExtent l="0" t="0" r="571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wp d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6991" cy="1009446"/>
                    </a:xfrm>
                    <a:prstGeom prst="rect">
                      <a:avLst/>
                    </a:prstGeom>
                  </pic:spPr>
                </pic:pic>
              </a:graphicData>
            </a:graphic>
          </wp:inline>
        </w:drawing>
      </w:r>
    </w:p>
    <w:p w:rsidR="00B13BF2" w:rsidRDefault="00B13BF2" w:rsidP="00B13BF2">
      <w:pPr>
        <w:pStyle w:val="Akapitzlist"/>
        <w:numPr>
          <w:ilvl w:val="0"/>
          <w:numId w:val="35"/>
        </w:numPr>
      </w:pPr>
      <w:r>
        <w:t>Na frontowej części obudowy falownika w górnej części</w:t>
      </w:r>
    </w:p>
    <w:p w:rsidR="00B13BF2" w:rsidRDefault="00B13BF2" w:rsidP="00B13BF2">
      <w:pPr>
        <w:ind w:left="0"/>
        <w:jc w:val="center"/>
      </w:pPr>
      <w:r>
        <w:rPr>
          <w:noProof/>
          <w:lang w:eastAsia="pl-PL"/>
        </w:rPr>
        <w:drawing>
          <wp:inline distT="0" distB="0" distL="0" distR="0" wp14:anchorId="371BAA77" wp14:editId="3B675F63">
            <wp:extent cx="1342417" cy="513801"/>
            <wp:effectExtent l="0" t="0" r="0"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l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8330" cy="527546"/>
                    </a:xfrm>
                    <a:prstGeom prst="rect">
                      <a:avLst/>
                    </a:prstGeom>
                  </pic:spPr>
                </pic:pic>
              </a:graphicData>
            </a:graphic>
          </wp:inline>
        </w:drawing>
      </w:r>
    </w:p>
    <w:p w:rsidR="00B13BF2" w:rsidRDefault="00B13BF2" w:rsidP="00B13BF2">
      <w:pPr>
        <w:pStyle w:val="Akapitzlist"/>
        <w:numPr>
          <w:ilvl w:val="0"/>
          <w:numId w:val="35"/>
        </w:numPr>
      </w:pPr>
      <w:r>
        <w:t>Na obudowie rozdzielnicy DC</w:t>
      </w:r>
    </w:p>
    <w:p w:rsidR="00B13BF2" w:rsidRDefault="00B13BF2" w:rsidP="00B13BF2">
      <w:pPr>
        <w:ind w:left="0"/>
        <w:jc w:val="center"/>
      </w:pPr>
      <w:r>
        <w:rPr>
          <w:noProof/>
          <w:lang w:eastAsia="pl-PL"/>
        </w:rPr>
        <w:drawing>
          <wp:inline distT="0" distB="0" distL="0" distR="0" wp14:anchorId="07C32FBC" wp14:editId="660AFFCF">
            <wp:extent cx="1319071" cy="497166"/>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l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53428" cy="510116"/>
                    </a:xfrm>
                    <a:prstGeom prst="rect">
                      <a:avLst/>
                    </a:prstGeom>
                  </pic:spPr>
                </pic:pic>
              </a:graphicData>
            </a:graphic>
          </wp:inline>
        </w:drawing>
      </w:r>
    </w:p>
    <w:p w:rsidR="00B13BF2" w:rsidRDefault="00B13BF2" w:rsidP="00B13BF2"/>
    <w:p w:rsidR="00B13BF2" w:rsidRDefault="00B13BF2" w:rsidP="00B13BF2">
      <w:pPr>
        <w:pStyle w:val="Akapitzlist"/>
        <w:numPr>
          <w:ilvl w:val="0"/>
          <w:numId w:val="35"/>
        </w:numPr>
      </w:pPr>
      <w:r>
        <w:t>Na trasie kablowej DC dochodzącej do falownika</w:t>
      </w:r>
    </w:p>
    <w:p w:rsidR="00B13BF2" w:rsidRDefault="00B13BF2" w:rsidP="00B13BF2">
      <w:pPr>
        <w:ind w:left="0"/>
        <w:jc w:val="center"/>
      </w:pPr>
      <w:r>
        <w:rPr>
          <w:noProof/>
          <w:lang w:eastAsia="pl-PL"/>
        </w:rPr>
        <w:drawing>
          <wp:inline distT="0" distB="0" distL="0" distR="0" wp14:anchorId="4F049119" wp14:editId="7D3F514F">
            <wp:extent cx="1704285" cy="416659"/>
            <wp:effectExtent l="0" t="0" r="0" b="254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l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9842" cy="442465"/>
                    </a:xfrm>
                    <a:prstGeom prst="rect">
                      <a:avLst/>
                    </a:prstGeom>
                  </pic:spPr>
                </pic:pic>
              </a:graphicData>
            </a:graphic>
          </wp:inline>
        </w:drawing>
      </w:r>
    </w:p>
    <w:p w:rsidR="00B13BF2" w:rsidRDefault="00B13BF2" w:rsidP="00B13BF2">
      <w:pPr>
        <w:pStyle w:val="Akapitzlist"/>
        <w:numPr>
          <w:ilvl w:val="0"/>
          <w:numId w:val="35"/>
        </w:numPr>
      </w:pPr>
      <w:r>
        <w:t>Na obudowie rozdzielnicy AC</w:t>
      </w:r>
    </w:p>
    <w:p w:rsidR="00B13BF2" w:rsidRDefault="00B13BF2" w:rsidP="00B13BF2">
      <w:pPr>
        <w:ind w:left="0"/>
        <w:jc w:val="center"/>
      </w:pPr>
      <w:r>
        <w:rPr>
          <w:noProof/>
          <w:lang w:eastAsia="pl-PL"/>
        </w:rPr>
        <w:drawing>
          <wp:inline distT="0" distB="0" distL="0" distR="0" wp14:anchorId="011F2CC1" wp14:editId="24048EB4">
            <wp:extent cx="1713850" cy="353855"/>
            <wp:effectExtent l="0" t="0" r="1270" b="825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zdzielnica pv ac.jpg"/>
                    <pic:cNvPicPr/>
                  </pic:nvPicPr>
                  <pic:blipFill>
                    <a:blip r:embed="rId15">
                      <a:extLst>
                        <a:ext uri="{28A0092B-C50C-407E-A947-70E740481C1C}">
                          <a14:useLocalDpi xmlns:a14="http://schemas.microsoft.com/office/drawing/2010/main" val="0"/>
                        </a:ext>
                      </a:extLst>
                    </a:blip>
                    <a:stretch>
                      <a:fillRect/>
                    </a:stretch>
                  </pic:blipFill>
                  <pic:spPr>
                    <a:xfrm>
                      <a:off x="0" y="0"/>
                      <a:ext cx="1743379" cy="359952"/>
                    </a:xfrm>
                    <a:prstGeom prst="rect">
                      <a:avLst/>
                    </a:prstGeom>
                  </pic:spPr>
                </pic:pic>
              </a:graphicData>
            </a:graphic>
          </wp:inline>
        </w:drawing>
      </w:r>
    </w:p>
    <w:p w:rsidR="00B13BF2" w:rsidRDefault="00B13BF2" w:rsidP="00B13BF2">
      <w:pPr>
        <w:pStyle w:val="Akapitzlist"/>
        <w:numPr>
          <w:ilvl w:val="0"/>
          <w:numId w:val="35"/>
        </w:numPr>
      </w:pPr>
      <w:r>
        <w:t>Na obudowie rozdzielnicy DC</w:t>
      </w:r>
    </w:p>
    <w:p w:rsidR="00B13BF2" w:rsidRPr="003B44EB" w:rsidRDefault="00B13BF2" w:rsidP="00B13BF2">
      <w:pPr>
        <w:ind w:left="0"/>
        <w:jc w:val="center"/>
        <w:rPr>
          <w:b/>
        </w:rPr>
      </w:pPr>
      <w:r>
        <w:rPr>
          <w:b/>
          <w:noProof/>
          <w:lang w:eastAsia="pl-PL"/>
        </w:rPr>
        <w:drawing>
          <wp:inline distT="0" distB="0" distL="0" distR="0" wp14:anchorId="5DE357C5" wp14:editId="75AB17BD">
            <wp:extent cx="1713230" cy="356561"/>
            <wp:effectExtent l="0" t="0" r="1270" b="571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ozdzielnica pv dc.jpg"/>
                    <pic:cNvPicPr/>
                  </pic:nvPicPr>
                  <pic:blipFill>
                    <a:blip r:embed="rId16">
                      <a:extLst>
                        <a:ext uri="{28A0092B-C50C-407E-A947-70E740481C1C}">
                          <a14:useLocalDpi xmlns:a14="http://schemas.microsoft.com/office/drawing/2010/main" val="0"/>
                        </a:ext>
                      </a:extLst>
                    </a:blip>
                    <a:stretch>
                      <a:fillRect/>
                    </a:stretch>
                  </pic:blipFill>
                  <pic:spPr>
                    <a:xfrm>
                      <a:off x="0" y="0"/>
                      <a:ext cx="1747592" cy="363713"/>
                    </a:xfrm>
                    <a:prstGeom prst="rect">
                      <a:avLst/>
                    </a:prstGeom>
                  </pic:spPr>
                </pic:pic>
              </a:graphicData>
            </a:graphic>
          </wp:inline>
        </w:drawing>
      </w:r>
    </w:p>
    <w:p w:rsidR="00B13BF2" w:rsidRDefault="00B13BF2" w:rsidP="00B13BF2">
      <w:pPr>
        <w:ind w:left="0"/>
      </w:pPr>
    </w:p>
    <w:p w:rsidR="00D062DF" w:rsidRDefault="00D062DF" w:rsidP="00B13BF2">
      <w:pPr>
        <w:ind w:left="0"/>
        <w:rPr>
          <w:b/>
        </w:rPr>
      </w:pPr>
    </w:p>
    <w:p w:rsidR="00B13BF2" w:rsidRPr="00EA6C45" w:rsidRDefault="00B13BF2" w:rsidP="00B13BF2">
      <w:pPr>
        <w:ind w:left="0"/>
        <w:rPr>
          <w:b/>
        </w:rPr>
      </w:pPr>
      <w:r w:rsidRPr="00EA6C45">
        <w:rPr>
          <w:b/>
        </w:rPr>
        <w:t>UWAGA:</w:t>
      </w:r>
    </w:p>
    <w:p w:rsidR="00B13BF2" w:rsidRPr="00EA6C45" w:rsidRDefault="00B13BF2" w:rsidP="00B13BF2">
      <w:pPr>
        <w:ind w:left="0"/>
        <w:rPr>
          <w:b/>
        </w:rPr>
      </w:pPr>
      <w:r w:rsidRPr="00EA6C45">
        <w:rPr>
          <w:b/>
        </w:rPr>
        <w:t>Po wykonaniu instalacji Inwestor jest zobowiązany zawiadomić organy Państwowej Straży Pożarnej o jej wykonaniu. Zawiadomienie powinno zawierać informację o lokalizacji instalacji oraz terminie rozpoczęcia jej użytkow</w:t>
      </w:r>
      <w:r>
        <w:rPr>
          <w:b/>
        </w:rPr>
        <w:t>a</w:t>
      </w:r>
      <w:r w:rsidRPr="00EA6C45">
        <w:rPr>
          <w:b/>
        </w:rPr>
        <w:t>nia.</w:t>
      </w:r>
    </w:p>
    <w:p w:rsidR="00B13BF2" w:rsidRDefault="00B13BF2" w:rsidP="00B13BF2">
      <w:pPr>
        <w:ind w:left="0"/>
      </w:pPr>
    </w:p>
    <w:p w:rsidR="00B13BF2" w:rsidRDefault="00B13BF2" w:rsidP="005B3037">
      <w:pPr>
        <w:ind w:left="0"/>
      </w:pPr>
    </w:p>
    <w:p w:rsidR="00B13BF2" w:rsidRDefault="00B13BF2" w:rsidP="005B3037">
      <w:pPr>
        <w:ind w:left="0"/>
      </w:pPr>
    </w:p>
    <w:p w:rsidR="00B13BF2" w:rsidRDefault="00B13BF2" w:rsidP="005B3037">
      <w:pPr>
        <w:ind w:left="0"/>
      </w:pPr>
    </w:p>
    <w:p w:rsidR="007655A6" w:rsidRDefault="007655A6" w:rsidP="005B3037">
      <w:pPr>
        <w:ind w:left="0"/>
      </w:pPr>
    </w:p>
    <w:p w:rsidR="005B3037" w:rsidRPr="00427F7D" w:rsidRDefault="005B3037" w:rsidP="005B3037">
      <w:pPr>
        <w:ind w:left="0"/>
      </w:pPr>
    </w:p>
    <w:p w:rsidR="00A5042D" w:rsidRPr="00424DC4" w:rsidRDefault="00A5042D" w:rsidP="008E7F0D">
      <w:pPr>
        <w:ind w:left="0"/>
        <w:rPr>
          <w:b/>
        </w:rPr>
      </w:pPr>
      <w:r w:rsidRPr="00424DC4">
        <w:rPr>
          <w:b/>
        </w:rPr>
        <w:t>Uwagi</w:t>
      </w:r>
    </w:p>
    <w:p w:rsidR="00A5042D" w:rsidRPr="00427F7D" w:rsidRDefault="00A5042D" w:rsidP="008E7F0D">
      <w:pPr>
        <w:ind w:left="0"/>
        <w:rPr>
          <w:lang w:eastAsia="pl-PL"/>
        </w:rPr>
      </w:pPr>
      <w:r w:rsidRPr="00427F7D">
        <w:rPr>
          <w:lang w:eastAsia="pl-PL"/>
        </w:rPr>
        <w:t>Rozwiązania materiałowe  oraz przyjęte elementy i technologie – określone w niniejszej dokumentacji – wyznaczają standard, który winien być zrealizowany przy ścisłym zastosowan</w:t>
      </w:r>
      <w:r w:rsidR="00B80652">
        <w:rPr>
          <w:lang w:eastAsia="pl-PL"/>
        </w:rPr>
        <w:t>iu tych materiałów, elementów i </w:t>
      </w:r>
      <w:r w:rsidRPr="00427F7D">
        <w:rPr>
          <w:lang w:eastAsia="pl-PL"/>
        </w:rPr>
        <w:t xml:space="preserve">technologii lub przy zastosowaniu materiałów, elementów i technologii równoważnych pod względem własności technicznych, wymiarowych, wszystkich innych użytkowych, organoleptycznych (faktura, kolorystyka, wzornictwo elementów widocznych), poziomu designu i estetyki. </w:t>
      </w:r>
    </w:p>
    <w:p w:rsidR="00A5042D" w:rsidRPr="00427F7D" w:rsidRDefault="00A5042D" w:rsidP="008E7F0D">
      <w:pPr>
        <w:ind w:left="0"/>
        <w:rPr>
          <w:lang w:eastAsia="pl-PL"/>
        </w:rPr>
      </w:pPr>
      <w:r w:rsidRPr="00427F7D">
        <w:rPr>
          <w:lang w:eastAsia="pl-PL"/>
        </w:rPr>
        <w:t>Po zakończeniu prac należy wykonać dokumentację powykonawczą oraz pomiary sprawdzające.</w:t>
      </w:r>
    </w:p>
    <w:p w:rsidR="00F85D6F" w:rsidRPr="00F85D6F" w:rsidRDefault="00F85D6F" w:rsidP="00F85D6F">
      <w:pPr>
        <w:ind w:left="0"/>
      </w:pPr>
      <w:r w:rsidRPr="00F85D6F">
        <w:t xml:space="preserve">Opis prac i cel, jaki należy osiągnąć dla każdego rodzaju robót odpowiadają minimalnemu rezultatowi, jaki jest do przyjęcia przez Inwestora. </w:t>
      </w:r>
    </w:p>
    <w:p w:rsidR="00F85D6F" w:rsidRPr="00F85D6F" w:rsidRDefault="00F85D6F" w:rsidP="00F85D6F">
      <w:pPr>
        <w:ind w:left="0"/>
      </w:pPr>
      <w:r w:rsidRPr="00F85D6F">
        <w:t xml:space="preserve">Jeżeli dokumentacja projektowa, specyfikacja techniczna wykonania i odbioru robót lub inne załączniki do projektu wskazywałaby w odniesieniu do niektórych materiałów i urządzeń znaki towarowe lub pochodzenie Zamawiający, zgodnie z art. 29 ust.3 Prawa zamówień publicznych dopuszcza stosowanie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Zastosowane w dokumentacji nazwy producentów lub firm służą tylko i wyłącznie doprecyzowaniu przedmiotu zamówienia i określeniu standardów jakościowych, technicznych i funkcjonalnych.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Zgodnie z powyższym Zamawiający dopuszcza oferowanie materiałów i urządzeń równoważnych w stosunku do wskazanych w dokumentacji projektowej, STWIORB oraz załącznikach SIWZ za pomocą nazw producenta pod warunkiem, że zagwarantują one realizację robót w zgodzie z uzyskanym pozwoleniem na budowę, zapewnią uzyskanie parametrów technicznych nie gorszych od założonych w dokumentacji projektowej, STWIORB oraz SIWZ. Dla urządzeń działających w systemach </w:t>
      </w:r>
      <w:proofErr w:type="spellStart"/>
      <w:r w:rsidRPr="00F85D6F">
        <w:t>ppoż</w:t>
      </w:r>
      <w:proofErr w:type="spellEnd"/>
      <w:r w:rsidRPr="00F85D6F">
        <w:t xml:space="preserve"> wymagane są atesty CNBOP.</w:t>
      </w:r>
    </w:p>
    <w:p w:rsidR="00F85D6F" w:rsidRPr="00F85D6F" w:rsidRDefault="00F85D6F" w:rsidP="00F85D6F">
      <w:pPr>
        <w:ind w:left="0"/>
      </w:pPr>
      <w:r w:rsidRPr="00F85D6F">
        <w:t>Zgodnie z zasadami obowiązującego prawa budowlanego, przy wykonaniu robót należy stosować jedynie te wyroby, które uzyskały pozytywną ocenę, stwierdzającą przydatność do stosowania w budownictwie. Są to wyroby, dla których wydano: certyfikat ma znak bezpieczeństwa, wykazujący, że została zapewniona zgodność z kryteriami technicznymi określonymi na podstawie polskich norm, aprobat technicznych oraz zastosowanych przepisów, lub też: deklarację zgodności (certyfikat zgodności) z właściwą normą bądź aprobatą techniczną, jeżeli dany wyrób nie jest objęty certyfikacja na znak bezpieczeństwa.</w:t>
      </w:r>
    </w:p>
    <w:p w:rsidR="00F85D6F" w:rsidRPr="00F85D6F" w:rsidRDefault="00F85D6F" w:rsidP="00F85D6F">
      <w:pPr>
        <w:ind w:left="0"/>
      </w:pPr>
      <w:r>
        <w:t>Z</w:t>
      </w:r>
      <w:r w:rsidRPr="00F85D6F">
        <w:t>e względu na rodzaj robót Wykonawca, powinien zdawać sobie sprawę z prac, jakie należy wykonać, z ich zakresu i ich rodzaju, Dzięki umiejętnościom zawodowym w swojej specjalności Wykonawca powinien uzupełnić szczegóły przyjęte standardowo, które mogłyby zostać pominięte w poszczególnych częściach dokumentacji tak, aby idealnie wykonać opisany obiekt i zagwarantować wymagany rezultat.</w:t>
      </w:r>
    </w:p>
    <w:p w:rsidR="00F85D6F" w:rsidRPr="00F85D6F" w:rsidRDefault="00F85D6F" w:rsidP="00F85D6F">
      <w:pPr>
        <w:ind w:left="0"/>
      </w:pPr>
      <w:r w:rsidRPr="00F85D6F">
        <w:t>W przypadku błędu, pomyłki lub wątpliwości interpretacyjnych Wykonawca, powinien wyjaśnić sporne kwestie przede wszystkim z Projektantem, który jako jedyny jest upoważniony do wprowadzania zmian, a ewentualnie dodatkowo z Inwestorem. Wszelkie niesygnalizowane niejasności będą interpretowane z korzyścią dla Inwestora.</w:t>
      </w:r>
    </w:p>
    <w:p w:rsidR="00F85D6F" w:rsidRPr="00F85D6F" w:rsidRDefault="00F85D6F" w:rsidP="00F85D6F">
      <w:pPr>
        <w:ind w:left="0"/>
      </w:pPr>
      <w:r w:rsidRPr="00F85D6F">
        <w:t>W przypadku stosowania jakichkolwiek rozwiązań systemowych należy przy wycenie uwzględnić wszystkie elementy danego systemu niezbędne do zrealizowania całości prac budowlanych</w:t>
      </w:r>
    </w:p>
    <w:p w:rsidR="00F85D6F" w:rsidRPr="00F85D6F" w:rsidRDefault="00F85D6F" w:rsidP="00F85D6F">
      <w:pPr>
        <w:ind w:left="0"/>
      </w:pPr>
      <w:r w:rsidRPr="00F85D6F">
        <w:lastRenderedPageBreak/>
        <w:t>Wykonawca przed przystąpieniem do robót zobowiązany jest do zapoznania się ze wszystkimi dokumentacjami branżowymi i budowlanymi.</w:t>
      </w:r>
    </w:p>
    <w:p w:rsidR="00F85D6F" w:rsidRPr="00F85D6F" w:rsidRDefault="00F85D6F" w:rsidP="00F85D6F">
      <w:pPr>
        <w:ind w:left="0"/>
      </w:pPr>
      <w:r w:rsidRPr="00F85D6F">
        <w:t>Rysunki i cześć opisowa są dokumentami wzajemnie się uzupełniającymi. Wszystkie elementy ujęte w 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rsidR="00F85D6F" w:rsidRPr="00F85D6F" w:rsidRDefault="00F85D6F" w:rsidP="00F85D6F">
      <w:pPr>
        <w:ind w:left="0"/>
      </w:pPr>
      <w:r w:rsidRPr="00F85D6F">
        <w:t>Biuro Projektowe nie ponosi odpowiedzialności za wszelkie nieuzgodnione zmiany wynikające z uszczegółowienia rozwiązań funkcjonalnych, technologicznych, dostosowania do wymogów stawianych przez technologię, konstrukcję, instalacje, itd. oraz zmian wprowadzonych przez Inwestora</w:t>
      </w:r>
    </w:p>
    <w:p w:rsidR="00F85D6F" w:rsidRPr="00F85D6F" w:rsidRDefault="00F85D6F" w:rsidP="00F85D6F">
      <w:pPr>
        <w:ind w:left="0"/>
      </w:pPr>
      <w:r w:rsidRPr="00F85D6F">
        <w:t>W trakcie prac może w niewielkim zakresie zaistnieć konieczność wykonania dodatkowych prac niemożliwych do określenia na etapie wykonywania dokumentacji projektowej i tym samym nie ujętych w niniejszej opracowaniu.</w:t>
      </w:r>
    </w:p>
    <w:p w:rsidR="00F85D6F" w:rsidRPr="00F85D6F" w:rsidRDefault="00F85D6F" w:rsidP="00F85D6F">
      <w:pPr>
        <w:ind w:left="0"/>
      </w:pPr>
      <w:r w:rsidRPr="00F85D6F">
        <w:t>Niniejszy projekt w wersji elektronicznej bez podpisów autorów projektów jest egzemplarzem informacyjnym i jako taki nie może służyć, jako podstawa do wykonania na jego bazie ( lub jego wydruków) jakichkolwiek prac budowlanych.</w:t>
      </w:r>
    </w:p>
    <w:p w:rsidR="00F85D6F" w:rsidRPr="00F85D6F" w:rsidRDefault="00F85D6F" w:rsidP="00F85D6F">
      <w:pPr>
        <w:ind w:left="0"/>
      </w:pPr>
      <w:r w:rsidRPr="00F85D6F">
        <w:t>W sprawach nieokreślonych dokumentacją obowiązują:</w:t>
      </w:r>
    </w:p>
    <w:p w:rsidR="00F85D6F" w:rsidRPr="00F85D6F" w:rsidRDefault="00F85D6F" w:rsidP="00F85D6F">
      <w:pPr>
        <w:ind w:left="0"/>
      </w:pPr>
      <w:r w:rsidRPr="00F85D6F">
        <w:t>-</w:t>
      </w:r>
      <w:r w:rsidRPr="00F85D6F">
        <w:tab/>
        <w:t>Prawo budowlane</w:t>
      </w:r>
    </w:p>
    <w:p w:rsidR="00F85D6F" w:rsidRPr="00F85D6F" w:rsidRDefault="00F85D6F" w:rsidP="00F85D6F">
      <w:pPr>
        <w:ind w:left="0"/>
      </w:pPr>
      <w:r w:rsidRPr="00F85D6F">
        <w:t>-</w:t>
      </w:r>
      <w:r w:rsidRPr="00F85D6F">
        <w:tab/>
        <w:t>warunki techniczne, jakim powinny odpowiadać budynki ich usytuowanie</w:t>
      </w:r>
    </w:p>
    <w:p w:rsidR="00F85D6F" w:rsidRPr="00F85D6F" w:rsidRDefault="00F85D6F" w:rsidP="00F85D6F">
      <w:pPr>
        <w:ind w:left="0"/>
      </w:pPr>
      <w:r w:rsidRPr="00F85D6F">
        <w:t>-</w:t>
      </w:r>
      <w:r w:rsidRPr="00F85D6F">
        <w:tab/>
        <w:t>warunki techniczne wykonania i odbioru robót budowlano- montażowych (wg Ministerstwa Budownictwa i Instytutu Techniki Budowlanej),</w:t>
      </w:r>
    </w:p>
    <w:p w:rsidR="00F85D6F" w:rsidRPr="00F85D6F" w:rsidRDefault="00F85D6F" w:rsidP="00F85D6F">
      <w:pPr>
        <w:ind w:left="0"/>
      </w:pPr>
      <w:r w:rsidRPr="00F85D6F">
        <w:t>-</w:t>
      </w:r>
      <w:r w:rsidRPr="00F85D6F">
        <w:tab/>
        <w:t>normy Polskiego Komitetu Normalizacyjnego (P.K.N.),</w:t>
      </w:r>
    </w:p>
    <w:p w:rsidR="00F85D6F" w:rsidRPr="00F85D6F" w:rsidRDefault="00F85D6F" w:rsidP="00F85D6F">
      <w:pPr>
        <w:ind w:left="0"/>
      </w:pPr>
      <w:r w:rsidRPr="00F85D6F">
        <w:t>-</w:t>
      </w:r>
      <w:r w:rsidRPr="00F85D6F">
        <w:tab/>
        <w:t>instrukcje, wytyczne, świadectwa dopuszczenia, atesty Instytutu Techniki Budowlanej,</w:t>
      </w:r>
    </w:p>
    <w:p w:rsidR="00F85D6F" w:rsidRPr="00F85D6F" w:rsidRDefault="00F85D6F" w:rsidP="00F85D6F">
      <w:pPr>
        <w:ind w:left="0"/>
      </w:pPr>
      <w:r w:rsidRPr="00F85D6F">
        <w:t>-</w:t>
      </w:r>
      <w:r w:rsidRPr="00F85D6F">
        <w:tab/>
        <w:t>instrukcje, wytyczne i warunki techniczne producentów i dostawców materiałów budowlano-instalacyjnych,</w:t>
      </w:r>
    </w:p>
    <w:p w:rsidR="00A5042D" w:rsidRPr="00F85D6F" w:rsidRDefault="00F85D6F" w:rsidP="00F85D6F">
      <w:pPr>
        <w:ind w:left="0"/>
      </w:pPr>
      <w:r w:rsidRPr="00F85D6F">
        <w:t>-</w:t>
      </w:r>
      <w:r w:rsidRPr="00F85D6F">
        <w:tab/>
        <w:t>przepisy techniczne instytucji kontrolujących jakość materiałów i wykonywanych robót.</w:t>
      </w:r>
    </w:p>
    <w:p w:rsidR="00982932" w:rsidRPr="00F85D6F" w:rsidRDefault="00982932" w:rsidP="008E7F0D">
      <w:pPr>
        <w:ind w:left="0"/>
      </w:pPr>
    </w:p>
    <w:p w:rsidR="00982932" w:rsidRPr="00F85D6F" w:rsidRDefault="00982932" w:rsidP="008E7F0D">
      <w:pPr>
        <w:ind w:left="0"/>
        <w:rPr>
          <w:rFonts w:cs="Times New Roman"/>
          <w:sz w:val="24"/>
          <w:szCs w:val="24"/>
        </w:rPr>
      </w:pPr>
    </w:p>
    <w:p w:rsidR="00982932" w:rsidRPr="00F85D6F" w:rsidRDefault="00982932" w:rsidP="008E7F0D">
      <w:pPr>
        <w:ind w:left="0"/>
        <w:rPr>
          <w:rFonts w:cs="Times New Roman"/>
          <w:sz w:val="24"/>
          <w:szCs w:val="24"/>
        </w:rPr>
      </w:pPr>
    </w:p>
    <w:p w:rsidR="00982932" w:rsidRPr="00F85D6F" w:rsidRDefault="00982932" w:rsidP="008E7F0D">
      <w:pPr>
        <w:pStyle w:val="DEMIURGNumeracja1"/>
        <w:numPr>
          <w:ilvl w:val="0"/>
          <w:numId w:val="0"/>
        </w:numPr>
        <w:rPr>
          <w:rFonts w:cs="Times New Roman"/>
          <w:b w:val="0"/>
          <w:sz w:val="24"/>
          <w:szCs w:val="24"/>
        </w:rPr>
      </w:pPr>
    </w:p>
    <w:p w:rsidR="00A262F5" w:rsidRDefault="00A262F5" w:rsidP="008E7F0D">
      <w:pPr>
        <w:spacing w:after="200" w:line="276" w:lineRule="auto"/>
        <w:ind w:left="0"/>
        <w:jc w:val="left"/>
        <w:rPr>
          <w:rFonts w:cs="Times New Roman"/>
          <w:sz w:val="24"/>
          <w:szCs w:val="24"/>
        </w:rPr>
      </w:pPr>
    </w:p>
    <w:p w:rsidR="00B13BF2" w:rsidRDefault="00B13BF2">
      <w:pPr>
        <w:spacing w:after="200" w:line="276" w:lineRule="auto"/>
        <w:ind w:left="0"/>
        <w:jc w:val="left"/>
        <w:rPr>
          <w:rFonts w:cs="Times New Roman"/>
          <w:sz w:val="24"/>
          <w:szCs w:val="24"/>
        </w:rPr>
      </w:pPr>
      <w:r>
        <w:rPr>
          <w:rFonts w:cs="Times New Roman"/>
          <w:b/>
          <w:sz w:val="24"/>
          <w:szCs w:val="24"/>
        </w:rPr>
        <w:br w:type="page"/>
      </w:r>
    </w:p>
    <w:p w:rsidR="00982932" w:rsidRPr="00427F7D" w:rsidRDefault="00982932" w:rsidP="008E7F0D">
      <w:pPr>
        <w:pStyle w:val="DEMIURGNumeracja1"/>
        <w:numPr>
          <w:ilvl w:val="0"/>
          <w:numId w:val="0"/>
        </w:numPr>
        <w:rPr>
          <w:rFonts w:cs="Times New Roman"/>
          <w:b w:val="0"/>
          <w:sz w:val="24"/>
          <w:szCs w:val="24"/>
        </w:rPr>
      </w:pPr>
    </w:p>
    <w:p w:rsidR="006B36E8" w:rsidRPr="00D8137A" w:rsidRDefault="006B36E8" w:rsidP="008E7F0D">
      <w:pPr>
        <w:pStyle w:val="DEMIURGNumeracja1"/>
        <w:rPr>
          <w:rFonts w:cs="Times New Roman"/>
          <w:szCs w:val="16"/>
        </w:rPr>
      </w:pPr>
      <w:bookmarkStart w:id="17" w:name="_Toc379211140"/>
      <w:r w:rsidRPr="00D8137A">
        <w:rPr>
          <w:rFonts w:cs="Times New Roman"/>
          <w:szCs w:val="16"/>
        </w:rPr>
        <w:t>Spis rysunków</w:t>
      </w:r>
      <w:bookmarkEnd w:id="17"/>
      <w:r w:rsidR="00FB153D" w:rsidRPr="00D8137A">
        <w:rPr>
          <w:rFonts w:cs="Times New Roman"/>
          <w:szCs w:val="16"/>
        </w:rPr>
        <w:t xml:space="preserve"> i załączników</w:t>
      </w: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5884"/>
        <w:gridCol w:w="1519"/>
      </w:tblGrid>
      <w:tr w:rsidR="006B36E8" w:rsidRPr="00146B2C" w:rsidTr="008E7F0D">
        <w:tc>
          <w:tcPr>
            <w:tcW w:w="958" w:type="dxa"/>
            <w:vAlign w:val="center"/>
          </w:tcPr>
          <w:p w:rsidR="006B36E8" w:rsidRPr="00146B2C" w:rsidRDefault="009B29B6" w:rsidP="00EA7441">
            <w:pPr>
              <w:pStyle w:val="Spistreci3"/>
            </w:pPr>
            <w:r w:rsidRPr="00146B2C">
              <w:t xml:space="preserve"> </w:t>
            </w:r>
          </w:p>
        </w:tc>
        <w:tc>
          <w:tcPr>
            <w:tcW w:w="5886" w:type="dxa"/>
            <w:vAlign w:val="center"/>
          </w:tcPr>
          <w:p w:rsidR="006B36E8" w:rsidRPr="00D8137A" w:rsidRDefault="006B36E8" w:rsidP="00EA7441">
            <w:pPr>
              <w:pStyle w:val="Spistreci3"/>
            </w:pPr>
            <w:r w:rsidRPr="00D8137A">
              <w:t xml:space="preserve">NAZWA RYSUNKU </w:t>
            </w:r>
          </w:p>
        </w:tc>
        <w:tc>
          <w:tcPr>
            <w:tcW w:w="1519" w:type="dxa"/>
            <w:vAlign w:val="center"/>
          </w:tcPr>
          <w:p w:rsidR="006B36E8" w:rsidRPr="00146B2C" w:rsidRDefault="006B36E8" w:rsidP="00EA7441">
            <w:pPr>
              <w:pStyle w:val="Spistreci3"/>
            </w:pPr>
            <w:r w:rsidRPr="00146B2C">
              <w:t>SKALA</w:t>
            </w:r>
          </w:p>
        </w:tc>
      </w:tr>
      <w:tr w:rsidR="00D8137A" w:rsidRPr="00146B2C" w:rsidTr="008E7F0D">
        <w:tc>
          <w:tcPr>
            <w:tcW w:w="958" w:type="dxa"/>
            <w:vAlign w:val="center"/>
          </w:tcPr>
          <w:p w:rsidR="00D8137A" w:rsidRPr="009D6B14" w:rsidRDefault="00C72D7A" w:rsidP="00C72D7A">
            <w:pPr>
              <w:ind w:left="0"/>
            </w:pPr>
            <w:r>
              <w:t>E-01</w:t>
            </w:r>
          </w:p>
        </w:tc>
        <w:tc>
          <w:tcPr>
            <w:tcW w:w="5886" w:type="dxa"/>
            <w:vAlign w:val="center"/>
          </w:tcPr>
          <w:p w:rsidR="00D8137A" w:rsidRPr="009D6B14" w:rsidRDefault="00D8137A" w:rsidP="00C72D7A">
            <w:pPr>
              <w:ind w:left="0"/>
            </w:pPr>
            <w:r>
              <w:t xml:space="preserve">Rzut </w:t>
            </w:r>
            <w:r w:rsidR="00C72D7A">
              <w:t>dachu</w:t>
            </w:r>
            <w:r w:rsidR="00E5637A">
              <w:t xml:space="preserve"> instalacje elektryczne</w:t>
            </w:r>
          </w:p>
        </w:tc>
        <w:tc>
          <w:tcPr>
            <w:tcW w:w="1519" w:type="dxa"/>
            <w:vAlign w:val="center"/>
          </w:tcPr>
          <w:p w:rsidR="00D8137A" w:rsidRPr="00D8137A" w:rsidRDefault="00D8137A" w:rsidP="00EA7441">
            <w:pPr>
              <w:pStyle w:val="Spistreci3"/>
            </w:pPr>
            <w:r w:rsidRPr="00D8137A">
              <w:t>1:100</w:t>
            </w:r>
          </w:p>
        </w:tc>
      </w:tr>
      <w:tr w:rsidR="00D8137A" w:rsidRPr="00146B2C" w:rsidTr="008E7F0D">
        <w:tc>
          <w:tcPr>
            <w:tcW w:w="958" w:type="dxa"/>
            <w:vAlign w:val="center"/>
          </w:tcPr>
          <w:p w:rsidR="00D8137A" w:rsidRPr="009D6B14" w:rsidRDefault="00C72D7A" w:rsidP="00C72D7A">
            <w:pPr>
              <w:ind w:left="0"/>
            </w:pPr>
            <w:r>
              <w:t>E-02</w:t>
            </w:r>
          </w:p>
        </w:tc>
        <w:tc>
          <w:tcPr>
            <w:tcW w:w="5886" w:type="dxa"/>
            <w:vAlign w:val="center"/>
          </w:tcPr>
          <w:p w:rsidR="00D8137A" w:rsidRPr="009D6B14" w:rsidRDefault="00D8137A" w:rsidP="00C72D7A">
            <w:pPr>
              <w:ind w:left="0"/>
            </w:pPr>
            <w:r>
              <w:t xml:space="preserve">Rzut </w:t>
            </w:r>
            <w:r w:rsidR="00C72D7A">
              <w:t>parteru</w:t>
            </w:r>
            <w:r w:rsidR="00E5637A">
              <w:t xml:space="preserve"> instalacje elektryczne</w:t>
            </w:r>
          </w:p>
        </w:tc>
        <w:tc>
          <w:tcPr>
            <w:tcW w:w="1519" w:type="dxa"/>
            <w:vAlign w:val="center"/>
          </w:tcPr>
          <w:p w:rsidR="00D8137A" w:rsidRPr="00D8137A" w:rsidRDefault="00D8137A" w:rsidP="00EA7441">
            <w:pPr>
              <w:pStyle w:val="Spistreci3"/>
            </w:pPr>
            <w:r w:rsidRPr="00D8137A">
              <w:t>1:100</w:t>
            </w:r>
          </w:p>
        </w:tc>
      </w:tr>
      <w:tr w:rsidR="00A16034" w:rsidRPr="00146B2C" w:rsidTr="008E7F0D">
        <w:tc>
          <w:tcPr>
            <w:tcW w:w="958" w:type="dxa"/>
            <w:vAlign w:val="center"/>
          </w:tcPr>
          <w:p w:rsidR="00A16034" w:rsidRDefault="00C72D7A" w:rsidP="008E7F0D">
            <w:pPr>
              <w:ind w:left="0"/>
            </w:pPr>
            <w:r>
              <w:t>E-0</w:t>
            </w:r>
            <w:r w:rsidR="00E5637A">
              <w:t>3</w:t>
            </w:r>
          </w:p>
        </w:tc>
        <w:tc>
          <w:tcPr>
            <w:tcW w:w="5886" w:type="dxa"/>
            <w:vAlign w:val="center"/>
          </w:tcPr>
          <w:p w:rsidR="00A16034" w:rsidRDefault="00C72D7A" w:rsidP="008E7F0D">
            <w:pPr>
              <w:ind w:left="0"/>
            </w:pPr>
            <w:r>
              <w:t>Plan sytuacyjny</w:t>
            </w:r>
          </w:p>
        </w:tc>
        <w:tc>
          <w:tcPr>
            <w:tcW w:w="1519" w:type="dxa"/>
            <w:vAlign w:val="center"/>
          </w:tcPr>
          <w:p w:rsidR="00A16034" w:rsidRPr="00D8137A" w:rsidRDefault="00C72D7A" w:rsidP="00EA7441">
            <w:pPr>
              <w:pStyle w:val="Spistreci3"/>
            </w:pPr>
            <w:r>
              <w:t>1:500</w:t>
            </w:r>
          </w:p>
        </w:tc>
      </w:tr>
      <w:tr w:rsidR="00C72D7A" w:rsidRPr="00146B2C" w:rsidTr="008E7F0D">
        <w:tc>
          <w:tcPr>
            <w:tcW w:w="958" w:type="dxa"/>
            <w:vAlign w:val="center"/>
          </w:tcPr>
          <w:p w:rsidR="00C72D7A" w:rsidRDefault="00C72D7A" w:rsidP="008E7F0D">
            <w:pPr>
              <w:ind w:left="0"/>
            </w:pPr>
            <w:r>
              <w:t>E-04</w:t>
            </w:r>
          </w:p>
        </w:tc>
        <w:tc>
          <w:tcPr>
            <w:tcW w:w="5886" w:type="dxa"/>
            <w:vAlign w:val="center"/>
          </w:tcPr>
          <w:p w:rsidR="00C72D7A" w:rsidRDefault="00C72D7A" w:rsidP="008E7F0D">
            <w:pPr>
              <w:ind w:left="0"/>
            </w:pPr>
            <w:r>
              <w:t>Schemat PV</w:t>
            </w:r>
          </w:p>
        </w:tc>
        <w:tc>
          <w:tcPr>
            <w:tcW w:w="1519" w:type="dxa"/>
            <w:vAlign w:val="center"/>
          </w:tcPr>
          <w:p w:rsidR="00C72D7A" w:rsidRDefault="00C72D7A" w:rsidP="00EA7441">
            <w:pPr>
              <w:pStyle w:val="Spistreci3"/>
            </w:pPr>
          </w:p>
        </w:tc>
      </w:tr>
      <w:tr w:rsidR="00CE40C7" w:rsidRPr="00146B2C" w:rsidTr="008E7F0D">
        <w:tc>
          <w:tcPr>
            <w:tcW w:w="958" w:type="dxa"/>
            <w:vAlign w:val="center"/>
          </w:tcPr>
          <w:p w:rsidR="00CE40C7" w:rsidRDefault="00C72D7A" w:rsidP="00C72D7A">
            <w:pPr>
              <w:ind w:left="0"/>
            </w:pPr>
            <w:r>
              <w:t>E-05</w:t>
            </w:r>
          </w:p>
        </w:tc>
        <w:tc>
          <w:tcPr>
            <w:tcW w:w="5886" w:type="dxa"/>
            <w:vAlign w:val="center"/>
          </w:tcPr>
          <w:p w:rsidR="00CE40C7" w:rsidRDefault="00C72D7A" w:rsidP="008E7F0D">
            <w:pPr>
              <w:ind w:left="0"/>
            </w:pPr>
            <w:r>
              <w:t>Schemat PWP PV</w:t>
            </w:r>
          </w:p>
        </w:tc>
        <w:tc>
          <w:tcPr>
            <w:tcW w:w="1519" w:type="dxa"/>
            <w:vAlign w:val="center"/>
          </w:tcPr>
          <w:p w:rsidR="00CE40C7" w:rsidRPr="00D8137A" w:rsidRDefault="00CE40C7" w:rsidP="00EA7441">
            <w:pPr>
              <w:pStyle w:val="Spistreci3"/>
            </w:pPr>
          </w:p>
        </w:tc>
      </w:tr>
      <w:tr w:rsidR="000A2466" w:rsidRPr="00146B2C" w:rsidTr="008E7F0D">
        <w:tc>
          <w:tcPr>
            <w:tcW w:w="958" w:type="dxa"/>
            <w:vAlign w:val="center"/>
          </w:tcPr>
          <w:p w:rsidR="000A2466" w:rsidRDefault="000A2466" w:rsidP="008E7F0D">
            <w:pPr>
              <w:ind w:left="0"/>
            </w:pPr>
          </w:p>
        </w:tc>
        <w:tc>
          <w:tcPr>
            <w:tcW w:w="5886" w:type="dxa"/>
            <w:vAlign w:val="center"/>
          </w:tcPr>
          <w:p w:rsidR="005563AB" w:rsidRDefault="005563AB" w:rsidP="008E7F0D">
            <w:pPr>
              <w:ind w:left="0"/>
            </w:pPr>
            <w:r>
              <w:t>Schemat RG</w:t>
            </w:r>
          </w:p>
          <w:p w:rsidR="000A2466" w:rsidRDefault="005563AB" w:rsidP="008E7F0D">
            <w:pPr>
              <w:ind w:left="0"/>
            </w:pPr>
            <w:r>
              <w:t>Schemat SZR</w:t>
            </w:r>
          </w:p>
        </w:tc>
        <w:tc>
          <w:tcPr>
            <w:tcW w:w="1519" w:type="dxa"/>
            <w:vAlign w:val="center"/>
          </w:tcPr>
          <w:p w:rsidR="000A2466" w:rsidRPr="00D8137A" w:rsidRDefault="000A2466" w:rsidP="00EA7441">
            <w:pPr>
              <w:pStyle w:val="Spistreci3"/>
            </w:pPr>
          </w:p>
        </w:tc>
      </w:tr>
      <w:tr w:rsidR="00A16034" w:rsidRPr="00146B2C" w:rsidTr="008E7F0D">
        <w:tc>
          <w:tcPr>
            <w:tcW w:w="958" w:type="dxa"/>
            <w:vAlign w:val="center"/>
          </w:tcPr>
          <w:p w:rsidR="00A16034" w:rsidRDefault="00A16034" w:rsidP="008E7F0D">
            <w:pPr>
              <w:ind w:left="0"/>
            </w:pPr>
          </w:p>
        </w:tc>
        <w:tc>
          <w:tcPr>
            <w:tcW w:w="5886" w:type="dxa"/>
            <w:vAlign w:val="center"/>
          </w:tcPr>
          <w:p w:rsidR="00A16034" w:rsidRDefault="00420B90" w:rsidP="008E7F0D">
            <w:pPr>
              <w:ind w:left="0"/>
            </w:pPr>
            <w:r>
              <w:t xml:space="preserve">Obliczenia i </w:t>
            </w:r>
            <w:r w:rsidR="00A16034">
              <w:t>Karty katalogowe</w:t>
            </w:r>
            <w:r w:rsidR="005563AB">
              <w:t xml:space="preserve"> </w:t>
            </w:r>
          </w:p>
        </w:tc>
        <w:tc>
          <w:tcPr>
            <w:tcW w:w="1519" w:type="dxa"/>
            <w:vAlign w:val="center"/>
          </w:tcPr>
          <w:p w:rsidR="00A16034" w:rsidRPr="00D8137A" w:rsidRDefault="00A16034" w:rsidP="00EA7441">
            <w:pPr>
              <w:pStyle w:val="Spistreci3"/>
            </w:pPr>
          </w:p>
        </w:tc>
      </w:tr>
      <w:tr w:rsidR="00ED4943" w:rsidRPr="00D8137A" w:rsidTr="008E7F0D">
        <w:tc>
          <w:tcPr>
            <w:tcW w:w="958" w:type="dxa"/>
            <w:vAlign w:val="center"/>
          </w:tcPr>
          <w:p w:rsidR="00ED4943" w:rsidRDefault="00ED4943" w:rsidP="008E7F0D">
            <w:pPr>
              <w:ind w:left="0"/>
            </w:pPr>
          </w:p>
        </w:tc>
        <w:tc>
          <w:tcPr>
            <w:tcW w:w="5886" w:type="dxa"/>
            <w:vAlign w:val="center"/>
          </w:tcPr>
          <w:p w:rsidR="00420B90" w:rsidRDefault="00420B90" w:rsidP="008E7F0D">
            <w:pPr>
              <w:ind w:left="0"/>
            </w:pPr>
            <w:r>
              <w:t>Dokumenty formalnoprawne:</w:t>
            </w:r>
          </w:p>
          <w:p w:rsidR="00420B90" w:rsidRDefault="00420B90" w:rsidP="008E7F0D">
            <w:pPr>
              <w:ind w:left="0"/>
            </w:pPr>
            <w:r w:rsidRPr="00420B90">
              <w:t>Karta zgłoszenia do PSP</w:t>
            </w:r>
          </w:p>
          <w:p w:rsidR="00420B90" w:rsidRDefault="00420B90" w:rsidP="008E7F0D">
            <w:pPr>
              <w:ind w:left="0"/>
            </w:pPr>
            <w:r>
              <w:t>Oświadczenia</w:t>
            </w:r>
          </w:p>
          <w:p w:rsidR="00420B90" w:rsidRDefault="00420B90" w:rsidP="008E7F0D">
            <w:pPr>
              <w:ind w:left="0"/>
            </w:pPr>
            <w:r>
              <w:t>Kopia uprawnień</w:t>
            </w:r>
            <w:r w:rsidRPr="00420B90">
              <w:t xml:space="preserve"> </w:t>
            </w:r>
          </w:p>
        </w:tc>
        <w:tc>
          <w:tcPr>
            <w:tcW w:w="1519" w:type="dxa"/>
            <w:vAlign w:val="center"/>
          </w:tcPr>
          <w:p w:rsidR="00ED4943" w:rsidRPr="00D8137A" w:rsidRDefault="00ED4943" w:rsidP="00EA7441">
            <w:pPr>
              <w:pStyle w:val="Spistreci3"/>
            </w:pPr>
          </w:p>
        </w:tc>
      </w:tr>
    </w:tbl>
    <w:p w:rsidR="00930B35" w:rsidRPr="00930B35" w:rsidRDefault="00930B35" w:rsidP="00697E0E">
      <w:pPr>
        <w:pStyle w:val="Nagwek2"/>
        <w:numPr>
          <w:ilvl w:val="0"/>
          <w:numId w:val="0"/>
        </w:numPr>
        <w:jc w:val="both"/>
      </w:pPr>
    </w:p>
    <w:sectPr w:rsidR="00930B35" w:rsidRPr="00930B35" w:rsidSect="00420B90">
      <w:headerReference w:type="default" r:id="rId17"/>
      <w:footerReference w:type="default" r:id="rId1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D59" w:rsidRDefault="003E3D59" w:rsidP="00737833">
      <w:pPr>
        <w:spacing w:line="240" w:lineRule="auto"/>
      </w:pPr>
      <w:r>
        <w:separator/>
      </w:r>
    </w:p>
  </w:endnote>
  <w:endnote w:type="continuationSeparator" w:id="0">
    <w:p w:rsidR="003E3D59" w:rsidRDefault="003E3D59" w:rsidP="00737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441" w:rsidRDefault="00EA7441" w:rsidP="000A4B48">
    <w:pPr>
      <w:pStyle w:val="Stopka"/>
      <w:jc w:val="right"/>
    </w:pPr>
  </w:p>
  <w:p w:rsidR="00EA7441" w:rsidRPr="00336F6A" w:rsidRDefault="00EA7441" w:rsidP="000A4B48">
    <w:pPr>
      <w:pBdr>
        <w:top w:val="single" w:sz="4" w:space="1" w:color="auto"/>
      </w:pBdr>
      <w:ind w:left="0"/>
      <w:rPr>
        <w:b/>
        <w:color w:val="595959"/>
        <w:spacing w:val="40"/>
        <w:sz w:val="14"/>
        <w:szCs w:val="14"/>
      </w:rPr>
    </w:pPr>
    <w:r>
      <w:rPr>
        <w:b/>
        <w:color w:val="595959"/>
        <w:spacing w:val="40"/>
        <w:sz w:val="14"/>
        <w:szCs w:val="14"/>
      </w:rPr>
      <w:t xml:space="preserve">ECO-HVAC Arkadiusz </w:t>
    </w:r>
    <w:proofErr w:type="spellStart"/>
    <w:r>
      <w:rPr>
        <w:b/>
        <w:color w:val="595959"/>
        <w:spacing w:val="40"/>
        <w:sz w:val="14"/>
        <w:szCs w:val="14"/>
      </w:rPr>
      <w:t>Chatłas</w:t>
    </w:r>
    <w:proofErr w:type="spellEnd"/>
    <w:r>
      <w:rPr>
        <w:b/>
        <w:color w:val="595959"/>
        <w:spacing w:val="40"/>
        <w:sz w:val="14"/>
        <w:szCs w:val="14"/>
      </w:rPr>
      <w:t xml:space="preserve"> ul. Dolna Wilda88D/57, 61</w:t>
    </w:r>
    <w:r w:rsidRPr="00C70818">
      <w:rPr>
        <w:b/>
        <w:color w:val="595959"/>
        <w:spacing w:val="40"/>
        <w:sz w:val="14"/>
        <w:szCs w:val="14"/>
      </w:rPr>
      <w:t>-348 Poznań</w:t>
    </w:r>
    <w:r>
      <w:rPr>
        <w:b/>
        <w:color w:val="595959"/>
        <w:spacing w:val="40"/>
        <w:sz w:val="14"/>
        <w:szCs w:val="14"/>
      </w:rPr>
      <w:t xml:space="preserve"> </w:t>
    </w:r>
  </w:p>
  <w:p w:rsidR="00EA7441" w:rsidRPr="00336F6A" w:rsidRDefault="00E56D0E" w:rsidP="000A4B48">
    <w:pPr>
      <w:pBdr>
        <w:top w:val="single" w:sz="4" w:space="1" w:color="auto"/>
      </w:pBdr>
      <w:ind w:left="0"/>
      <w:rPr>
        <w:lang w:val="en-US"/>
      </w:rPr>
    </w:pPr>
    <w:r w:rsidRPr="00E56D0E">
      <w:rPr>
        <w:b/>
        <w:color w:val="595959"/>
        <w:spacing w:val="40"/>
        <w:sz w:val="14"/>
        <w:szCs w:val="14"/>
        <w:lang w:val="en-US"/>
      </w:rPr>
      <w:t xml:space="preserve">RPE LUX SP. Z O.O. OS.BOLESŁAWA ŚMIAŁEGO 12, 60-682 POZNAŃ </w:t>
    </w:r>
    <w:r w:rsidR="00EA7441" w:rsidRPr="00336F6A">
      <w:rPr>
        <w:b/>
        <w:color w:val="595959"/>
        <w:spacing w:val="40"/>
        <w:sz w:val="14"/>
        <w:szCs w:val="14"/>
        <w:lang w:val="en-US"/>
      </w:rPr>
      <w:cr/>
    </w:r>
  </w:p>
  <w:p w:rsidR="00EA7441" w:rsidRPr="00450839" w:rsidRDefault="00EA7441">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D59" w:rsidRDefault="003E3D59" w:rsidP="00737833">
      <w:pPr>
        <w:spacing w:line="240" w:lineRule="auto"/>
      </w:pPr>
      <w:r>
        <w:separator/>
      </w:r>
    </w:p>
  </w:footnote>
  <w:footnote w:type="continuationSeparator" w:id="0">
    <w:p w:rsidR="003E3D59" w:rsidRDefault="003E3D59" w:rsidP="007378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000000"/>
        <w:insideH w:val="single" w:sz="4" w:space="0" w:color="000000"/>
        <w:insideV w:val="single" w:sz="4" w:space="0" w:color="000000"/>
      </w:tblBorders>
      <w:tblCellMar>
        <w:top w:w="72" w:type="dxa"/>
        <w:left w:w="115" w:type="dxa"/>
        <w:bottom w:w="72" w:type="dxa"/>
        <w:right w:w="115" w:type="dxa"/>
      </w:tblCellMar>
      <w:tblLook w:val="04A0" w:firstRow="1" w:lastRow="0" w:firstColumn="1" w:lastColumn="0" w:noHBand="0" w:noVBand="1"/>
    </w:tblPr>
    <w:tblGrid>
      <w:gridCol w:w="9070"/>
    </w:tblGrid>
    <w:tr w:rsidR="00EA7441" w:rsidRPr="00D72FDA" w:rsidTr="00BE369B">
      <w:tc>
        <w:tcPr>
          <w:tcW w:w="5000" w:type="pct"/>
        </w:tcPr>
        <w:p w:rsidR="00D453F1" w:rsidRDefault="00EA7441" w:rsidP="00522D41">
          <w:pPr>
            <w:spacing w:line="240" w:lineRule="auto"/>
            <w:ind w:left="0"/>
            <w:jc w:val="center"/>
          </w:pPr>
          <w:r w:rsidRPr="00314A6C">
            <w:t xml:space="preserve"> </w:t>
          </w:r>
          <w:r w:rsidR="00D453F1" w:rsidRPr="00D453F1">
            <w:t xml:space="preserve">Termomodernizacja budynku Zakładu Opiekuńczo-Leczniczego SP ZOZ </w:t>
          </w:r>
        </w:p>
        <w:p w:rsidR="00EA7441" w:rsidRPr="00C569F0" w:rsidRDefault="00D453F1" w:rsidP="00522D41">
          <w:pPr>
            <w:spacing w:line="240" w:lineRule="auto"/>
            <w:ind w:left="0"/>
            <w:jc w:val="center"/>
            <w:rPr>
              <w:b/>
              <w:spacing w:val="40"/>
            </w:rPr>
          </w:pPr>
          <w:r w:rsidRPr="00D453F1">
            <w:t>w Gnieźnie ul</w:t>
          </w:r>
          <w:r>
            <w:t>. Elizy Orzeszkowej 27 i montaż</w:t>
          </w:r>
          <w:r w:rsidRPr="00D453F1">
            <w:t xml:space="preserve"> paneli fotowoltaicznych</w:t>
          </w:r>
        </w:p>
      </w:tc>
    </w:tr>
  </w:tbl>
  <w:p w:rsidR="00EA7441" w:rsidRDefault="00EA744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C5241F4"/>
    <w:lvl w:ilvl="0">
      <w:start w:val="1"/>
      <w:numFmt w:val="decimal"/>
      <w:lvlText w:val="%1."/>
      <w:lvlJc w:val="left"/>
      <w:pPr>
        <w:tabs>
          <w:tab w:val="num" w:pos="360"/>
        </w:tabs>
        <w:ind w:left="360" w:hanging="360"/>
      </w:pPr>
    </w:lvl>
  </w:abstractNum>
  <w:abstractNum w:abstractNumId="1" w15:restartNumberingAfterBreak="0">
    <w:nsid w:val="061C1925"/>
    <w:multiLevelType w:val="hybridMultilevel"/>
    <w:tmpl w:val="B7C0C8EE"/>
    <w:lvl w:ilvl="0" w:tplc="726E83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0BE6F1B"/>
    <w:multiLevelType w:val="multilevel"/>
    <w:tmpl w:val="DDB4F2E8"/>
    <w:lvl w:ilvl="0">
      <w:start w:val="1"/>
      <w:numFmt w:val="decimal"/>
      <w:pStyle w:val="DEMIURGNumeracja1"/>
      <w:lvlText w:val="%1."/>
      <w:lvlJc w:val="left"/>
      <w:pPr>
        <w:ind w:left="360" w:hanging="360"/>
      </w:pPr>
      <w:rPr>
        <w:rFonts w:hint="default"/>
        <w:b/>
        <w:i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224"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B52F5B"/>
    <w:multiLevelType w:val="hybridMultilevel"/>
    <w:tmpl w:val="C0F05DD8"/>
    <w:lvl w:ilvl="0" w:tplc="04150003">
      <w:start w:val="1"/>
      <w:numFmt w:val="bullet"/>
      <w:lvlText w:val="o"/>
      <w:lvlJc w:val="left"/>
      <w:pPr>
        <w:ind w:left="577" w:hanging="360"/>
      </w:pPr>
      <w:rPr>
        <w:rFonts w:ascii="Courier New" w:hAnsi="Courier New" w:cs="Courier New" w:hint="default"/>
      </w:rPr>
    </w:lvl>
    <w:lvl w:ilvl="1" w:tplc="04150003" w:tentative="1">
      <w:start w:val="1"/>
      <w:numFmt w:val="bullet"/>
      <w:lvlText w:val="o"/>
      <w:lvlJc w:val="left"/>
      <w:pPr>
        <w:ind w:left="1297" w:hanging="360"/>
      </w:pPr>
      <w:rPr>
        <w:rFonts w:ascii="Courier New" w:hAnsi="Courier New" w:cs="Courier New" w:hint="default"/>
      </w:rPr>
    </w:lvl>
    <w:lvl w:ilvl="2" w:tplc="04150005" w:tentative="1">
      <w:start w:val="1"/>
      <w:numFmt w:val="bullet"/>
      <w:lvlText w:val=""/>
      <w:lvlJc w:val="left"/>
      <w:pPr>
        <w:ind w:left="2017" w:hanging="360"/>
      </w:pPr>
      <w:rPr>
        <w:rFonts w:ascii="Wingdings" w:hAnsi="Wingdings" w:hint="default"/>
      </w:rPr>
    </w:lvl>
    <w:lvl w:ilvl="3" w:tplc="04150001" w:tentative="1">
      <w:start w:val="1"/>
      <w:numFmt w:val="bullet"/>
      <w:lvlText w:val=""/>
      <w:lvlJc w:val="left"/>
      <w:pPr>
        <w:ind w:left="2737" w:hanging="360"/>
      </w:pPr>
      <w:rPr>
        <w:rFonts w:ascii="Symbol" w:hAnsi="Symbol" w:hint="default"/>
      </w:rPr>
    </w:lvl>
    <w:lvl w:ilvl="4" w:tplc="04150003" w:tentative="1">
      <w:start w:val="1"/>
      <w:numFmt w:val="bullet"/>
      <w:lvlText w:val="o"/>
      <w:lvlJc w:val="left"/>
      <w:pPr>
        <w:ind w:left="3457" w:hanging="360"/>
      </w:pPr>
      <w:rPr>
        <w:rFonts w:ascii="Courier New" w:hAnsi="Courier New" w:cs="Courier New" w:hint="default"/>
      </w:rPr>
    </w:lvl>
    <w:lvl w:ilvl="5" w:tplc="04150005" w:tentative="1">
      <w:start w:val="1"/>
      <w:numFmt w:val="bullet"/>
      <w:lvlText w:val=""/>
      <w:lvlJc w:val="left"/>
      <w:pPr>
        <w:ind w:left="4177" w:hanging="360"/>
      </w:pPr>
      <w:rPr>
        <w:rFonts w:ascii="Wingdings" w:hAnsi="Wingdings" w:hint="default"/>
      </w:rPr>
    </w:lvl>
    <w:lvl w:ilvl="6" w:tplc="04150001" w:tentative="1">
      <w:start w:val="1"/>
      <w:numFmt w:val="bullet"/>
      <w:lvlText w:val=""/>
      <w:lvlJc w:val="left"/>
      <w:pPr>
        <w:ind w:left="4897" w:hanging="360"/>
      </w:pPr>
      <w:rPr>
        <w:rFonts w:ascii="Symbol" w:hAnsi="Symbol" w:hint="default"/>
      </w:rPr>
    </w:lvl>
    <w:lvl w:ilvl="7" w:tplc="04150003" w:tentative="1">
      <w:start w:val="1"/>
      <w:numFmt w:val="bullet"/>
      <w:lvlText w:val="o"/>
      <w:lvlJc w:val="left"/>
      <w:pPr>
        <w:ind w:left="5617" w:hanging="360"/>
      </w:pPr>
      <w:rPr>
        <w:rFonts w:ascii="Courier New" w:hAnsi="Courier New" w:cs="Courier New" w:hint="default"/>
      </w:rPr>
    </w:lvl>
    <w:lvl w:ilvl="8" w:tplc="04150005" w:tentative="1">
      <w:start w:val="1"/>
      <w:numFmt w:val="bullet"/>
      <w:lvlText w:val=""/>
      <w:lvlJc w:val="left"/>
      <w:pPr>
        <w:ind w:left="6337" w:hanging="360"/>
      </w:pPr>
      <w:rPr>
        <w:rFonts w:ascii="Wingdings" w:hAnsi="Wingdings" w:hint="default"/>
      </w:rPr>
    </w:lvl>
  </w:abstractNum>
  <w:abstractNum w:abstractNumId="4" w15:restartNumberingAfterBreak="0">
    <w:nsid w:val="16AA3F0B"/>
    <w:multiLevelType w:val="hybridMultilevel"/>
    <w:tmpl w:val="72685B7A"/>
    <w:lvl w:ilvl="0" w:tplc="04150001">
      <w:start w:val="1"/>
      <w:numFmt w:val="bullet"/>
      <w:lvlText w:val=""/>
      <w:lvlJc w:val="left"/>
      <w:pPr>
        <w:ind w:left="577" w:hanging="360"/>
      </w:pPr>
      <w:rPr>
        <w:rFonts w:ascii="Symbol" w:hAnsi="Symbol" w:hint="default"/>
      </w:rPr>
    </w:lvl>
    <w:lvl w:ilvl="1" w:tplc="04150003">
      <w:start w:val="1"/>
      <w:numFmt w:val="bullet"/>
      <w:lvlText w:val="o"/>
      <w:lvlJc w:val="left"/>
      <w:pPr>
        <w:ind w:left="1297" w:hanging="360"/>
      </w:pPr>
      <w:rPr>
        <w:rFonts w:ascii="Courier New" w:hAnsi="Courier New" w:cs="Courier New" w:hint="default"/>
      </w:rPr>
    </w:lvl>
    <w:lvl w:ilvl="2" w:tplc="04150005" w:tentative="1">
      <w:start w:val="1"/>
      <w:numFmt w:val="bullet"/>
      <w:lvlText w:val=""/>
      <w:lvlJc w:val="left"/>
      <w:pPr>
        <w:ind w:left="2017" w:hanging="360"/>
      </w:pPr>
      <w:rPr>
        <w:rFonts w:ascii="Wingdings" w:hAnsi="Wingdings" w:hint="default"/>
      </w:rPr>
    </w:lvl>
    <w:lvl w:ilvl="3" w:tplc="04150001" w:tentative="1">
      <w:start w:val="1"/>
      <w:numFmt w:val="bullet"/>
      <w:lvlText w:val=""/>
      <w:lvlJc w:val="left"/>
      <w:pPr>
        <w:ind w:left="2737" w:hanging="360"/>
      </w:pPr>
      <w:rPr>
        <w:rFonts w:ascii="Symbol" w:hAnsi="Symbol" w:hint="default"/>
      </w:rPr>
    </w:lvl>
    <w:lvl w:ilvl="4" w:tplc="04150003" w:tentative="1">
      <w:start w:val="1"/>
      <w:numFmt w:val="bullet"/>
      <w:lvlText w:val="o"/>
      <w:lvlJc w:val="left"/>
      <w:pPr>
        <w:ind w:left="3457" w:hanging="360"/>
      </w:pPr>
      <w:rPr>
        <w:rFonts w:ascii="Courier New" w:hAnsi="Courier New" w:cs="Courier New" w:hint="default"/>
      </w:rPr>
    </w:lvl>
    <w:lvl w:ilvl="5" w:tplc="04150005" w:tentative="1">
      <w:start w:val="1"/>
      <w:numFmt w:val="bullet"/>
      <w:lvlText w:val=""/>
      <w:lvlJc w:val="left"/>
      <w:pPr>
        <w:ind w:left="4177" w:hanging="360"/>
      </w:pPr>
      <w:rPr>
        <w:rFonts w:ascii="Wingdings" w:hAnsi="Wingdings" w:hint="default"/>
      </w:rPr>
    </w:lvl>
    <w:lvl w:ilvl="6" w:tplc="04150001" w:tentative="1">
      <w:start w:val="1"/>
      <w:numFmt w:val="bullet"/>
      <w:lvlText w:val=""/>
      <w:lvlJc w:val="left"/>
      <w:pPr>
        <w:ind w:left="4897" w:hanging="360"/>
      </w:pPr>
      <w:rPr>
        <w:rFonts w:ascii="Symbol" w:hAnsi="Symbol" w:hint="default"/>
      </w:rPr>
    </w:lvl>
    <w:lvl w:ilvl="7" w:tplc="04150003" w:tentative="1">
      <w:start w:val="1"/>
      <w:numFmt w:val="bullet"/>
      <w:lvlText w:val="o"/>
      <w:lvlJc w:val="left"/>
      <w:pPr>
        <w:ind w:left="5617" w:hanging="360"/>
      </w:pPr>
      <w:rPr>
        <w:rFonts w:ascii="Courier New" w:hAnsi="Courier New" w:cs="Courier New" w:hint="default"/>
      </w:rPr>
    </w:lvl>
    <w:lvl w:ilvl="8" w:tplc="04150005" w:tentative="1">
      <w:start w:val="1"/>
      <w:numFmt w:val="bullet"/>
      <w:lvlText w:val=""/>
      <w:lvlJc w:val="left"/>
      <w:pPr>
        <w:ind w:left="6337" w:hanging="360"/>
      </w:pPr>
      <w:rPr>
        <w:rFonts w:ascii="Wingdings" w:hAnsi="Wingdings" w:hint="default"/>
      </w:rPr>
    </w:lvl>
  </w:abstractNum>
  <w:abstractNum w:abstractNumId="5" w15:restartNumberingAfterBreak="0">
    <w:nsid w:val="1B013B9A"/>
    <w:multiLevelType w:val="hybridMultilevel"/>
    <w:tmpl w:val="31F04C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A65310"/>
    <w:multiLevelType w:val="hybridMultilevel"/>
    <w:tmpl w:val="9D0C5540"/>
    <w:lvl w:ilvl="0" w:tplc="04150003">
      <w:start w:val="1"/>
      <w:numFmt w:val="bullet"/>
      <w:lvlText w:val="o"/>
      <w:lvlJc w:val="left"/>
      <w:pPr>
        <w:ind w:left="229" w:hanging="360"/>
      </w:pPr>
      <w:rPr>
        <w:rFonts w:ascii="Courier New" w:hAnsi="Courier New" w:cs="Courier New" w:hint="default"/>
      </w:rPr>
    </w:lvl>
    <w:lvl w:ilvl="1" w:tplc="04150003" w:tentative="1">
      <w:start w:val="1"/>
      <w:numFmt w:val="bullet"/>
      <w:lvlText w:val="o"/>
      <w:lvlJc w:val="left"/>
      <w:pPr>
        <w:ind w:left="949" w:hanging="360"/>
      </w:pPr>
      <w:rPr>
        <w:rFonts w:ascii="Courier New" w:hAnsi="Courier New" w:cs="Courier New" w:hint="default"/>
      </w:rPr>
    </w:lvl>
    <w:lvl w:ilvl="2" w:tplc="04150005" w:tentative="1">
      <w:start w:val="1"/>
      <w:numFmt w:val="bullet"/>
      <w:lvlText w:val=""/>
      <w:lvlJc w:val="left"/>
      <w:pPr>
        <w:ind w:left="1669" w:hanging="360"/>
      </w:pPr>
      <w:rPr>
        <w:rFonts w:ascii="Wingdings" w:hAnsi="Wingdings" w:hint="default"/>
      </w:rPr>
    </w:lvl>
    <w:lvl w:ilvl="3" w:tplc="04150001" w:tentative="1">
      <w:start w:val="1"/>
      <w:numFmt w:val="bullet"/>
      <w:lvlText w:val=""/>
      <w:lvlJc w:val="left"/>
      <w:pPr>
        <w:ind w:left="2389" w:hanging="360"/>
      </w:pPr>
      <w:rPr>
        <w:rFonts w:ascii="Symbol" w:hAnsi="Symbol" w:hint="default"/>
      </w:rPr>
    </w:lvl>
    <w:lvl w:ilvl="4" w:tplc="04150003" w:tentative="1">
      <w:start w:val="1"/>
      <w:numFmt w:val="bullet"/>
      <w:lvlText w:val="o"/>
      <w:lvlJc w:val="left"/>
      <w:pPr>
        <w:ind w:left="3109" w:hanging="360"/>
      </w:pPr>
      <w:rPr>
        <w:rFonts w:ascii="Courier New" w:hAnsi="Courier New" w:cs="Courier New" w:hint="default"/>
      </w:rPr>
    </w:lvl>
    <w:lvl w:ilvl="5" w:tplc="04150005" w:tentative="1">
      <w:start w:val="1"/>
      <w:numFmt w:val="bullet"/>
      <w:lvlText w:val=""/>
      <w:lvlJc w:val="left"/>
      <w:pPr>
        <w:ind w:left="3829" w:hanging="360"/>
      </w:pPr>
      <w:rPr>
        <w:rFonts w:ascii="Wingdings" w:hAnsi="Wingdings" w:hint="default"/>
      </w:rPr>
    </w:lvl>
    <w:lvl w:ilvl="6" w:tplc="04150001" w:tentative="1">
      <w:start w:val="1"/>
      <w:numFmt w:val="bullet"/>
      <w:lvlText w:val=""/>
      <w:lvlJc w:val="left"/>
      <w:pPr>
        <w:ind w:left="4549" w:hanging="360"/>
      </w:pPr>
      <w:rPr>
        <w:rFonts w:ascii="Symbol" w:hAnsi="Symbol" w:hint="default"/>
      </w:rPr>
    </w:lvl>
    <w:lvl w:ilvl="7" w:tplc="04150003" w:tentative="1">
      <w:start w:val="1"/>
      <w:numFmt w:val="bullet"/>
      <w:lvlText w:val="o"/>
      <w:lvlJc w:val="left"/>
      <w:pPr>
        <w:ind w:left="5269" w:hanging="360"/>
      </w:pPr>
      <w:rPr>
        <w:rFonts w:ascii="Courier New" w:hAnsi="Courier New" w:cs="Courier New" w:hint="default"/>
      </w:rPr>
    </w:lvl>
    <w:lvl w:ilvl="8" w:tplc="04150005" w:tentative="1">
      <w:start w:val="1"/>
      <w:numFmt w:val="bullet"/>
      <w:lvlText w:val=""/>
      <w:lvlJc w:val="left"/>
      <w:pPr>
        <w:ind w:left="5989" w:hanging="360"/>
      </w:pPr>
      <w:rPr>
        <w:rFonts w:ascii="Wingdings" w:hAnsi="Wingdings" w:hint="default"/>
      </w:rPr>
    </w:lvl>
  </w:abstractNum>
  <w:abstractNum w:abstractNumId="7" w15:restartNumberingAfterBreak="0">
    <w:nsid w:val="2557334A"/>
    <w:multiLevelType w:val="hybridMultilevel"/>
    <w:tmpl w:val="6A163AB8"/>
    <w:lvl w:ilvl="0" w:tplc="4D18282A">
      <w:start w:val="1"/>
      <w:numFmt w:val="bullet"/>
      <w:pStyle w:val="DEMIURGPunktator2"/>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8" w15:restartNumberingAfterBreak="0">
    <w:nsid w:val="25FB3BB0"/>
    <w:multiLevelType w:val="hybridMultilevel"/>
    <w:tmpl w:val="35F422C2"/>
    <w:lvl w:ilvl="0" w:tplc="02608808">
      <w:start w:val="2"/>
      <w:numFmt w:val="upperLetter"/>
      <w:pStyle w:val="Nagwek1"/>
      <w:lvlText w:val="CZĘŚĆ %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 w15:restartNumberingAfterBreak="0">
    <w:nsid w:val="278D7B2B"/>
    <w:multiLevelType w:val="hybridMultilevel"/>
    <w:tmpl w:val="D3806566"/>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0" w15:restartNumberingAfterBreak="0">
    <w:nsid w:val="299C023D"/>
    <w:multiLevelType w:val="hybridMultilevel"/>
    <w:tmpl w:val="FA8EC3E8"/>
    <w:lvl w:ilvl="0" w:tplc="04150001">
      <w:start w:val="1"/>
      <w:numFmt w:val="bullet"/>
      <w:lvlText w:val=""/>
      <w:lvlJc w:val="left"/>
      <w:pPr>
        <w:ind w:left="-131" w:hanging="360"/>
      </w:pPr>
      <w:rPr>
        <w:rFonts w:ascii="Symbol" w:hAnsi="Symbol" w:hint="default"/>
      </w:rPr>
    </w:lvl>
    <w:lvl w:ilvl="1" w:tplc="04150003">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1" w15:restartNumberingAfterBreak="0">
    <w:nsid w:val="2A111B1C"/>
    <w:multiLevelType w:val="hybridMultilevel"/>
    <w:tmpl w:val="870A2AF4"/>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2" w15:restartNumberingAfterBreak="0">
    <w:nsid w:val="2D30486A"/>
    <w:multiLevelType w:val="hybridMultilevel"/>
    <w:tmpl w:val="7CAC4BA0"/>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3" w15:restartNumberingAfterBreak="0">
    <w:nsid w:val="38653F1F"/>
    <w:multiLevelType w:val="hybridMultilevel"/>
    <w:tmpl w:val="E4425FBE"/>
    <w:lvl w:ilvl="0" w:tplc="FE049E00">
      <w:start w:val="7"/>
      <w:numFmt w:val="decimal"/>
      <w:lvlText w:val="%1."/>
      <w:lvlJc w:val="left"/>
      <w:pPr>
        <w:ind w:left="-131"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4" w15:restartNumberingAfterBreak="0">
    <w:nsid w:val="3E9775D4"/>
    <w:multiLevelType w:val="hybridMultilevel"/>
    <w:tmpl w:val="347A87B2"/>
    <w:lvl w:ilvl="0" w:tplc="FE92EF20">
      <w:start w:val="1"/>
      <w:numFmt w:val="decimal"/>
      <w:lvlText w:val="%1."/>
      <w:lvlJc w:val="left"/>
      <w:pPr>
        <w:ind w:left="720" w:hanging="360"/>
      </w:pPr>
      <w:rPr>
        <w:rFonts w:ascii="Century Gothic" w:hAnsi="Century Gothic" w:hint="default"/>
        <w:b/>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A519B5"/>
    <w:multiLevelType w:val="hybridMultilevel"/>
    <w:tmpl w:val="6A2469B0"/>
    <w:lvl w:ilvl="0" w:tplc="1660ABDA">
      <w:start w:val="5"/>
      <w:numFmt w:val="upperRoman"/>
      <w:pStyle w:val="Nagwek2"/>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107D8A"/>
    <w:multiLevelType w:val="hybridMultilevel"/>
    <w:tmpl w:val="DA8CB9D2"/>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7" w15:restartNumberingAfterBreak="0">
    <w:nsid w:val="4E40404E"/>
    <w:multiLevelType w:val="hybridMultilevel"/>
    <w:tmpl w:val="1826AF20"/>
    <w:lvl w:ilvl="0" w:tplc="4446ACC4">
      <w:start w:val="1"/>
      <w:numFmt w:val="bullet"/>
      <w:pStyle w:val="DEMIURGPunktator1"/>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8" w15:restartNumberingAfterBreak="0">
    <w:nsid w:val="4E820F29"/>
    <w:multiLevelType w:val="multilevel"/>
    <w:tmpl w:val="BCC2F7BC"/>
    <w:numStyleLink w:val="Styl1"/>
  </w:abstractNum>
  <w:abstractNum w:abstractNumId="19" w15:restartNumberingAfterBreak="0">
    <w:nsid w:val="52F66A66"/>
    <w:multiLevelType w:val="hybridMultilevel"/>
    <w:tmpl w:val="1F30D56E"/>
    <w:lvl w:ilvl="0" w:tplc="04150003">
      <w:start w:val="1"/>
      <w:numFmt w:val="bullet"/>
      <w:lvlText w:val="o"/>
      <w:lvlJc w:val="left"/>
      <w:pPr>
        <w:ind w:left="17" w:hanging="360"/>
      </w:pPr>
      <w:rPr>
        <w:rFonts w:ascii="Courier New" w:hAnsi="Courier New" w:cs="Courier New" w:hint="default"/>
      </w:rPr>
    </w:lvl>
    <w:lvl w:ilvl="1" w:tplc="04150003" w:tentative="1">
      <w:start w:val="1"/>
      <w:numFmt w:val="bullet"/>
      <w:lvlText w:val="o"/>
      <w:lvlJc w:val="left"/>
      <w:pPr>
        <w:ind w:left="737" w:hanging="360"/>
      </w:pPr>
      <w:rPr>
        <w:rFonts w:ascii="Courier New" w:hAnsi="Courier New" w:cs="Courier New" w:hint="default"/>
      </w:rPr>
    </w:lvl>
    <w:lvl w:ilvl="2" w:tplc="04150005" w:tentative="1">
      <w:start w:val="1"/>
      <w:numFmt w:val="bullet"/>
      <w:lvlText w:val=""/>
      <w:lvlJc w:val="left"/>
      <w:pPr>
        <w:ind w:left="1457" w:hanging="360"/>
      </w:pPr>
      <w:rPr>
        <w:rFonts w:ascii="Wingdings" w:hAnsi="Wingdings" w:hint="default"/>
      </w:rPr>
    </w:lvl>
    <w:lvl w:ilvl="3" w:tplc="04150001" w:tentative="1">
      <w:start w:val="1"/>
      <w:numFmt w:val="bullet"/>
      <w:lvlText w:val=""/>
      <w:lvlJc w:val="left"/>
      <w:pPr>
        <w:ind w:left="2177" w:hanging="360"/>
      </w:pPr>
      <w:rPr>
        <w:rFonts w:ascii="Symbol" w:hAnsi="Symbol" w:hint="default"/>
      </w:rPr>
    </w:lvl>
    <w:lvl w:ilvl="4" w:tplc="04150003" w:tentative="1">
      <w:start w:val="1"/>
      <w:numFmt w:val="bullet"/>
      <w:lvlText w:val="o"/>
      <w:lvlJc w:val="left"/>
      <w:pPr>
        <w:ind w:left="2897" w:hanging="360"/>
      </w:pPr>
      <w:rPr>
        <w:rFonts w:ascii="Courier New" w:hAnsi="Courier New" w:cs="Courier New" w:hint="default"/>
      </w:rPr>
    </w:lvl>
    <w:lvl w:ilvl="5" w:tplc="04150005" w:tentative="1">
      <w:start w:val="1"/>
      <w:numFmt w:val="bullet"/>
      <w:lvlText w:val=""/>
      <w:lvlJc w:val="left"/>
      <w:pPr>
        <w:ind w:left="3617" w:hanging="360"/>
      </w:pPr>
      <w:rPr>
        <w:rFonts w:ascii="Wingdings" w:hAnsi="Wingdings" w:hint="default"/>
      </w:rPr>
    </w:lvl>
    <w:lvl w:ilvl="6" w:tplc="04150001" w:tentative="1">
      <w:start w:val="1"/>
      <w:numFmt w:val="bullet"/>
      <w:lvlText w:val=""/>
      <w:lvlJc w:val="left"/>
      <w:pPr>
        <w:ind w:left="4337" w:hanging="360"/>
      </w:pPr>
      <w:rPr>
        <w:rFonts w:ascii="Symbol" w:hAnsi="Symbol" w:hint="default"/>
      </w:rPr>
    </w:lvl>
    <w:lvl w:ilvl="7" w:tplc="04150003" w:tentative="1">
      <w:start w:val="1"/>
      <w:numFmt w:val="bullet"/>
      <w:lvlText w:val="o"/>
      <w:lvlJc w:val="left"/>
      <w:pPr>
        <w:ind w:left="5057" w:hanging="360"/>
      </w:pPr>
      <w:rPr>
        <w:rFonts w:ascii="Courier New" w:hAnsi="Courier New" w:cs="Courier New" w:hint="default"/>
      </w:rPr>
    </w:lvl>
    <w:lvl w:ilvl="8" w:tplc="04150005" w:tentative="1">
      <w:start w:val="1"/>
      <w:numFmt w:val="bullet"/>
      <w:lvlText w:val=""/>
      <w:lvlJc w:val="left"/>
      <w:pPr>
        <w:ind w:left="5777" w:hanging="360"/>
      </w:pPr>
      <w:rPr>
        <w:rFonts w:ascii="Wingdings" w:hAnsi="Wingdings" w:hint="default"/>
      </w:rPr>
    </w:lvl>
  </w:abstractNum>
  <w:abstractNum w:abstractNumId="20" w15:restartNumberingAfterBreak="0">
    <w:nsid w:val="5304133C"/>
    <w:multiLevelType w:val="hybridMultilevel"/>
    <w:tmpl w:val="7780E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B926BE"/>
    <w:multiLevelType w:val="hybridMultilevel"/>
    <w:tmpl w:val="E9CA8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7C080C"/>
    <w:multiLevelType w:val="hybridMultilevel"/>
    <w:tmpl w:val="C1EC1D1A"/>
    <w:lvl w:ilvl="0" w:tplc="04150003">
      <w:start w:val="1"/>
      <w:numFmt w:val="bullet"/>
      <w:lvlText w:val="o"/>
      <w:lvlJc w:val="left"/>
      <w:pPr>
        <w:ind w:left="153" w:hanging="360"/>
      </w:pPr>
      <w:rPr>
        <w:rFonts w:ascii="Courier New" w:hAnsi="Courier New" w:cs="Courier New" w:hint="default"/>
      </w:rPr>
    </w:lvl>
    <w:lvl w:ilvl="1" w:tplc="04150003">
      <w:start w:val="1"/>
      <w:numFmt w:val="bullet"/>
      <w:lvlText w:val="o"/>
      <w:lvlJc w:val="left"/>
      <w:pPr>
        <w:ind w:left="873" w:hanging="360"/>
      </w:pPr>
      <w:rPr>
        <w:rFonts w:ascii="Courier New" w:hAnsi="Courier New" w:cs="Courier New" w:hint="default"/>
      </w:rPr>
    </w:lvl>
    <w:lvl w:ilvl="2" w:tplc="04150005" w:tentative="1">
      <w:start w:val="1"/>
      <w:numFmt w:val="bullet"/>
      <w:lvlText w:val=""/>
      <w:lvlJc w:val="left"/>
      <w:pPr>
        <w:ind w:left="1593" w:hanging="360"/>
      </w:pPr>
      <w:rPr>
        <w:rFonts w:ascii="Wingdings" w:hAnsi="Wingdings" w:hint="default"/>
      </w:rPr>
    </w:lvl>
    <w:lvl w:ilvl="3" w:tplc="04150001" w:tentative="1">
      <w:start w:val="1"/>
      <w:numFmt w:val="bullet"/>
      <w:lvlText w:val=""/>
      <w:lvlJc w:val="left"/>
      <w:pPr>
        <w:ind w:left="2313" w:hanging="360"/>
      </w:pPr>
      <w:rPr>
        <w:rFonts w:ascii="Symbol" w:hAnsi="Symbol" w:hint="default"/>
      </w:rPr>
    </w:lvl>
    <w:lvl w:ilvl="4" w:tplc="04150003" w:tentative="1">
      <w:start w:val="1"/>
      <w:numFmt w:val="bullet"/>
      <w:lvlText w:val="o"/>
      <w:lvlJc w:val="left"/>
      <w:pPr>
        <w:ind w:left="3033" w:hanging="360"/>
      </w:pPr>
      <w:rPr>
        <w:rFonts w:ascii="Courier New" w:hAnsi="Courier New" w:cs="Courier New" w:hint="default"/>
      </w:rPr>
    </w:lvl>
    <w:lvl w:ilvl="5" w:tplc="04150005" w:tentative="1">
      <w:start w:val="1"/>
      <w:numFmt w:val="bullet"/>
      <w:lvlText w:val=""/>
      <w:lvlJc w:val="left"/>
      <w:pPr>
        <w:ind w:left="3753" w:hanging="360"/>
      </w:pPr>
      <w:rPr>
        <w:rFonts w:ascii="Wingdings" w:hAnsi="Wingdings" w:hint="default"/>
      </w:rPr>
    </w:lvl>
    <w:lvl w:ilvl="6" w:tplc="04150001" w:tentative="1">
      <w:start w:val="1"/>
      <w:numFmt w:val="bullet"/>
      <w:lvlText w:val=""/>
      <w:lvlJc w:val="left"/>
      <w:pPr>
        <w:ind w:left="4473" w:hanging="360"/>
      </w:pPr>
      <w:rPr>
        <w:rFonts w:ascii="Symbol" w:hAnsi="Symbol" w:hint="default"/>
      </w:rPr>
    </w:lvl>
    <w:lvl w:ilvl="7" w:tplc="04150003" w:tentative="1">
      <w:start w:val="1"/>
      <w:numFmt w:val="bullet"/>
      <w:lvlText w:val="o"/>
      <w:lvlJc w:val="left"/>
      <w:pPr>
        <w:ind w:left="5193" w:hanging="360"/>
      </w:pPr>
      <w:rPr>
        <w:rFonts w:ascii="Courier New" w:hAnsi="Courier New" w:cs="Courier New" w:hint="default"/>
      </w:rPr>
    </w:lvl>
    <w:lvl w:ilvl="8" w:tplc="04150005" w:tentative="1">
      <w:start w:val="1"/>
      <w:numFmt w:val="bullet"/>
      <w:lvlText w:val=""/>
      <w:lvlJc w:val="left"/>
      <w:pPr>
        <w:ind w:left="5913" w:hanging="360"/>
      </w:pPr>
      <w:rPr>
        <w:rFonts w:ascii="Wingdings" w:hAnsi="Wingdings" w:hint="default"/>
      </w:rPr>
    </w:lvl>
  </w:abstractNum>
  <w:abstractNum w:abstractNumId="23" w15:restartNumberingAfterBreak="0">
    <w:nsid w:val="58847C27"/>
    <w:multiLevelType w:val="hybridMultilevel"/>
    <w:tmpl w:val="79807F56"/>
    <w:lvl w:ilvl="0" w:tplc="76DC3624">
      <w:start w:val="1"/>
      <w:numFmt w:val="decimal"/>
      <w:lvlText w:val="%1."/>
      <w:lvlJc w:val="left"/>
      <w:pPr>
        <w:ind w:left="1440" w:hanging="360"/>
      </w:pPr>
      <w:rPr>
        <w:rFonts w:ascii="Century Gothic" w:hAnsi="Century Gothic" w:hint="default"/>
        <w:b/>
        <w:i w:val="0"/>
        <w:sz w:val="16"/>
        <w:szCs w:val="16"/>
      </w:rPr>
    </w:lvl>
    <w:lvl w:ilvl="1" w:tplc="6D5E2650" w:tentative="1">
      <w:start w:val="1"/>
      <w:numFmt w:val="lowerLetter"/>
      <w:lvlText w:val="%2."/>
      <w:lvlJc w:val="left"/>
      <w:pPr>
        <w:ind w:left="2160" w:hanging="360"/>
      </w:pPr>
    </w:lvl>
    <w:lvl w:ilvl="2" w:tplc="1DF82C62" w:tentative="1">
      <w:start w:val="1"/>
      <w:numFmt w:val="lowerRoman"/>
      <w:lvlText w:val="%3."/>
      <w:lvlJc w:val="right"/>
      <w:pPr>
        <w:ind w:left="2880" w:hanging="180"/>
      </w:pPr>
    </w:lvl>
    <w:lvl w:ilvl="3" w:tplc="2D0230EA" w:tentative="1">
      <w:start w:val="1"/>
      <w:numFmt w:val="decimal"/>
      <w:lvlText w:val="%4."/>
      <w:lvlJc w:val="left"/>
      <w:pPr>
        <w:ind w:left="3600" w:hanging="360"/>
      </w:pPr>
    </w:lvl>
    <w:lvl w:ilvl="4" w:tplc="C6D4318E" w:tentative="1">
      <w:start w:val="1"/>
      <w:numFmt w:val="lowerLetter"/>
      <w:lvlText w:val="%5."/>
      <w:lvlJc w:val="left"/>
      <w:pPr>
        <w:ind w:left="4320" w:hanging="360"/>
      </w:pPr>
    </w:lvl>
    <w:lvl w:ilvl="5" w:tplc="69D0BEFA" w:tentative="1">
      <w:start w:val="1"/>
      <w:numFmt w:val="lowerRoman"/>
      <w:lvlText w:val="%6."/>
      <w:lvlJc w:val="right"/>
      <w:pPr>
        <w:ind w:left="5040" w:hanging="180"/>
      </w:pPr>
    </w:lvl>
    <w:lvl w:ilvl="6" w:tplc="F490C78C" w:tentative="1">
      <w:start w:val="1"/>
      <w:numFmt w:val="decimal"/>
      <w:lvlText w:val="%7."/>
      <w:lvlJc w:val="left"/>
      <w:pPr>
        <w:ind w:left="5760" w:hanging="360"/>
      </w:pPr>
    </w:lvl>
    <w:lvl w:ilvl="7" w:tplc="E8E644D2" w:tentative="1">
      <w:start w:val="1"/>
      <w:numFmt w:val="lowerLetter"/>
      <w:lvlText w:val="%8."/>
      <w:lvlJc w:val="left"/>
      <w:pPr>
        <w:ind w:left="6480" w:hanging="360"/>
      </w:pPr>
    </w:lvl>
    <w:lvl w:ilvl="8" w:tplc="A0021CE4" w:tentative="1">
      <w:start w:val="1"/>
      <w:numFmt w:val="lowerRoman"/>
      <w:lvlText w:val="%9."/>
      <w:lvlJc w:val="right"/>
      <w:pPr>
        <w:ind w:left="7200" w:hanging="180"/>
      </w:pPr>
    </w:lvl>
  </w:abstractNum>
  <w:abstractNum w:abstractNumId="24" w15:restartNumberingAfterBreak="0">
    <w:nsid w:val="5AA9612F"/>
    <w:multiLevelType w:val="multilevel"/>
    <w:tmpl w:val="9E0CAF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C157F2"/>
    <w:multiLevelType w:val="hybridMultilevel"/>
    <w:tmpl w:val="3BF46CF4"/>
    <w:lvl w:ilvl="0" w:tplc="68F611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5D7652F6"/>
    <w:multiLevelType w:val="hybridMultilevel"/>
    <w:tmpl w:val="EBDE2A90"/>
    <w:lvl w:ilvl="0" w:tplc="56F8D056">
      <w:start w:val="1"/>
      <w:numFmt w:val="decimal"/>
      <w:lvlText w:val="%1."/>
      <w:lvlJc w:val="left"/>
      <w:pPr>
        <w:ind w:left="1065" w:hanging="705"/>
      </w:pPr>
      <w:rPr>
        <w:rFonts w:ascii="Century Gothic" w:eastAsiaTheme="minorHAnsi" w:hAnsi="Century Gothic" w:hint="default"/>
        <w:b w:val="0"/>
        <w:color w:val="0000FF" w:themeColor="hyperlink"/>
        <w:sz w:val="16"/>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A7A9D"/>
    <w:multiLevelType w:val="hybridMultilevel"/>
    <w:tmpl w:val="777086B6"/>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29" w15:restartNumberingAfterBreak="0">
    <w:nsid w:val="6B416F87"/>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E172A78"/>
    <w:multiLevelType w:val="hybridMultilevel"/>
    <w:tmpl w:val="C0064DDA"/>
    <w:lvl w:ilvl="0" w:tplc="239EA9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C9639B"/>
    <w:multiLevelType w:val="hybridMultilevel"/>
    <w:tmpl w:val="E7287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48A175A"/>
    <w:multiLevelType w:val="hybridMultilevel"/>
    <w:tmpl w:val="AC387102"/>
    <w:lvl w:ilvl="0" w:tplc="E67833D6">
      <w:start w:val="1"/>
      <w:numFmt w:val="decimal"/>
      <w:lvlText w:val="%1."/>
      <w:lvlJc w:val="left"/>
      <w:pPr>
        <w:ind w:left="-491" w:hanging="360"/>
      </w:pPr>
      <w:rPr>
        <w:rFonts w:hint="default"/>
      </w:rPr>
    </w:lvl>
    <w:lvl w:ilvl="1" w:tplc="E272D9DA">
      <w:start w:val="1"/>
      <w:numFmt w:val="decimal"/>
      <w:lvlText w:val="%2)"/>
      <w:lvlJc w:val="left"/>
      <w:pPr>
        <w:ind w:left="859" w:hanging="990"/>
      </w:pPr>
      <w:rPr>
        <w:rFonts w:hint="default"/>
        <w:b/>
      </w:rPr>
    </w:lvl>
    <w:lvl w:ilvl="2" w:tplc="0415001B" w:tentative="1">
      <w:start w:val="1"/>
      <w:numFmt w:val="lowerRoman"/>
      <w:lvlText w:val="%3."/>
      <w:lvlJc w:val="right"/>
      <w:pPr>
        <w:ind w:left="949" w:hanging="180"/>
      </w:pPr>
    </w:lvl>
    <w:lvl w:ilvl="3" w:tplc="0415000F" w:tentative="1">
      <w:start w:val="1"/>
      <w:numFmt w:val="decimal"/>
      <w:lvlText w:val="%4."/>
      <w:lvlJc w:val="left"/>
      <w:pPr>
        <w:ind w:left="1669" w:hanging="360"/>
      </w:pPr>
    </w:lvl>
    <w:lvl w:ilvl="4" w:tplc="04150019" w:tentative="1">
      <w:start w:val="1"/>
      <w:numFmt w:val="lowerLetter"/>
      <w:lvlText w:val="%5."/>
      <w:lvlJc w:val="left"/>
      <w:pPr>
        <w:ind w:left="2389" w:hanging="360"/>
      </w:pPr>
    </w:lvl>
    <w:lvl w:ilvl="5" w:tplc="0415001B" w:tentative="1">
      <w:start w:val="1"/>
      <w:numFmt w:val="lowerRoman"/>
      <w:lvlText w:val="%6."/>
      <w:lvlJc w:val="right"/>
      <w:pPr>
        <w:ind w:left="3109" w:hanging="180"/>
      </w:pPr>
    </w:lvl>
    <w:lvl w:ilvl="6" w:tplc="0415000F" w:tentative="1">
      <w:start w:val="1"/>
      <w:numFmt w:val="decimal"/>
      <w:lvlText w:val="%7."/>
      <w:lvlJc w:val="left"/>
      <w:pPr>
        <w:ind w:left="3829" w:hanging="360"/>
      </w:pPr>
    </w:lvl>
    <w:lvl w:ilvl="7" w:tplc="04150019" w:tentative="1">
      <w:start w:val="1"/>
      <w:numFmt w:val="lowerLetter"/>
      <w:lvlText w:val="%8."/>
      <w:lvlJc w:val="left"/>
      <w:pPr>
        <w:ind w:left="4549" w:hanging="360"/>
      </w:pPr>
    </w:lvl>
    <w:lvl w:ilvl="8" w:tplc="0415001B" w:tentative="1">
      <w:start w:val="1"/>
      <w:numFmt w:val="lowerRoman"/>
      <w:lvlText w:val="%9."/>
      <w:lvlJc w:val="right"/>
      <w:pPr>
        <w:ind w:left="5269" w:hanging="180"/>
      </w:pPr>
    </w:lvl>
  </w:abstractNum>
  <w:abstractNum w:abstractNumId="33" w15:restartNumberingAfterBreak="0">
    <w:nsid w:val="7D7305F3"/>
    <w:multiLevelType w:val="hybridMultilevel"/>
    <w:tmpl w:val="CBA2A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906194"/>
    <w:multiLevelType w:val="hybridMultilevel"/>
    <w:tmpl w:val="DDA6C76C"/>
    <w:lvl w:ilvl="0" w:tplc="B6F8BBEC">
      <w:start w:val="1"/>
      <w:numFmt w:val="decimal"/>
      <w:lvlText w:val="%1."/>
      <w:lvlJc w:val="left"/>
      <w:pPr>
        <w:ind w:left="720" w:hanging="360"/>
      </w:pPr>
      <w:rPr>
        <w:rFonts w:ascii="Century Gothic" w:eastAsiaTheme="minorHAnsi" w:hAnsi="Century Gothic" w:hint="default"/>
        <w:b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5"/>
  </w:num>
  <w:num w:numId="3">
    <w:abstractNumId w:val="23"/>
  </w:num>
  <w:num w:numId="4">
    <w:abstractNumId w:val="29"/>
  </w:num>
  <w:num w:numId="5">
    <w:abstractNumId w:val="14"/>
  </w:num>
  <w:num w:numId="6">
    <w:abstractNumId w:val="0"/>
  </w:num>
  <w:num w:numId="7">
    <w:abstractNumId w:val="26"/>
  </w:num>
  <w:num w:numId="8">
    <w:abstractNumId w:val="18"/>
  </w:num>
  <w:num w:numId="9">
    <w:abstractNumId w:val="24"/>
  </w:num>
  <w:num w:numId="10">
    <w:abstractNumId w:val="2"/>
  </w:num>
  <w:num w:numId="11">
    <w:abstractNumId w:val="17"/>
  </w:num>
  <w:num w:numId="12">
    <w:abstractNumId w:val="7"/>
  </w:num>
  <w:num w:numId="13">
    <w:abstractNumId w:val="30"/>
  </w:num>
  <w:num w:numId="14">
    <w:abstractNumId w:val="32"/>
  </w:num>
  <w:num w:numId="15">
    <w:abstractNumId w:val="3"/>
  </w:num>
  <w:num w:numId="16">
    <w:abstractNumId w:val="19"/>
  </w:num>
  <w:num w:numId="17">
    <w:abstractNumId w:val="6"/>
  </w:num>
  <w:num w:numId="18">
    <w:abstractNumId w:val="22"/>
  </w:num>
  <w:num w:numId="19">
    <w:abstractNumId w:val="4"/>
  </w:num>
  <w:num w:numId="20">
    <w:abstractNumId w:val="5"/>
  </w:num>
  <w:num w:numId="21">
    <w:abstractNumId w:val="10"/>
  </w:num>
  <w:num w:numId="22">
    <w:abstractNumId w:val="9"/>
  </w:num>
  <w:num w:numId="23">
    <w:abstractNumId w:val="16"/>
  </w:num>
  <w:num w:numId="24">
    <w:abstractNumId w:val="28"/>
  </w:num>
  <w:num w:numId="25">
    <w:abstractNumId w:val="12"/>
  </w:num>
  <w:num w:numId="26">
    <w:abstractNumId w:val="11"/>
  </w:num>
  <w:num w:numId="27">
    <w:abstractNumId w:val="13"/>
  </w:num>
  <w:num w:numId="28">
    <w:abstractNumId w:val="25"/>
  </w:num>
  <w:num w:numId="29">
    <w:abstractNumId w:val="27"/>
  </w:num>
  <w:num w:numId="30">
    <w:abstractNumId w:val="31"/>
  </w:num>
  <w:num w:numId="31">
    <w:abstractNumId w:val="33"/>
  </w:num>
  <w:num w:numId="32">
    <w:abstractNumId w:val="34"/>
  </w:num>
  <w:num w:numId="33">
    <w:abstractNumId w:val="1"/>
  </w:num>
  <w:num w:numId="34">
    <w:abstractNumId w:val="21"/>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833"/>
    <w:rsid w:val="00032670"/>
    <w:rsid w:val="00064648"/>
    <w:rsid w:val="00073A63"/>
    <w:rsid w:val="000823CE"/>
    <w:rsid w:val="000A2466"/>
    <w:rsid w:val="000A4B48"/>
    <w:rsid w:val="000D41E8"/>
    <w:rsid w:val="000E473C"/>
    <w:rsid w:val="00105661"/>
    <w:rsid w:val="00110EAA"/>
    <w:rsid w:val="001317DB"/>
    <w:rsid w:val="001331E6"/>
    <w:rsid w:val="001431CF"/>
    <w:rsid w:val="00146B2C"/>
    <w:rsid w:val="00161414"/>
    <w:rsid w:val="00170D46"/>
    <w:rsid w:val="0018771B"/>
    <w:rsid w:val="00194165"/>
    <w:rsid w:val="001A7F9F"/>
    <w:rsid w:val="001C1BAA"/>
    <w:rsid w:val="001D3381"/>
    <w:rsid w:val="001E2DAB"/>
    <w:rsid w:val="001F780F"/>
    <w:rsid w:val="00224221"/>
    <w:rsid w:val="002472C7"/>
    <w:rsid w:val="00275D47"/>
    <w:rsid w:val="0028116A"/>
    <w:rsid w:val="002B750B"/>
    <w:rsid w:val="002C4EBD"/>
    <w:rsid w:val="002D00ED"/>
    <w:rsid w:val="003001A3"/>
    <w:rsid w:val="0030447C"/>
    <w:rsid w:val="0033781F"/>
    <w:rsid w:val="00342149"/>
    <w:rsid w:val="00355AFA"/>
    <w:rsid w:val="003918C1"/>
    <w:rsid w:val="003A7B4A"/>
    <w:rsid w:val="003E3D59"/>
    <w:rsid w:val="00420B90"/>
    <w:rsid w:val="00422791"/>
    <w:rsid w:val="00424DC4"/>
    <w:rsid w:val="00427F7D"/>
    <w:rsid w:val="00430CF5"/>
    <w:rsid w:val="00441F4A"/>
    <w:rsid w:val="0044665A"/>
    <w:rsid w:val="00450839"/>
    <w:rsid w:val="00466D3F"/>
    <w:rsid w:val="00477901"/>
    <w:rsid w:val="004D2F99"/>
    <w:rsid w:val="004D7B78"/>
    <w:rsid w:val="004D7FED"/>
    <w:rsid w:val="0051537E"/>
    <w:rsid w:val="00522D41"/>
    <w:rsid w:val="00537564"/>
    <w:rsid w:val="00554AD1"/>
    <w:rsid w:val="005563AB"/>
    <w:rsid w:val="005575E9"/>
    <w:rsid w:val="00562C04"/>
    <w:rsid w:val="005641F7"/>
    <w:rsid w:val="00573730"/>
    <w:rsid w:val="0057737C"/>
    <w:rsid w:val="00580025"/>
    <w:rsid w:val="005B3037"/>
    <w:rsid w:val="005B666D"/>
    <w:rsid w:val="00610113"/>
    <w:rsid w:val="00620E9A"/>
    <w:rsid w:val="006254C1"/>
    <w:rsid w:val="00636F4F"/>
    <w:rsid w:val="006373FD"/>
    <w:rsid w:val="00647CA6"/>
    <w:rsid w:val="00672AFD"/>
    <w:rsid w:val="0069147E"/>
    <w:rsid w:val="00697661"/>
    <w:rsid w:val="00697BDC"/>
    <w:rsid w:val="00697E0E"/>
    <w:rsid w:val="006A2BEC"/>
    <w:rsid w:val="006A5F3A"/>
    <w:rsid w:val="006B36E8"/>
    <w:rsid w:val="006B39F8"/>
    <w:rsid w:val="006B694B"/>
    <w:rsid w:val="006C7AB0"/>
    <w:rsid w:val="006E268A"/>
    <w:rsid w:val="006F2637"/>
    <w:rsid w:val="00701EAA"/>
    <w:rsid w:val="00720383"/>
    <w:rsid w:val="00724B01"/>
    <w:rsid w:val="00726486"/>
    <w:rsid w:val="0072756A"/>
    <w:rsid w:val="00737833"/>
    <w:rsid w:val="00750910"/>
    <w:rsid w:val="00752A7D"/>
    <w:rsid w:val="007655A6"/>
    <w:rsid w:val="00776903"/>
    <w:rsid w:val="00782513"/>
    <w:rsid w:val="007A05A0"/>
    <w:rsid w:val="007D1E5B"/>
    <w:rsid w:val="007D1E66"/>
    <w:rsid w:val="007E20FE"/>
    <w:rsid w:val="007E3597"/>
    <w:rsid w:val="007F6C32"/>
    <w:rsid w:val="0080468E"/>
    <w:rsid w:val="00807AF5"/>
    <w:rsid w:val="00821A83"/>
    <w:rsid w:val="00824EA8"/>
    <w:rsid w:val="008270C3"/>
    <w:rsid w:val="00830DB7"/>
    <w:rsid w:val="00856579"/>
    <w:rsid w:val="008612A0"/>
    <w:rsid w:val="00862DFA"/>
    <w:rsid w:val="00866459"/>
    <w:rsid w:val="008A2921"/>
    <w:rsid w:val="008B14CE"/>
    <w:rsid w:val="008C10BC"/>
    <w:rsid w:val="008E7F0D"/>
    <w:rsid w:val="0091174F"/>
    <w:rsid w:val="00913029"/>
    <w:rsid w:val="00921AA0"/>
    <w:rsid w:val="00921E26"/>
    <w:rsid w:val="009243F9"/>
    <w:rsid w:val="00924D83"/>
    <w:rsid w:val="00925120"/>
    <w:rsid w:val="00930B35"/>
    <w:rsid w:val="0094208D"/>
    <w:rsid w:val="0094251B"/>
    <w:rsid w:val="00947E79"/>
    <w:rsid w:val="009739F6"/>
    <w:rsid w:val="00982932"/>
    <w:rsid w:val="00997FE1"/>
    <w:rsid w:val="009A4A75"/>
    <w:rsid w:val="009B2111"/>
    <w:rsid w:val="009B29B6"/>
    <w:rsid w:val="009C3D9C"/>
    <w:rsid w:val="009E08EA"/>
    <w:rsid w:val="00A0410A"/>
    <w:rsid w:val="00A16034"/>
    <w:rsid w:val="00A21B19"/>
    <w:rsid w:val="00A22C83"/>
    <w:rsid w:val="00A262F5"/>
    <w:rsid w:val="00A5042D"/>
    <w:rsid w:val="00A92453"/>
    <w:rsid w:val="00AA1C9B"/>
    <w:rsid w:val="00AB3E7C"/>
    <w:rsid w:val="00AC3369"/>
    <w:rsid w:val="00AD1700"/>
    <w:rsid w:val="00B13BF2"/>
    <w:rsid w:val="00B47941"/>
    <w:rsid w:val="00B80652"/>
    <w:rsid w:val="00B95A15"/>
    <w:rsid w:val="00B979A2"/>
    <w:rsid w:val="00BD0A24"/>
    <w:rsid w:val="00BE369B"/>
    <w:rsid w:val="00BE6403"/>
    <w:rsid w:val="00C14F1E"/>
    <w:rsid w:val="00C34EBB"/>
    <w:rsid w:val="00C41977"/>
    <w:rsid w:val="00C70818"/>
    <w:rsid w:val="00C72D7A"/>
    <w:rsid w:val="00CA3E8E"/>
    <w:rsid w:val="00CD02A6"/>
    <w:rsid w:val="00CD3FBA"/>
    <w:rsid w:val="00CE40C7"/>
    <w:rsid w:val="00CF1B6A"/>
    <w:rsid w:val="00CF3021"/>
    <w:rsid w:val="00D062DF"/>
    <w:rsid w:val="00D22E22"/>
    <w:rsid w:val="00D362AB"/>
    <w:rsid w:val="00D453F1"/>
    <w:rsid w:val="00D5199C"/>
    <w:rsid w:val="00D61453"/>
    <w:rsid w:val="00D6603B"/>
    <w:rsid w:val="00D8137A"/>
    <w:rsid w:val="00D874EF"/>
    <w:rsid w:val="00D93333"/>
    <w:rsid w:val="00DB07DA"/>
    <w:rsid w:val="00DB1C01"/>
    <w:rsid w:val="00DB4897"/>
    <w:rsid w:val="00DB48B8"/>
    <w:rsid w:val="00DB6C7E"/>
    <w:rsid w:val="00DD61EC"/>
    <w:rsid w:val="00E049F2"/>
    <w:rsid w:val="00E23D8B"/>
    <w:rsid w:val="00E36EB3"/>
    <w:rsid w:val="00E404A4"/>
    <w:rsid w:val="00E42630"/>
    <w:rsid w:val="00E5637A"/>
    <w:rsid w:val="00E56D0E"/>
    <w:rsid w:val="00E6472D"/>
    <w:rsid w:val="00E70FE9"/>
    <w:rsid w:val="00E95108"/>
    <w:rsid w:val="00EA7441"/>
    <w:rsid w:val="00ED4943"/>
    <w:rsid w:val="00ED724C"/>
    <w:rsid w:val="00ED743C"/>
    <w:rsid w:val="00EE7BCC"/>
    <w:rsid w:val="00F035B3"/>
    <w:rsid w:val="00F26DE1"/>
    <w:rsid w:val="00F659BC"/>
    <w:rsid w:val="00F72CF9"/>
    <w:rsid w:val="00F85D6F"/>
    <w:rsid w:val="00F90058"/>
    <w:rsid w:val="00F92D2D"/>
    <w:rsid w:val="00F95EF4"/>
    <w:rsid w:val="00FA14BF"/>
    <w:rsid w:val="00FA64CA"/>
    <w:rsid w:val="00FB145F"/>
    <w:rsid w:val="00FB153D"/>
    <w:rsid w:val="00FD18AF"/>
    <w:rsid w:val="00FE6315"/>
    <w:rsid w:val="00FE7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B0C634-AD47-46CF-805B-6D68C1EE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9"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DEMIURG Normalny"/>
    <w:qFormat/>
    <w:rsid w:val="00F90058"/>
    <w:pPr>
      <w:spacing w:after="0" w:line="360" w:lineRule="auto"/>
      <w:ind w:left="709"/>
      <w:jc w:val="both"/>
    </w:pPr>
    <w:rPr>
      <w:rFonts w:ascii="Century Gothic" w:hAnsi="Century Gothic"/>
      <w:sz w:val="16"/>
    </w:rPr>
  </w:style>
  <w:style w:type="paragraph" w:styleId="Nagwek1">
    <w:name w:val="heading 1"/>
    <w:aliases w:val="DEMIURG Nagłówek 3"/>
    <w:basedOn w:val="Normalny"/>
    <w:next w:val="Normalny"/>
    <w:link w:val="Nagwek1Znak"/>
    <w:qFormat/>
    <w:rsid w:val="007D1E66"/>
    <w:pPr>
      <w:keepNext/>
      <w:keepLines/>
      <w:numPr>
        <w:numId w:val="1"/>
      </w:numPr>
      <w:spacing w:before="120" w:after="120"/>
      <w:ind w:left="0" w:firstLine="0"/>
      <w:jc w:val="center"/>
      <w:outlineLvl w:val="0"/>
    </w:pPr>
    <w:rPr>
      <w:rFonts w:eastAsiaTheme="majorEastAsia" w:cstheme="majorBidi"/>
      <w:b/>
      <w:bCs/>
      <w:sz w:val="36"/>
      <w:szCs w:val="28"/>
    </w:rPr>
  </w:style>
  <w:style w:type="paragraph" w:styleId="Nagwek2">
    <w:name w:val="heading 2"/>
    <w:aliases w:val="DEMIURG Nagłówek 4"/>
    <w:basedOn w:val="Normalny"/>
    <w:next w:val="Normalny"/>
    <w:link w:val="Nagwek2Znak"/>
    <w:unhideWhenUsed/>
    <w:qFormat/>
    <w:rsid w:val="002C4EBD"/>
    <w:pPr>
      <w:keepNext/>
      <w:keepLines/>
      <w:numPr>
        <w:numId w:val="2"/>
      </w:numPr>
      <w:spacing w:before="120" w:after="120"/>
      <w:ind w:left="0" w:firstLine="0"/>
      <w:jc w:val="center"/>
      <w:outlineLvl w:val="1"/>
    </w:pPr>
    <w:rPr>
      <w:rFonts w:eastAsiaTheme="majorEastAsia" w:cstheme="majorBidi"/>
      <w:b/>
      <w:bCs/>
      <w:sz w:val="36"/>
      <w:szCs w:val="26"/>
    </w:rPr>
  </w:style>
  <w:style w:type="paragraph" w:styleId="Nagwek3">
    <w:name w:val="heading 3"/>
    <w:aliases w:val="DEMIURG Nagłówek 5"/>
    <w:basedOn w:val="Normalny"/>
    <w:next w:val="Normalny"/>
    <w:link w:val="Nagwek3Znak"/>
    <w:unhideWhenUsed/>
    <w:rsid w:val="00CD3F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rsid w:val="00CD3F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rsid w:val="007D1E66"/>
    <w:pPr>
      <w:spacing w:before="240" w:after="60" w:line="240" w:lineRule="auto"/>
      <w:ind w:left="1008" w:hanging="1008"/>
      <w:outlineLvl w:val="4"/>
    </w:pPr>
    <w:rPr>
      <w:rFonts w:ascii="Calibri" w:eastAsia="Calibri" w:hAnsi="Calibri" w:cs="Times New Roman"/>
      <w:b/>
      <w:bCs/>
      <w:i/>
      <w:iCs/>
      <w:sz w:val="26"/>
      <w:szCs w:val="26"/>
    </w:rPr>
  </w:style>
  <w:style w:type="paragraph" w:styleId="Nagwek6">
    <w:name w:val="heading 6"/>
    <w:basedOn w:val="Normalny"/>
    <w:next w:val="Normalny"/>
    <w:link w:val="Nagwek6Znak"/>
    <w:rsid w:val="007D1E66"/>
    <w:pPr>
      <w:spacing w:before="240" w:after="60" w:line="240" w:lineRule="auto"/>
      <w:ind w:left="1152" w:hanging="1152"/>
      <w:outlineLvl w:val="5"/>
    </w:pPr>
    <w:rPr>
      <w:rFonts w:ascii="Calibri" w:eastAsia="Calibri" w:hAnsi="Calibri" w:cs="Times New Roman"/>
      <w:b/>
      <w:bCs/>
      <w:sz w:val="22"/>
    </w:rPr>
  </w:style>
  <w:style w:type="paragraph" w:styleId="Nagwek7">
    <w:name w:val="heading 7"/>
    <w:basedOn w:val="Normalny"/>
    <w:next w:val="Normalny"/>
    <w:link w:val="Nagwek7Znak"/>
    <w:rsid w:val="007D1E66"/>
    <w:pPr>
      <w:spacing w:before="240" w:after="60" w:line="240" w:lineRule="auto"/>
      <w:ind w:left="1296" w:hanging="1296"/>
      <w:outlineLvl w:val="6"/>
    </w:pPr>
    <w:rPr>
      <w:rFonts w:ascii="Calibri" w:eastAsia="Calibri" w:hAnsi="Calibri" w:cs="Times New Roman"/>
      <w:sz w:val="24"/>
      <w:szCs w:val="24"/>
    </w:rPr>
  </w:style>
  <w:style w:type="paragraph" w:styleId="Nagwek8">
    <w:name w:val="heading 8"/>
    <w:basedOn w:val="Normalny"/>
    <w:next w:val="Normalny"/>
    <w:link w:val="Nagwek8Znak"/>
    <w:rsid w:val="007D1E66"/>
    <w:pPr>
      <w:spacing w:before="240" w:after="60" w:line="240" w:lineRule="auto"/>
      <w:ind w:left="1440" w:hanging="1440"/>
      <w:outlineLvl w:val="7"/>
    </w:pPr>
    <w:rPr>
      <w:rFonts w:ascii="Calibri" w:eastAsia="Calibri" w:hAnsi="Calibri" w:cs="Times New Roman"/>
      <w:i/>
      <w:iCs/>
      <w:sz w:val="24"/>
      <w:szCs w:val="24"/>
    </w:rPr>
  </w:style>
  <w:style w:type="paragraph" w:styleId="Nagwek9">
    <w:name w:val="heading 9"/>
    <w:basedOn w:val="Normalny"/>
    <w:next w:val="Normalny"/>
    <w:link w:val="Nagwek9Znak"/>
    <w:rsid w:val="007D1E66"/>
    <w:pPr>
      <w:spacing w:before="240" w:after="60" w:line="240" w:lineRule="auto"/>
      <w:ind w:left="1584" w:hanging="1584"/>
      <w:outlineLvl w:val="8"/>
    </w:pPr>
    <w:rPr>
      <w:rFonts w:ascii="Cambria" w:eastAsia="Calibri" w:hAnsi="Cambria" w:cs="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833"/>
    <w:pPr>
      <w:tabs>
        <w:tab w:val="center" w:pos="4536"/>
        <w:tab w:val="right" w:pos="9072"/>
      </w:tabs>
      <w:spacing w:line="240" w:lineRule="auto"/>
    </w:pPr>
  </w:style>
  <w:style w:type="character" w:customStyle="1" w:styleId="NagwekZnak">
    <w:name w:val="Nagłówek Znak"/>
    <w:basedOn w:val="Domylnaczcionkaakapitu"/>
    <w:link w:val="Nagwek"/>
    <w:uiPriority w:val="99"/>
    <w:rsid w:val="00737833"/>
    <w:rPr>
      <w:rFonts w:ascii="Century Gothic" w:hAnsi="Century Gothic"/>
      <w:sz w:val="16"/>
    </w:rPr>
  </w:style>
  <w:style w:type="paragraph" w:styleId="Stopka">
    <w:name w:val="footer"/>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basedOn w:val="Domylnaczcionkaakapitu"/>
    <w:link w:val="Stopka"/>
    <w:uiPriority w:val="99"/>
    <w:rsid w:val="00737833"/>
    <w:rPr>
      <w:rFonts w:ascii="Century Gothic" w:hAnsi="Century Gothic"/>
      <w:sz w:val="16"/>
    </w:rPr>
  </w:style>
  <w:style w:type="character" w:customStyle="1" w:styleId="Nagwek1Znak">
    <w:name w:val="Nagłówek 1 Znak"/>
    <w:aliases w:val="DEMIURG Nagłówek 3 Znak"/>
    <w:basedOn w:val="Domylnaczcionkaakapitu"/>
    <w:link w:val="Nagwek1"/>
    <w:uiPriority w:val="9"/>
    <w:rsid w:val="007D1E66"/>
    <w:rPr>
      <w:rFonts w:ascii="Century Gothic" w:eastAsiaTheme="majorEastAsia" w:hAnsi="Century Gothic" w:cstheme="majorBidi"/>
      <w:b/>
      <w:bCs/>
      <w:sz w:val="36"/>
      <w:szCs w:val="28"/>
    </w:rPr>
  </w:style>
  <w:style w:type="character" w:customStyle="1" w:styleId="Nagwek2Znak">
    <w:name w:val="Nagłówek 2 Znak"/>
    <w:aliases w:val="DEMIURG Nagłówek 4 Znak"/>
    <w:basedOn w:val="Domylnaczcionkaakapitu"/>
    <w:link w:val="Nagwek2"/>
    <w:rsid w:val="002C4EBD"/>
    <w:rPr>
      <w:rFonts w:ascii="Century Gothic" w:eastAsiaTheme="majorEastAsia" w:hAnsi="Century Gothic" w:cstheme="majorBidi"/>
      <w:b/>
      <w:bCs/>
      <w:sz w:val="36"/>
      <w:szCs w:val="26"/>
    </w:rPr>
  </w:style>
  <w:style w:type="paragraph" w:styleId="Akapitzlist">
    <w:name w:val="List Paragraph"/>
    <w:basedOn w:val="Normalny"/>
    <w:link w:val="AkapitzlistZnak"/>
    <w:uiPriority w:val="34"/>
    <w:rsid w:val="00997FE1"/>
  </w:style>
  <w:style w:type="paragraph" w:styleId="Tekstdymka">
    <w:name w:val="Balloon Text"/>
    <w:basedOn w:val="Normalny"/>
    <w:link w:val="TekstdymkaZnak"/>
    <w:uiPriority w:val="99"/>
    <w:semiHidden/>
    <w:unhideWhenUsed/>
    <w:rsid w:val="00D22E22"/>
    <w:pPr>
      <w:spacing w:line="240" w:lineRule="auto"/>
    </w:pPr>
    <w:rPr>
      <w:rFonts w:ascii="Tahoma" w:hAnsi="Tahoma" w:cs="Tahoma"/>
      <w:szCs w:val="16"/>
    </w:rPr>
  </w:style>
  <w:style w:type="character" w:customStyle="1" w:styleId="TekstdymkaZnak">
    <w:name w:val="Tekst dymka Znak"/>
    <w:basedOn w:val="Domylnaczcionkaakapitu"/>
    <w:link w:val="Tekstdymka"/>
    <w:uiPriority w:val="99"/>
    <w:semiHidden/>
    <w:rsid w:val="00D22E22"/>
    <w:rPr>
      <w:rFonts w:ascii="Tahoma" w:hAnsi="Tahoma" w:cs="Tahoma"/>
      <w:sz w:val="16"/>
      <w:szCs w:val="16"/>
    </w:rPr>
  </w:style>
  <w:style w:type="numbering" w:customStyle="1" w:styleId="Styl1">
    <w:name w:val="Styl1"/>
    <w:basedOn w:val="Bezlisty"/>
    <w:uiPriority w:val="99"/>
    <w:rsid w:val="00821A83"/>
    <w:pPr>
      <w:numPr>
        <w:numId w:val="7"/>
      </w:numPr>
    </w:pPr>
  </w:style>
  <w:style w:type="paragraph" w:customStyle="1" w:styleId="DEMIURGNumeracja1">
    <w:name w:val="DEMIURG Numeracja 1"/>
    <w:basedOn w:val="Akapitzlist"/>
    <w:link w:val="DEMIURGNumeracja1Znak"/>
    <w:qFormat/>
    <w:rsid w:val="00CD3FBA"/>
    <w:pPr>
      <w:numPr>
        <w:numId w:val="10"/>
      </w:numPr>
      <w:spacing w:before="120" w:after="120"/>
      <w:ind w:left="0" w:firstLine="0"/>
      <w:jc w:val="left"/>
    </w:pPr>
    <w:rPr>
      <w:b/>
    </w:rPr>
  </w:style>
  <w:style w:type="paragraph" w:customStyle="1" w:styleId="DEMIURGNumeracja2">
    <w:name w:val="DEMIURG Numeracja 2"/>
    <w:basedOn w:val="Akapitzlist"/>
    <w:link w:val="DEMIURGNumeracja2Znak"/>
    <w:qFormat/>
    <w:rsid w:val="00F90058"/>
    <w:pPr>
      <w:numPr>
        <w:ilvl w:val="1"/>
        <w:numId w:val="10"/>
      </w:numPr>
      <w:spacing w:before="120" w:after="120"/>
      <w:ind w:left="0" w:firstLine="0"/>
    </w:pPr>
    <w:rPr>
      <w:b/>
    </w:rPr>
  </w:style>
  <w:style w:type="character" w:customStyle="1" w:styleId="AkapitzlistZnak">
    <w:name w:val="Akapit z listą Znak"/>
    <w:basedOn w:val="Domylnaczcionkaakapitu"/>
    <w:link w:val="Akapitzlist"/>
    <w:uiPriority w:val="34"/>
    <w:rsid w:val="00997FE1"/>
    <w:rPr>
      <w:rFonts w:ascii="Century Gothic" w:hAnsi="Century Gothic"/>
      <w:sz w:val="16"/>
    </w:rPr>
  </w:style>
  <w:style w:type="character" w:customStyle="1" w:styleId="DEMIURGNumeracja1Znak">
    <w:name w:val="DEMIURG Numeracja 1 Znak"/>
    <w:basedOn w:val="AkapitzlistZnak"/>
    <w:link w:val="DEMIURGNumeracja1"/>
    <w:rsid w:val="00CD3FBA"/>
    <w:rPr>
      <w:rFonts w:ascii="Century Gothic" w:hAnsi="Century Gothic"/>
      <w:b/>
      <w:sz w:val="16"/>
    </w:rPr>
  </w:style>
  <w:style w:type="paragraph" w:customStyle="1" w:styleId="DEMIURGNumeracja3">
    <w:name w:val="DEMIURG Numeracja 3"/>
    <w:basedOn w:val="Akapitzlist"/>
    <w:link w:val="DEMIURGNumeracja3Znak"/>
    <w:qFormat/>
    <w:rsid w:val="00F90058"/>
    <w:pPr>
      <w:numPr>
        <w:ilvl w:val="2"/>
        <w:numId w:val="10"/>
      </w:numPr>
      <w:spacing w:before="120" w:after="120"/>
      <w:ind w:left="0" w:firstLine="0"/>
    </w:pPr>
    <w:rPr>
      <w:b/>
    </w:rPr>
  </w:style>
  <w:style w:type="character" w:customStyle="1" w:styleId="DEMIURGNumeracja2Znak">
    <w:name w:val="DEMIURG Numeracja 2 Znak"/>
    <w:basedOn w:val="AkapitzlistZnak"/>
    <w:link w:val="DEMIURGNumeracja2"/>
    <w:rsid w:val="00F90058"/>
    <w:rPr>
      <w:rFonts w:ascii="Century Gothic" w:hAnsi="Century Gothic"/>
      <w:b/>
      <w:sz w:val="16"/>
    </w:rPr>
  </w:style>
  <w:style w:type="paragraph" w:customStyle="1" w:styleId="DEMIURGNumeracja4">
    <w:name w:val="DEMIURG Numeracja 4"/>
    <w:basedOn w:val="DEMIURGNumeracja3"/>
    <w:link w:val="DEMIURGNumeracja4Znak"/>
    <w:qFormat/>
    <w:rsid w:val="00F90058"/>
    <w:pPr>
      <w:numPr>
        <w:ilvl w:val="3"/>
      </w:numPr>
      <w:ind w:left="0" w:firstLine="0"/>
    </w:pPr>
  </w:style>
  <w:style w:type="character" w:customStyle="1" w:styleId="DEMIURGNumeracja3Znak">
    <w:name w:val="DEMIURG Numeracja 3 Znak"/>
    <w:basedOn w:val="AkapitzlistZnak"/>
    <w:link w:val="DEMIURGNumeracja3"/>
    <w:rsid w:val="00F90058"/>
    <w:rPr>
      <w:rFonts w:ascii="Century Gothic" w:hAnsi="Century Gothic"/>
      <w:b/>
      <w:sz w:val="16"/>
    </w:rPr>
  </w:style>
  <w:style w:type="paragraph" w:customStyle="1" w:styleId="DEMIURGPunktator1">
    <w:name w:val="DEMIURG Punktator 1"/>
    <w:basedOn w:val="DEMIURGNumeracja4"/>
    <w:link w:val="DEMIURGPunktator1Znak"/>
    <w:qFormat/>
    <w:rsid w:val="000A4B48"/>
    <w:pPr>
      <w:numPr>
        <w:ilvl w:val="0"/>
        <w:numId w:val="11"/>
      </w:numPr>
      <w:spacing w:before="0" w:after="0"/>
      <w:ind w:left="714" w:hanging="357"/>
    </w:pPr>
    <w:rPr>
      <w:b w:val="0"/>
    </w:rPr>
  </w:style>
  <w:style w:type="character" w:customStyle="1" w:styleId="DEMIURGNumeracja4Znak">
    <w:name w:val="DEMIURG Numeracja 4 Znak"/>
    <w:basedOn w:val="DEMIURGNumeracja3Znak"/>
    <w:link w:val="DEMIURGNumeracja4"/>
    <w:rsid w:val="00F90058"/>
    <w:rPr>
      <w:rFonts w:ascii="Century Gothic" w:hAnsi="Century Gothic"/>
      <w:b/>
      <w:sz w:val="16"/>
    </w:rPr>
  </w:style>
  <w:style w:type="paragraph" w:customStyle="1" w:styleId="DEMIURGPunktator2">
    <w:name w:val="DEMIURG Punktator 2"/>
    <w:basedOn w:val="DEMIURGPunktator1"/>
    <w:link w:val="DEMIURGPunktator2Znak"/>
    <w:qFormat/>
    <w:rsid w:val="000A4B48"/>
    <w:pPr>
      <w:numPr>
        <w:numId w:val="12"/>
      </w:numPr>
      <w:ind w:left="1434" w:hanging="357"/>
    </w:pPr>
  </w:style>
  <w:style w:type="character" w:customStyle="1" w:styleId="DEMIURGPunktator1Znak">
    <w:name w:val="DEMIURG Punktator 1 Znak"/>
    <w:basedOn w:val="DEMIURGNumeracja4Znak"/>
    <w:link w:val="DEMIURGPunktator1"/>
    <w:rsid w:val="000A4B48"/>
    <w:rPr>
      <w:rFonts w:ascii="Century Gothic" w:hAnsi="Century Gothic"/>
      <w:b/>
      <w:sz w:val="16"/>
    </w:rPr>
  </w:style>
  <w:style w:type="table" w:styleId="Tabela-Siatka">
    <w:name w:val="Table Grid"/>
    <w:basedOn w:val="Standardowy"/>
    <w:uiPriority w:val="59"/>
    <w:rsid w:val="000A4B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MIURGPunktator2Znak">
    <w:name w:val="DEMIURG Punktator 2 Znak"/>
    <w:basedOn w:val="DEMIURGPunktator1Znak"/>
    <w:link w:val="DEMIURGPunktator2"/>
    <w:rsid w:val="000A4B48"/>
    <w:rPr>
      <w:rFonts w:ascii="Century Gothic" w:hAnsi="Century Gothic"/>
      <w:b/>
      <w:sz w:val="16"/>
    </w:rPr>
  </w:style>
  <w:style w:type="paragraph" w:customStyle="1" w:styleId="Styl8">
    <w:name w:val="Styl8"/>
    <w:basedOn w:val="Normalny"/>
    <w:link w:val="Styl8Znak"/>
    <w:rsid w:val="000A4B48"/>
    <w:pPr>
      <w:ind w:left="0"/>
    </w:pPr>
  </w:style>
  <w:style w:type="paragraph" w:styleId="Nagwekspisutreci">
    <w:name w:val="TOC Heading"/>
    <w:basedOn w:val="Nagwek1"/>
    <w:next w:val="Normalny"/>
    <w:uiPriority w:val="39"/>
    <w:unhideWhenUsed/>
    <w:rsid w:val="000A4B48"/>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0A4B48"/>
    <w:rPr>
      <w:rFonts w:ascii="Century Gothic" w:hAnsi="Century Gothic"/>
      <w:sz w:val="16"/>
    </w:rPr>
  </w:style>
  <w:style w:type="paragraph" w:styleId="Spistreci1">
    <w:name w:val="toc 1"/>
    <w:basedOn w:val="Normalny"/>
    <w:next w:val="Normalny"/>
    <w:autoRedefine/>
    <w:uiPriority w:val="39"/>
    <w:unhideWhenUsed/>
    <w:rsid w:val="000A4B48"/>
    <w:pPr>
      <w:spacing w:before="360" w:after="360"/>
      <w:ind w:left="0"/>
      <w:jc w:val="left"/>
    </w:pPr>
    <w:rPr>
      <w:rFonts w:asciiTheme="minorHAnsi" w:hAnsiTheme="minorHAnsi" w:cstheme="minorHAnsi"/>
      <w:b/>
      <w:bCs/>
      <w:caps/>
      <w:sz w:val="22"/>
      <w:u w:val="single"/>
    </w:rPr>
  </w:style>
  <w:style w:type="paragraph" w:styleId="Spistreci2">
    <w:name w:val="toc 2"/>
    <w:basedOn w:val="Normalny"/>
    <w:next w:val="Normalny"/>
    <w:autoRedefine/>
    <w:uiPriority w:val="39"/>
    <w:unhideWhenUsed/>
    <w:rsid w:val="00CD3FBA"/>
    <w:pPr>
      <w:ind w:left="0"/>
      <w:jc w:val="left"/>
    </w:pPr>
    <w:rPr>
      <w:rFonts w:asciiTheme="minorHAnsi" w:hAnsiTheme="minorHAnsi" w:cstheme="minorHAnsi"/>
      <w:b/>
      <w:bCs/>
      <w:smallCaps/>
      <w:sz w:val="22"/>
    </w:rPr>
  </w:style>
  <w:style w:type="character" w:styleId="Hipercze">
    <w:name w:val="Hyperlink"/>
    <w:basedOn w:val="Domylnaczcionkaakapitu"/>
    <w:uiPriority w:val="99"/>
    <w:unhideWhenUsed/>
    <w:rsid w:val="000A4B48"/>
    <w:rPr>
      <w:color w:val="0000FF" w:themeColor="hyperlink"/>
      <w:u w:val="single"/>
    </w:rPr>
  </w:style>
  <w:style w:type="paragraph" w:styleId="Spistreci3">
    <w:name w:val="toc 3"/>
    <w:aliases w:val="DEMIURG Spis treści"/>
    <w:basedOn w:val="Normalny"/>
    <w:next w:val="Normalny"/>
    <w:autoRedefine/>
    <w:uiPriority w:val="39"/>
    <w:unhideWhenUsed/>
    <w:qFormat/>
    <w:rsid w:val="00EA7441"/>
    <w:pPr>
      <w:ind w:left="0"/>
      <w:jc w:val="left"/>
    </w:pPr>
    <w:rPr>
      <w:rFonts w:cs="Times New Roman"/>
      <w:szCs w:val="16"/>
    </w:rPr>
  </w:style>
  <w:style w:type="paragraph" w:styleId="Spistreci4">
    <w:name w:val="toc 4"/>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5">
    <w:name w:val="toc 5"/>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6">
    <w:name w:val="toc 6"/>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7">
    <w:name w:val="toc 7"/>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8">
    <w:name w:val="toc 8"/>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9">
    <w:name w:val="toc 9"/>
    <w:basedOn w:val="Normalny"/>
    <w:next w:val="Normalny"/>
    <w:autoRedefine/>
    <w:uiPriority w:val="39"/>
    <w:unhideWhenUsed/>
    <w:rsid w:val="00CD3FBA"/>
    <w:pPr>
      <w:ind w:left="0"/>
      <w:jc w:val="left"/>
    </w:pPr>
    <w:rPr>
      <w:rFonts w:asciiTheme="minorHAnsi" w:hAnsiTheme="minorHAnsi" w:cstheme="minorHAnsi"/>
      <w:sz w:val="22"/>
    </w:rPr>
  </w:style>
  <w:style w:type="character" w:customStyle="1" w:styleId="Nagwek4Znak">
    <w:name w:val="Nagłówek 4 Znak"/>
    <w:basedOn w:val="Domylnaczcionkaakapitu"/>
    <w:link w:val="Nagwek4"/>
    <w:uiPriority w:val="9"/>
    <w:semiHidden/>
    <w:rsid w:val="00CD3FBA"/>
    <w:rPr>
      <w:rFonts w:asciiTheme="majorHAnsi" w:eastAsiaTheme="majorEastAsia" w:hAnsiTheme="majorHAnsi" w:cstheme="majorBidi"/>
      <w:b/>
      <w:bCs/>
      <w:i/>
      <w:iCs/>
      <w:color w:val="4F81BD" w:themeColor="accent1"/>
      <w:sz w:val="16"/>
    </w:rPr>
  </w:style>
  <w:style w:type="character" w:customStyle="1" w:styleId="Nagwek3Znak">
    <w:name w:val="Nagłówek 3 Znak"/>
    <w:aliases w:val="DEMIURG Nagłówek 5 Znak"/>
    <w:basedOn w:val="Domylnaczcionkaakapitu"/>
    <w:link w:val="Nagwek3"/>
    <w:uiPriority w:val="9"/>
    <w:semiHidden/>
    <w:rsid w:val="00CD3FBA"/>
    <w:rPr>
      <w:rFonts w:asciiTheme="majorHAnsi" w:eastAsiaTheme="majorEastAsia" w:hAnsiTheme="majorHAnsi" w:cstheme="majorBidi"/>
      <w:b/>
      <w:bCs/>
      <w:color w:val="4F81BD" w:themeColor="accent1"/>
      <w:sz w:val="16"/>
    </w:rPr>
  </w:style>
  <w:style w:type="character" w:customStyle="1" w:styleId="Nagwek5Znak">
    <w:name w:val="Nagłówek 5 Znak"/>
    <w:basedOn w:val="Domylnaczcionkaakapitu"/>
    <w:link w:val="Nagwek5"/>
    <w:rsid w:val="007D1E66"/>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7D1E66"/>
    <w:rPr>
      <w:rFonts w:ascii="Calibri" w:eastAsia="Calibri" w:hAnsi="Calibri" w:cs="Times New Roman"/>
      <w:b/>
      <w:bCs/>
    </w:rPr>
  </w:style>
  <w:style w:type="character" w:customStyle="1" w:styleId="Nagwek7Znak">
    <w:name w:val="Nagłówek 7 Znak"/>
    <w:basedOn w:val="Domylnaczcionkaakapitu"/>
    <w:link w:val="Nagwek7"/>
    <w:rsid w:val="007D1E66"/>
    <w:rPr>
      <w:rFonts w:ascii="Calibri" w:eastAsia="Calibri" w:hAnsi="Calibri" w:cs="Times New Roman"/>
      <w:sz w:val="24"/>
      <w:szCs w:val="24"/>
    </w:rPr>
  </w:style>
  <w:style w:type="character" w:customStyle="1" w:styleId="Nagwek8Znak">
    <w:name w:val="Nagłówek 8 Znak"/>
    <w:basedOn w:val="Domylnaczcionkaakapitu"/>
    <w:link w:val="Nagwek8"/>
    <w:rsid w:val="007D1E66"/>
    <w:rPr>
      <w:rFonts w:ascii="Calibri" w:eastAsia="Calibri" w:hAnsi="Calibri" w:cs="Times New Roman"/>
      <w:i/>
      <w:iCs/>
      <w:sz w:val="24"/>
      <w:szCs w:val="24"/>
    </w:rPr>
  </w:style>
  <w:style w:type="character" w:customStyle="1" w:styleId="Nagwek9Znak">
    <w:name w:val="Nagłówek 9 Znak"/>
    <w:basedOn w:val="Domylnaczcionkaakapitu"/>
    <w:link w:val="Nagwek9"/>
    <w:rsid w:val="007D1E66"/>
    <w:rPr>
      <w:rFonts w:ascii="Cambria" w:eastAsia="Calibri" w:hAnsi="Cambria" w:cs="Times New Roman"/>
    </w:rPr>
  </w:style>
  <w:style w:type="paragraph" w:styleId="Tekstpodstawowy">
    <w:name w:val="Body Text"/>
    <w:basedOn w:val="Normalny"/>
    <w:link w:val="TekstpodstawowyZnak"/>
    <w:rsid w:val="00CD02A6"/>
    <w:pPr>
      <w:spacing w:after="120" w:line="240" w:lineRule="auto"/>
      <w:ind w:left="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D02A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7010">
      <w:bodyDiv w:val="1"/>
      <w:marLeft w:val="0"/>
      <w:marRight w:val="0"/>
      <w:marTop w:val="0"/>
      <w:marBottom w:val="0"/>
      <w:divBdr>
        <w:top w:val="none" w:sz="0" w:space="0" w:color="auto"/>
        <w:left w:val="none" w:sz="0" w:space="0" w:color="auto"/>
        <w:bottom w:val="none" w:sz="0" w:space="0" w:color="auto"/>
        <w:right w:val="none" w:sz="0" w:space="0" w:color="auto"/>
      </w:divBdr>
    </w:div>
    <w:div w:id="268396092">
      <w:bodyDiv w:val="1"/>
      <w:marLeft w:val="0"/>
      <w:marRight w:val="0"/>
      <w:marTop w:val="0"/>
      <w:marBottom w:val="0"/>
      <w:divBdr>
        <w:top w:val="none" w:sz="0" w:space="0" w:color="auto"/>
        <w:left w:val="none" w:sz="0" w:space="0" w:color="auto"/>
        <w:bottom w:val="none" w:sz="0" w:space="0" w:color="auto"/>
        <w:right w:val="none" w:sz="0" w:space="0" w:color="auto"/>
      </w:divBdr>
    </w:div>
    <w:div w:id="1345672979">
      <w:bodyDiv w:val="1"/>
      <w:marLeft w:val="0"/>
      <w:marRight w:val="0"/>
      <w:marTop w:val="0"/>
      <w:marBottom w:val="0"/>
      <w:divBdr>
        <w:top w:val="none" w:sz="0" w:space="0" w:color="auto"/>
        <w:left w:val="none" w:sz="0" w:space="0" w:color="auto"/>
        <w:bottom w:val="none" w:sz="0" w:space="0" w:color="auto"/>
        <w:right w:val="none" w:sz="0" w:space="0" w:color="auto"/>
      </w:divBdr>
      <w:divsChild>
        <w:div w:id="903101863">
          <w:marLeft w:val="0"/>
          <w:marRight w:val="0"/>
          <w:marTop w:val="0"/>
          <w:marBottom w:val="0"/>
          <w:divBdr>
            <w:top w:val="none" w:sz="0" w:space="0" w:color="auto"/>
            <w:left w:val="none" w:sz="0" w:space="0" w:color="auto"/>
            <w:bottom w:val="none" w:sz="0" w:space="0" w:color="auto"/>
            <w:right w:val="none" w:sz="0" w:space="0" w:color="auto"/>
          </w:divBdr>
          <w:divsChild>
            <w:div w:id="379673708">
              <w:marLeft w:val="0"/>
              <w:marRight w:val="0"/>
              <w:marTop w:val="0"/>
              <w:marBottom w:val="0"/>
              <w:divBdr>
                <w:top w:val="none" w:sz="0" w:space="0" w:color="auto"/>
                <w:left w:val="none" w:sz="0" w:space="0" w:color="auto"/>
                <w:bottom w:val="none" w:sz="0" w:space="0" w:color="auto"/>
                <w:right w:val="none" w:sz="0" w:space="0" w:color="auto"/>
              </w:divBdr>
              <w:divsChild>
                <w:div w:id="1107652483">
                  <w:marLeft w:val="0"/>
                  <w:marRight w:val="0"/>
                  <w:marTop w:val="0"/>
                  <w:marBottom w:val="0"/>
                  <w:divBdr>
                    <w:top w:val="none" w:sz="0" w:space="0" w:color="auto"/>
                    <w:left w:val="none" w:sz="0" w:space="0" w:color="auto"/>
                    <w:bottom w:val="none" w:sz="0" w:space="0" w:color="auto"/>
                    <w:right w:val="none" w:sz="0" w:space="0" w:color="auto"/>
                  </w:divBdr>
                  <w:divsChild>
                    <w:div w:id="342826792">
                      <w:marLeft w:val="0"/>
                      <w:marRight w:val="0"/>
                      <w:marTop w:val="0"/>
                      <w:marBottom w:val="0"/>
                      <w:divBdr>
                        <w:top w:val="none" w:sz="0" w:space="0" w:color="auto"/>
                        <w:left w:val="none" w:sz="0" w:space="0" w:color="auto"/>
                        <w:bottom w:val="none" w:sz="0" w:space="0" w:color="auto"/>
                        <w:right w:val="none" w:sz="0" w:space="0" w:color="auto"/>
                      </w:divBdr>
                      <w:divsChild>
                        <w:div w:id="1944606907">
                          <w:marLeft w:val="0"/>
                          <w:marRight w:val="0"/>
                          <w:marTop w:val="0"/>
                          <w:marBottom w:val="0"/>
                          <w:divBdr>
                            <w:top w:val="none" w:sz="0" w:space="0" w:color="auto"/>
                            <w:left w:val="none" w:sz="0" w:space="0" w:color="auto"/>
                            <w:bottom w:val="none" w:sz="0" w:space="0" w:color="auto"/>
                            <w:right w:val="none" w:sz="0" w:space="0" w:color="auto"/>
                          </w:divBdr>
                          <w:divsChild>
                            <w:div w:id="1174761686">
                              <w:marLeft w:val="0"/>
                              <w:marRight w:val="0"/>
                              <w:marTop w:val="0"/>
                              <w:marBottom w:val="0"/>
                              <w:divBdr>
                                <w:top w:val="none" w:sz="0" w:space="0" w:color="auto"/>
                                <w:left w:val="none" w:sz="0" w:space="0" w:color="auto"/>
                                <w:bottom w:val="none" w:sz="0" w:space="0" w:color="auto"/>
                                <w:right w:val="none" w:sz="0" w:space="0" w:color="auto"/>
                              </w:divBdr>
                              <w:divsChild>
                                <w:div w:id="1961691011">
                                  <w:marLeft w:val="0"/>
                                  <w:marRight w:val="0"/>
                                  <w:marTop w:val="0"/>
                                  <w:marBottom w:val="0"/>
                                  <w:divBdr>
                                    <w:top w:val="none" w:sz="0" w:space="0" w:color="auto"/>
                                    <w:left w:val="none" w:sz="0" w:space="0" w:color="auto"/>
                                    <w:bottom w:val="none" w:sz="0" w:space="0" w:color="auto"/>
                                    <w:right w:val="none" w:sz="0" w:space="0" w:color="auto"/>
                                  </w:divBdr>
                                  <w:divsChild>
                                    <w:div w:id="850411581">
                                      <w:marLeft w:val="0"/>
                                      <w:marRight w:val="0"/>
                                      <w:marTop w:val="0"/>
                                      <w:marBottom w:val="0"/>
                                      <w:divBdr>
                                        <w:top w:val="none" w:sz="0" w:space="0" w:color="auto"/>
                                        <w:left w:val="none" w:sz="0" w:space="0" w:color="auto"/>
                                        <w:bottom w:val="none" w:sz="0" w:space="0" w:color="auto"/>
                                        <w:right w:val="none" w:sz="0" w:space="0" w:color="auto"/>
                                      </w:divBdr>
                                      <w:divsChild>
                                        <w:div w:id="1578321960">
                                          <w:marLeft w:val="0"/>
                                          <w:marRight w:val="0"/>
                                          <w:marTop w:val="0"/>
                                          <w:marBottom w:val="0"/>
                                          <w:divBdr>
                                            <w:top w:val="none" w:sz="0" w:space="0" w:color="auto"/>
                                            <w:left w:val="none" w:sz="0" w:space="0" w:color="auto"/>
                                            <w:bottom w:val="none" w:sz="0" w:space="0" w:color="auto"/>
                                            <w:right w:val="none" w:sz="0" w:space="0" w:color="auto"/>
                                          </w:divBdr>
                                          <w:divsChild>
                                            <w:div w:id="1010135764">
                                              <w:marLeft w:val="0"/>
                                              <w:marRight w:val="0"/>
                                              <w:marTop w:val="0"/>
                                              <w:marBottom w:val="0"/>
                                              <w:divBdr>
                                                <w:top w:val="none" w:sz="0" w:space="0" w:color="auto"/>
                                                <w:left w:val="none" w:sz="0" w:space="0" w:color="auto"/>
                                                <w:bottom w:val="none" w:sz="0" w:space="0" w:color="auto"/>
                                                <w:right w:val="none" w:sz="0" w:space="0" w:color="auto"/>
                                              </w:divBdr>
                                              <w:divsChild>
                                                <w:div w:id="742947790">
                                                  <w:marLeft w:val="0"/>
                                                  <w:marRight w:val="0"/>
                                                  <w:marTop w:val="0"/>
                                                  <w:marBottom w:val="0"/>
                                                  <w:divBdr>
                                                    <w:top w:val="none" w:sz="0" w:space="0" w:color="auto"/>
                                                    <w:left w:val="none" w:sz="0" w:space="0" w:color="auto"/>
                                                    <w:bottom w:val="none" w:sz="0" w:space="0" w:color="auto"/>
                                                    <w:right w:val="none" w:sz="0" w:space="0" w:color="auto"/>
                                                  </w:divBdr>
                                                  <w:divsChild>
                                                    <w:div w:id="1031956528">
                                                      <w:marLeft w:val="0"/>
                                                      <w:marRight w:val="0"/>
                                                      <w:marTop w:val="0"/>
                                                      <w:marBottom w:val="0"/>
                                                      <w:divBdr>
                                                        <w:top w:val="none" w:sz="0" w:space="0" w:color="auto"/>
                                                        <w:left w:val="none" w:sz="0" w:space="0" w:color="auto"/>
                                                        <w:bottom w:val="none" w:sz="0" w:space="0" w:color="auto"/>
                                                        <w:right w:val="none" w:sz="0" w:space="0" w:color="auto"/>
                                                      </w:divBdr>
                                                      <w:divsChild>
                                                        <w:div w:id="661936102">
                                                          <w:marLeft w:val="0"/>
                                                          <w:marRight w:val="0"/>
                                                          <w:marTop w:val="0"/>
                                                          <w:marBottom w:val="0"/>
                                                          <w:divBdr>
                                                            <w:top w:val="none" w:sz="0" w:space="0" w:color="auto"/>
                                                            <w:left w:val="none" w:sz="0" w:space="0" w:color="auto"/>
                                                            <w:bottom w:val="none" w:sz="0" w:space="0" w:color="auto"/>
                                                            <w:right w:val="none" w:sz="0" w:space="0" w:color="auto"/>
                                                          </w:divBdr>
                                                          <w:divsChild>
                                                            <w:div w:id="1748263760">
                                                              <w:marLeft w:val="0"/>
                                                              <w:marRight w:val="0"/>
                                                              <w:marTop w:val="0"/>
                                                              <w:marBottom w:val="0"/>
                                                              <w:divBdr>
                                                                <w:top w:val="none" w:sz="0" w:space="0" w:color="auto"/>
                                                                <w:left w:val="none" w:sz="0" w:space="0" w:color="auto"/>
                                                                <w:bottom w:val="none" w:sz="0" w:space="0" w:color="auto"/>
                                                                <w:right w:val="none" w:sz="0" w:space="0" w:color="auto"/>
                                                              </w:divBdr>
                                                              <w:divsChild>
                                                                <w:div w:id="474839882">
                                                                  <w:marLeft w:val="0"/>
                                                                  <w:marRight w:val="0"/>
                                                                  <w:marTop w:val="0"/>
                                                                  <w:marBottom w:val="0"/>
                                                                  <w:divBdr>
                                                                    <w:top w:val="none" w:sz="0" w:space="0" w:color="auto"/>
                                                                    <w:left w:val="none" w:sz="0" w:space="0" w:color="auto"/>
                                                                    <w:bottom w:val="none" w:sz="0" w:space="0" w:color="auto"/>
                                                                    <w:right w:val="none" w:sz="0" w:space="0" w:color="auto"/>
                                                                  </w:divBdr>
                                                                  <w:divsChild>
                                                                    <w:div w:id="582566544">
                                                                      <w:marLeft w:val="0"/>
                                                                      <w:marRight w:val="0"/>
                                                                      <w:marTop w:val="0"/>
                                                                      <w:marBottom w:val="0"/>
                                                                      <w:divBdr>
                                                                        <w:top w:val="none" w:sz="0" w:space="0" w:color="auto"/>
                                                                        <w:left w:val="none" w:sz="0" w:space="0" w:color="auto"/>
                                                                        <w:bottom w:val="none" w:sz="0" w:space="0" w:color="auto"/>
                                                                        <w:right w:val="none" w:sz="0" w:space="0" w:color="auto"/>
                                                                      </w:divBdr>
                                                                      <w:divsChild>
                                                                        <w:div w:id="468592437">
                                                                          <w:marLeft w:val="0"/>
                                                                          <w:marRight w:val="0"/>
                                                                          <w:marTop w:val="0"/>
                                                                          <w:marBottom w:val="0"/>
                                                                          <w:divBdr>
                                                                            <w:top w:val="none" w:sz="0" w:space="0" w:color="auto"/>
                                                                            <w:left w:val="none" w:sz="0" w:space="0" w:color="auto"/>
                                                                            <w:bottom w:val="none" w:sz="0" w:space="0" w:color="auto"/>
                                                                            <w:right w:val="none" w:sz="0" w:space="0" w:color="auto"/>
                                                                          </w:divBdr>
                                                                          <w:divsChild>
                                                                            <w:div w:id="1667438414">
                                                                              <w:marLeft w:val="0"/>
                                                                              <w:marRight w:val="0"/>
                                                                              <w:marTop w:val="0"/>
                                                                              <w:marBottom w:val="0"/>
                                                                              <w:divBdr>
                                                                                <w:top w:val="none" w:sz="0" w:space="0" w:color="auto"/>
                                                                                <w:left w:val="none" w:sz="0" w:space="0" w:color="auto"/>
                                                                                <w:bottom w:val="none" w:sz="0" w:space="0" w:color="auto"/>
                                                                                <w:right w:val="none" w:sz="0" w:space="0" w:color="auto"/>
                                                                              </w:divBdr>
                                                                              <w:divsChild>
                                                                                <w:div w:id="1256325146">
                                                                                  <w:marLeft w:val="0"/>
                                                                                  <w:marRight w:val="0"/>
                                                                                  <w:marTop w:val="0"/>
                                                                                  <w:marBottom w:val="0"/>
                                                                                  <w:divBdr>
                                                                                    <w:top w:val="none" w:sz="0" w:space="0" w:color="auto"/>
                                                                                    <w:left w:val="none" w:sz="0" w:space="0" w:color="auto"/>
                                                                                    <w:bottom w:val="none" w:sz="0" w:space="0" w:color="auto"/>
                                                                                    <w:right w:val="none" w:sz="0" w:space="0" w:color="auto"/>
                                                                                  </w:divBdr>
                                                                                  <w:divsChild>
                                                                                    <w:div w:id="1787188705">
                                                                                      <w:marLeft w:val="0"/>
                                                                                      <w:marRight w:val="0"/>
                                                                                      <w:marTop w:val="0"/>
                                                                                      <w:marBottom w:val="0"/>
                                                                                      <w:divBdr>
                                                                                        <w:top w:val="none" w:sz="0" w:space="0" w:color="auto"/>
                                                                                        <w:left w:val="none" w:sz="0" w:space="0" w:color="auto"/>
                                                                                        <w:bottom w:val="none" w:sz="0" w:space="0" w:color="auto"/>
                                                                                        <w:right w:val="none" w:sz="0" w:space="0" w:color="auto"/>
                                                                                      </w:divBdr>
                                                                                      <w:divsChild>
                                                                                        <w:div w:id="1008488613">
                                                                                          <w:marLeft w:val="0"/>
                                                                                          <w:marRight w:val="0"/>
                                                                                          <w:marTop w:val="0"/>
                                                                                          <w:marBottom w:val="0"/>
                                                                                          <w:divBdr>
                                                                                            <w:top w:val="none" w:sz="0" w:space="0" w:color="auto"/>
                                                                                            <w:left w:val="none" w:sz="0" w:space="0" w:color="auto"/>
                                                                                            <w:bottom w:val="none" w:sz="0" w:space="0" w:color="auto"/>
                                                                                            <w:right w:val="none" w:sz="0" w:space="0" w:color="auto"/>
                                                                                          </w:divBdr>
                                                                                          <w:divsChild>
                                                                                            <w:div w:id="822085137">
                                                                                              <w:marLeft w:val="0"/>
                                                                                              <w:marRight w:val="120"/>
                                                                                              <w:marTop w:val="0"/>
                                                                                              <w:marBottom w:val="150"/>
                                                                                              <w:divBdr>
                                                                                                <w:top w:val="single" w:sz="2" w:space="0" w:color="EFEFEF"/>
                                                                                                <w:left w:val="single" w:sz="6" w:space="0" w:color="EFEFEF"/>
                                                                                                <w:bottom w:val="single" w:sz="6" w:space="0" w:color="E2E2E2"/>
                                                                                                <w:right w:val="single" w:sz="6" w:space="0" w:color="EFEFEF"/>
                                                                                              </w:divBdr>
                                                                                              <w:divsChild>
                                                                                                <w:div w:id="1001156223">
                                                                                                  <w:marLeft w:val="0"/>
                                                                                                  <w:marRight w:val="0"/>
                                                                                                  <w:marTop w:val="0"/>
                                                                                                  <w:marBottom w:val="0"/>
                                                                                                  <w:divBdr>
                                                                                                    <w:top w:val="none" w:sz="0" w:space="0" w:color="auto"/>
                                                                                                    <w:left w:val="none" w:sz="0" w:space="0" w:color="auto"/>
                                                                                                    <w:bottom w:val="none" w:sz="0" w:space="0" w:color="auto"/>
                                                                                                    <w:right w:val="none" w:sz="0" w:space="0" w:color="auto"/>
                                                                                                  </w:divBdr>
                                                                                                  <w:divsChild>
                                                                                                    <w:div w:id="485169319">
                                                                                                      <w:marLeft w:val="0"/>
                                                                                                      <w:marRight w:val="0"/>
                                                                                                      <w:marTop w:val="0"/>
                                                                                                      <w:marBottom w:val="0"/>
                                                                                                      <w:divBdr>
                                                                                                        <w:top w:val="none" w:sz="0" w:space="0" w:color="auto"/>
                                                                                                        <w:left w:val="none" w:sz="0" w:space="0" w:color="auto"/>
                                                                                                        <w:bottom w:val="none" w:sz="0" w:space="0" w:color="auto"/>
                                                                                                        <w:right w:val="none" w:sz="0" w:space="0" w:color="auto"/>
                                                                                                      </w:divBdr>
                                                                                                      <w:divsChild>
                                                                                                        <w:div w:id="1020547926">
                                                                                                          <w:marLeft w:val="0"/>
                                                                                                          <w:marRight w:val="0"/>
                                                                                                          <w:marTop w:val="0"/>
                                                                                                          <w:marBottom w:val="0"/>
                                                                                                          <w:divBdr>
                                                                                                            <w:top w:val="none" w:sz="0" w:space="0" w:color="auto"/>
                                                                                                            <w:left w:val="none" w:sz="0" w:space="0" w:color="auto"/>
                                                                                                            <w:bottom w:val="none" w:sz="0" w:space="0" w:color="auto"/>
                                                                                                            <w:right w:val="none" w:sz="0" w:space="0" w:color="auto"/>
                                                                                                          </w:divBdr>
                                                                                                          <w:divsChild>
                                                                                                            <w:div w:id="1810171853">
                                                                                                              <w:marLeft w:val="0"/>
                                                                                                              <w:marRight w:val="0"/>
                                                                                                              <w:marTop w:val="0"/>
                                                                                                              <w:marBottom w:val="0"/>
                                                                                                              <w:divBdr>
                                                                                                                <w:top w:val="none" w:sz="0" w:space="0" w:color="auto"/>
                                                                                                                <w:left w:val="none" w:sz="0" w:space="0" w:color="auto"/>
                                                                                                                <w:bottom w:val="none" w:sz="0" w:space="0" w:color="auto"/>
                                                                                                                <w:right w:val="none" w:sz="0" w:space="0" w:color="auto"/>
                                                                                                              </w:divBdr>
                                                                                                              <w:divsChild>
                                                                                                                <w:div w:id="1540241928">
                                                                                                                  <w:marLeft w:val="0"/>
                                                                                                                  <w:marRight w:val="0"/>
                                                                                                                  <w:marTop w:val="0"/>
                                                                                                                  <w:marBottom w:val="0"/>
                                                                                                                  <w:divBdr>
                                                                                                                    <w:top w:val="single" w:sz="2" w:space="4" w:color="D8D8D8"/>
                                                                                                                    <w:left w:val="single" w:sz="2" w:space="0" w:color="D8D8D8"/>
                                                                                                                    <w:bottom w:val="single" w:sz="2" w:space="4" w:color="D8D8D8"/>
                                                                                                                    <w:right w:val="single" w:sz="2" w:space="0" w:color="D8D8D8"/>
                                                                                                                  </w:divBdr>
                                                                                                                  <w:divsChild>
                                                                                                                    <w:div w:id="543296979">
                                                                                                                      <w:marLeft w:val="225"/>
                                                                                                                      <w:marRight w:val="225"/>
                                                                                                                      <w:marTop w:val="75"/>
                                                                                                                      <w:marBottom w:val="75"/>
                                                                                                                      <w:divBdr>
                                                                                                                        <w:top w:val="none" w:sz="0" w:space="0" w:color="auto"/>
                                                                                                                        <w:left w:val="none" w:sz="0" w:space="0" w:color="auto"/>
                                                                                                                        <w:bottom w:val="none" w:sz="0" w:space="0" w:color="auto"/>
                                                                                                                        <w:right w:val="none" w:sz="0" w:space="0" w:color="auto"/>
                                                                                                                      </w:divBdr>
                                                                                                                      <w:divsChild>
                                                                                                                        <w:div w:id="951596420">
                                                                                                                          <w:marLeft w:val="0"/>
                                                                                                                          <w:marRight w:val="0"/>
                                                                                                                          <w:marTop w:val="0"/>
                                                                                                                          <w:marBottom w:val="0"/>
                                                                                                                          <w:divBdr>
                                                                                                                            <w:top w:val="single" w:sz="6" w:space="0" w:color="auto"/>
                                                                                                                            <w:left w:val="single" w:sz="6" w:space="0" w:color="auto"/>
                                                                                                                            <w:bottom w:val="single" w:sz="6" w:space="0" w:color="auto"/>
                                                                                                                            <w:right w:val="single" w:sz="6" w:space="0" w:color="auto"/>
                                                                                                                          </w:divBdr>
                                                                                                                          <w:divsChild>
                                                                                                                            <w:div w:id="790638083">
                                                                                                                              <w:marLeft w:val="0"/>
                                                                                                                              <w:marRight w:val="0"/>
                                                                                                                              <w:marTop w:val="0"/>
                                                                                                                              <w:marBottom w:val="0"/>
                                                                                                                              <w:divBdr>
                                                                                                                                <w:top w:val="none" w:sz="0" w:space="0" w:color="auto"/>
                                                                                                                                <w:left w:val="none" w:sz="0" w:space="0" w:color="auto"/>
                                                                                                                                <w:bottom w:val="none" w:sz="0" w:space="0" w:color="auto"/>
                                                                                                                                <w:right w:val="none" w:sz="0" w:space="0" w:color="auto"/>
                                                                                                                              </w:divBdr>
                                                                                                                              <w:divsChild>
                                                                                                                                <w:div w:id="46758955">
                                                                                                                                  <w:marLeft w:val="0"/>
                                                                                                                                  <w:marRight w:val="0"/>
                                                                                                                                  <w:marTop w:val="0"/>
                                                                                                                                  <w:marBottom w:val="0"/>
                                                                                                                                  <w:divBdr>
                                                                                                                                    <w:top w:val="none" w:sz="0" w:space="0" w:color="auto"/>
                                                                                                                                    <w:left w:val="none" w:sz="0" w:space="0" w:color="auto"/>
                                                                                                                                    <w:bottom w:val="none" w:sz="0" w:space="0" w:color="auto"/>
                                                                                                                                    <w:right w:val="none" w:sz="0" w:space="0" w:color="auto"/>
                                                                                                                                  </w:divBdr>
                                                                                                                                  <w:divsChild>
                                                                                                                                    <w:div w:id="1245072866">
                                                                                                                                      <w:marLeft w:val="0"/>
                                                                                                                                      <w:marRight w:val="0"/>
                                                                                                                                      <w:marTop w:val="0"/>
                                                                                                                                      <w:marBottom w:val="0"/>
                                                                                                                                      <w:divBdr>
                                                                                                                                        <w:top w:val="none" w:sz="0" w:space="0" w:color="auto"/>
                                                                                                                                        <w:left w:val="none" w:sz="0" w:space="0" w:color="auto"/>
                                                                                                                                        <w:bottom w:val="none" w:sz="0" w:space="0" w:color="auto"/>
                                                                                                                                        <w:right w:val="none" w:sz="0" w:space="0" w:color="auto"/>
                                                                                                                                      </w:divBdr>
                                                                                                                                      <w:divsChild>
                                                                                                                                        <w:div w:id="780145369">
                                                                                                                                          <w:marLeft w:val="0"/>
                                                                                                                                          <w:marRight w:val="0"/>
                                                                                                                                          <w:marTop w:val="0"/>
                                                                                                                                          <w:marBottom w:val="0"/>
                                                                                                                                          <w:divBdr>
                                                                                                                                            <w:top w:val="none" w:sz="0" w:space="0" w:color="auto"/>
                                                                                                                                            <w:left w:val="none" w:sz="0" w:space="0" w:color="auto"/>
                                                                                                                                            <w:bottom w:val="none" w:sz="0" w:space="0" w:color="auto"/>
                                                                                                                                            <w:right w:val="none" w:sz="0" w:space="0" w:color="auto"/>
                                                                                                                                          </w:divBdr>
                                                                                                                                        </w:div>
                                                                                                                                        <w:div w:id="368262417">
                                                                                                                                          <w:marLeft w:val="0"/>
                                                                                                                                          <w:marRight w:val="0"/>
                                                                                                                                          <w:marTop w:val="0"/>
                                                                                                                                          <w:marBottom w:val="0"/>
                                                                                                                                          <w:divBdr>
                                                                                                                                            <w:top w:val="none" w:sz="0" w:space="0" w:color="auto"/>
                                                                                                                                            <w:left w:val="none" w:sz="0" w:space="0" w:color="auto"/>
                                                                                                                                            <w:bottom w:val="none" w:sz="0" w:space="0" w:color="auto"/>
                                                                                                                                            <w:right w:val="none" w:sz="0" w:space="0" w:color="auto"/>
                                                                                                                                          </w:divBdr>
                                                                                                                                        </w:div>
                                                                                                                                        <w:div w:id="1647735902">
                                                                                                                                          <w:marLeft w:val="0"/>
                                                                                                                                          <w:marRight w:val="0"/>
                                                                                                                                          <w:marTop w:val="0"/>
                                                                                                                                          <w:marBottom w:val="0"/>
                                                                                                                                          <w:divBdr>
                                                                                                                                            <w:top w:val="none" w:sz="0" w:space="0" w:color="auto"/>
                                                                                                                                            <w:left w:val="none" w:sz="0" w:space="0" w:color="auto"/>
                                                                                                                                            <w:bottom w:val="none" w:sz="0" w:space="0" w:color="auto"/>
                                                                                                                                            <w:right w:val="none" w:sz="0" w:space="0" w:color="auto"/>
                                                                                                                                          </w:divBdr>
                                                                                                                                        </w:div>
                                                                                                                                        <w:div w:id="1570531567">
                                                                                                                                          <w:marLeft w:val="0"/>
                                                                                                                                          <w:marRight w:val="0"/>
                                                                                                                                          <w:marTop w:val="0"/>
                                                                                                                                          <w:marBottom w:val="0"/>
                                                                                                                                          <w:divBdr>
                                                                                                                                            <w:top w:val="none" w:sz="0" w:space="0" w:color="auto"/>
                                                                                                                                            <w:left w:val="none" w:sz="0" w:space="0" w:color="auto"/>
                                                                                                                                            <w:bottom w:val="none" w:sz="0" w:space="0" w:color="auto"/>
                                                                                                                                            <w:right w:val="none" w:sz="0" w:space="0" w:color="auto"/>
                                                                                                                                          </w:divBdr>
                                                                                                                                        </w:div>
                                                                                                                                        <w:div w:id="12186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2297E-48F6-4007-9AEC-7E3DFC7A5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3745</Words>
  <Characters>22473</Characters>
  <Application>Microsoft Office Word</Application>
  <DocSecurity>0</DocSecurity>
  <Lines>187</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Y700-15</cp:lastModifiedBy>
  <cp:revision>2</cp:revision>
  <cp:lastPrinted>2023-12-27T10:45:00Z</cp:lastPrinted>
  <dcterms:created xsi:type="dcterms:W3CDTF">2023-12-27T21:00:00Z</dcterms:created>
  <dcterms:modified xsi:type="dcterms:W3CDTF">2023-12-27T21:00:00Z</dcterms:modified>
</cp:coreProperties>
</file>