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6EB" w:rsidRDefault="007B40BC">
      <w:pPr>
        <w:spacing w:after="0" w:line="259" w:lineRule="auto"/>
        <w:ind w:right="2"/>
        <w:jc w:val="center"/>
      </w:pPr>
      <w:r>
        <w:rPr>
          <w:b/>
          <w:sz w:val="36"/>
        </w:rPr>
        <w:t>SPECYFIKACJA TECHNICZNA</w:t>
      </w:r>
      <w:r>
        <w:rPr>
          <w:rFonts w:ascii="Calibri" w:eastAsia="Calibri" w:hAnsi="Calibri" w:cs="Calibri"/>
          <w:sz w:val="36"/>
          <w:vertAlign w:val="subscript"/>
        </w:rPr>
        <w:t xml:space="preserve"> </w:t>
      </w:r>
    </w:p>
    <w:p w:rsidR="00D256EB" w:rsidRDefault="007B40BC">
      <w:pPr>
        <w:spacing w:after="0" w:line="259" w:lineRule="auto"/>
        <w:ind w:right="4"/>
        <w:jc w:val="center"/>
      </w:pPr>
      <w:r>
        <w:rPr>
          <w:b/>
          <w:sz w:val="36"/>
        </w:rPr>
        <w:t>WYKONANIA I ODBIORU ROBÓT BUDOWLANYCH</w:t>
      </w:r>
      <w:r>
        <w:rPr>
          <w:rFonts w:ascii="Calibri" w:eastAsia="Calibri" w:hAnsi="Calibri" w:cs="Calibri"/>
          <w:sz w:val="36"/>
          <w:vertAlign w:val="subscript"/>
        </w:rPr>
        <w:t xml:space="preserve"> </w:t>
      </w:r>
    </w:p>
    <w:p w:rsidR="00D256EB" w:rsidRDefault="007B40BC">
      <w:pPr>
        <w:spacing w:after="0" w:line="259" w:lineRule="auto"/>
        <w:ind w:left="88" w:firstLine="0"/>
        <w:jc w:val="center"/>
      </w:pPr>
      <w:r>
        <w:rPr>
          <w:b/>
          <w:sz w:val="32"/>
        </w:rPr>
        <w:t xml:space="preserve"> </w:t>
      </w:r>
    </w:p>
    <w:p w:rsidR="00D256EB" w:rsidRDefault="007B40BC">
      <w:pPr>
        <w:spacing w:after="0" w:line="259" w:lineRule="auto"/>
        <w:ind w:left="88" w:firstLine="0"/>
        <w:jc w:val="center"/>
      </w:pPr>
      <w:r>
        <w:rPr>
          <w:b/>
          <w:sz w:val="32"/>
        </w:rPr>
        <w:t xml:space="preserve"> </w:t>
      </w:r>
    </w:p>
    <w:p w:rsidR="00D256EB" w:rsidRDefault="007B40BC">
      <w:pPr>
        <w:spacing w:after="7" w:line="259" w:lineRule="auto"/>
        <w:ind w:left="88" w:firstLine="0"/>
        <w:jc w:val="center"/>
      </w:pPr>
      <w:r>
        <w:rPr>
          <w:b/>
          <w:sz w:val="32"/>
        </w:rPr>
        <w:t xml:space="preserve"> </w:t>
      </w:r>
    </w:p>
    <w:p w:rsidR="00331868" w:rsidRPr="00331868" w:rsidRDefault="007B40BC" w:rsidP="00331868">
      <w:pPr>
        <w:tabs>
          <w:tab w:val="left" w:pos="2977"/>
        </w:tabs>
        <w:jc w:val="center"/>
        <w:rPr>
          <w:rFonts w:eastAsia="Symbol"/>
          <w:b/>
          <w:bCs/>
          <w:kern w:val="2"/>
          <w:sz w:val="36"/>
          <w:szCs w:val="36"/>
          <w:lang w:eastAsia="zh-CN" w:bidi="hi-IN"/>
        </w:rPr>
      </w:pPr>
      <w:r>
        <w:rPr>
          <w:rFonts w:ascii="Calibri" w:eastAsia="Calibri" w:hAnsi="Calibri" w:cs="Calibri"/>
          <w:sz w:val="36"/>
          <w:vertAlign w:val="subscript"/>
        </w:rPr>
        <w:t xml:space="preserve"> </w:t>
      </w:r>
      <w:r w:rsidR="00331868" w:rsidRPr="00331868">
        <w:rPr>
          <w:rFonts w:eastAsia="Symbol"/>
          <w:b/>
          <w:bCs/>
          <w:kern w:val="2"/>
          <w:sz w:val="36"/>
          <w:szCs w:val="36"/>
          <w:lang w:eastAsia="zh-CN" w:bidi="hi-IN"/>
        </w:rPr>
        <w:t>Termomodernizacja budynku</w:t>
      </w:r>
    </w:p>
    <w:p w:rsidR="00331868" w:rsidRPr="00331868" w:rsidRDefault="00331868" w:rsidP="00331868">
      <w:pPr>
        <w:tabs>
          <w:tab w:val="left" w:pos="2977"/>
        </w:tabs>
        <w:suppressAutoHyphens/>
        <w:spacing w:after="0" w:line="240" w:lineRule="auto"/>
        <w:ind w:left="0" w:firstLine="0"/>
        <w:jc w:val="center"/>
        <w:rPr>
          <w:rFonts w:eastAsia="Symbol"/>
          <w:b/>
          <w:bCs/>
          <w:kern w:val="2"/>
          <w:sz w:val="36"/>
          <w:szCs w:val="36"/>
          <w:lang w:eastAsia="zh-CN" w:bidi="hi-IN"/>
        </w:rPr>
      </w:pPr>
      <w:r w:rsidRPr="00331868">
        <w:rPr>
          <w:rFonts w:eastAsia="Symbol"/>
          <w:b/>
          <w:bCs/>
          <w:kern w:val="2"/>
          <w:sz w:val="36"/>
          <w:szCs w:val="36"/>
          <w:lang w:eastAsia="zh-CN" w:bidi="hi-IN"/>
        </w:rPr>
        <w:t xml:space="preserve"> Zakładu Opiekuńczo-Leczniczego SP ZOZ </w:t>
      </w:r>
    </w:p>
    <w:p w:rsidR="00331868" w:rsidRPr="00331868" w:rsidRDefault="00331868" w:rsidP="00331868">
      <w:pPr>
        <w:tabs>
          <w:tab w:val="left" w:pos="2977"/>
        </w:tabs>
        <w:suppressAutoHyphens/>
        <w:spacing w:after="0" w:line="240" w:lineRule="auto"/>
        <w:ind w:left="0" w:firstLine="0"/>
        <w:jc w:val="center"/>
        <w:rPr>
          <w:rFonts w:eastAsia="Symbol"/>
          <w:b/>
          <w:bCs/>
          <w:kern w:val="2"/>
          <w:sz w:val="36"/>
          <w:szCs w:val="36"/>
          <w:lang w:eastAsia="zh-CN" w:bidi="hi-IN"/>
        </w:rPr>
      </w:pPr>
      <w:r w:rsidRPr="00331868">
        <w:rPr>
          <w:rFonts w:eastAsia="Symbol"/>
          <w:b/>
          <w:bCs/>
          <w:kern w:val="2"/>
          <w:sz w:val="36"/>
          <w:szCs w:val="36"/>
          <w:lang w:eastAsia="zh-CN" w:bidi="hi-IN"/>
        </w:rPr>
        <w:t xml:space="preserve">w Gnieźnie ul. Elizy Orzeszkowej 27 </w:t>
      </w:r>
    </w:p>
    <w:p w:rsidR="00331868" w:rsidRPr="00331868" w:rsidRDefault="00331868" w:rsidP="00331868">
      <w:pPr>
        <w:tabs>
          <w:tab w:val="left" w:pos="2977"/>
        </w:tabs>
        <w:suppressAutoHyphens/>
        <w:spacing w:after="0" w:line="240" w:lineRule="auto"/>
        <w:ind w:left="0" w:firstLine="0"/>
        <w:jc w:val="center"/>
        <w:rPr>
          <w:rFonts w:eastAsia="SimSun"/>
          <w:b/>
          <w:bCs/>
          <w:kern w:val="2"/>
          <w:sz w:val="32"/>
          <w:szCs w:val="32"/>
          <w:lang w:eastAsia="zh-CN" w:bidi="hi-IN"/>
        </w:rPr>
      </w:pPr>
      <w:r w:rsidRPr="00331868">
        <w:rPr>
          <w:rFonts w:eastAsia="Symbol"/>
          <w:b/>
          <w:bCs/>
          <w:kern w:val="2"/>
          <w:sz w:val="36"/>
          <w:szCs w:val="36"/>
          <w:lang w:eastAsia="zh-CN" w:bidi="hi-IN"/>
        </w:rPr>
        <w:t>i montaż paneli fotowoltaicznych</w:t>
      </w:r>
    </w:p>
    <w:p w:rsidR="00D256EB" w:rsidRDefault="00D256EB">
      <w:pPr>
        <w:spacing w:after="0" w:line="259" w:lineRule="auto"/>
        <w:ind w:right="3"/>
        <w:jc w:val="center"/>
      </w:pPr>
    </w:p>
    <w:p w:rsidR="00D256EB" w:rsidRDefault="007B40BC">
      <w:pPr>
        <w:spacing w:after="0" w:line="259" w:lineRule="auto"/>
        <w:ind w:left="88" w:firstLine="0"/>
        <w:jc w:val="center"/>
      </w:pPr>
      <w:r>
        <w:rPr>
          <w:b/>
          <w:sz w:val="32"/>
        </w:rPr>
        <w:t xml:space="preserve"> </w:t>
      </w:r>
    </w:p>
    <w:p w:rsidR="00D256EB" w:rsidRDefault="007B40BC">
      <w:pPr>
        <w:spacing w:after="0" w:line="259" w:lineRule="auto"/>
        <w:jc w:val="center"/>
      </w:pPr>
      <w:r>
        <w:rPr>
          <w:rFonts w:ascii="Calibri" w:eastAsia="Calibri" w:hAnsi="Calibri" w:cs="Calibri"/>
          <w:b/>
          <w:sz w:val="32"/>
        </w:rPr>
        <w:t xml:space="preserve">INSTALACJE ELEKTRYCZNE WEWNĘTRZNE,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right="2"/>
        <w:jc w:val="center"/>
      </w:pPr>
      <w:r>
        <w:rPr>
          <w:rFonts w:ascii="Calibri" w:eastAsia="Calibri" w:hAnsi="Calibri" w:cs="Calibri"/>
          <w:b/>
          <w:sz w:val="32"/>
        </w:rPr>
        <w:t>INSTALACJA URZĄDZEŃ FOTOWOLTAICZNYCH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79" w:firstLine="0"/>
        <w:jc w:val="center"/>
      </w:pPr>
      <w:r>
        <w:rPr>
          <w:rFonts w:ascii="Calibri" w:eastAsia="Calibri" w:hAnsi="Calibri" w:cs="Calibri"/>
          <w:b/>
          <w:sz w:val="32"/>
        </w:rPr>
        <w:t xml:space="preserve"> </w:t>
      </w:r>
    </w:p>
    <w:p w:rsidR="00D256EB" w:rsidRDefault="007B40BC">
      <w:pPr>
        <w:spacing w:after="3" w:line="226" w:lineRule="auto"/>
        <w:ind w:left="0" w:right="4760" w:firstLine="0"/>
        <w:jc w:val="both"/>
      </w:pPr>
      <w:r>
        <w:rPr>
          <w:rFonts w:ascii="Calibri" w:eastAsia="Calibri" w:hAnsi="Calibri" w:cs="Calibri"/>
        </w:rPr>
        <w:t xml:space="preserve"> </w:t>
      </w:r>
      <w:r>
        <w:t xml:space="preserve">       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37" w:line="259" w:lineRule="auto"/>
        <w:ind w:left="1" w:firstLine="0"/>
        <w:jc w:val="center"/>
      </w:pPr>
      <w:r>
        <w:t xml:space="preserve">      CPV -  45311000-0, 09331200-0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32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32"/>
        </w:rPr>
        <w:t xml:space="preserve"> </w:t>
      </w:r>
    </w:p>
    <w:p w:rsidR="00331868" w:rsidRPr="00331868" w:rsidRDefault="007B40BC" w:rsidP="00331868">
      <w:pPr>
        <w:tabs>
          <w:tab w:val="left" w:pos="567"/>
          <w:tab w:val="left" w:pos="1418"/>
          <w:tab w:val="left" w:pos="1701"/>
          <w:tab w:val="left" w:pos="2268"/>
        </w:tabs>
        <w:spacing w:line="276" w:lineRule="auto"/>
        <w:ind w:left="1418" w:hanging="1418"/>
        <w:rPr>
          <w:rFonts w:eastAsia="Times New Roman"/>
          <w:bCs/>
          <w:color w:val="auto"/>
          <w:szCs w:val="24"/>
        </w:rPr>
      </w:pPr>
      <w:r>
        <w:rPr>
          <w:rFonts w:ascii="Calibri" w:eastAsia="Calibri" w:hAnsi="Calibri" w:cs="Calibri"/>
          <w:sz w:val="32"/>
        </w:rPr>
        <w:t xml:space="preserve"> </w:t>
      </w:r>
      <w:r w:rsidR="00331868" w:rsidRPr="00331868">
        <w:rPr>
          <w:kern w:val="2"/>
          <w:szCs w:val="24"/>
          <w:lang w:eastAsia="zh-CN" w:bidi="hi-IN"/>
        </w:rPr>
        <w:t>INWESTOR:</w:t>
      </w:r>
      <w:r w:rsidR="00331868" w:rsidRPr="00331868">
        <w:rPr>
          <w:rFonts w:eastAsia="SimSun"/>
          <w:kern w:val="2"/>
          <w:szCs w:val="24"/>
          <w:lang w:eastAsia="zh-CN" w:bidi="hi-IN"/>
        </w:rPr>
        <w:t xml:space="preserve">            </w:t>
      </w:r>
      <w:r w:rsidR="00331868" w:rsidRPr="00331868">
        <w:rPr>
          <w:rFonts w:eastAsia="Times New Roman"/>
          <w:bCs/>
          <w:color w:val="auto"/>
          <w:szCs w:val="24"/>
        </w:rPr>
        <w:t xml:space="preserve">Zakład Opiekuńczo-Leczniczy SP ZOZ w Gnieźnie </w:t>
      </w:r>
    </w:p>
    <w:p w:rsidR="00331868" w:rsidRPr="00331868" w:rsidRDefault="00331868" w:rsidP="00331868">
      <w:pPr>
        <w:tabs>
          <w:tab w:val="left" w:pos="567"/>
          <w:tab w:val="left" w:pos="1418"/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0" w:line="276" w:lineRule="auto"/>
        <w:ind w:left="1418" w:hanging="1418"/>
        <w:textAlignment w:val="baseline"/>
        <w:rPr>
          <w:rFonts w:eastAsia="Times New Roman"/>
          <w:bCs/>
          <w:color w:val="auto"/>
          <w:szCs w:val="24"/>
        </w:rPr>
      </w:pPr>
      <w:r w:rsidRPr="00331868">
        <w:rPr>
          <w:rFonts w:eastAsia="Times New Roman"/>
          <w:bCs/>
          <w:color w:val="auto"/>
          <w:szCs w:val="24"/>
        </w:rPr>
        <w:tab/>
      </w:r>
      <w:r w:rsidRPr="00331868">
        <w:rPr>
          <w:rFonts w:eastAsia="Times New Roman"/>
          <w:bCs/>
          <w:color w:val="auto"/>
          <w:szCs w:val="24"/>
        </w:rPr>
        <w:tab/>
      </w:r>
      <w:r w:rsidRPr="00331868">
        <w:rPr>
          <w:rFonts w:eastAsia="Times New Roman"/>
          <w:bCs/>
          <w:color w:val="auto"/>
          <w:szCs w:val="24"/>
        </w:rPr>
        <w:tab/>
      </w:r>
      <w:r w:rsidRPr="00331868">
        <w:rPr>
          <w:rFonts w:eastAsia="Times New Roman"/>
          <w:bCs/>
          <w:color w:val="auto"/>
          <w:szCs w:val="24"/>
        </w:rPr>
        <w:tab/>
      </w:r>
      <w:r w:rsidRPr="00331868">
        <w:rPr>
          <w:rFonts w:eastAsia="Times New Roman"/>
          <w:bCs/>
          <w:color w:val="auto"/>
          <w:szCs w:val="24"/>
        </w:rPr>
        <w:tab/>
      </w:r>
      <w:r w:rsidRPr="00331868">
        <w:rPr>
          <w:rFonts w:eastAsia="Times New Roman"/>
          <w:bCs/>
          <w:color w:val="auto"/>
          <w:szCs w:val="24"/>
        </w:rPr>
        <w:tab/>
        <w:t>ul. Elizy Orzeszkowej 27</w:t>
      </w:r>
    </w:p>
    <w:p w:rsidR="00331868" w:rsidRPr="00331868" w:rsidRDefault="00331868" w:rsidP="00331868">
      <w:pPr>
        <w:tabs>
          <w:tab w:val="left" w:pos="2835"/>
        </w:tabs>
        <w:suppressAutoHyphens/>
        <w:autoSpaceDE w:val="0"/>
        <w:spacing w:after="0" w:line="240" w:lineRule="auto"/>
        <w:ind w:left="0" w:firstLine="0"/>
        <w:rPr>
          <w:rFonts w:ascii="Liberation Serif" w:eastAsia="SimSun" w:hAnsi="Liberation Serif" w:cs="Mangal"/>
          <w:color w:val="auto"/>
          <w:kern w:val="2"/>
          <w:szCs w:val="24"/>
          <w:lang w:eastAsia="zh-CN" w:bidi="hi-IN"/>
        </w:rPr>
      </w:pPr>
      <w:r w:rsidRPr="00331868">
        <w:rPr>
          <w:rFonts w:eastAsia="Times New Roman"/>
          <w:bCs/>
          <w:color w:val="auto"/>
          <w:szCs w:val="24"/>
        </w:rPr>
        <w:tab/>
      </w:r>
      <w:r w:rsidRPr="00331868">
        <w:rPr>
          <w:rFonts w:eastAsia="Times New Roman"/>
          <w:bCs/>
          <w:color w:val="auto"/>
          <w:szCs w:val="24"/>
        </w:rPr>
        <w:tab/>
      </w:r>
      <w:r w:rsidRPr="00331868">
        <w:rPr>
          <w:rFonts w:eastAsia="Times New Roman"/>
          <w:bCs/>
          <w:color w:val="auto"/>
          <w:szCs w:val="24"/>
        </w:rPr>
        <w:tab/>
        <w:t>62-200  Gniezno</w:t>
      </w:r>
    </w:p>
    <w:p w:rsidR="00331868" w:rsidRPr="00331868" w:rsidRDefault="00331868" w:rsidP="00331868">
      <w:pPr>
        <w:tabs>
          <w:tab w:val="left" w:pos="2835"/>
        </w:tabs>
        <w:suppressAutoHyphens/>
        <w:autoSpaceDE w:val="0"/>
        <w:spacing w:after="0" w:line="240" w:lineRule="auto"/>
        <w:ind w:left="0" w:firstLine="0"/>
        <w:rPr>
          <w:rFonts w:ascii="Liberation Serif" w:eastAsia="SimSun" w:hAnsi="Liberation Serif" w:cs="Mangal"/>
          <w:color w:val="auto"/>
          <w:kern w:val="2"/>
          <w:szCs w:val="24"/>
          <w:lang w:eastAsia="zh-CN" w:bidi="hi-IN"/>
        </w:rPr>
      </w:pPr>
    </w:p>
    <w:p w:rsidR="00331868" w:rsidRPr="00331868" w:rsidRDefault="00331868" w:rsidP="00331868">
      <w:pPr>
        <w:tabs>
          <w:tab w:val="left" w:pos="2835"/>
        </w:tabs>
        <w:suppressAutoHyphens/>
        <w:autoSpaceDE w:val="0"/>
        <w:spacing w:after="0" w:line="240" w:lineRule="auto"/>
        <w:ind w:left="0" w:firstLine="0"/>
        <w:rPr>
          <w:rFonts w:ascii="Liberation Serif" w:eastAsia="SimSun" w:hAnsi="Liberation Serif" w:cs="Mangal"/>
          <w:color w:val="auto"/>
          <w:kern w:val="2"/>
          <w:szCs w:val="24"/>
          <w:lang w:eastAsia="zh-CN" w:bidi="hi-IN"/>
        </w:rPr>
      </w:pPr>
    </w:p>
    <w:p w:rsidR="00331868" w:rsidRPr="00331868" w:rsidRDefault="00331868" w:rsidP="00331868">
      <w:pPr>
        <w:tabs>
          <w:tab w:val="left" w:pos="567"/>
          <w:tab w:val="left" w:pos="1418"/>
          <w:tab w:val="left" w:pos="1701"/>
          <w:tab w:val="left" w:pos="2268"/>
        </w:tabs>
        <w:suppressAutoHyphens/>
        <w:spacing w:after="0" w:line="276" w:lineRule="auto"/>
        <w:ind w:left="1418" w:hanging="1418"/>
        <w:rPr>
          <w:rFonts w:eastAsia="Times New Roman"/>
          <w:bCs/>
          <w:color w:val="auto"/>
          <w:szCs w:val="24"/>
        </w:rPr>
      </w:pPr>
      <w:r w:rsidRPr="00331868">
        <w:rPr>
          <w:kern w:val="2"/>
          <w:szCs w:val="24"/>
          <w:lang w:eastAsia="zh-CN" w:bidi="hi-IN"/>
        </w:rPr>
        <w:t xml:space="preserve"> </w:t>
      </w:r>
      <w:r w:rsidRPr="00331868">
        <w:rPr>
          <w:rFonts w:eastAsia="SimSun"/>
          <w:kern w:val="2"/>
          <w:szCs w:val="24"/>
          <w:lang w:eastAsia="zh-CN" w:bidi="hi-IN"/>
        </w:rPr>
        <w:t xml:space="preserve">OBIEKT:                   </w:t>
      </w:r>
      <w:r w:rsidRPr="00331868">
        <w:rPr>
          <w:rFonts w:eastAsia="Times New Roman"/>
          <w:bCs/>
          <w:color w:val="auto"/>
          <w:szCs w:val="24"/>
        </w:rPr>
        <w:t>Zakład Opiekuńczo-Leczniczy SP ZOZ w Gnieźnie,</w:t>
      </w:r>
    </w:p>
    <w:p w:rsidR="00331868" w:rsidRPr="00331868" w:rsidRDefault="00331868" w:rsidP="00331868">
      <w:pPr>
        <w:tabs>
          <w:tab w:val="left" w:pos="2835"/>
        </w:tabs>
        <w:suppressAutoHyphens/>
        <w:autoSpaceDE w:val="0"/>
        <w:spacing w:after="0" w:line="240" w:lineRule="auto"/>
        <w:ind w:left="0" w:firstLine="0"/>
        <w:rPr>
          <w:rFonts w:ascii="Liberation Serif" w:eastAsia="SimSun" w:hAnsi="Liberation Serif" w:cs="Mangal"/>
          <w:color w:val="auto"/>
          <w:kern w:val="2"/>
          <w:szCs w:val="24"/>
          <w:lang w:eastAsia="zh-CN" w:bidi="hi-IN"/>
        </w:rPr>
      </w:pPr>
      <w:r w:rsidRPr="00331868">
        <w:rPr>
          <w:rFonts w:eastAsia="Times New Roman"/>
          <w:bCs/>
          <w:color w:val="auto"/>
          <w:szCs w:val="24"/>
        </w:rPr>
        <w:tab/>
        <w:t>ul. Elizy Orzeszkowej 27,  62-200  Gniezno</w:t>
      </w:r>
    </w:p>
    <w:p w:rsidR="00331868" w:rsidRPr="00331868" w:rsidRDefault="00331868" w:rsidP="00331868">
      <w:pPr>
        <w:tabs>
          <w:tab w:val="left" w:pos="2835"/>
        </w:tabs>
        <w:suppressAutoHyphens/>
        <w:autoSpaceDE w:val="0"/>
        <w:spacing w:after="0" w:line="240" w:lineRule="auto"/>
        <w:ind w:left="0" w:firstLine="0"/>
        <w:rPr>
          <w:rFonts w:ascii="Liberation Serif" w:eastAsia="SimSun" w:hAnsi="Liberation Serif" w:cs="Mangal"/>
          <w:color w:val="auto"/>
          <w:kern w:val="2"/>
          <w:szCs w:val="24"/>
          <w:lang w:eastAsia="zh-CN" w:bidi="hi-IN"/>
        </w:rPr>
      </w:pPr>
      <w:r w:rsidRPr="00331868">
        <w:rPr>
          <w:kern w:val="2"/>
          <w:szCs w:val="24"/>
          <w:lang w:eastAsia="zh-CN" w:bidi="hi-IN"/>
        </w:rPr>
        <w:t xml:space="preserve">                              </w:t>
      </w:r>
    </w:p>
    <w:p w:rsidR="00D256EB" w:rsidRDefault="00D256EB">
      <w:pPr>
        <w:spacing w:after="0" w:line="259" w:lineRule="auto"/>
        <w:ind w:left="0" w:firstLine="0"/>
      </w:pPr>
    </w:p>
    <w:p w:rsidR="00D256EB" w:rsidRDefault="007B40BC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32"/>
        </w:rPr>
        <w:t xml:space="preserve"> </w:t>
      </w:r>
    </w:p>
    <w:p w:rsidR="00D256EB" w:rsidRDefault="00D256EB">
      <w:pPr>
        <w:spacing w:after="0" w:line="259" w:lineRule="auto"/>
        <w:ind w:left="0" w:firstLine="0"/>
      </w:pPr>
    </w:p>
    <w:p w:rsidR="00D256EB" w:rsidRDefault="007B40BC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78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 OPRACOWAŁ:         mgr inż. Jolanta </w:t>
      </w:r>
      <w:proofErr w:type="spellStart"/>
      <w:r>
        <w:t>Śniedziewska</w:t>
      </w:r>
      <w:proofErr w:type="spellEnd"/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78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3" w:lineRule="auto"/>
        <w:ind w:left="4831" w:right="4753" w:firstLine="0"/>
        <w:jc w:val="center"/>
      </w:pPr>
      <w:r>
        <w:rPr>
          <w:rFonts w:ascii="Calibri" w:eastAsia="Calibri" w:hAnsi="Calibri" w:cs="Calibri"/>
        </w:rPr>
        <w:t xml:space="preserve"> </w:t>
      </w:r>
      <w:r>
        <w:t xml:space="preserve"> </w:t>
      </w:r>
    </w:p>
    <w:p w:rsidR="00D256EB" w:rsidRDefault="007B40BC">
      <w:pPr>
        <w:spacing w:after="0" w:line="259" w:lineRule="auto"/>
        <w:ind w:left="78" w:firstLine="0"/>
        <w:jc w:val="center"/>
      </w:pPr>
      <w:r>
        <w:t xml:space="preserve"> </w:t>
      </w:r>
    </w:p>
    <w:p w:rsidR="00D256EB" w:rsidRDefault="007B40BC">
      <w:pPr>
        <w:spacing w:after="0" w:line="259" w:lineRule="auto"/>
        <w:ind w:left="78" w:firstLine="0"/>
        <w:jc w:val="center"/>
      </w:pPr>
      <w:r>
        <w:t xml:space="preserve"> </w:t>
      </w:r>
    </w:p>
    <w:p w:rsidR="00D256EB" w:rsidRDefault="007B40BC">
      <w:pPr>
        <w:spacing w:after="0" w:line="259" w:lineRule="auto"/>
        <w:ind w:left="78" w:firstLine="0"/>
        <w:jc w:val="center"/>
      </w:pPr>
      <w:r>
        <w:t xml:space="preserve"> </w:t>
      </w:r>
    </w:p>
    <w:p w:rsidR="00D256EB" w:rsidRDefault="007B40BC">
      <w:pPr>
        <w:spacing w:after="0" w:line="259" w:lineRule="auto"/>
        <w:ind w:left="54" w:firstLine="0"/>
        <w:jc w:val="center"/>
      </w:pPr>
      <w:r>
        <w:t xml:space="preserve"> </w:t>
      </w:r>
    </w:p>
    <w:p w:rsidR="00D256EB" w:rsidRDefault="007B40BC">
      <w:pPr>
        <w:spacing w:after="0" w:line="259" w:lineRule="auto"/>
        <w:ind w:left="78" w:firstLine="0"/>
        <w:jc w:val="center"/>
      </w:pPr>
      <w:r>
        <w:t xml:space="preserve"> </w:t>
      </w:r>
    </w:p>
    <w:p w:rsidR="00D256EB" w:rsidRDefault="00331868">
      <w:pPr>
        <w:spacing w:after="0" w:line="259" w:lineRule="auto"/>
        <w:ind w:left="26" w:firstLine="0"/>
        <w:jc w:val="center"/>
      </w:pPr>
      <w:r>
        <w:t>Grudzień 2023</w:t>
      </w:r>
      <w:r w:rsidR="007B40BC">
        <w:t xml:space="preserve"> rok</w:t>
      </w:r>
      <w:r w:rsidR="007B40BC"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90" w:firstLine="0"/>
        <w:jc w:val="center"/>
      </w:pPr>
      <w:r>
        <w:rPr>
          <w:b/>
        </w:rPr>
        <w:t xml:space="preserve"> </w:t>
      </w:r>
    </w:p>
    <w:p w:rsidR="00D256EB" w:rsidRDefault="007B40BC">
      <w:pPr>
        <w:spacing w:after="0" w:line="259" w:lineRule="auto"/>
        <w:ind w:left="90" w:firstLine="0"/>
        <w:jc w:val="center"/>
      </w:pPr>
      <w:r>
        <w:rPr>
          <w:b/>
        </w:rPr>
        <w:t xml:space="preserve"> </w:t>
      </w:r>
    </w:p>
    <w:p w:rsidR="00D256EB" w:rsidRDefault="007B40BC">
      <w:pPr>
        <w:spacing w:after="0" w:line="259" w:lineRule="auto"/>
        <w:ind w:left="90" w:firstLine="0"/>
        <w:jc w:val="center"/>
      </w:pPr>
      <w:r>
        <w:rPr>
          <w:b/>
        </w:rPr>
        <w:t xml:space="preserve"> </w:t>
      </w:r>
    </w:p>
    <w:p w:rsidR="00D256EB" w:rsidRDefault="007B40BC">
      <w:pPr>
        <w:spacing w:after="0" w:line="259" w:lineRule="auto"/>
        <w:ind w:left="90" w:firstLine="0"/>
        <w:jc w:val="center"/>
      </w:pPr>
      <w:r>
        <w:rPr>
          <w:b/>
        </w:rPr>
        <w:t xml:space="preserve"> </w:t>
      </w:r>
    </w:p>
    <w:p w:rsidR="00D256EB" w:rsidRDefault="007B40BC">
      <w:pPr>
        <w:spacing w:after="0" w:line="259" w:lineRule="auto"/>
        <w:ind w:left="90" w:firstLine="0"/>
        <w:jc w:val="center"/>
      </w:pPr>
      <w:r>
        <w:rPr>
          <w:b/>
        </w:rPr>
        <w:t xml:space="preserve"> </w:t>
      </w:r>
    </w:p>
    <w:p w:rsidR="00D256EB" w:rsidRDefault="007B40BC">
      <w:pPr>
        <w:spacing w:after="0" w:line="259" w:lineRule="auto"/>
        <w:ind w:left="90" w:firstLine="0"/>
        <w:jc w:val="center"/>
      </w:pPr>
      <w:r>
        <w:rPr>
          <w:b/>
        </w:rPr>
        <w:lastRenderedPageBreak/>
        <w:t xml:space="preserve"> </w:t>
      </w:r>
    </w:p>
    <w:p w:rsidR="00D256EB" w:rsidRDefault="007B40BC">
      <w:pPr>
        <w:spacing w:after="0" w:line="259" w:lineRule="auto"/>
        <w:ind w:left="90" w:firstLine="0"/>
        <w:jc w:val="center"/>
      </w:pPr>
      <w:r>
        <w:rPr>
          <w:b/>
        </w:rPr>
        <w:t xml:space="preserve"> </w:t>
      </w:r>
    </w:p>
    <w:p w:rsidR="00D256EB" w:rsidRDefault="007B40BC">
      <w:pPr>
        <w:numPr>
          <w:ilvl w:val="0"/>
          <w:numId w:val="1"/>
        </w:numPr>
        <w:spacing w:after="140" w:line="259" w:lineRule="auto"/>
        <w:ind w:hanging="706"/>
      </w:pPr>
      <w:r>
        <w:rPr>
          <w:b/>
        </w:rPr>
        <w:t>WSTĘP.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161" w:line="259" w:lineRule="auto"/>
        <w:ind w:left="360" w:firstLine="0"/>
      </w:pPr>
      <w:r>
        <w:rPr>
          <w:b/>
        </w:rPr>
        <w:t xml:space="preserve"> </w:t>
      </w:r>
    </w:p>
    <w:p w:rsidR="00D256EB" w:rsidRDefault="007B40BC">
      <w:pPr>
        <w:numPr>
          <w:ilvl w:val="1"/>
          <w:numId w:val="1"/>
        </w:numPr>
        <w:spacing w:after="2" w:line="247" w:lineRule="auto"/>
        <w:ind w:hanging="802"/>
      </w:pPr>
      <w:r>
        <w:t>Przedmiot specyfikacji.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Przedmiotem niniejszej specyfikacji technicznej instalacja urządzeń fotowoltaicznych na budynku </w:t>
      </w:r>
      <w:r w:rsidRPr="007B40BC">
        <w:t>Zakład</w:t>
      </w:r>
      <w:r>
        <w:t>u Opiekuńczo-Leczniczego</w:t>
      </w:r>
      <w:r w:rsidRPr="007B40BC">
        <w:t xml:space="preserve"> SP ZOZ w Gnieźnie</w:t>
      </w:r>
      <w:r>
        <w:t>, są wymagania techniczne dotyczące wykonania i odbioru w/w robót instalacyjnych.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"/>
        </w:numPr>
        <w:spacing w:after="2" w:line="247" w:lineRule="auto"/>
        <w:ind w:hanging="802"/>
      </w:pPr>
      <w:r>
        <w:t>Zakres stosowania specy</w:t>
      </w:r>
      <w:r>
        <w:t xml:space="preserve">fikacji.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 w:right="972"/>
      </w:pPr>
      <w:r>
        <w:t xml:space="preserve">Specyfikacja jest stosowana jako dokument przy przetargach oraz przy zleceniu </w:t>
      </w:r>
      <w:r>
        <w:rPr>
          <w:rFonts w:ascii="Calibri" w:eastAsia="Calibri" w:hAnsi="Calibri" w:cs="Calibri"/>
        </w:rPr>
        <w:t xml:space="preserve"> </w:t>
      </w:r>
      <w:r>
        <w:t xml:space="preserve">i robót wymienionych w pkt 1.1.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"/>
        </w:numPr>
        <w:spacing w:after="2" w:line="247" w:lineRule="auto"/>
        <w:ind w:hanging="802"/>
      </w:pPr>
      <w:r>
        <w:t>Zakres robót objętych specyfikacją.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Roboty, których dotyczy specyfikacja, obejmują wszystkie czynności umożliwiające wykonanie i </w:t>
      </w:r>
      <w:r>
        <w:t>odbiór robót zgodnie z pkt. 1.1.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"/>
        </w:numPr>
        <w:spacing w:after="2" w:line="247" w:lineRule="auto"/>
        <w:ind w:hanging="802"/>
      </w:pPr>
      <w:r>
        <w:t xml:space="preserve">Określenia podstawowe.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Określenia podane w niniejszej specyfikacji są zgodne z odpowiednimi normami, przepisami i opracowaniami dotyczącymi warunków technicznych wykonania i odbioru robót elektrycznych.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"/>
        </w:numPr>
        <w:spacing w:after="2" w:line="247" w:lineRule="auto"/>
        <w:ind w:hanging="802"/>
      </w:pPr>
      <w:r>
        <w:t>Ogólne wymag</w:t>
      </w:r>
      <w:r>
        <w:t>ania dotyczące robót.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Wykonawca jest odpowiedzialny za wykonanie robót zgodnie z dokumentacją projektową, specyfikacją, poleceniami nadzoru inwestorskiego i autorskiego, zgodnie z ustawą Prawo Budowlane.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"/>
        </w:numPr>
        <w:spacing w:after="0" w:line="259" w:lineRule="auto"/>
        <w:ind w:hanging="802"/>
      </w:pPr>
      <w:r>
        <w:rPr>
          <w:u w:val="single" w:color="000000"/>
        </w:rPr>
        <w:t>Ochrona własności publicznej i prywatnej.</w:t>
      </w:r>
      <w:r>
        <w:t xml:space="preserve">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Wykonawca jest zobowiązany do ochrony przed uszkodzeniem lub zniszczeniem własności publicznej i prywatnej. Jeżeli w związku z zaniedbaniem, niewłaściwym prowadzeniem robót lub brakiem koniecznych działań ze strony Wykonawcy nastąpi uszkodzenie lub zniszcz</w:t>
      </w:r>
      <w:r>
        <w:t xml:space="preserve">enie własności publicznej lub prywatnej to Wykonawca na swój koszt naprawi lub odtworzy uszkodzoną własność. Stan naprawionej własności powinien nie być gorszy niż przed powstaniem uszkodzenia.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0"/>
          <w:numId w:val="1"/>
        </w:numPr>
        <w:spacing w:after="2" w:line="247" w:lineRule="auto"/>
        <w:ind w:hanging="706"/>
      </w:pPr>
      <w:r>
        <w:t>BEZPIECZEŃSTWO I HIGIENA PRACY.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Zgodnie z rozporządzeniem Ministra Gospodarki w sprawie bezpieczeństwa i higieny pracy przy urządzeniach i instalacjach energetycznych na pracodawcę nałożony jest obowiązek udostępnienia pracownikom do stałego korzystania aktualnych instrukcji bezpieczeńst</w:t>
      </w:r>
      <w:r>
        <w:t>wa i higieny pracy. Instrukcja musi mieć określone czynności, które należy wykonać przed rozpoczęciem pracy, zasady i sposoby bezpiecznego wykonania pracy, czynności po jej zakończeniu oraz zasady postępowania w sytuacjach awaryjnych stwarzających zagrożen</w:t>
      </w:r>
      <w:r>
        <w:t>ie dla życia lub zdrowia pracowników.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Zgodnie z rozporządzeniem każde urządzenie i instalacja elektryczna przed dopuszczeniem do eksploatacji powinny mieć wymagany odrębnymi przepisami certyfikat na znak bezpieczeństwa albo mieć deklaracje zgodności z Pol</w:t>
      </w:r>
      <w:r>
        <w:t xml:space="preserve">skimi Normami wprowadzonymi do obowiązkowego stosowania oraz wymogami określonymi w odrębnych przepisach. Urządzenia i instalacje elektryczne powinny być eksploatowane tylko przez </w:t>
      </w:r>
      <w:r>
        <w:lastRenderedPageBreak/>
        <w:t>upoważnionych pracowników z zachowaniem postanowień określonych  w instrukcj</w:t>
      </w:r>
      <w:r>
        <w:t>ach eksploatacji. Wymagania  rozporządzenia nie dotyczą prac przy urządzeniach i instalacjach elektroenergetycznych  o napięciu do 50 V prąd przemiennego i 120 V prądu stałego  oraz przy urządzeniach elektrycznych powszechnego użytku. Rozporządzenie rozróż</w:t>
      </w:r>
      <w:r>
        <w:t>nia pracowników upoważnionych, uprawnionych, zespół pracowników i zespół pracowników kwalifikowanych. Definicje  w/w pracowników i zespołów oraz zakres ich obowiązków zawiera rozporządzenie   Ministra Gospodarki.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Zabronione jest eksploatowanie urządzeń i </w:t>
      </w:r>
      <w:r>
        <w:t xml:space="preserve">instalacji energetycznych bez przewidzianych dla tych urządzeń i instalacji środków ochrony i zabezpieczeń oraz dokonywania ich zmian przez osoby nieupoważnione.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Urządzenia, instalacje energetyczne lub ich części, przy których będą prowadzone prace konse</w:t>
      </w:r>
      <w:r>
        <w:t>rwacyjne lub remontowe powinny być wyłączone z ruchu, pozbawione czynników zagrożenia i skutecznie zabezpieczone przed przypadkowym uruchomieniem oraz oznakowane.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2" w:line="247" w:lineRule="auto"/>
        <w:ind w:left="691" w:hanging="706"/>
      </w:pPr>
      <w:r>
        <w:rPr>
          <w:rFonts w:ascii="Calibri" w:eastAsia="Calibri" w:hAnsi="Calibri" w:cs="Calibri"/>
        </w:rPr>
        <w:t>3.</w:t>
      </w:r>
      <w:r>
        <w:t xml:space="preserve"> </w:t>
      </w:r>
      <w:r>
        <w:tab/>
        <w:t>TRANSPORT, PRZYJMOWANIE I SKŁADOWANIE MATERIAŁÓW NA PLACU BUDOWY.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Dostawa materiałów </w:t>
      </w:r>
      <w:r>
        <w:t>przeznaczonych do robót elektrycznych powinna nastąpić dopiero po odpowiednim przygotowaniu pomieszczeń magazynowych i składowisk na placu budowy. Pomieszczenia magazynowe muszą być zamykane i muszą zabezpieczyć składowane materiały przed wpływami atmosfer</w:t>
      </w:r>
      <w:r>
        <w:t>ycznymi. Przy składowaniu materiałów należy zachować wymagania wynikające ze specjalnych właściwości materiałów oraz wymagania  w zakresie bezpieczeństwa przeciwpożarowego.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 w:right="242"/>
      </w:pPr>
      <w:r>
        <w:t>Środki i urządzenia transportowe muszą być przystosowane do transportu materiałów,</w:t>
      </w:r>
      <w:r>
        <w:t xml:space="preserve"> elementów, konstrukcji, urządzeń  niezbędnych do wykonywania robót elektrycznych. </w:t>
      </w:r>
      <w:r>
        <w:rPr>
          <w:rFonts w:ascii="Calibri" w:eastAsia="Calibri" w:hAnsi="Calibri" w:cs="Calibri"/>
        </w:rPr>
        <w:t xml:space="preserve"> </w:t>
      </w:r>
      <w:r>
        <w:t>W czasie transportu należy zabezpieczyć przemieszczanie się przedmiotów, co powodowałoby ich uszkodzenie. Zaleca się dostarczanie urządzeń, ich konstrukcji oraz aparatów na</w:t>
      </w:r>
      <w:r>
        <w:t xml:space="preserve"> stanowiska montażu bezpośrednio przed ich montażem, w celu uniknięcia dodatkowego transportu wewnętrznego z magazynu budowy, oraz oszczędności magazynowania duży aparatów.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W czasie transportu i składowania kabli i przewodów ich końce powinny być zabezpie</w:t>
      </w:r>
      <w:r>
        <w:t>czone  przed wilgocią lub innymi wpływami środowiska. Kable i przewody należy przewozić w kręgach, jeżeli jego masa nie przekracza 80kg. W przeciwnym przypadku kable należy przewozić na bębnach.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Przyjęcie materiałów do magazynu powinno być poprzedzone jak</w:t>
      </w:r>
      <w:r>
        <w:t>ościowym i ilościowym odbiorem materiałów. Parametry techniczne materiałów i wyrobów powinny być zgodne z wymogami podanymi w projekcie wykonawczym i powinny odpowiadać wymaganiom obowiązujących norm, przepisów dotyczących budowy urządzeń elektrycznych ora</w:t>
      </w:r>
      <w:r>
        <w:t>z niniejszej specyfikacji. Materiały, wyroby i urządzenia, dla których wymaga się świadectw jakości, np.: aparaty, kable, urządzenia prefabrykowane itp., należy dostarczyć wraz ze świadectwami jakości, kartami gwarancyjnymi lub protokołami odbioru technicz</w:t>
      </w:r>
      <w:r>
        <w:t xml:space="preserve">nego. Przy odbiorze materiałów należy zwrócić uwagę na zgodność stanu faktycznego z dowodami dostawy.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           Materiały, aparaty, urządzenia i maszyny elektryczne należy przechowywać w </w:t>
      </w:r>
      <w:r>
        <w:rPr>
          <w:rFonts w:ascii="Calibri" w:eastAsia="Calibri" w:hAnsi="Calibri" w:cs="Calibri"/>
        </w:rPr>
        <w:t xml:space="preserve"> </w:t>
      </w:r>
      <w:r>
        <w:t>pomieszczeniach zamkniętych przystosowanych do tego celu, suchych</w:t>
      </w:r>
      <w:r>
        <w:t xml:space="preserve">, przewietrzanych i dobrze oświetlonych. Rury instalacyjne stalowe należy składować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w pomieszczeniach suchych, w oddzielnych do każdego wymiaru przegrodach, wiązkach, w pozycji pionowej.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Rury instalacyjne z tworzyw sztucznych należy przechowywać w pomie</w:t>
      </w:r>
      <w:r>
        <w:t>szczeniach zamkniętych o temp. od –15 °C do + 25 °C 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lastRenderedPageBreak/>
        <w:t>Składowanie kabli dopuszcza się w krótkich odcinkach lub w małych kręgach, jeśli ich waga nie przekroczy wyżej podanej. Najbardziej fachowym sposobem przechowywanie kabli jest składowanie ich na bębnac</w:t>
      </w:r>
      <w:r>
        <w:t>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Osprzęt kablowy powinien być składowany w pomieszczeniach; zaleca się składowanie zestawów montażowych z taśm elektroizolacyjnych oraz z rur termokurczliwych w pom. o temp. powietrza + 20°C 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Wyroby metalowe i drobniejsze stalowe wyroby hutnicze, jak </w:t>
      </w:r>
      <w:r>
        <w:t>druty, liny, cienkie blachy, drobne kształtowniki, należy składować w pomieszczeniach suchych, z odpowiednim zabezpieczeniem przed działaniem korozji.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Narzędzia należy przechowywać w pomieszczeniach zamkniętych, suchych, odpowiednio ogrzewanych i przewiet</w:t>
      </w:r>
      <w:r>
        <w:t>rzanych: należy je odpowiednio zabezpieczyć przed działaniem korozji.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Sprzęt ochrony osobistej oraz odzież ochronną i roboczą należy przechowywać w pomieszczeniach w/w dla przechowywania narzędzi ze składowaniem na osobnych półkach.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0"/>
          <w:numId w:val="2"/>
        </w:numPr>
        <w:spacing w:after="2" w:line="247" w:lineRule="auto"/>
        <w:ind w:hanging="802"/>
      </w:pPr>
      <w:r>
        <w:t>SPRZĘT.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2"/>
        </w:numPr>
        <w:spacing w:after="0" w:line="259" w:lineRule="auto"/>
        <w:ind w:hanging="775"/>
      </w:pPr>
      <w:r>
        <w:rPr>
          <w:u w:val="single" w:color="000000"/>
        </w:rPr>
        <w:t>Ogólne wymagania.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 w:right="266"/>
      </w:pPr>
      <w:r>
        <w:t xml:space="preserve"> </w:t>
      </w:r>
      <w:r>
        <w:tab/>
        <w:t xml:space="preserve">Sprzęt do montażu musi odpowiadać wymaganym przepisom eksploatacyjnym </w:t>
      </w:r>
      <w:r>
        <w:rPr>
          <w:rFonts w:ascii="Calibri" w:eastAsia="Calibri" w:hAnsi="Calibri" w:cs="Calibri"/>
        </w:rPr>
        <w:t xml:space="preserve"> </w:t>
      </w:r>
      <w:r>
        <w:t xml:space="preserve">           w zakresie: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3"/>
          <w:numId w:val="3"/>
        </w:numPr>
        <w:spacing w:after="2" w:line="247" w:lineRule="auto"/>
        <w:ind w:hanging="360"/>
      </w:pPr>
      <w:r>
        <w:t>wymagań użytkowych,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3"/>
          <w:numId w:val="3"/>
        </w:numPr>
        <w:spacing w:after="2" w:line="247" w:lineRule="auto"/>
        <w:ind w:hanging="360"/>
      </w:pPr>
      <w:r>
        <w:t>utrzymania odpowiedniego stanu technicznego,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3"/>
          <w:numId w:val="3"/>
        </w:numPr>
        <w:spacing w:after="2" w:line="247" w:lineRule="auto"/>
        <w:ind w:hanging="360"/>
      </w:pPr>
      <w:r>
        <w:t>częstotliwości i zakresu stanu technicznego,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3"/>
          <w:numId w:val="3"/>
        </w:numPr>
        <w:spacing w:after="2" w:line="247" w:lineRule="auto"/>
        <w:ind w:hanging="360"/>
      </w:pPr>
      <w:r>
        <w:t xml:space="preserve">przestrzegania warunków BHP i ochrony </w:t>
      </w:r>
      <w:proofErr w:type="spellStart"/>
      <w:r>
        <w:t>ppoż</w:t>
      </w:r>
      <w:proofErr w:type="spellEnd"/>
      <w:r>
        <w:t xml:space="preserve"> w czasie użytkowania sprzętu.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2"/>
        </w:numPr>
        <w:spacing w:after="0" w:line="259" w:lineRule="auto"/>
        <w:ind w:hanging="775"/>
      </w:pPr>
      <w:r>
        <w:rPr>
          <w:u w:val="single" w:color="000000"/>
        </w:rPr>
        <w:t>Wymagania dotyczące sprzętu.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2"/>
        </w:numPr>
        <w:spacing w:after="2" w:line="247" w:lineRule="auto"/>
        <w:ind w:hanging="360"/>
      </w:pPr>
      <w:r>
        <w:t>sprzęt stosowany do robót instalacyjnych musi być używany zgodnie ze swoim przeznaczeniem,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2"/>
        </w:numPr>
        <w:spacing w:after="2" w:line="247" w:lineRule="auto"/>
        <w:ind w:hanging="360"/>
      </w:pPr>
      <w:r>
        <w:t xml:space="preserve">przeglądy techniczne i naprawy muszą być prowadzone przez </w:t>
      </w:r>
      <w:r>
        <w:t>autoryzowane firmy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2"/>
        </w:numPr>
        <w:spacing w:after="2" w:line="247" w:lineRule="auto"/>
        <w:ind w:hanging="360"/>
      </w:pPr>
      <w:r>
        <w:t>wskazane przez producenta sprzętu i posiadające wymagane uprawnienia do konserwacji i napraw sprzętu.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0"/>
          <w:numId w:val="2"/>
        </w:numPr>
        <w:spacing w:after="0" w:line="259" w:lineRule="auto"/>
        <w:ind w:hanging="802"/>
      </w:pPr>
      <w:r>
        <w:rPr>
          <w:b/>
        </w:rPr>
        <w:t>ZAKRES  STOSOWANIA SPECYFIKACJI.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 </w:t>
      </w:r>
      <w:r>
        <w:tab/>
      </w:r>
      <w:r>
        <w:rPr>
          <w:b/>
        </w:rPr>
        <w:t>Jeśli dokumentacja projektowa lub ST przewidują możliwość wariantowego</w:t>
      </w:r>
      <w:r>
        <w:rPr>
          <w:rFonts w:ascii="Calibri" w:eastAsia="Calibri" w:hAnsi="Calibri" w:cs="Calibri"/>
        </w:rPr>
        <w:t xml:space="preserve"> </w:t>
      </w:r>
      <w:r>
        <w:rPr>
          <w:b/>
        </w:rPr>
        <w:t xml:space="preserve">           zastosowania rodzaju  materiału w wykonywanych robotach, Wykonawca</w:t>
      </w:r>
      <w:r>
        <w:rPr>
          <w:rFonts w:ascii="Calibri" w:eastAsia="Calibri" w:hAnsi="Calibri" w:cs="Calibri"/>
        </w:rPr>
        <w:t xml:space="preserve"> </w:t>
      </w:r>
      <w:r>
        <w:rPr>
          <w:b/>
        </w:rPr>
        <w:t xml:space="preserve">           powiadomi Zamawiającego o swoim zamiarze przed użyciem materiału.  </w:t>
      </w:r>
      <w:r>
        <w:rPr>
          <w:rFonts w:ascii="Calibri" w:eastAsia="Calibri" w:hAnsi="Calibri" w:cs="Calibri"/>
        </w:rPr>
        <w:t xml:space="preserve"> </w:t>
      </w:r>
      <w:r>
        <w:rPr>
          <w:b/>
        </w:rPr>
        <w:t xml:space="preserve">           Wybrany i zaakceptowany rodzaj materiału nie może  być później zmieniany</w:t>
      </w:r>
      <w:r>
        <w:rPr>
          <w:rFonts w:ascii="Calibri" w:eastAsia="Calibri" w:hAnsi="Calibri" w:cs="Calibri"/>
        </w:rPr>
        <w:t xml:space="preserve"> </w:t>
      </w:r>
      <w:r>
        <w:rPr>
          <w:b/>
        </w:rPr>
        <w:t xml:space="preserve">          bez z</w:t>
      </w:r>
      <w:r>
        <w:rPr>
          <w:b/>
        </w:rPr>
        <w:t>gody Zamawiającego.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tabs>
          <w:tab w:val="center" w:pos="1803"/>
        </w:tabs>
        <w:spacing w:after="2" w:line="247" w:lineRule="auto"/>
        <w:ind w:left="-15" w:firstLine="0"/>
      </w:pPr>
      <w:r>
        <w:rPr>
          <w:b/>
        </w:rPr>
        <w:t xml:space="preserve"> </w:t>
      </w:r>
      <w:r>
        <w:rPr>
          <w:b/>
        </w:rPr>
        <w:tab/>
      </w:r>
      <w:r>
        <w:t>Instalacje obejmują 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4"/>
          <w:numId w:val="4"/>
        </w:numPr>
        <w:spacing w:after="0" w:line="259" w:lineRule="auto"/>
        <w:ind w:right="633" w:hanging="360"/>
      </w:pPr>
      <w:r>
        <w:t xml:space="preserve">45314310-7: Układanie przewodów,                 </w:t>
      </w:r>
      <w:r>
        <w:t xml:space="preserve">                                                                 </w:t>
      </w:r>
    </w:p>
    <w:p w:rsidR="00D256EB" w:rsidRDefault="007B40BC">
      <w:pPr>
        <w:numPr>
          <w:ilvl w:val="4"/>
          <w:numId w:val="4"/>
        </w:numPr>
        <w:spacing w:after="2" w:line="247" w:lineRule="auto"/>
        <w:ind w:right="633" w:hanging="360"/>
      </w:pPr>
      <w:r>
        <w:t xml:space="preserve">31682100-1: Montaż i uzupełnienia w rozdzielniach elektrycznych, </w:t>
      </w:r>
      <w:proofErr w:type="spellStart"/>
      <w:r>
        <w:t>wlz</w:t>
      </w:r>
      <w:proofErr w:type="spellEnd"/>
      <w:r>
        <w:t>-ty,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4"/>
          <w:numId w:val="4"/>
        </w:numPr>
        <w:spacing w:after="2" w:line="247" w:lineRule="auto"/>
        <w:ind w:right="633" w:hanging="360"/>
      </w:pPr>
      <w:r>
        <w:t>45312310-3: Uzupełn</w:t>
      </w:r>
      <w:r>
        <w:t xml:space="preserve">ienia w instalacja odgromowej i wyrównawczej, 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</w:rPr>
        <w:t>-</w:t>
      </w:r>
      <w:r>
        <w:t xml:space="preserve"> </w:t>
      </w:r>
      <w:r>
        <w:tab/>
        <w:t>09331200-0: Instalacja fotowoltaiczna,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4"/>
          <w:numId w:val="4"/>
        </w:numPr>
        <w:spacing w:after="2" w:line="247" w:lineRule="auto"/>
        <w:ind w:right="633" w:hanging="360"/>
      </w:pPr>
      <w:r>
        <w:t>45317000-2: Badania odbiorcze, pomiary.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2" w:line="247" w:lineRule="auto"/>
        <w:ind w:left="-5"/>
      </w:pPr>
      <w:r>
        <w:lastRenderedPageBreak/>
        <w:t xml:space="preserve"> </w:t>
      </w:r>
      <w:r>
        <w:tab/>
        <w:t xml:space="preserve">Przy wykonywaniu instalacji  należy przeprowadzić roboty w następującej  </w:t>
      </w:r>
      <w:r>
        <w:tab/>
        <w:t>kolejności: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4"/>
          <w:numId w:val="5"/>
        </w:numPr>
        <w:spacing w:after="2" w:line="247" w:lineRule="auto"/>
        <w:ind w:hanging="360"/>
      </w:pPr>
      <w:r>
        <w:t>trasowanie,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4"/>
          <w:numId w:val="5"/>
        </w:numPr>
        <w:spacing w:after="2" w:line="247" w:lineRule="auto"/>
        <w:ind w:hanging="360"/>
      </w:pPr>
      <w:r>
        <w:t>montaż konstrukcji ws</w:t>
      </w:r>
      <w:r>
        <w:t>porczych i uchwytów,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4"/>
          <w:numId w:val="5"/>
        </w:numPr>
        <w:spacing w:after="2" w:line="247" w:lineRule="auto"/>
        <w:ind w:hanging="360"/>
      </w:pPr>
      <w:r>
        <w:t>przejścia przez ściany i stropy,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4"/>
          <w:numId w:val="5"/>
        </w:numPr>
        <w:spacing w:after="2" w:line="247" w:lineRule="auto"/>
        <w:ind w:hanging="360"/>
      </w:pPr>
      <w:r>
        <w:t>montaż sprzętu i osprzętu,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4"/>
          <w:numId w:val="5"/>
        </w:numPr>
        <w:spacing w:after="2" w:line="247" w:lineRule="auto"/>
        <w:ind w:hanging="360"/>
      </w:pPr>
      <w:r>
        <w:t>łączenie przewodów,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4"/>
          <w:numId w:val="5"/>
        </w:numPr>
        <w:spacing w:after="2" w:line="247" w:lineRule="auto"/>
        <w:ind w:hanging="360"/>
      </w:pPr>
      <w:r>
        <w:t>podejścia do odbiorników,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4"/>
          <w:numId w:val="5"/>
        </w:numPr>
        <w:spacing w:after="2" w:line="247" w:lineRule="auto"/>
        <w:ind w:hanging="360"/>
      </w:pPr>
      <w:r>
        <w:t>przyłączenia odbiorników,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4"/>
          <w:numId w:val="5"/>
        </w:numPr>
        <w:spacing w:after="2" w:line="247" w:lineRule="auto"/>
        <w:ind w:hanging="360"/>
      </w:pPr>
      <w:r>
        <w:t>ochrona przed porażeniem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0"/>
          <w:numId w:val="2"/>
        </w:numPr>
        <w:spacing w:after="2" w:line="247" w:lineRule="auto"/>
        <w:ind w:hanging="802"/>
      </w:pPr>
      <w:r>
        <w:t>MONTAŻ INSTALACJI WEDŁUG RÓŻNYCH SYSTEMÓW.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2" w:line="247" w:lineRule="auto"/>
        <w:ind w:left="-5"/>
      </w:pPr>
      <w:r>
        <w:t>Warunki przystąpienia do robót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691" w:right="1670" w:hanging="706"/>
      </w:pPr>
      <w:r>
        <w:t>W ramach komisyjnego przejęcia budowy Wykonawca powinien dokonać: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</w:rPr>
        <w:t>-</w:t>
      </w:r>
      <w:r>
        <w:t xml:space="preserve"> sprawdzenia kompletności dokumentacji projektowej,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8"/>
        </w:numPr>
        <w:spacing w:after="2" w:line="247" w:lineRule="auto"/>
        <w:ind w:hanging="360"/>
      </w:pPr>
      <w:r>
        <w:t>sprawdzenia dokumentacji (pozwolenie na budowę, uzgodnienia),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</w:rPr>
        <w:t>-</w:t>
      </w:r>
      <w:r>
        <w:t xml:space="preserve"> </w:t>
      </w:r>
      <w:r>
        <w:tab/>
        <w:t>oceny stanu terenu w zakresie możliwośc</w:t>
      </w:r>
      <w:r>
        <w:t>i wyznaczenia: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8"/>
        </w:numPr>
        <w:spacing w:after="2" w:line="247" w:lineRule="auto"/>
        <w:ind w:hanging="360"/>
      </w:pPr>
      <w:r>
        <w:t>dróg dowozu materiałów,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8"/>
        </w:numPr>
        <w:spacing w:after="2" w:line="247" w:lineRule="auto"/>
        <w:ind w:hanging="360"/>
      </w:pPr>
      <w:r>
        <w:t>miejsc składowania materiałów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Przed przystąpieniem do robót montażowych należy odebrać protokolarnie front robót od Generalnego Wykonawcy lub Zamawiającego.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Stan robót budowlanych i wykończeniowych powinien być ta</w:t>
      </w:r>
      <w:r>
        <w:t xml:space="preserve">ki, aby roboty </w:t>
      </w:r>
      <w:proofErr w:type="spellStart"/>
      <w:r>
        <w:t>elektromontażowe</w:t>
      </w:r>
      <w:proofErr w:type="spellEnd"/>
      <w:r>
        <w:t xml:space="preserve"> można było prowadzić bez narażenia instalacji na uszkodzenie, a pracowników na wypadki przy pracy.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Wykonawca zobowiązany jest uzgadniać z Zamawiającym wszelkie wyłączenia zasilania w media tj. prąd, woda, co, niezbędne do p</w:t>
      </w:r>
      <w:r>
        <w:t>rowadzenia robót, a także możliwość wykonywania niezbędnych prac w rejonie normalnej działalności obiektu (nie wyłączonej na czas przebudowy z eksploatacji).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6.1.      </w:t>
      </w:r>
      <w:r>
        <w:rPr>
          <w:u w:val="single" w:color="000000"/>
        </w:rPr>
        <w:t>Trasowanie.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6"/>
        </w:numPr>
        <w:spacing w:after="2" w:line="247" w:lineRule="auto"/>
        <w:ind w:hanging="360"/>
      </w:pPr>
      <w:r>
        <w:t>Przy wytaczaniu trasy należy uwzględnić konstrukcje budynku oraz bezkoli</w:t>
      </w:r>
      <w:r>
        <w:t>zyjność z innymi instalacjami i urządzeniami.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6"/>
        </w:numPr>
        <w:spacing w:after="2" w:line="247" w:lineRule="auto"/>
        <w:ind w:hanging="360"/>
      </w:pPr>
      <w:r>
        <w:t>Trasa powinna przebiegać wzdłuż linii prostych – równoległych i prostopadłych.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6"/>
        </w:numPr>
        <w:spacing w:after="2" w:line="247" w:lineRule="auto"/>
        <w:ind w:hanging="360"/>
      </w:pPr>
      <w:r>
        <w:t>Trasa prowadzenia instalacji musi uwzględnić rozmieszczenie odbiorników oraz instalacji nieelektrycznych, takie jak technologiczn</w:t>
      </w:r>
      <w:r>
        <w:t xml:space="preserve">e, </w:t>
      </w:r>
      <w:proofErr w:type="spellStart"/>
      <w:r>
        <w:t>wodno</w:t>
      </w:r>
      <w:proofErr w:type="spellEnd"/>
      <w:r>
        <w:t xml:space="preserve"> - kanalizacyjne, grzewcze itp., aby uniknąć skrzyżowań i niedozwolonych zbliżeń między tymi instalacjami.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6"/>
        </w:numPr>
        <w:spacing w:after="2" w:line="247" w:lineRule="auto"/>
        <w:ind w:hanging="360"/>
      </w:pPr>
      <w:r>
        <w:t>Trasa przebiegu musi być łatwo dostępna do konserwacji lub remontów.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6"/>
        </w:numPr>
        <w:spacing w:after="2" w:line="247" w:lineRule="auto"/>
        <w:ind w:hanging="360"/>
      </w:pPr>
      <w:r>
        <w:t>Trasowanie powinno uwzględnić miejsca mocowania konstrukcji wsporczych</w:t>
      </w:r>
      <w:r>
        <w:t xml:space="preserve"> instalacji. Należy przestrzegać utrzymania jednakowych wysokości mocowania wsporników i odległości między punktami podparcia.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6.2.     </w:t>
      </w:r>
      <w:r>
        <w:rPr>
          <w:u w:val="single" w:color="000000"/>
        </w:rPr>
        <w:t>Układanie i mocowanie przewodów w rurkach.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6.2.1.  </w:t>
      </w:r>
      <w:r>
        <w:rPr>
          <w:u w:val="single" w:color="000000"/>
        </w:rPr>
        <w:t>Trasowanie.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Trasowanie należy wykonać zgodnie z wymogami podanymi w punkcie 7.1.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2" w:line="247" w:lineRule="auto"/>
        <w:ind w:left="-5"/>
      </w:pPr>
      <w:r>
        <w:t>6.2.2.  Montaż konstrukcji wsporczych i uchwytów.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7"/>
        </w:numPr>
        <w:spacing w:after="2" w:line="247" w:lineRule="auto"/>
        <w:ind w:hanging="360"/>
      </w:pPr>
      <w:r>
        <w:lastRenderedPageBreak/>
        <w:t>Na przygotowanej wg p. 7.1. trasie należy mocować konstrukcje wsporcze i uchwyty przewidziane do ułożenia na nich rur instalacji elek</w:t>
      </w:r>
      <w:r>
        <w:t>trycznych ( bez względu  na  rodzaj instalacji elementy te powinny zostać zamocowane  do podłoża w sposób trwały, uwzględniający warunki lokalne i technologiczne, w jakich dana instalacja będzie pracować oraz sam  rodzaj instalacji).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7"/>
        </w:numPr>
        <w:spacing w:after="2" w:line="247" w:lineRule="auto"/>
        <w:ind w:hanging="360"/>
      </w:pPr>
      <w:r>
        <w:t>Zmiana kierunku trasy</w:t>
      </w:r>
      <w:r>
        <w:t xml:space="preserve"> należy dokonywać przy użyciu odpowiednich elementów</w:t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  <w:r>
        <w:tab/>
        <w:t xml:space="preserve">     kątowych i  rozgałęźnych ( złączek kątowych i rozgałęźnych).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7"/>
        </w:numPr>
        <w:spacing w:after="2" w:line="247" w:lineRule="auto"/>
        <w:ind w:hanging="360"/>
      </w:pPr>
      <w:r>
        <w:t>Łączenie między sobą rur należy poprzez wkręcanie w sprzęt i osprzęt</w:t>
      </w:r>
      <w:r>
        <w:rPr>
          <w:rFonts w:ascii="Calibri" w:eastAsia="Calibri" w:hAnsi="Calibri" w:cs="Calibri"/>
        </w:rPr>
        <w:t xml:space="preserve"> </w:t>
      </w:r>
      <w:r>
        <w:t xml:space="preserve">                nagwintowanych końcówek rur.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7"/>
        </w:numPr>
        <w:spacing w:after="2" w:line="247" w:lineRule="auto"/>
        <w:ind w:hanging="360"/>
      </w:pPr>
      <w:r>
        <w:t>Odległość między uc</w:t>
      </w:r>
      <w:r>
        <w:t>hwytami nie może być większa niż 0,5m 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7"/>
        </w:numPr>
        <w:spacing w:after="2" w:line="247" w:lineRule="auto"/>
        <w:ind w:hanging="360"/>
      </w:pPr>
      <w:r>
        <w:t>Przed przystąpieniem do wciągania przewodów do rur należy sprawdzić prawidłowość i przelotowość wykonywanego rurowania zamontowanego sprzętu, osprzętu i połączeń.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6.2.3.  </w:t>
      </w:r>
      <w:r>
        <w:rPr>
          <w:u w:val="single" w:color="000000"/>
        </w:rPr>
        <w:t>Wykucie bruzd.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Bruzdy należy dostosować </w:t>
      </w:r>
      <w:r>
        <w:t xml:space="preserve">do średnicy rury z uwzględnieniem rodzaju i grubości tynku. </w:t>
      </w:r>
    </w:p>
    <w:p w:rsidR="00D256EB" w:rsidRDefault="007B40BC">
      <w:pPr>
        <w:spacing w:after="2" w:line="247" w:lineRule="auto"/>
        <w:ind w:left="-5"/>
      </w:pPr>
      <w:r>
        <w:t>Rury zaleca się układać jednowarstwowo.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Zabrania się kucia bruzd w betonowych elementach konstrukcji budynku oraz w cienkich ścianach działowych w sposób osłabiający  konstrukcje budynku.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Przy </w:t>
      </w:r>
      <w:r>
        <w:t>przejściu z jednej strony ściany na drugą  cała rura powinna być pokryta tynkiem.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6.2.4.  </w:t>
      </w:r>
      <w:r>
        <w:rPr>
          <w:u w:val="single" w:color="000000"/>
        </w:rPr>
        <w:t>Układanie rur i osadzania puszek pod tynkiem.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Rury należy układać i mocować w uprzednio wykonanych bruzdach. Łuki z rur należy wykonywać przy użyciu gotowych kola</w:t>
      </w:r>
      <w:r>
        <w:t>nek lub wyginanie rur w trakcie ich układania. Najmniejszy dopuszczalny promień łuku powinien wynosić: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132" w:type="dxa"/>
        <w:tblInd w:w="679" w:type="dxa"/>
        <w:tblCellMar>
          <w:top w:w="13" w:type="dxa"/>
          <w:left w:w="7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400"/>
        <w:gridCol w:w="994"/>
        <w:gridCol w:w="1133"/>
        <w:gridCol w:w="852"/>
        <w:gridCol w:w="991"/>
        <w:gridCol w:w="852"/>
        <w:gridCol w:w="910"/>
      </w:tblGrid>
      <w:tr w:rsidR="00D256EB">
        <w:trPr>
          <w:trHeight w:val="562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B" w:rsidRDefault="007B40BC">
            <w:pPr>
              <w:spacing w:after="0" w:line="259" w:lineRule="auto"/>
              <w:ind w:left="2" w:firstLine="0"/>
            </w:pPr>
            <w:r>
              <w:t>Średnica znamionowa rury w mm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B" w:rsidRDefault="007B40BC">
            <w:pPr>
              <w:spacing w:after="0" w:line="259" w:lineRule="auto"/>
              <w:ind w:left="2" w:firstLine="0"/>
            </w:pPr>
            <w:r>
              <w:t>18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>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B" w:rsidRDefault="007B40BC">
            <w:pPr>
              <w:spacing w:after="0" w:line="259" w:lineRule="auto"/>
              <w:ind w:left="2" w:firstLine="0"/>
            </w:pPr>
            <w:r>
              <w:t>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>28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B" w:rsidRDefault="007B40BC">
            <w:pPr>
              <w:spacing w:after="0" w:line="259" w:lineRule="auto"/>
              <w:ind w:left="2" w:firstLine="0"/>
            </w:pPr>
            <w:r>
              <w:t>37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>47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D256EB">
        <w:trPr>
          <w:trHeight w:val="286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B" w:rsidRDefault="007B40BC">
            <w:pPr>
              <w:spacing w:after="0" w:line="259" w:lineRule="auto"/>
              <w:ind w:left="2" w:firstLine="0"/>
            </w:pPr>
            <w:r>
              <w:t>Promień łuku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B" w:rsidRDefault="007B40BC">
            <w:pPr>
              <w:spacing w:after="0" w:line="259" w:lineRule="auto"/>
              <w:ind w:left="2" w:firstLine="0"/>
            </w:pPr>
            <w:r>
              <w:t>190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>190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B" w:rsidRDefault="007B40BC">
            <w:pPr>
              <w:spacing w:after="0" w:line="259" w:lineRule="auto"/>
              <w:ind w:left="2" w:firstLine="0"/>
            </w:pPr>
            <w:r>
              <w:t>250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>250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B" w:rsidRDefault="007B40BC">
            <w:pPr>
              <w:spacing w:after="0" w:line="259" w:lineRule="auto"/>
              <w:ind w:left="2" w:firstLine="0"/>
            </w:pPr>
            <w:r>
              <w:t>350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>450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2" w:line="247" w:lineRule="auto"/>
        <w:ind w:left="-5"/>
      </w:pPr>
      <w:r>
        <w:t>Przy kształtowaniu łuku spłaszczenie rury nie może być większe niż 15% wewnętrznej średnicy rury. Łączenie rur należy wykonać za pomocą złączek przystosowanych do odpowiednich rur.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Puszki powinny być osadzone na takiej głębokości, aby ich górna krawędź po</w:t>
      </w:r>
      <w:r>
        <w:t xml:space="preserve"> otynkowaniu ściany była zrównana z tynkiem. Przed zainstalowaniem należy w puszce wyciąć wymaganą liczbę otworów dostosowanych do średnicy wprowadzanych rur. Koniec rury powinien wchodzić do środka puszki na głębokość do 5 mm.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6.2.5.  </w:t>
      </w:r>
      <w:r>
        <w:rPr>
          <w:u w:val="single" w:color="000000"/>
        </w:rPr>
        <w:t>Wciąganie przewodów do rur.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Do rur ułożonych zgodnie  z p. 7.2.2 lub 7.2.4., należy wciągnąć przewody przy użyciu sprężyny instalacyjnej, zakończonej z jednej strony kulką, a z drugiej uszkiem.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Przewody na całej długości wciągania do rury nie mogą mieć p</w:t>
      </w:r>
      <w:r>
        <w:t>ołączeń.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Zabrania się układania rur wraz z wciągniętymi przewodami, lub wciągania przewodów do nie zatynkowanych rur.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Przewody należy ułożyć swobodnie , tak aby nie były narażone na naciągi i dodatkowe naprężenia.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6.2.6.   </w:t>
      </w:r>
      <w:r>
        <w:rPr>
          <w:u w:val="single" w:color="000000"/>
        </w:rPr>
        <w:t>Przygotowanie końców żył i ł</w:t>
      </w:r>
      <w:r>
        <w:rPr>
          <w:u w:val="single" w:color="000000"/>
        </w:rPr>
        <w:t>ączenie przewodów.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Przygotowanie końców żył i łączenie przewodów wykonać zgodnie z pkt. 9.2</w:t>
      </w:r>
      <w:r>
        <w:rPr>
          <w:color w:val="CE181E"/>
        </w:rPr>
        <w:t>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tabs>
          <w:tab w:val="center" w:pos="3852"/>
        </w:tabs>
        <w:spacing w:after="2" w:line="247" w:lineRule="auto"/>
        <w:ind w:left="-15" w:firstLine="0"/>
      </w:pPr>
      <w:r>
        <w:lastRenderedPageBreak/>
        <w:t xml:space="preserve">7.  </w:t>
      </w:r>
      <w:r>
        <w:tab/>
        <w:t>MONTAŻ I UZUPEŁNIENIA W ROZDZIELNIACH, WLZ-TY.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  <w:r>
        <w:tab/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 w:right="430"/>
      </w:pPr>
      <w:r>
        <w:rPr>
          <w:b/>
        </w:rPr>
        <w:t xml:space="preserve"> </w:t>
      </w:r>
      <w:r>
        <w:rPr>
          <w:b/>
        </w:rPr>
        <w:tab/>
      </w:r>
      <w:r>
        <w:t xml:space="preserve">W obrębie opracowania znajduje się rozdzielnica  RPV dla potrzeb </w:t>
      </w:r>
      <w:proofErr w:type="spellStart"/>
      <w:r>
        <w:t>fotowoltaiki</w:t>
      </w:r>
      <w:proofErr w:type="spellEnd"/>
      <w:r>
        <w:t xml:space="preserve">.  </w:t>
      </w:r>
      <w:r>
        <w:tab/>
        <w:t>Rozdzielnice uziemi</w:t>
      </w:r>
      <w:r>
        <w:t xml:space="preserve">ć. Uziemienie wykonać łącząc szyny PE projektowanych  </w:t>
      </w:r>
      <w:r>
        <w:tab/>
        <w:t xml:space="preserve">rozdzielni przewodem typu LgY16mm2 z główną szyną uziemiającą w rozdzielni  </w:t>
      </w:r>
      <w:r>
        <w:tab/>
        <w:t>głównej obiektu. Wymagana wartość uziemienia – R&lt;10,0 Ω.</w:t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  <w:r>
        <w:tab/>
        <w:t>Tablice przystosowane są do  montażu aparatów modułowych.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           Wyposażone w listwy zaciskowe N+ PE,  wsporniki montażowe TH – 35 oraz</w:t>
      </w:r>
      <w:r>
        <w:rPr>
          <w:rFonts w:ascii="Calibri" w:eastAsia="Calibri" w:hAnsi="Calibri" w:cs="Calibri"/>
        </w:rPr>
        <w:t xml:space="preserve"> </w:t>
      </w:r>
      <w:r>
        <w:t xml:space="preserve">           osłony izolacyjne.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Tablica charakteryzuje się prostym i przejrzystym układem  połączeń oraz budową </w:t>
      </w:r>
      <w:r>
        <w:rPr>
          <w:rFonts w:ascii="Calibri" w:eastAsia="Calibri" w:hAnsi="Calibri" w:cs="Calibri"/>
        </w:rPr>
        <w:t xml:space="preserve"> </w:t>
      </w:r>
      <w:r>
        <w:t xml:space="preserve"> zapewniającą  bezpieczną obsługę, dogodną eksploatację, a </w:t>
      </w:r>
      <w:r>
        <w:t xml:space="preserve">w szczególności </w:t>
      </w:r>
      <w:r>
        <w:rPr>
          <w:rFonts w:ascii="Calibri" w:eastAsia="Calibri" w:hAnsi="Calibri" w:cs="Calibri"/>
        </w:rPr>
        <w:t xml:space="preserve"> </w:t>
      </w:r>
      <w:r>
        <w:t xml:space="preserve"> wykonywanie wszelkiego rodzaju przełączeń, łatwy montaż i konserwacje, dużą niezawodność, możliwość rozbudowy, oraz w miarę możliwości niskie koszty i najmniejsze wymiary. Montaż tablicy jest wykonywany w sposób przemysłowy u wytwórcy z p</w:t>
      </w:r>
      <w:r>
        <w:t xml:space="preserve">refabrykowanych elementów oraz poszczególnych aparatów. W miejscu zainstalowania </w:t>
      </w:r>
    </w:p>
    <w:p w:rsidR="00D256EB" w:rsidRDefault="007B40BC">
      <w:pPr>
        <w:spacing w:after="2" w:line="247" w:lineRule="auto"/>
        <w:ind w:left="-5"/>
      </w:pPr>
      <w:r>
        <w:t>odbywa się montaż końcowy. Wszystkie aparaty, wyłączniki instalacyjne, i różnicowoprądowe, itp. montuje się na wspornikach montażowych TH35. Zaciski przyłączeniowe obwodów są</w:t>
      </w:r>
      <w:r>
        <w:t xml:space="preserve"> wyprowadzone na listwę mocowaną  w taki sposób, że zapewnione jest łatwe dokonywanie różnych połączeń i przełączeń, bez zdejmowania tablicy. Połączenia między aparatami wykonuje się przewodami o żyłach miedzianych o przekroju nie mniejszym niż 2,5 mm2.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Tablica mocowana jest za pomocą kotew, w uprzednio przygotowanej wnęce. Odległość pomiędzy nieizolowanymi przewodami a ścianą nie powinna być mniejsza niż 15 mm. </w:t>
      </w:r>
      <w:r>
        <w:rPr>
          <w:rFonts w:ascii="Calibri" w:eastAsia="Calibri" w:hAnsi="Calibri" w:cs="Calibri"/>
        </w:rPr>
        <w:t xml:space="preserve"> </w:t>
      </w:r>
      <w:r>
        <w:t xml:space="preserve">Tablice rozdzielcze  wyposażona są w drzwi , które ograniczają dostęp do przyrządów i części </w:t>
      </w:r>
      <w:r>
        <w:t>pod napięciem.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tabs>
          <w:tab w:val="center" w:pos="2904"/>
        </w:tabs>
        <w:spacing w:after="2" w:line="247" w:lineRule="auto"/>
        <w:ind w:left="-15" w:firstLine="0"/>
      </w:pPr>
      <w:r>
        <w:t xml:space="preserve"> </w:t>
      </w:r>
      <w:r>
        <w:tab/>
        <w:t>Po ustawieniu tablicy rozdzielczej należy: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9"/>
        </w:numPr>
        <w:spacing w:after="2" w:line="247" w:lineRule="auto"/>
        <w:ind w:hanging="360"/>
      </w:pPr>
      <w:r>
        <w:t>zainstalować aparaty i przyrządy zdjęte na czas transportu i dostarczone w oddzielnych opakowaniach,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9"/>
        </w:numPr>
        <w:spacing w:after="2" w:line="247" w:lineRule="auto"/>
        <w:ind w:hanging="360"/>
      </w:pPr>
      <w:r>
        <w:t xml:space="preserve">dokręcić w sposób pewny wszystkie śruby i wkręty w połączeniach elektrycznych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                  i mechanicznych,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9"/>
        </w:numPr>
        <w:spacing w:after="2" w:line="247" w:lineRule="auto"/>
        <w:ind w:hanging="360"/>
      </w:pPr>
      <w:r>
        <w:t>założyć osłony zdjęte w czasie montażu.,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9"/>
        </w:numPr>
        <w:spacing w:after="2" w:line="247" w:lineRule="auto"/>
        <w:ind w:hanging="360"/>
      </w:pPr>
      <w:r>
        <w:t>zdjąć osłony mostków i urządzeń w celu umożliwienia wykonania połączeń elektrycznych i mechanicznych poszczególnych segmentów,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9"/>
        </w:numPr>
        <w:spacing w:after="2" w:line="247" w:lineRule="auto"/>
        <w:ind w:hanging="360"/>
      </w:pPr>
      <w:r>
        <w:t>wykonać połączenia torów głównych oraz połączyć pr</w:t>
      </w:r>
      <w:r>
        <w:t>zewody obwodów pomocniczych,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9"/>
        </w:numPr>
        <w:spacing w:after="2" w:line="247" w:lineRule="auto"/>
        <w:ind w:hanging="360"/>
      </w:pPr>
      <w:r>
        <w:t>uzupełnić ubytki powłok malarskich powstałe w czasie transportu i montażu,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</w:rPr>
        <w:t>-</w:t>
      </w:r>
      <w:r>
        <w:t xml:space="preserve"> </w:t>
      </w:r>
      <w:r>
        <w:tab/>
        <w:t>założyć zdjęte osłony.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>Zakończenia na przewodach z drutu wykonać jako oczkowe lub z końcówką kablową w zależności od wymogów podłączeniowych do dan</w:t>
      </w:r>
      <w:r>
        <w:t xml:space="preserve">ego urządzenia. Każdy przewód należy zaopatrzyć w oznaczniki. Na oznaczniku przewodu należy umieścić zgodnie z dokumentacją symbole określające skąd i dokąd dany przewód prowadzi. Zaleca się stosować specjalne oznaczniki z trwałym nadrukiem i pojedynczymi </w:t>
      </w:r>
      <w:r>
        <w:t>symbolami.</w:t>
      </w:r>
      <w:r>
        <w:rPr>
          <w:rFonts w:ascii="Calibri" w:eastAsia="Calibri" w:hAnsi="Calibri" w:cs="Calibri"/>
        </w:rPr>
        <w:t xml:space="preserve"> </w:t>
      </w:r>
      <w:r>
        <w:t>Rozdzielnie dostarczane na miejsca montażu powinny mieć wewnętrzne połączenia ochronne. Przewody ochronne powinny być oznaczone kombinacją barw żółtej i zielonej.</w:t>
      </w:r>
      <w:r>
        <w:rPr>
          <w:rFonts w:ascii="Calibri" w:eastAsia="Calibri" w:hAnsi="Calibri" w:cs="Calibri"/>
        </w:rPr>
        <w:t xml:space="preserve"> </w:t>
      </w:r>
      <w:r>
        <w:t xml:space="preserve">W rozdzielni i tablicy , przy aparaturze należy umieścić schemat ideowy tablicy z </w:t>
      </w:r>
      <w:r>
        <w:t>opisem poszczególnych obwodów i zabezpieczeń.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 w:right="473"/>
      </w:pPr>
      <w:r>
        <w:t>Napisy główne określające nazwę (funkcje ) rozdzielnicy, pola, tablicy umieszcza się</w:t>
      </w:r>
      <w:r>
        <w:rPr>
          <w:rFonts w:ascii="Calibri" w:eastAsia="Calibri" w:hAnsi="Calibri" w:cs="Calibri"/>
        </w:rPr>
        <w:t xml:space="preserve"> </w:t>
      </w:r>
      <w:r>
        <w:t xml:space="preserve">      w górnej centralnej części urządzenia.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    Próby montażowe i pomiary należy wykonać zgodnie z pkt. 10.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lastRenderedPageBreak/>
        <w:t xml:space="preserve"> </w:t>
      </w:r>
    </w:p>
    <w:p w:rsidR="00D256EB" w:rsidRDefault="007B40BC">
      <w:pPr>
        <w:numPr>
          <w:ilvl w:val="0"/>
          <w:numId w:val="10"/>
        </w:numPr>
        <w:spacing w:after="2" w:line="247" w:lineRule="auto"/>
        <w:ind w:hanging="802"/>
      </w:pPr>
      <w:r>
        <w:t>UZUPEŁNIENI</w:t>
      </w:r>
      <w:r>
        <w:t>A W INSTALACJI PIORUNOCHRONNEJ 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2" w:line="247" w:lineRule="auto"/>
        <w:ind w:left="-5"/>
      </w:pPr>
      <w:r>
        <w:t>Instalacja piorunochronna obiektu zostanie  sprawdzona i uzupełniona . Na dachu umieszczono panele fotowoltaiczne. Dla nich  należy zainstalować sieć zwodów poziomych oraz iglice odgromowe połączone zwodami odgromowymi w</w:t>
      </w:r>
      <w:r>
        <w:t xml:space="preserve">ykonanymi drutem </w:t>
      </w:r>
      <w:proofErr w:type="spellStart"/>
      <w:r>
        <w:t>FeZn</w:t>
      </w:r>
      <w:proofErr w:type="spellEnd"/>
      <w:r>
        <w:t xml:space="preserve"> o średnicy 8mm . Zwody niskie należy układać na uchwytach systemowych przystosowanych do dachów płaskich.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2" w:line="247" w:lineRule="auto"/>
        <w:ind w:left="-5"/>
      </w:pPr>
      <w:r>
        <w:t xml:space="preserve">Rezystancja uziomu otokowego powinna wynosić mniej niż 10 </w:t>
      </w:r>
      <w:r>
        <w:t>Ω.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0"/>
          <w:numId w:val="10"/>
        </w:numPr>
        <w:ind w:hanging="802"/>
      </w:pPr>
      <w:r>
        <w:t>INSTALACJA FOTOWOLTAICZNA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0"/>
        </w:numPr>
        <w:spacing w:after="0" w:line="259" w:lineRule="auto"/>
        <w:ind w:hanging="708"/>
      </w:pPr>
      <w:r>
        <w:rPr>
          <w:u w:val="single" w:color="000000"/>
        </w:rPr>
        <w:t>Moduły PV</w:t>
      </w:r>
      <w:r>
        <w:t xml:space="preserve">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 xml:space="preserve">Projektuje się zainstalowanie monokrystalicznych  modułów PV o mocy nie  </w:t>
      </w:r>
      <w:r>
        <w:tab/>
        <w:t>mniejszej niż 440</w:t>
      </w:r>
      <w:r>
        <w:t>Wp każdy, w całkowitej ilości 104</w:t>
      </w:r>
      <w:r>
        <w:t xml:space="preserve"> szt. Projektuje się zastosowanie  </w:t>
      </w:r>
      <w:r>
        <w:tab/>
        <w:t xml:space="preserve">ramy modułu w kolorze czarnym dla zachowania estetyki wykonania.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0"/>
        </w:numPr>
        <w:spacing w:after="0" w:line="259" w:lineRule="auto"/>
        <w:ind w:hanging="708"/>
      </w:pPr>
      <w:r>
        <w:rPr>
          <w:u w:val="single" w:color="000000"/>
        </w:rPr>
        <w:t>Przewody</w:t>
      </w:r>
      <w:r>
        <w:t xml:space="preserve">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>Należy zastos</w:t>
      </w:r>
      <w:r>
        <w:t xml:space="preserve">ować odpowiednio: przewód czerwony – potencjał dodatni, przewód  </w:t>
      </w:r>
      <w:r>
        <w:tab/>
        <w:t xml:space="preserve">niebieski lub czarny – potencjał ujemny. Przewody PV na całej długości muszą  </w:t>
      </w:r>
      <w:r>
        <w:tab/>
        <w:t xml:space="preserve">pozostać w stanie oryginalnym bez muf, złączek lub innych ręcznie wykonywanych  </w:t>
      </w:r>
      <w:r>
        <w:tab/>
        <w:t>połączeń. Przewody zakończyć k</w:t>
      </w:r>
      <w:r>
        <w:t xml:space="preserve">onektorami MC4.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tabs>
          <w:tab w:val="center" w:pos="4105"/>
        </w:tabs>
        <w:ind w:left="0" w:firstLine="0"/>
      </w:pPr>
      <w:r>
        <w:t xml:space="preserve"> </w:t>
      </w:r>
      <w:r>
        <w:tab/>
        <w:t>Projektuje się kabel do paneli H1Z2Z2-K PV1-F 1,0/1,5kV 6mm.</w:t>
      </w:r>
      <w:r>
        <w:rPr>
          <w:rFonts w:ascii="Calibri" w:eastAsia="Calibri" w:hAnsi="Calibri" w:cs="Calibri"/>
        </w:rPr>
        <w:t xml:space="preserve"> </w:t>
      </w:r>
    </w:p>
    <w:tbl>
      <w:tblPr>
        <w:tblStyle w:val="TableGrid"/>
        <w:tblW w:w="575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52"/>
        <w:gridCol w:w="2306"/>
      </w:tblGrid>
      <w:tr w:rsidR="00D256EB">
        <w:trPr>
          <w:trHeight w:val="272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D256EB">
            <w:pPr>
              <w:spacing w:after="160" w:line="259" w:lineRule="auto"/>
              <w:ind w:left="0" w:firstLine="0"/>
            </w:pPr>
          </w:p>
        </w:tc>
      </w:tr>
      <w:tr w:rsidR="00D256EB">
        <w:trPr>
          <w:trHeight w:val="829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 xml:space="preserve">Specyfikacja konektorów: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D256EB" w:rsidRDefault="007B40BC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D256EB" w:rsidRDefault="007B40B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Nazwa parametru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  <w:p w:rsidR="00D256EB" w:rsidRDefault="007B40B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  <w:p w:rsidR="00D256EB" w:rsidRDefault="007B40BC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Wartość parametru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D256EB">
        <w:trPr>
          <w:trHeight w:val="276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 xml:space="preserve">Minimalny przekrój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 xml:space="preserve">4mm2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D256EB">
        <w:trPr>
          <w:trHeight w:val="276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 xml:space="preserve">Nominalne napięcie AC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 xml:space="preserve">1000V DC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D256EB">
        <w:trPr>
          <w:trHeight w:val="276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 xml:space="preserve">Prąd znamionowy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 xml:space="preserve">30A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D256EB">
        <w:trPr>
          <w:trHeight w:val="276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 xml:space="preserve">Stopień ochrony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 xml:space="preserve">IP67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D256EB">
        <w:trPr>
          <w:trHeight w:val="276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 xml:space="preserve">Zakres temperatury pracy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 xml:space="preserve">-40° C do 85° C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D256EB">
        <w:trPr>
          <w:trHeight w:val="549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right="35" w:firstLine="0"/>
            </w:pPr>
            <w:r>
              <w:t xml:space="preserve">Odporne na promieniowanie UV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</w:tcPr>
          <w:p w:rsidR="00D256EB" w:rsidRDefault="007B40BC">
            <w:pPr>
              <w:spacing w:after="0" w:line="259" w:lineRule="auto"/>
              <w:ind w:left="0" w:firstLine="0"/>
            </w:pPr>
            <w:r>
              <w:t xml:space="preserve">Tak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0"/>
        </w:numPr>
        <w:spacing w:after="0" w:line="259" w:lineRule="auto"/>
        <w:ind w:hanging="708"/>
      </w:pPr>
      <w:r>
        <w:rPr>
          <w:u w:val="single" w:color="000000"/>
        </w:rPr>
        <w:t>Inwertery</w:t>
      </w:r>
      <w:r>
        <w:t xml:space="preserve">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 xml:space="preserve">Projektuje się dwa inwertery PV </w:t>
      </w:r>
      <w:proofErr w:type="spellStart"/>
      <w:r>
        <w:t>Azzurro</w:t>
      </w:r>
      <w:proofErr w:type="spellEnd"/>
      <w:r>
        <w:t xml:space="preserve"> 25kW, umieszczone</w:t>
      </w:r>
      <w:bookmarkStart w:id="0" w:name="_GoBack"/>
      <w:bookmarkEnd w:id="0"/>
      <w:r>
        <w:t xml:space="preserve"> wewnątrz budynku, </w:t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  <w:r>
        <w:tab/>
        <w:t xml:space="preserve">w wentylowanej obudowie izolacyjnej zamykanej na zamek, o  stopniu ochrony  </w:t>
      </w:r>
      <w:r>
        <w:tab/>
        <w:t xml:space="preserve">IP65. Inwerter </w:t>
      </w:r>
      <w:proofErr w:type="spellStart"/>
      <w:r>
        <w:t>Azzurro</w:t>
      </w:r>
      <w:proofErr w:type="spellEnd"/>
      <w:r>
        <w:t xml:space="preserve"> jest monitorowany przez </w:t>
      </w:r>
      <w:proofErr w:type="spellStart"/>
      <w:r>
        <w:t>datalogger</w:t>
      </w:r>
      <w:proofErr w:type="spellEnd"/>
      <w:r>
        <w:t xml:space="preserve"> ZSM-DATALOG-04.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0"/>
        </w:numPr>
        <w:spacing w:after="0" w:line="259" w:lineRule="auto"/>
        <w:ind w:hanging="708"/>
      </w:pPr>
      <w:r>
        <w:rPr>
          <w:u w:val="single" w:color="000000"/>
        </w:rPr>
        <w:t>System montażowy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r>
        <w:rPr>
          <w:u w:val="single" w:color="000000"/>
        </w:rPr>
        <w:t>P</w:t>
      </w:r>
      <w:r>
        <w:t>rojektuje się system montażowy obciążany (balastowy) nie ingerujący w zewnętrzne poszycie dachu. Projektuje się wykonanie 36 szt. jednakowych konstrukcji, na których zostaną przymocowane moduły PV, tworząc panel PV. System montażowy przewiduje przymocowani</w:t>
      </w:r>
      <w:r>
        <w:t xml:space="preserve">e na nim modułów PV w orientacji poziomej.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0"/>
          <w:numId w:val="10"/>
        </w:numPr>
        <w:ind w:hanging="802"/>
      </w:pPr>
      <w:r>
        <w:t>OCHRONA PRZECIWPORAŻENIOWA.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lastRenderedPageBreak/>
        <w:t>Ochronę przeciwporażeniową należy realizować za pomocą środków podstawowych i dodatkowych.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tabs>
          <w:tab w:val="center" w:pos="3377"/>
        </w:tabs>
        <w:ind w:left="0" w:firstLine="0"/>
      </w:pPr>
      <w:r>
        <w:t xml:space="preserve"> </w:t>
      </w:r>
      <w:r>
        <w:tab/>
        <w:t xml:space="preserve">      Środki ochrony przed dotykiem bezpośrednim: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11"/>
        </w:numPr>
        <w:ind w:hanging="360"/>
      </w:pPr>
      <w:r>
        <w:t>izolowanie części czynnych ( izol</w:t>
      </w:r>
      <w:r>
        <w:t>acja podstawowa),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11"/>
        </w:numPr>
        <w:ind w:hanging="360"/>
      </w:pPr>
      <w:r>
        <w:t>obudowy  (osłony ) o stopniu ochrony co najmniej IP4X,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11"/>
        </w:numPr>
        <w:ind w:hanging="360"/>
      </w:pPr>
      <w:r>
        <w:t xml:space="preserve">wyłączniki ochronne różnicowoprądowe o znamionowym różnicowym prądzie nie większym niż 30 </w:t>
      </w:r>
      <w:proofErr w:type="spellStart"/>
      <w:r>
        <w:t>mA</w:t>
      </w:r>
      <w:proofErr w:type="spellEnd"/>
      <w:r>
        <w:t>, szczególnie w pomieszczeniach mieszkalnych, jako uzupełniający środek ochrony przed dot</w:t>
      </w:r>
      <w:r>
        <w:t>ykiem bezpośrednim.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ind w:left="706" w:right="2725" w:hanging="706"/>
      </w:pPr>
      <w:r>
        <w:t>Jako środki ochrony przed dotykiem pośrednim należy stosować: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</w:rPr>
        <w:t>-</w:t>
      </w:r>
      <w:r>
        <w:t xml:space="preserve"> </w:t>
      </w:r>
      <w:r>
        <w:tab/>
        <w:t>samoczynne wyłączenie zasilania,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</w:rPr>
        <w:t>-</w:t>
      </w:r>
      <w:r>
        <w:t xml:space="preserve"> </w:t>
      </w:r>
      <w:r>
        <w:tab/>
        <w:t>urządzenia o II klasie ochronności.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>Zastosowane oprawy oświetleniowe są o I lub II klasie ochronności i doprowadzić do wszystkich wyp</w:t>
      </w:r>
      <w:r>
        <w:t>ustów oświetleniowych przewodu ochronnego PE.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0"/>
          <w:numId w:val="10"/>
        </w:numPr>
        <w:ind w:hanging="802"/>
      </w:pPr>
      <w:r>
        <w:t>POMIARY I PRÓBY INSTALACJI.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r>
        <w:t xml:space="preserve">Każda instalacja elektryczna przed przekazaniem jej do eksploatacji powinna być poddana oględzinom i próbom przedstawionym w PN-IEC 60364-6-61:2000 Instalacje elektryczne </w:t>
      </w:r>
    </w:p>
    <w:p w:rsidR="00D256EB" w:rsidRDefault="007B40BC">
      <w:pPr>
        <w:spacing w:after="38"/>
        <w:ind w:right="399"/>
      </w:pPr>
      <w:r>
        <w:t>w obiektach budowlanych. Sprawdzanie. Sprawdzanie odbiorcze. W celu sprawdzenia, czy została wykonana zgodnie z wymogami odpowiednich norm i przepisów.</w:t>
      </w:r>
      <w:r>
        <w:rPr>
          <w:rFonts w:ascii="Calibri" w:eastAsia="Calibri" w:hAnsi="Calibri" w:cs="Calibri"/>
        </w:rPr>
        <w:t xml:space="preserve"> </w:t>
      </w:r>
      <w:r>
        <w:t xml:space="preserve">    </w:t>
      </w:r>
      <w:r>
        <w:tab/>
        <w:t xml:space="preserve">    Oględziny instalacji powinny obejmować w szczególności sprawdzenie: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2"/>
        </w:numPr>
        <w:ind w:hanging="360"/>
      </w:pPr>
      <w:r>
        <w:t>sposobu ochrony przed pora</w:t>
      </w:r>
      <w:r>
        <w:t>żeniem prądem elektrycznym,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2"/>
        </w:numPr>
        <w:spacing w:after="31"/>
        <w:ind w:hanging="360"/>
      </w:pPr>
      <w:r>
        <w:t>doboru urządzeń i środków ochrony w zależności od wpływów zewnętrznych (środowiskowych),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2"/>
        </w:numPr>
        <w:ind w:hanging="360"/>
      </w:pPr>
      <w:r>
        <w:t>oznaczenia przewodów neutralnych i ochronnych,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2"/>
        </w:numPr>
        <w:spacing w:after="31"/>
        <w:ind w:hanging="360"/>
      </w:pPr>
      <w:r>
        <w:t>umieszczenia schematów, tablic ostrzegawczych lub innych podobnych informacji,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2"/>
        </w:numPr>
        <w:spacing w:after="28"/>
        <w:ind w:hanging="360"/>
      </w:pPr>
      <w:r>
        <w:t>oznaczeni</w:t>
      </w:r>
      <w:r>
        <w:t>a obwodów, zabezpieczeń, łączników, zacisków i podobnych elementów,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2"/>
        </w:numPr>
        <w:ind w:hanging="360"/>
      </w:pPr>
      <w:r>
        <w:t>poprawność połączeń wyrównawczych,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2"/>
        </w:numPr>
        <w:ind w:hanging="360"/>
      </w:pPr>
      <w:r>
        <w:t>dostępu do urządzeń umożliwiającego wygodną ich obsługę i konserwacje,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2"/>
        </w:numPr>
        <w:ind w:hanging="360"/>
      </w:pPr>
      <w:r>
        <w:t>stanu urządzeń – brak widocznych uszkodzeń wpływających na pogorszenie bezpiecz</w:t>
      </w:r>
      <w:r>
        <w:t>eństwa.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tabs>
          <w:tab w:val="center" w:pos="4038"/>
        </w:tabs>
        <w:spacing w:after="28"/>
        <w:ind w:left="0" w:firstLine="0"/>
      </w:pPr>
      <w:r>
        <w:t xml:space="preserve"> </w:t>
      </w:r>
      <w:r>
        <w:tab/>
        <w:t>Próby instalacji w zależności od potrzeby powinny obejmować: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2"/>
        </w:numPr>
        <w:spacing w:after="31"/>
        <w:ind w:hanging="360"/>
      </w:pPr>
      <w:r>
        <w:t>sprawdzenie ciągłości przewodów ochronnych, w tym przewodów połączeń wyrównawczych głównych i dodatkowych,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2"/>
        </w:numPr>
        <w:ind w:hanging="360"/>
      </w:pPr>
      <w:r>
        <w:t>pomiary rezystancji izolacji instalacji elektrycznej,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2"/>
        </w:numPr>
        <w:ind w:hanging="360"/>
      </w:pPr>
      <w:r>
        <w:t>sprawdzenie ochrony przez oddzielenie od siebie obwodów,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2"/>
        </w:numPr>
        <w:ind w:hanging="360"/>
      </w:pPr>
      <w:r>
        <w:t>sprawdzenie samoczynnego wyłączenia zasilania,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2"/>
        </w:numPr>
        <w:spacing w:after="31"/>
        <w:ind w:hanging="360"/>
      </w:pPr>
      <w:r>
        <w:t>próby biegunowości, wytrzymałości elektrycznej, działania (rozdzielnic, sterownic, napędów, blokad, itp.)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2"/>
        </w:numPr>
        <w:ind w:hanging="360"/>
      </w:pPr>
      <w:r>
        <w:t>sprawdzenie ochrony przed skutkami cieplnym</w:t>
      </w:r>
      <w:r>
        <w:t>i oraz przed spadkiem napięcia</w:t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  <w:r>
        <w:tab/>
        <w:t>( zanikiem lub nadmiernym obniżeniem).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 xml:space="preserve">Gdy wynik dowolnej próby jest niezgodny z w/w normą, próbę tę lub próby  </w:t>
      </w:r>
      <w:r>
        <w:tab/>
        <w:t xml:space="preserve">poprzedzające, jeżeli  mogą mieć wpływ na wyniki sprawdzania, należy powtórzyć  </w:t>
      </w:r>
      <w:r>
        <w:tab/>
        <w:t>po usunięciu przyczyny nie</w:t>
      </w:r>
      <w:r>
        <w:t>zgodności.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11.1.  </w:t>
      </w:r>
      <w:r>
        <w:rPr>
          <w:u w:val="single" w:color="000000"/>
        </w:rPr>
        <w:t>Oględziny instalacji</w:t>
      </w:r>
      <w:r>
        <w:t>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34"/>
      </w:pPr>
      <w:r>
        <w:t xml:space="preserve"> </w:t>
      </w:r>
      <w:r>
        <w:tab/>
        <w:t xml:space="preserve">Oględziny instalacji mają na celu sprawdzenie, czy zainstalowane urządzenia  </w:t>
      </w:r>
      <w:r>
        <w:tab/>
        <w:t xml:space="preserve">elektryczne  spełniają wymagania odpowiednich norm i przepisów, ze szczególnym  </w:t>
      </w:r>
      <w:r>
        <w:tab/>
        <w:t xml:space="preserve">uwzględnieniem wymagań dotyczących bezpieczeństwa ich użytkowania.  </w:t>
      </w:r>
      <w:r>
        <w:tab/>
        <w:t>Oględziny mają umożliwić o</w:t>
      </w:r>
      <w:r>
        <w:t xml:space="preserve">cenę stanu  technicznego urządzeń, ich zdolność do  </w:t>
      </w:r>
      <w:r>
        <w:lastRenderedPageBreak/>
        <w:tab/>
        <w:t xml:space="preserve">pracy i ocenę warunków eksploatacji. Terminy i sposób przeprowadzenia oględzin  </w:t>
      </w:r>
      <w:r>
        <w:tab/>
        <w:t xml:space="preserve">należy ustalić w instrukcji eksploatacji z uwzględnieniem zaleceń wytwórcy  </w:t>
      </w:r>
      <w:r>
        <w:tab/>
        <w:t>urządzeń, odpowiednich, specjalnych przepisów</w:t>
      </w:r>
      <w:r>
        <w:t xml:space="preserve"> dotyczących ich eksploatacji (np.  </w:t>
      </w:r>
      <w:r>
        <w:tab/>
        <w:t xml:space="preserve">przepisów Urzędu Dozoru Technicznego dla urządzeń dźwigowych) i warunków  </w:t>
      </w:r>
      <w:r>
        <w:tab/>
        <w:t xml:space="preserve">pracy. Oględziny należy prowadzić w czasie ruchu i postoju urządzeń ( bez lub pod  </w:t>
      </w:r>
      <w:r>
        <w:tab/>
        <w:t>napięciem). Należy sprawdzić zgodność urządzeń z  dokumentac</w:t>
      </w:r>
      <w:r>
        <w:t xml:space="preserve">ją techniczną.  </w:t>
      </w:r>
      <w:r>
        <w:tab/>
        <w:t xml:space="preserve">Dokumentacja taka powinna być prowadzona dla każdego urządzenia  </w:t>
      </w:r>
      <w:r>
        <w:tab/>
        <w:t>elektroenergetycznego, zalicza się od niej: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3"/>
        </w:numPr>
        <w:spacing w:after="29"/>
        <w:ind w:hanging="360"/>
      </w:pPr>
      <w:r>
        <w:t>projekt techniczny ze wszystkimi rysunkami zamiennymi lub naniesionymi zmianami wprowadzonymi w czasie realizacji,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3"/>
        </w:numPr>
        <w:spacing w:after="30"/>
        <w:ind w:hanging="360"/>
      </w:pPr>
      <w:r>
        <w:t>dokumentacje</w:t>
      </w:r>
      <w:r>
        <w:t xml:space="preserve"> fabryczną dostarczoną przez dostawcę urządzeń ( świadectwa, karty gwarancyjne, fabryczne instrukcje obsługi, opisy techniczne oraz rysunki konstrukcyjne, montażowe i zestawieniowe),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3"/>
        </w:numPr>
        <w:spacing w:after="30"/>
        <w:ind w:hanging="360"/>
      </w:pPr>
      <w:r>
        <w:t>dokumentacje eksploatacyjną ( dokumenty przyjęcia do eksploatacji urządz</w:t>
      </w:r>
      <w:r>
        <w:t>eń, w tym protokoły z przeprowadzonych prób odbiorczych oraz protokoły z rozruchu i ruchu próbnego urządzeń,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3"/>
        </w:numPr>
        <w:ind w:hanging="360"/>
      </w:pPr>
      <w:r>
        <w:t>instrukcje eksploatacji urządzeń elektroenergetycznych,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3"/>
        </w:numPr>
        <w:ind w:hanging="360"/>
      </w:pPr>
      <w:r>
        <w:t>książki i raporty pracy urządzeń,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3"/>
        </w:numPr>
        <w:ind w:hanging="360"/>
      </w:pPr>
      <w:r>
        <w:t>dokumenty dotyczące oględzin, przeglądów, konserwacji,</w:t>
      </w:r>
      <w:r>
        <w:t xml:space="preserve"> napraw i remontów,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3"/>
        </w:numPr>
        <w:ind w:hanging="360"/>
      </w:pPr>
      <w:r>
        <w:t>protokoły zawierające wyniki prób i pomiarów okresowych,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3"/>
        </w:numPr>
        <w:ind w:hanging="360"/>
      </w:pPr>
      <w:r>
        <w:t>dokumenty dotyczące rodzaju i zakresu uszkodzeń i napraw.</w:t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  <w:r>
        <w:tab/>
        <w:t xml:space="preserve">W ramach oględzin są wykonywane badania stanu ochrony przed dotykiem  </w:t>
      </w:r>
      <w:r>
        <w:tab/>
        <w:t>bezpośrednim. Należy je wykonać również podcza</w:t>
      </w:r>
      <w:r>
        <w:t xml:space="preserve">s prac kontrolno-pomiarowych  </w:t>
      </w:r>
      <w:r>
        <w:tab/>
        <w:t xml:space="preserve">przy urządzeniach elektrycznych przed przystąpieniem do prób i pomiarów oraz w  </w:t>
      </w:r>
      <w:r>
        <w:tab/>
        <w:t>czasie ich trwania.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 xml:space="preserve">W czasie przeprowadzanych oględzin należy ustalić przyjęty sposób ochrony przed  </w:t>
      </w:r>
      <w:r>
        <w:tab/>
        <w:t>dotykiem pośrednim i ocenić prawidłowoś</w:t>
      </w:r>
      <w:r>
        <w:t xml:space="preserve">ć jego doboru w zależności od warunków  </w:t>
      </w:r>
      <w:r>
        <w:tab/>
        <w:t xml:space="preserve">środowiskowych i rodzaju urządzeń. W obowiązujących normach preferowanym  </w:t>
      </w:r>
      <w:r>
        <w:tab/>
        <w:t xml:space="preserve">sposobem ochrony przed dotykiem pośrednim jest samoczynne wyłączenie  </w:t>
      </w:r>
      <w:r>
        <w:tab/>
        <w:t>zasilania. W warunkach niebezpiecznych z punktu zagrożenia porażeniow</w:t>
      </w:r>
      <w:r>
        <w:t xml:space="preserve">ego  </w:t>
      </w:r>
      <w:r>
        <w:tab/>
        <w:t xml:space="preserve">wymaga się, aby urządzeniem wyłączającym był wyłącznik różnicowoprądowy,  </w:t>
      </w:r>
      <w:r>
        <w:tab/>
        <w:t xml:space="preserve">wysokoczuły. Kolejnym przedmiotem oględzin powinno być sprawdzenie, czy  </w:t>
      </w:r>
      <w:r>
        <w:tab/>
        <w:t xml:space="preserve">oznaczenia przewodów i zacisków są prawidłowe. Powinny być one oznaczone  </w:t>
      </w:r>
      <w:r>
        <w:tab/>
        <w:t>zgodnie z normą, która sta</w:t>
      </w:r>
      <w:r>
        <w:t xml:space="preserve">nowi, że kombinacja barw zielonej i żółtej powinna być  </w:t>
      </w:r>
      <w:r>
        <w:tab/>
        <w:t xml:space="preserve">używana tylko do oznaczenia oraz identyfikacji przewodu ochronnego. Dotyczy to  </w:t>
      </w:r>
      <w:r>
        <w:tab/>
        <w:t xml:space="preserve">przewodów gołych i izolowanych. Przewód </w:t>
      </w:r>
      <w:proofErr w:type="spellStart"/>
      <w:r>
        <w:t>ochronno</w:t>
      </w:r>
      <w:proofErr w:type="spellEnd"/>
      <w:r>
        <w:t xml:space="preserve"> – neutralny PEN lub ochronny  </w:t>
      </w:r>
      <w:r>
        <w:tab/>
        <w:t>PE powinny być oznaczone barwą zielono</w:t>
      </w:r>
      <w:r>
        <w:t xml:space="preserve">- żółtą, a na końcach barwą  </w:t>
      </w:r>
      <w:r>
        <w:tab/>
        <w:t xml:space="preserve">jasnoniebieską tak, aby jednocześnie widoczne były wszystkie wymienione barwy. </w:t>
      </w:r>
    </w:p>
    <w:p w:rsidR="00D256EB" w:rsidRDefault="007B40BC">
      <w:pPr>
        <w:ind w:right="85"/>
      </w:pPr>
      <w:r>
        <w:t xml:space="preserve"> </w:t>
      </w:r>
      <w:r>
        <w:tab/>
        <w:t>Przewód neutralny N powinien być oznaczony barwą jasnoniebieską.</w:t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  <w:r>
        <w:tab/>
        <w:t xml:space="preserve">Sprawdzenie prawidłowości umieszczenia schematów, tablic ostrzegawczych,  </w:t>
      </w:r>
      <w:r>
        <w:tab/>
        <w:t>oz</w:t>
      </w:r>
      <w:r>
        <w:t>naczeń  i itp. ma na celu umożliwienie sprawdzenia zgodności wykonania instalacji z przedstawioną dokumentacją wykonawczą, a w toku eksploatacji instalacji ułatwić prawidłowe wykonanie prac naprawczych i  konserwacyjnych. Poprawność połączeń przewodów to w</w:t>
      </w:r>
      <w:r>
        <w:t>łaściwy sposób przyłączenia przewodów do osprzętu instalacyjnego, prawidłowe wykonanie końcówek, zachowanie naddatku długości żyły przewodu ochronnego lub ochronno-neutralnego w stosunku do żył przewodów fazowych.</w:t>
      </w:r>
      <w:r>
        <w:rPr>
          <w:rFonts w:ascii="Calibri" w:eastAsia="Calibri" w:hAnsi="Calibri" w:cs="Calibri"/>
        </w:rPr>
        <w:t xml:space="preserve"> </w:t>
      </w:r>
      <w:r>
        <w:t>Urządzenia elektryczne powinny być usytuow</w:t>
      </w:r>
      <w:r>
        <w:t>ane w sposób umożliwiający ich wygodną obsługę i konserwacje. Należy sprawdzić stan urządzeń. Nie mogą one być w sposób widoczny uszkodzone.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W szczególności należy sprawdzić stan elementów składających się na ochronę przed dotykiem bezpośrednim: izolacji </w:t>
      </w:r>
      <w:r>
        <w:t>części czynnych, obudów, osłon, stan zabezpieczenia obiektu elektroenergetycznego przed dostępem osób nie upoważnionych.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lastRenderedPageBreak/>
        <w:t xml:space="preserve">11.2.   </w:t>
      </w:r>
      <w:r>
        <w:rPr>
          <w:u w:val="single" w:color="000000"/>
        </w:rPr>
        <w:t>Badania eksploatacyjne instalacji elektrycznych.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r>
        <w:t xml:space="preserve"> </w:t>
      </w:r>
      <w:r>
        <w:tab/>
        <w:t>Okresowe badania instalacji elektrycznych wykonuje się w celu sprawdze</w:t>
      </w:r>
      <w:r>
        <w:t xml:space="preserve">nia, czy  </w:t>
      </w:r>
      <w:r>
        <w:tab/>
        <w:t xml:space="preserve">parametry instalacji nie pogorszyły się w takim stopniu, że użytkowanie ich jest  </w:t>
      </w:r>
      <w:r>
        <w:tab/>
        <w:t>niebezpieczne. Badania te obejmują: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15"/>
        </w:numPr>
        <w:ind w:hanging="360"/>
      </w:pPr>
      <w:r>
        <w:t>oględziny, w czasie których należy sprawdzić między innymi stan ochrony przed dotykiem bezpośrednim i stan zabezpieczeń przec</w:t>
      </w:r>
      <w:r>
        <w:t>iwpożarowych,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15"/>
        </w:numPr>
        <w:ind w:hanging="360"/>
      </w:pPr>
      <w:r>
        <w:t>pomiary rezystancji izolacji,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15"/>
        </w:numPr>
        <w:ind w:hanging="360"/>
      </w:pPr>
      <w:r>
        <w:t>badania ciągłości przewodów ochronnych,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15"/>
        </w:numPr>
        <w:ind w:hanging="360"/>
      </w:pPr>
      <w:r>
        <w:t>pomiary skuteczności ochrony przed dotykiem pośrednim,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15"/>
        </w:numPr>
        <w:ind w:hanging="360"/>
      </w:pPr>
      <w:r>
        <w:t>sprawdzenie działania urządzeń ochronnych różnicowoprądowych.</w:t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  <w:r>
        <w:tab/>
        <w:t xml:space="preserve">Badania te należy wykonywać zgodnie z terminami podanymi w odpowiednich  </w:t>
      </w:r>
      <w:r>
        <w:tab/>
        <w:t xml:space="preserve">przepisach. Wymagania stawiane instalacjom w czasie badań eksploatacyjnych  </w:t>
      </w:r>
      <w:r>
        <w:tab/>
        <w:t xml:space="preserve">mają odpowiadać przepisom i normom określającym wymagania stawiane przy  </w:t>
      </w:r>
      <w:r>
        <w:tab/>
        <w:t>przyjmowaniu instalacji do ek</w:t>
      </w:r>
      <w:r>
        <w:t>sploatacji, czyli przy sprawdzeniach odbiorczych.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11.2.1. </w:t>
      </w:r>
      <w:r>
        <w:rPr>
          <w:u w:val="single" w:color="000000"/>
        </w:rPr>
        <w:t>Badanie eksploatacyjne ochrony przed dotykiem bezpośrednim.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tabs>
          <w:tab w:val="center" w:pos="4051"/>
        </w:tabs>
        <w:ind w:left="0" w:firstLine="0"/>
      </w:pPr>
      <w:r>
        <w:t xml:space="preserve"> </w:t>
      </w:r>
      <w:r>
        <w:tab/>
        <w:t xml:space="preserve">Badanie to należy wykonywać zawsze przy badaniach ochrony </w:t>
      </w:r>
    </w:p>
    <w:p w:rsidR="00D256EB" w:rsidRDefault="007B40BC">
      <w:r>
        <w:t xml:space="preserve"> </w:t>
      </w:r>
      <w:r>
        <w:tab/>
        <w:t xml:space="preserve">przeciwporażeniowej dodatkowej. Polega ono na oględzinach, podczas których  </w:t>
      </w:r>
      <w:r>
        <w:tab/>
        <w:t>należy sprawdzić: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14"/>
        </w:numPr>
        <w:ind w:hanging="360"/>
      </w:pPr>
      <w:r>
        <w:t>prawidłowość umieszczenia schematów, tablic ostrzegawczych lub innych podobnych informacji,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14"/>
        </w:numPr>
        <w:ind w:hanging="360"/>
      </w:pPr>
      <w:r>
        <w:t>oznaczenia obwodów, bezpieczników, zacisków itp.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14"/>
        </w:numPr>
        <w:ind w:hanging="360"/>
      </w:pPr>
      <w:r>
        <w:t>zgodności wypos</w:t>
      </w:r>
      <w:r>
        <w:t>ażenia elektrycznego z zamieszczonymi oznaczeniami,</w:t>
      </w:r>
      <w:r>
        <w:rPr>
          <w:rFonts w:ascii="Calibri" w:eastAsia="Calibri" w:hAnsi="Calibri" w:cs="Calibri"/>
        </w:rPr>
        <w:t xml:space="preserve"> 4.</w:t>
      </w:r>
      <w:r>
        <w:t xml:space="preserve"> stan izolacji ( osłon, obudów), prawidłowość i kompletność ich mocowania.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11.2.2.  </w:t>
      </w:r>
      <w:r>
        <w:rPr>
          <w:u w:val="single" w:color="000000"/>
        </w:rPr>
        <w:t xml:space="preserve"> Badanie eksploatacyjne rezystancji izolacji.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r>
        <w:t xml:space="preserve"> </w:t>
      </w:r>
      <w:r>
        <w:tab/>
        <w:t>Pomiary rezystancji izolacji należy wykonać tak jak w czasie bad</w:t>
      </w:r>
      <w:r>
        <w:t xml:space="preserve">ań odbiorczych,  </w:t>
      </w:r>
      <w:r>
        <w:tab/>
        <w:t>przy przyjmowaniu instalacji do eksploatacji.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11.2.3.   </w:t>
      </w:r>
      <w:r>
        <w:rPr>
          <w:u w:val="single" w:color="000000"/>
        </w:rPr>
        <w:t>Badanie eksploatacyjne ochrony przed dotykiem pośrednim.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r>
        <w:t xml:space="preserve"> </w:t>
      </w:r>
      <w:r>
        <w:tab/>
        <w:t xml:space="preserve">Badanie  to ma na celu zbadanie spełnienia warunku samoczynnego wyłączenia  </w:t>
      </w:r>
      <w:r>
        <w:tab/>
        <w:t>zasilania ( jak przy badaniach odbiorczy</w:t>
      </w:r>
      <w:r>
        <w:t xml:space="preserve">ch). Badaniu temu musi towarzyszyć  </w:t>
      </w:r>
      <w:r>
        <w:tab/>
        <w:t xml:space="preserve">pomiar ciągłości przewodów połączeń wyrównawczych. Należy zwrócić uwagę na  </w:t>
      </w:r>
      <w:r>
        <w:tab/>
        <w:t xml:space="preserve">stan zastosowanych zabezpieczeń nadprądowych i zgodność z opisami ich  </w:t>
      </w:r>
      <w:r>
        <w:tab/>
        <w:t>nastawień.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11.2.4. </w:t>
      </w:r>
      <w:r>
        <w:rPr>
          <w:u w:val="single" w:color="000000"/>
        </w:rPr>
        <w:t>Protokół z badań.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r>
        <w:t>Opracowując protokół z bada</w:t>
      </w:r>
      <w:r>
        <w:t>ń okresowych, należy zawrzeć w nim wszelkie informacje dotyczące wykonanych oględzin i badań, zestawienie wyników pomiarów oraz informacje o modernizacjach i przebudowach (rozbudowach) instalacji. Należy również opisać nieprawidłowości ( odchylenia od norm</w:t>
      </w:r>
      <w:r>
        <w:t xml:space="preserve"> i przepisów ) występujące w badanej instalacji.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0"/>
          <w:numId w:val="16"/>
        </w:numPr>
        <w:ind w:hanging="403"/>
      </w:pPr>
      <w:r>
        <w:t>ODBIÓR ROBÓT.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6"/>
        </w:numPr>
        <w:spacing w:after="0" w:line="259" w:lineRule="auto"/>
        <w:ind w:hanging="802"/>
      </w:pPr>
      <w:r>
        <w:rPr>
          <w:u w:val="single" w:color="000000"/>
        </w:rPr>
        <w:t>Rodzaje odbiorów robót.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lastRenderedPageBreak/>
        <w:t xml:space="preserve"> </w:t>
      </w:r>
      <w:r>
        <w:tab/>
        <w:t xml:space="preserve">W zależności od ustaleń odpowiednich ST, roboty podlegają następującym etapom </w:t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  <w:r>
        <w:tab/>
        <w:t>odbioru: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tabs>
          <w:tab w:val="center" w:pos="3557"/>
        </w:tabs>
        <w:ind w:left="0" w:firstLine="0"/>
      </w:pPr>
      <w:r>
        <w:t xml:space="preserve"> </w:t>
      </w:r>
      <w:r>
        <w:tab/>
        <w:t>· odbiorowi robót zanikających i ulegających zakryciu,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ind w:right="6043"/>
      </w:pPr>
      <w:r>
        <w:t xml:space="preserve"> </w:t>
      </w:r>
      <w:r>
        <w:tab/>
        <w:t>· odbiorowi częściowemu,</w:t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  <w:r>
        <w:tab/>
        <w:t>· odbiorowi końcowemu,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tabs>
          <w:tab w:val="center" w:pos="2336"/>
        </w:tabs>
        <w:ind w:left="0" w:firstLine="0"/>
      </w:pPr>
      <w:r>
        <w:t xml:space="preserve"> </w:t>
      </w:r>
      <w:r>
        <w:tab/>
        <w:t>· odbiorowi pogwarancyjnemu.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6"/>
        </w:numPr>
        <w:spacing w:after="0" w:line="259" w:lineRule="auto"/>
        <w:ind w:hanging="802"/>
      </w:pPr>
      <w:r>
        <w:rPr>
          <w:u w:val="single" w:color="000000"/>
        </w:rPr>
        <w:t>Odbiór robót zanikających i ulegających zakryciu.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 xml:space="preserve">Odbiór robót zanikających i ulegających zakryciu polega na finalnej ocenie ilości i  </w:t>
      </w:r>
      <w:r>
        <w:tab/>
        <w:t>jakości wykonywanych robót, kt</w:t>
      </w:r>
      <w:r>
        <w:t>óre w dalszym procesie realizacji ulegną zakryciu.</w:t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  <w:r>
        <w:tab/>
        <w:t xml:space="preserve">Odbiór robót zanikających i ulegających zakryciu będzie dokonany w czasie  </w:t>
      </w:r>
      <w:r>
        <w:tab/>
        <w:t xml:space="preserve">umożliwiającym wykonanie ewentualnych korekt i poprawek bez hamowania  </w:t>
      </w:r>
      <w:r>
        <w:tab/>
        <w:t>ogólnego postępu robót. Odbioru robót dokonuje Zamawiaj</w:t>
      </w:r>
      <w:r>
        <w:t>ący.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 xml:space="preserve">Gotowość danej części robót do odbioru zgłasza Wykonawca wpisem do dziennika  </w:t>
      </w:r>
      <w:r>
        <w:tab/>
        <w:t xml:space="preserve">budowy i jednoczesnym powiadomieniem Zamawiającego. Odbiór będzie  </w:t>
      </w:r>
      <w:r>
        <w:tab/>
        <w:t>przeprowadzony zgodnie z umową.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 xml:space="preserve">Jakość i ilość robót ulegających zakryciu ocenia Zamawiający na podstawie  </w:t>
      </w:r>
      <w:r>
        <w:tab/>
        <w:t xml:space="preserve">dokumentów zawierających komplet wyników badań laboratoryjnych i w oparciu o  </w:t>
      </w:r>
      <w:r>
        <w:tab/>
        <w:t xml:space="preserve">przeprowadzone pomiary, w konfrontacji z dokumentacją projektową, ST i  </w:t>
      </w:r>
      <w:r>
        <w:tab/>
        <w:t>uprzednimi ustaleniami.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6"/>
        </w:numPr>
        <w:spacing w:after="0" w:line="259" w:lineRule="auto"/>
        <w:ind w:hanging="802"/>
      </w:pPr>
      <w:r>
        <w:rPr>
          <w:u w:val="single" w:color="000000"/>
        </w:rPr>
        <w:t>Odbiór międzyoperacyjny.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 xml:space="preserve">Odbiory międzyoperacyjne powinien przeprowadzić organ nadzoru  </w:t>
      </w:r>
      <w:r>
        <w:tab/>
        <w:t>przedsiębiorstwa wykonującego instalacje elektryczne.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tabs>
          <w:tab w:val="center" w:pos="3358"/>
        </w:tabs>
        <w:ind w:left="0" w:firstLine="0"/>
      </w:pPr>
      <w:r>
        <w:t xml:space="preserve"> </w:t>
      </w:r>
      <w:r>
        <w:tab/>
        <w:t>Odbiorom międzyoperacyjnym powinny podlegać: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16"/>
        </w:numPr>
        <w:ind w:right="336" w:hanging="360"/>
      </w:pPr>
      <w:r>
        <w:t>osadzone (zamocowane) konstrukcje wsporcze pod kable, drabin</w:t>
      </w:r>
      <w:r>
        <w:t>ki, korytka, oprawy oświetleniowe itp.,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2"/>
          <w:numId w:val="16"/>
        </w:numPr>
        <w:ind w:right="336" w:hanging="360"/>
      </w:pPr>
      <w:r>
        <w:t>ułożone rury, listwy, korytka lub kanały przed wciągnięciem przewodów,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</w:rPr>
        <w:t>-</w:t>
      </w:r>
      <w:r>
        <w:t xml:space="preserve"> </w:t>
      </w:r>
      <w:r>
        <w:tab/>
        <w:t>osadzone (zamocowane) konstrukcje wsporcze przed zamontowaniem aparatów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</w:rPr>
        <w:t>-</w:t>
      </w:r>
      <w:r>
        <w:t xml:space="preserve"> </w:t>
      </w:r>
      <w:r>
        <w:tab/>
        <w:t>instalacja przed załączeniem pod napięcie.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6"/>
        </w:numPr>
        <w:spacing w:after="0" w:line="259" w:lineRule="auto"/>
        <w:ind w:hanging="802"/>
      </w:pPr>
      <w:r>
        <w:rPr>
          <w:u w:val="single" w:color="000000"/>
        </w:rPr>
        <w:t>Odbiór częściowy</w:t>
      </w:r>
      <w:r>
        <w:t>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 xml:space="preserve">Odbiór częściowy polega na ocenie ilości i jakości wykonanych części robót.  </w:t>
      </w:r>
      <w:r>
        <w:tab/>
        <w:t xml:space="preserve">Odbioru częściowego robót dokonuje się wg zasad jak przy odbiorze ostatecznym  </w:t>
      </w:r>
      <w:r>
        <w:tab/>
        <w:t>robót. Odbioru robót dokonuje Zamawiający.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6"/>
        </w:numPr>
        <w:spacing w:after="0" w:line="259" w:lineRule="auto"/>
        <w:ind w:hanging="802"/>
      </w:pPr>
      <w:r>
        <w:rPr>
          <w:u w:val="single" w:color="000000"/>
        </w:rPr>
        <w:t>Odbiór końcowy robót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ind w:right="85"/>
      </w:pPr>
      <w:r>
        <w:t xml:space="preserve"> </w:t>
      </w:r>
      <w:r>
        <w:tab/>
        <w:t>Całkowite zakończenie robó</w:t>
      </w:r>
      <w:r>
        <w:t xml:space="preserve">t oraz gotowość do odbioru końcowego będzie  </w:t>
      </w:r>
      <w:r>
        <w:tab/>
        <w:t xml:space="preserve">stwierdzona  przez  Wykonawcę wpisem do dziennika budowy z bezzwłocznym  </w:t>
      </w:r>
      <w:r>
        <w:tab/>
        <w:t xml:space="preserve">powiadomieniem na piśmie o tym fakcie Zamawiającego. Odbiór końcowy  </w:t>
      </w:r>
      <w:r>
        <w:tab/>
        <w:t>robót  nastąpi w terminie ustalonym w dokumentach umowy, licząc od</w:t>
      </w:r>
      <w:r>
        <w:t xml:space="preserve"> dnia potwierdzenia przez Zamawiającego zakończenia robót i przyjęcia dokumentów, o których mowa poniżej. Odbioru końcowego robót dokona komisja wyznaczona przez </w:t>
      </w:r>
    </w:p>
    <w:p w:rsidR="00D256EB" w:rsidRDefault="007B40BC">
      <w:r>
        <w:t>Zamawiającego w obecności Wykonawcy. Komisja  odbierająca roboty dokona ich oceny jakościowej</w:t>
      </w:r>
      <w:r>
        <w:t xml:space="preserve"> na podstawie przedłożonych dokumentów, wyników badań i pomiarów, ocenie wizualnej oraz zgodności wykonania robót z dokumentacją projektową i ST.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>W toku odbioru końcowego robót komisja zapozna się z realizacją ustaleń przyjętych w trakcie odbiorów robót z</w:t>
      </w:r>
      <w:r>
        <w:t>anikających i ulegających zakryciu, zwłaszcza w zakresie wykonania robót uzupełniających i robót poprawkowych.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lastRenderedPageBreak/>
        <w:t>W przypadkach niewykonania wyznaczonych robót poprawkowych lub robót uzupełniających komisja przerwie swoje czynności i ustali nowy termin odbio</w:t>
      </w:r>
      <w:r>
        <w:t>ru końcowego.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ind w:right="697"/>
      </w:pPr>
      <w:r>
        <w:t>W przypadku stwierdzenia przez komisję, że jakość wykonywanych robót w poszczególnych asortymentach nieznacznie odbiega od wymaganej dokumentacją projektową i ST z uwzględnieniem tolerancji i nie ma większego wpływu na cechy eksploatacyjne o</w:t>
      </w:r>
      <w:r>
        <w:t xml:space="preserve">biektu i bezpieczeństwo ruchu, komisja dokona potrąceń, oceniając pomniejszoną wartość wykonywanych  robót w stosunku do wymagań przyjętych </w:t>
      </w:r>
      <w:r>
        <w:rPr>
          <w:rFonts w:ascii="Calibri" w:eastAsia="Calibri" w:hAnsi="Calibri" w:cs="Calibri"/>
        </w:rPr>
        <w:t xml:space="preserve"> </w:t>
      </w:r>
      <w:r>
        <w:t>w dokumentach umowy.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12.6.   </w:t>
      </w:r>
      <w:r>
        <w:rPr>
          <w:u w:val="single" w:color="000000"/>
        </w:rPr>
        <w:t>Dokumenty odbioru końcowego</w:t>
      </w:r>
      <w:r>
        <w:t>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>Podstawowym dokumentem do dokonania odbioru końcowe</w:t>
      </w:r>
      <w:r>
        <w:t xml:space="preserve">go robót jest protokół  </w:t>
      </w:r>
      <w:r>
        <w:tab/>
        <w:t>odbioru końcowego robót sporządzony wg wzoru ustalonego przez Zamawiającego.</w:t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  <w:r>
        <w:tab/>
        <w:t xml:space="preserve">Do odbioru końcowego Wykonawca jest zobowiązany przygotować następujące  </w:t>
      </w:r>
      <w:r>
        <w:tab/>
        <w:t>dokumenty: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7"/>
        </w:numPr>
        <w:ind w:hanging="360"/>
      </w:pPr>
      <w:r>
        <w:t>dokumentację projektową podstawową z naniesionymi zmianami oraz do</w:t>
      </w:r>
      <w:r>
        <w:t>datkową, jeśli została sporządzona w trakcie realizacji umowy,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7"/>
        </w:numPr>
        <w:ind w:hanging="360"/>
      </w:pPr>
      <w:r>
        <w:t>ustalenia technologiczne,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7"/>
        </w:numPr>
        <w:ind w:hanging="360"/>
      </w:pPr>
      <w:r>
        <w:t>dzienniki budowy i księgi obmiaru (oryginały),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7"/>
        </w:numPr>
        <w:ind w:hanging="360"/>
      </w:pPr>
      <w:r>
        <w:t>wyniki pomiarów kontrolnych oraz badań i oznaczeń laboratoryjnych, zgodne z ST i ew. PZJ,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7"/>
        </w:numPr>
        <w:ind w:hanging="360"/>
      </w:pPr>
      <w:r>
        <w:t>deklaracje zgodności, ates</w:t>
      </w:r>
      <w:r>
        <w:t>ty lub certyfikaty zgodności wbudowanych materiałów zgodnie z ST i ew. PZJ,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7"/>
        </w:numPr>
        <w:ind w:hanging="360"/>
      </w:pPr>
      <w:r>
        <w:t>inne dokumenty wymagane przez Zamawiającego.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 xml:space="preserve">W przypadku, gdy wg komisji, roboty pod względem przygotowania  </w:t>
      </w:r>
      <w:r>
        <w:tab/>
        <w:t xml:space="preserve">dokumentacyjnego  nie będą gotowe do odbioru końcowego, komisja w  </w:t>
      </w:r>
      <w:r>
        <w:tab/>
        <w:t>porozumieniu z Wykonawcą wyznaczy ponowny termin odbioru końcowego robót.</w:t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  <w:r>
        <w:tab/>
        <w:t>Wszystkie zarządzone przez komisję roboty pop</w:t>
      </w:r>
      <w:r>
        <w:t xml:space="preserve">rawkowe lub uzupełniające będą  </w:t>
      </w:r>
      <w:r>
        <w:tab/>
        <w:t>zestawione wg wzoru ustalonego przez Zamawiającego.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tabs>
          <w:tab w:val="right" w:pos="9639"/>
        </w:tabs>
        <w:ind w:left="0" w:firstLine="0"/>
      </w:pPr>
      <w:r>
        <w:t xml:space="preserve"> </w:t>
      </w:r>
      <w:r>
        <w:tab/>
        <w:t>Termin wykonania robót poprawkowych i robót uzupełniających wyznaczy komisja.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-5"/>
      </w:pPr>
      <w:r>
        <w:t xml:space="preserve">12.7.    </w:t>
      </w:r>
      <w:r>
        <w:rPr>
          <w:u w:val="single" w:color="000000"/>
        </w:rPr>
        <w:t>Odbiór pogwarancyjny</w:t>
      </w:r>
      <w:r>
        <w:t>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>Odbiór pogwarancyjny polega na ocenie wykonanych robó</w:t>
      </w:r>
      <w:r>
        <w:t xml:space="preserve">t związanych z  </w:t>
      </w:r>
      <w:r>
        <w:tab/>
        <w:t xml:space="preserve">usunięciem  wad stwierdzonych przy odbiorze końcowym i zaistniałych w okresie  </w:t>
      </w:r>
      <w:r>
        <w:tab/>
        <w:t>gwarancyjnym.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 xml:space="preserve">Odbiór pogwarancyjny będzie dokonany na podstawie oceny wizualnej obiektu z  </w:t>
      </w:r>
      <w:r>
        <w:tab/>
        <w:t>uwzględnieniem zasad opisanych w punkcie „Odbiór końcowy robót”.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  <w:r>
        <w:tab/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>13.    OBMIAR ROBÓT.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rPr>
          <w:b/>
        </w:rPr>
        <w:t xml:space="preserve"> </w:t>
      </w:r>
      <w:r>
        <w:rPr>
          <w:b/>
        </w:rPr>
        <w:tab/>
      </w:r>
      <w:r>
        <w:t xml:space="preserve">Obmiar robót wykonano na podstawie  dokumentacji projektowej, warunków  </w:t>
      </w:r>
      <w:r>
        <w:tab/>
        <w:t>technicznych wykonania i odbioru robót budowlanych.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tabs>
          <w:tab w:val="center" w:pos="4524"/>
        </w:tabs>
        <w:ind w:left="0" w:firstLine="0"/>
      </w:pPr>
      <w:r>
        <w:t xml:space="preserve"> </w:t>
      </w:r>
      <w:r>
        <w:tab/>
        <w:t>Zasady przedmiarowania i zakres prac objętych pozycją obmiarową wg: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ind w:left="1515" w:hanging="360"/>
      </w:pPr>
      <w:r>
        <w:rPr>
          <w:rFonts w:ascii="Times New Roman" w:eastAsia="Times New Roman" w:hAnsi="Times New Roman" w:cs="Times New Roman"/>
        </w:rPr>
        <w:t>-</w:t>
      </w:r>
      <w:r>
        <w:t xml:space="preserve"> </w:t>
      </w:r>
      <w:r>
        <w:tab/>
        <w:t>zał. Nr 1 do rozporządzeni</w:t>
      </w:r>
      <w:r>
        <w:t xml:space="preserve">a Ministra Rozwoju Regionalnego i Budownictwa z dnia 26.09.2000r w sprawie kosztorysowych norm nakładów rzeczowych </w:t>
      </w:r>
    </w:p>
    <w:p w:rsidR="00D256EB" w:rsidRDefault="007B40BC">
      <w:pPr>
        <w:ind w:left="1525"/>
      </w:pPr>
      <w:r>
        <w:t xml:space="preserve">(Dz. U. Nr 114, Poz. 1195  z  późniejszymi zmianami ),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t xml:space="preserve"> </w:t>
      </w:r>
      <w:r>
        <w:tab/>
        <w:t xml:space="preserve">Opracowanie przedmiaru wg rozporządzenia Ministra Rozwoju Regionalnego i  </w:t>
      </w:r>
      <w:r>
        <w:tab/>
        <w:t>Budown</w:t>
      </w:r>
      <w:r>
        <w:t xml:space="preserve">ictwa z dnia 13 lipca 2001roku w sprawie metod kosztorysowania obiektów i  </w:t>
      </w:r>
      <w:r>
        <w:tab/>
        <w:t>robót budowlanych.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r>
        <w:t>14       PODSTAWA PŁATNOŚCI.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r>
        <w:rPr>
          <w:b/>
        </w:rPr>
        <w:lastRenderedPageBreak/>
        <w:t xml:space="preserve"> </w:t>
      </w:r>
      <w:r>
        <w:rPr>
          <w:b/>
        </w:rPr>
        <w:tab/>
      </w:r>
      <w:r>
        <w:t xml:space="preserve">Podstawą płatności jest cena jednostkowa skalkulowana przez Wykonawcę za  </w:t>
      </w:r>
      <w:r>
        <w:tab/>
        <w:t>jednostkę obmiarową, ustaloną dla danej pozycji k</w:t>
      </w:r>
      <w:r>
        <w:t>osztorysu.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LITERATURA, NORMY I PRZEPISY.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>PN-IEC 60364-1:2000 Instalacje elektryczne w obiektach budowlanych Zakres, przedmiot i wymagania podstawowe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>PN-IEC 60364-3:2000 Instalacje elektryczne w obiektach budowlanych. Ustalanie ogólnych charakterystyk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>PN-IEC 60364-4-41:2000 Instalacje elektryczne w obiektach budowlanych. Ochrona dla zapewnienia bezpieczeństwa. Ochrona przeciwporażeniowa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>PN-IEC 60364-4</w:t>
      </w:r>
      <w:r>
        <w:t>-42:1999 Instalacje elektryczne w obiektach budowlanych. Ochrona dla zapewnienia bezpieczeństwa. Ochrona przed skutkami oddziaływania cieplnego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 xml:space="preserve">PN-IEC 60364-4-43:1999 Instalacje elektryczne w obiektach budowlanych. Ochrona dla zapewnienia bezpieczeństwa. </w:t>
      </w:r>
      <w:r>
        <w:t>Ochrona przed prądem przetężeniowym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 xml:space="preserve">PN-IEC 60364-4-443:1999 Instalacje elektryczne w obiektach budowlanych. </w:t>
      </w:r>
    </w:p>
    <w:p w:rsidR="00D256EB" w:rsidRDefault="007B40BC">
      <w:pPr>
        <w:ind w:left="1210"/>
      </w:pPr>
      <w:r>
        <w:t xml:space="preserve">Ochrona dla zapewnienia bezpieczeństwa. Ochrona przed przepięciami. </w:t>
      </w:r>
    </w:p>
    <w:p w:rsidR="00D256EB" w:rsidRDefault="007B40BC">
      <w:pPr>
        <w:ind w:left="1210"/>
      </w:pPr>
      <w:r>
        <w:t xml:space="preserve">Ochrona przed przepięciami   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 xml:space="preserve">PN-IEC 60364-4-45:1999 Instalacje elektryczne </w:t>
      </w:r>
      <w:r>
        <w:t>w obiektach budowlanych. Ochrona dla zapewnienia bezpieczeństwa. Ochrona przed obniżeniem napięcia.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 xml:space="preserve">PN-IEC 60364-4-46:1999 Instalacje elektryczne w obiektach budowlanych. </w:t>
      </w:r>
    </w:p>
    <w:p w:rsidR="00D256EB" w:rsidRDefault="007B40BC">
      <w:pPr>
        <w:spacing w:after="0" w:line="259" w:lineRule="auto"/>
        <w:ind w:left="767" w:firstLine="0"/>
        <w:jc w:val="center"/>
      </w:pPr>
      <w:r>
        <w:t>Ochrona dla zapewnienia bezpieczeństwa. Odłączanie izolacyjne i łączenie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>PN-IEC 60364-4-47:2001 Instalacje elektryczne w obiektach budowlanych. Ochrona dla zapewnienia bezpieczeństwa. Stosowanie środków ochrony zapewniających bezpieczeństwo.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>Postanowienia ogólne. Środki ochrony przed porażeniem prądem elektrycznym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>PN-IEC 6036</w:t>
      </w:r>
      <w:r>
        <w:t>4-4-473:1999 Instalacje elektryczne w obiektach budowlanych. Ochrona dla zapewnienia bezpieczeństwa. Stosowanie środków  ochrony zapewniających bezpieczeństwo. Środki ochrony przed prądem przetężeniowym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>PN-IEC 364-4-481:1994 Instalacje elektryczne w obiek</w:t>
      </w:r>
      <w:r>
        <w:t>tach budowlanych. Ochrona dla zapewnienia bezpieczeństwa. Dobór środków w zależności od wpływów zewnętrznych. Wybór środków ochrony przeciwporażeniowej w zależności od wpływów zewnętrznych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>PN-IEC 60364-4-482:1999 Instalacje elektryczne w obiektach budowla</w:t>
      </w:r>
      <w:r>
        <w:t>nych. Ochrona dla zapewnienia bezpieczeństwa. Dobór środków  ochrony w zależności od wpływów zewnętrznych. Ochrona  przeciwpożarowa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>PN-IEC 60364-5-51:2000 Instalacje elektryczne w obiektach budowlanych. Dobór i montaż wyposażenia elektrycznego. Postanowie</w:t>
      </w:r>
      <w:r>
        <w:t>nia ogólne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1"/>
          <w:numId w:val="18"/>
        </w:numPr>
        <w:ind w:left="1199" w:hanging="494"/>
      </w:pPr>
      <w:r>
        <w:t xml:space="preserve">PN-IEC 60364-5-52:2002 Instalacje elektryczne w obiektach budowlanych. Dobór i montaż wyposażenia elektrycznego. </w:t>
      </w:r>
      <w:proofErr w:type="spellStart"/>
      <w:r>
        <w:t>Oprzewodowanie</w:t>
      </w:r>
      <w:proofErr w:type="spellEnd"/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PN-IEC 60364-5-523:2001 Instalacje elektryczne w obiektach budowlanych. Dobór i montaż wyposażenia elektrycznego. O</w:t>
      </w:r>
      <w:r>
        <w:t>bciążalność prądowa długotrwała przewodów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PN-IEC 60364-5-53:2000 Instalacje elektryczne w obiektach budowlanych. Dobór i montaż wyposażenia elektrycznego. Aparatura rozdzielcza  i sterownicza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PN-IEC 60364-5-534:2003 Instalacje elektryczne w obiektach bud</w:t>
      </w:r>
      <w:r>
        <w:t>owlanych. Dobór i montaż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lastRenderedPageBreak/>
        <w:t>wyposażenia elektrycznego. Urządzenia do ochrony przed przepięciami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PN-IEC 60364-5-537:1999 Instalacje elektryczne w obiektach budowlanych. Dobór i montaż wyposażenia elektrycznego. Aparatura rozdzielcza i sterownicza. Urządzenia</w:t>
      </w:r>
      <w:r>
        <w:t xml:space="preserve"> do odłączania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izolacyjnego i łączenia.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 xml:space="preserve">PN-IEC 60364-5-54:1999 Instalacje elektryczne w obiektach budowlanych. </w:t>
      </w:r>
    </w:p>
    <w:p w:rsidR="00D256EB" w:rsidRDefault="007B40BC">
      <w:pPr>
        <w:ind w:left="1210"/>
      </w:pPr>
      <w:r>
        <w:t>Dobór i montaż wyposażenia elektrycznego. Uziemienia i przewody ochronne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PN-IEC 60364-5-548:2001 Instalacje elektryczne w obiektach budowlanych. Dobór i montaż wyposażenia elektrycznego. Układy uziemiające  i połączenia wyrównawcze instalacji informatycznych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PN-IEC 60364-5-559:2003 Instalacje elektryczne w obiektach budowlanyc</w:t>
      </w:r>
      <w:r>
        <w:t>h. Dobór i montaż wyposażenia elektrycznego. Inne wyposażenie. Oprawy oświetleniowe i instalacje oświetleniowe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PN-IEC 60364-5-56:1999 Instalacje elektryczne w obiektach budowlanych. Dobór i montaż wyposażenia elektrycznego. Instalacje bezpieczeństwa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PN-I</w:t>
      </w:r>
      <w:r>
        <w:t>EC 60364-6-61:2000 Instalacje elektryczne w obiektach budowlanych. Sprawdzanie. Sprawdzanie odbiorcze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PN-IEC 60364-7-701:1999 Instalacje elektryczne w obiektach budowlanych. Wymagania dotyczące specjalnych instalacji lub lokalizacji. Pomieszczenia wyposaż</w:t>
      </w:r>
      <w:r>
        <w:t>one w wannę lub/i basen natryskowy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PN-88/E-08501  Urządzenia elektryczne. Tablice i znaki bezpieczeństwa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PN-91/E-05010  Zakresy napięciowe instalacji elektrycznych w obiektach budowlanych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PN-92/N-01256-02    Znaki bezpieczeństwa. Ewakuacja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PN-E-04700:1</w:t>
      </w:r>
      <w:r>
        <w:t xml:space="preserve">998 Az1:2000 Urządzenia i układy elektryczne w obiektach elektroenergetycznych. Wytyczne przeprowadzania </w:t>
      </w:r>
      <w:proofErr w:type="spellStart"/>
      <w:r>
        <w:t>pomontażowych</w:t>
      </w:r>
      <w:proofErr w:type="spellEnd"/>
      <w:r>
        <w:t xml:space="preserve"> badań odbiorczych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PN-EN 1838:2002(U)    Oświetlenie awaryjne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PN-EN 50146:2002(U)   Wyposażenie do mocowania kabli w instalacjach elektr</w:t>
      </w:r>
      <w:r>
        <w:t>ycznych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PN-EN 50160:2002  Parametry napięcia zasilającego w publicznych sieciach rozdzielczych.</w:t>
      </w: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numPr>
          <w:ilvl w:val="0"/>
          <w:numId w:val="18"/>
        </w:numPr>
        <w:ind w:hanging="802"/>
      </w:pPr>
      <w:r>
        <w:t>PN-IEC 60364-5-54  Instalacje elektryczne w obiektach budowlanych. Dobór i  Montaż wyposażenia elektrycznego. Uziemienia i przewody  ochronne.</w:t>
      </w:r>
    </w:p>
    <w:p w:rsidR="00D256EB" w:rsidRDefault="007B40BC">
      <w:pPr>
        <w:numPr>
          <w:ilvl w:val="0"/>
          <w:numId w:val="18"/>
        </w:numPr>
        <w:ind w:hanging="802"/>
      </w:pPr>
      <w:r>
        <w:t>PN-IEC 60364-6-</w:t>
      </w:r>
      <w:r>
        <w:t>61 Instalacje elektryczne w obiektach budowlanych. Sprawdzanie odbiorcze.</w:t>
      </w:r>
    </w:p>
    <w:p w:rsidR="00D256EB" w:rsidRDefault="007B40BC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D256EB" w:rsidRDefault="007B40BC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sectPr w:rsidR="00D256EB">
      <w:pgSz w:w="11900" w:h="16840"/>
      <w:pgMar w:top="1144" w:right="1128" w:bottom="1153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94161"/>
    <w:multiLevelType w:val="hybridMultilevel"/>
    <w:tmpl w:val="C8DE8AC0"/>
    <w:lvl w:ilvl="0" w:tplc="56E28C2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29958">
      <w:start w:val="1"/>
      <w:numFmt w:val="lowerLetter"/>
      <w:lvlText w:val="%2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A8DA00">
      <w:start w:val="1"/>
      <w:numFmt w:val="lowerRoman"/>
      <w:lvlText w:val="%3"/>
      <w:lvlJc w:val="left"/>
      <w:pPr>
        <w:ind w:left="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3632D2">
      <w:start w:val="1"/>
      <w:numFmt w:val="decimal"/>
      <w:lvlRestart w:val="0"/>
      <w:lvlText w:val="%4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A0F8B8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548E86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D28D34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881FB0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DAF4AE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671247"/>
    <w:multiLevelType w:val="hybridMultilevel"/>
    <w:tmpl w:val="E0EA0D68"/>
    <w:lvl w:ilvl="0" w:tplc="C77A10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EA6F3E">
      <w:start w:val="1"/>
      <w:numFmt w:val="bullet"/>
      <w:lvlRestart w:val="0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008D3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109A0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464B9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1A1BC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5C2FA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96830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D0DDC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CC5187"/>
    <w:multiLevelType w:val="hybridMultilevel"/>
    <w:tmpl w:val="FBDCE84C"/>
    <w:lvl w:ilvl="0" w:tplc="448C072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AC17F6">
      <w:start w:val="1"/>
      <w:numFmt w:val="lowerLetter"/>
      <w:lvlText w:val="%2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A59C6">
      <w:start w:val="1"/>
      <w:numFmt w:val="decimal"/>
      <w:lvlRestart w:val="0"/>
      <w:lvlText w:val="%3.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08A42C">
      <w:start w:val="1"/>
      <w:numFmt w:val="decimal"/>
      <w:lvlText w:val="%4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009A48">
      <w:start w:val="1"/>
      <w:numFmt w:val="lowerLetter"/>
      <w:lvlText w:val="%5"/>
      <w:lvlJc w:val="left"/>
      <w:pPr>
        <w:ind w:left="2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6C0496">
      <w:start w:val="1"/>
      <w:numFmt w:val="lowerRoman"/>
      <w:lvlText w:val="%6"/>
      <w:lvlJc w:val="left"/>
      <w:pPr>
        <w:ind w:left="3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74E8DA">
      <w:start w:val="1"/>
      <w:numFmt w:val="decimal"/>
      <w:lvlText w:val="%7"/>
      <w:lvlJc w:val="left"/>
      <w:pPr>
        <w:ind w:left="3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E8A770">
      <w:start w:val="1"/>
      <w:numFmt w:val="lowerLetter"/>
      <w:lvlText w:val="%8"/>
      <w:lvlJc w:val="left"/>
      <w:pPr>
        <w:ind w:left="4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3E4C3A">
      <w:start w:val="1"/>
      <w:numFmt w:val="lowerRoman"/>
      <w:lvlText w:val="%9"/>
      <w:lvlJc w:val="left"/>
      <w:pPr>
        <w:ind w:left="5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706F5B"/>
    <w:multiLevelType w:val="hybridMultilevel"/>
    <w:tmpl w:val="A55432F0"/>
    <w:lvl w:ilvl="0" w:tplc="B2FAB90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2CE84">
      <w:start w:val="1"/>
      <w:numFmt w:val="bullet"/>
      <w:lvlText w:val="o"/>
      <w:lvlJc w:val="left"/>
      <w:pPr>
        <w:ind w:left="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4609B2">
      <w:start w:val="1"/>
      <w:numFmt w:val="bullet"/>
      <w:lvlText w:val="▪"/>
      <w:lvlJc w:val="left"/>
      <w:pPr>
        <w:ind w:left="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02EC40">
      <w:start w:val="1"/>
      <w:numFmt w:val="bullet"/>
      <w:lvlText w:val="•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5E1392">
      <w:start w:val="1"/>
      <w:numFmt w:val="bullet"/>
      <w:lvlRestart w:val="0"/>
      <w:lvlText w:val="-"/>
      <w:lvlJc w:val="left"/>
      <w:pPr>
        <w:ind w:left="1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0685B8">
      <w:start w:val="1"/>
      <w:numFmt w:val="bullet"/>
      <w:lvlText w:val="▪"/>
      <w:lvlJc w:val="left"/>
      <w:pPr>
        <w:ind w:left="2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642E16">
      <w:start w:val="1"/>
      <w:numFmt w:val="bullet"/>
      <w:lvlText w:val="•"/>
      <w:lvlJc w:val="left"/>
      <w:pPr>
        <w:ind w:left="2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68D6EA">
      <w:start w:val="1"/>
      <w:numFmt w:val="bullet"/>
      <w:lvlText w:val="o"/>
      <w:lvlJc w:val="left"/>
      <w:pPr>
        <w:ind w:left="3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1A8E46">
      <w:start w:val="1"/>
      <w:numFmt w:val="bullet"/>
      <w:lvlText w:val="▪"/>
      <w:lvlJc w:val="left"/>
      <w:pPr>
        <w:ind w:left="4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5F1675"/>
    <w:multiLevelType w:val="hybridMultilevel"/>
    <w:tmpl w:val="6644A43A"/>
    <w:lvl w:ilvl="0" w:tplc="D69E15A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22C3A0">
      <w:start w:val="1"/>
      <w:numFmt w:val="lowerLetter"/>
      <w:lvlText w:val="%2"/>
      <w:lvlJc w:val="left"/>
      <w:pPr>
        <w:ind w:left="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FEDA58">
      <w:start w:val="1"/>
      <w:numFmt w:val="lowerRoman"/>
      <w:lvlText w:val="%3"/>
      <w:lvlJc w:val="left"/>
      <w:pPr>
        <w:ind w:left="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F8F9BA">
      <w:start w:val="1"/>
      <w:numFmt w:val="decimal"/>
      <w:lvlText w:val="%4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809A46">
      <w:start w:val="1"/>
      <w:numFmt w:val="decimal"/>
      <w:lvlRestart w:val="0"/>
      <w:lvlText w:val="%5."/>
      <w:lvlJc w:val="left"/>
      <w:pPr>
        <w:ind w:left="1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2897B0">
      <w:start w:val="1"/>
      <w:numFmt w:val="lowerRoman"/>
      <w:lvlText w:val="%6"/>
      <w:lvlJc w:val="left"/>
      <w:pPr>
        <w:ind w:left="2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04CD38">
      <w:start w:val="1"/>
      <w:numFmt w:val="decimal"/>
      <w:lvlText w:val="%7"/>
      <w:lvlJc w:val="left"/>
      <w:pPr>
        <w:ind w:left="2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E6094E">
      <w:start w:val="1"/>
      <w:numFmt w:val="lowerLetter"/>
      <w:lvlText w:val="%8"/>
      <w:lvlJc w:val="left"/>
      <w:pPr>
        <w:ind w:left="3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B83D48">
      <w:start w:val="1"/>
      <w:numFmt w:val="lowerRoman"/>
      <w:lvlText w:val="%9"/>
      <w:lvlJc w:val="left"/>
      <w:pPr>
        <w:ind w:left="43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E4349AE"/>
    <w:multiLevelType w:val="multilevel"/>
    <w:tmpl w:val="C6F05AAC"/>
    <w:lvl w:ilvl="0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7205458"/>
    <w:multiLevelType w:val="hybridMultilevel"/>
    <w:tmpl w:val="F2DC9466"/>
    <w:lvl w:ilvl="0" w:tplc="8ACAEC9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DE1C58">
      <w:start w:val="1"/>
      <w:numFmt w:val="bullet"/>
      <w:lvlRestart w:val="0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540860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124294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6620E6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8EDBC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00E382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3E81C0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1032A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B263616"/>
    <w:multiLevelType w:val="hybridMultilevel"/>
    <w:tmpl w:val="366630C4"/>
    <w:lvl w:ilvl="0" w:tplc="44B09BA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7A1EAC">
      <w:start w:val="1"/>
      <w:numFmt w:val="bullet"/>
      <w:lvlText w:val="o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E0684">
      <w:start w:val="1"/>
      <w:numFmt w:val="bullet"/>
      <w:lvlRestart w:val="0"/>
      <w:lvlText w:val="-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101A1C">
      <w:start w:val="1"/>
      <w:numFmt w:val="bullet"/>
      <w:lvlText w:val="•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2491F4">
      <w:start w:val="1"/>
      <w:numFmt w:val="bullet"/>
      <w:lvlText w:val="o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2EE2A4">
      <w:start w:val="1"/>
      <w:numFmt w:val="bullet"/>
      <w:lvlText w:val="▪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EA930E">
      <w:start w:val="1"/>
      <w:numFmt w:val="bullet"/>
      <w:lvlText w:val="•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B8E82E">
      <w:start w:val="1"/>
      <w:numFmt w:val="bullet"/>
      <w:lvlText w:val="o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14D04E">
      <w:start w:val="1"/>
      <w:numFmt w:val="bullet"/>
      <w:lvlText w:val="▪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3C71F2"/>
    <w:multiLevelType w:val="hybridMultilevel"/>
    <w:tmpl w:val="27D2F7E8"/>
    <w:lvl w:ilvl="0" w:tplc="47063B9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1C834C">
      <w:start w:val="1"/>
      <w:numFmt w:val="bullet"/>
      <w:lvlText w:val="o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6261DA">
      <w:start w:val="1"/>
      <w:numFmt w:val="bullet"/>
      <w:lvlRestart w:val="0"/>
      <w:lvlText w:val="-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98265E">
      <w:start w:val="1"/>
      <w:numFmt w:val="bullet"/>
      <w:lvlText w:val="•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06D0C">
      <w:start w:val="1"/>
      <w:numFmt w:val="bullet"/>
      <w:lvlText w:val="o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6E52D6">
      <w:start w:val="1"/>
      <w:numFmt w:val="bullet"/>
      <w:lvlText w:val="▪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C0978">
      <w:start w:val="1"/>
      <w:numFmt w:val="bullet"/>
      <w:lvlText w:val="•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600562">
      <w:start w:val="1"/>
      <w:numFmt w:val="bullet"/>
      <w:lvlText w:val="o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90582E">
      <w:start w:val="1"/>
      <w:numFmt w:val="bullet"/>
      <w:lvlText w:val="▪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340285"/>
    <w:multiLevelType w:val="hybridMultilevel"/>
    <w:tmpl w:val="BBDA2AA2"/>
    <w:lvl w:ilvl="0" w:tplc="FB70A36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B4559C">
      <w:start w:val="1"/>
      <w:numFmt w:val="lowerLetter"/>
      <w:lvlText w:val="%2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16630A">
      <w:start w:val="1"/>
      <w:numFmt w:val="decimal"/>
      <w:lvlRestart w:val="0"/>
      <w:lvlText w:val="%3."/>
      <w:lvlJc w:val="left"/>
      <w:pPr>
        <w:ind w:left="1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6402C8">
      <w:start w:val="1"/>
      <w:numFmt w:val="decimal"/>
      <w:lvlText w:val="%4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824DE">
      <w:start w:val="1"/>
      <w:numFmt w:val="lowerLetter"/>
      <w:lvlText w:val="%5"/>
      <w:lvlJc w:val="left"/>
      <w:pPr>
        <w:ind w:left="2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0600C2">
      <w:start w:val="1"/>
      <w:numFmt w:val="lowerRoman"/>
      <w:lvlText w:val="%6"/>
      <w:lvlJc w:val="left"/>
      <w:pPr>
        <w:ind w:left="3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CE2898">
      <w:start w:val="1"/>
      <w:numFmt w:val="decimal"/>
      <w:lvlText w:val="%7"/>
      <w:lvlJc w:val="left"/>
      <w:pPr>
        <w:ind w:left="3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D27B26">
      <w:start w:val="1"/>
      <w:numFmt w:val="lowerLetter"/>
      <w:lvlText w:val="%8"/>
      <w:lvlJc w:val="left"/>
      <w:pPr>
        <w:ind w:left="4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F81BFC">
      <w:start w:val="1"/>
      <w:numFmt w:val="lowerRoman"/>
      <w:lvlText w:val="%9"/>
      <w:lvlJc w:val="left"/>
      <w:pPr>
        <w:ind w:left="5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32F"/>
    <w:multiLevelType w:val="hybridMultilevel"/>
    <w:tmpl w:val="6AC0CF78"/>
    <w:lvl w:ilvl="0" w:tplc="A38A794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E21552">
      <w:start w:val="1"/>
      <w:numFmt w:val="bullet"/>
      <w:lvlRestart w:val="0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66DC0A">
      <w:start w:val="1"/>
      <w:numFmt w:val="bullet"/>
      <w:lvlText w:val="▪"/>
      <w:lvlJc w:val="left"/>
      <w:pPr>
        <w:ind w:left="1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0E0CB8">
      <w:start w:val="1"/>
      <w:numFmt w:val="bullet"/>
      <w:lvlText w:val="•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24DC2A">
      <w:start w:val="1"/>
      <w:numFmt w:val="bullet"/>
      <w:lvlText w:val="o"/>
      <w:lvlJc w:val="left"/>
      <w:pPr>
        <w:ind w:left="3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8E1C14">
      <w:start w:val="1"/>
      <w:numFmt w:val="bullet"/>
      <w:lvlText w:val="▪"/>
      <w:lvlJc w:val="left"/>
      <w:pPr>
        <w:ind w:left="4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8E7086">
      <w:start w:val="1"/>
      <w:numFmt w:val="bullet"/>
      <w:lvlText w:val="•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5454A0">
      <w:start w:val="1"/>
      <w:numFmt w:val="bullet"/>
      <w:lvlText w:val="o"/>
      <w:lvlJc w:val="left"/>
      <w:pPr>
        <w:ind w:left="5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BA2A50">
      <w:start w:val="1"/>
      <w:numFmt w:val="bullet"/>
      <w:lvlText w:val="▪"/>
      <w:lvlJc w:val="left"/>
      <w:pPr>
        <w:ind w:left="6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4E74B9B"/>
    <w:multiLevelType w:val="hybridMultilevel"/>
    <w:tmpl w:val="A13E32B0"/>
    <w:lvl w:ilvl="0" w:tplc="F8C2C09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CCA0BA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DC996C">
      <w:start w:val="1"/>
      <w:numFmt w:val="decimal"/>
      <w:lvlRestart w:val="0"/>
      <w:lvlText w:val="%3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32118C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5A55D6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F4346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0CD7D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2E2A80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98913E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52308A"/>
    <w:multiLevelType w:val="multilevel"/>
    <w:tmpl w:val="BEA6769C"/>
    <w:lvl w:ilvl="0">
      <w:start w:val="8"/>
      <w:numFmt w:val="decimal"/>
      <w:lvlText w:val="%1."/>
      <w:lvlJc w:val="left"/>
      <w:pPr>
        <w:ind w:left="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8862096"/>
    <w:multiLevelType w:val="multilevel"/>
    <w:tmpl w:val="982422E8"/>
    <w:lvl w:ilvl="0">
      <w:start w:val="12"/>
      <w:numFmt w:val="decimal"/>
      <w:lvlText w:val="%1."/>
      <w:lvlJc w:val="left"/>
      <w:pPr>
        <w:ind w:left="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8E6034A"/>
    <w:multiLevelType w:val="hybridMultilevel"/>
    <w:tmpl w:val="A8D0AB48"/>
    <w:lvl w:ilvl="0" w:tplc="935CC30E">
      <w:start w:val="15"/>
      <w:numFmt w:val="decimal"/>
      <w:lvlText w:val="%1.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66B8E2">
      <w:start w:val="1"/>
      <w:numFmt w:val="decimal"/>
      <w:lvlText w:val="%2.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9064C8">
      <w:start w:val="1"/>
      <w:numFmt w:val="lowerRoman"/>
      <w:lvlText w:val="%3"/>
      <w:lvlJc w:val="left"/>
      <w:pPr>
        <w:ind w:left="1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A8991C">
      <w:start w:val="1"/>
      <w:numFmt w:val="decimal"/>
      <w:lvlText w:val="%4"/>
      <w:lvlJc w:val="left"/>
      <w:pPr>
        <w:ind w:left="2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0608F6">
      <w:start w:val="1"/>
      <w:numFmt w:val="lowerLetter"/>
      <w:lvlText w:val="%5"/>
      <w:lvlJc w:val="left"/>
      <w:pPr>
        <w:ind w:left="2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56391C">
      <w:start w:val="1"/>
      <w:numFmt w:val="lowerRoman"/>
      <w:lvlText w:val="%6"/>
      <w:lvlJc w:val="left"/>
      <w:pPr>
        <w:ind w:left="3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7ADDA8">
      <w:start w:val="1"/>
      <w:numFmt w:val="decimal"/>
      <w:lvlText w:val="%7"/>
      <w:lvlJc w:val="left"/>
      <w:pPr>
        <w:ind w:left="4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CC7FCA">
      <w:start w:val="1"/>
      <w:numFmt w:val="lowerLetter"/>
      <w:lvlText w:val="%8"/>
      <w:lvlJc w:val="left"/>
      <w:pPr>
        <w:ind w:left="4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B6672A">
      <w:start w:val="1"/>
      <w:numFmt w:val="lowerRoman"/>
      <w:lvlText w:val="%9"/>
      <w:lvlJc w:val="left"/>
      <w:pPr>
        <w:ind w:left="5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FED286D"/>
    <w:multiLevelType w:val="hybridMultilevel"/>
    <w:tmpl w:val="2FE6F09E"/>
    <w:lvl w:ilvl="0" w:tplc="6A7238AA">
      <w:start w:val="1"/>
      <w:numFmt w:val="bullet"/>
      <w:lvlText w:val="-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C89A82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B89876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587904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7A1A7C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3A473C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1E6E58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5C47FE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3EA74E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B617CAA"/>
    <w:multiLevelType w:val="hybridMultilevel"/>
    <w:tmpl w:val="C242FBC2"/>
    <w:lvl w:ilvl="0" w:tplc="EDDCA84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0C060A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8CAB74">
      <w:start w:val="1"/>
      <w:numFmt w:val="decimal"/>
      <w:lvlRestart w:val="0"/>
      <w:lvlText w:val="%3."/>
      <w:lvlJc w:val="left"/>
      <w:pPr>
        <w:ind w:left="1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12C6F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3270A2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DAD424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02013E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6E1740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DC7660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B635D1"/>
    <w:multiLevelType w:val="multilevel"/>
    <w:tmpl w:val="8C52C556"/>
    <w:lvl w:ilvl="0">
      <w:start w:val="4"/>
      <w:numFmt w:val="decimal"/>
      <w:lvlText w:val="%1."/>
      <w:lvlJc w:val="left"/>
      <w:pPr>
        <w:ind w:left="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1"/>
  </w:num>
  <w:num w:numId="8">
    <w:abstractNumId w:val="7"/>
  </w:num>
  <w:num w:numId="9">
    <w:abstractNumId w:val="15"/>
  </w:num>
  <w:num w:numId="10">
    <w:abstractNumId w:val="12"/>
  </w:num>
  <w:num w:numId="11">
    <w:abstractNumId w:val="8"/>
  </w:num>
  <w:num w:numId="12">
    <w:abstractNumId w:val="1"/>
  </w:num>
  <w:num w:numId="13">
    <w:abstractNumId w:val="10"/>
  </w:num>
  <w:num w:numId="14">
    <w:abstractNumId w:val="9"/>
  </w:num>
  <w:num w:numId="15">
    <w:abstractNumId w:val="16"/>
  </w:num>
  <w:num w:numId="16">
    <w:abstractNumId w:val="1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EB"/>
    <w:rsid w:val="00331868"/>
    <w:rsid w:val="007B40BC"/>
    <w:rsid w:val="00D2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1D8B7-A22A-421A-BC4F-F43FA4A5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36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5476</Words>
  <Characters>32858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STWiORB szkoła Kowanówko</vt:lpstr>
    </vt:vector>
  </TitlesOfParts>
  <Company/>
  <LinksUpToDate>false</LinksUpToDate>
  <CharactersWithSpaces>38258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STWiORB szkoła Kowanówko</dc:title>
  <dc:subject/>
  <dc:creator>User</dc:creator>
  <cp:keywords/>
  <cp:lastModifiedBy>Y700-15</cp:lastModifiedBy>
  <cp:revision>2</cp:revision>
  <dcterms:created xsi:type="dcterms:W3CDTF">2023-12-27T21:56:00Z</dcterms:created>
  <dcterms:modified xsi:type="dcterms:W3CDTF">2023-12-27T21:56:00Z</dcterms:modified>
</cp:coreProperties>
</file>