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69355" w14:textId="71538EDF" w:rsidR="00A56784" w:rsidRDefault="00DA7438" w:rsidP="00E644CB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Znak sprawy: KAT-271-2</w:t>
      </w:r>
      <w:r w:rsidR="00B359C2">
        <w:rPr>
          <w:sz w:val="24"/>
          <w:szCs w:val="24"/>
        </w:rPr>
        <w:t>/2024</w:t>
      </w:r>
      <w:r w:rsidR="004304BC">
        <w:rPr>
          <w:sz w:val="24"/>
          <w:szCs w:val="24"/>
        </w:rPr>
        <w:tab/>
      </w:r>
      <w:r w:rsidR="004304BC">
        <w:rPr>
          <w:sz w:val="24"/>
          <w:szCs w:val="24"/>
        </w:rPr>
        <w:tab/>
      </w:r>
      <w:r w:rsidR="004304BC">
        <w:rPr>
          <w:sz w:val="24"/>
          <w:szCs w:val="24"/>
        </w:rPr>
        <w:tab/>
      </w:r>
      <w:r w:rsidR="004304BC">
        <w:rPr>
          <w:sz w:val="24"/>
          <w:szCs w:val="24"/>
        </w:rPr>
        <w:tab/>
      </w:r>
      <w:r w:rsidR="00AA54CF">
        <w:rPr>
          <w:sz w:val="24"/>
          <w:szCs w:val="24"/>
        </w:rPr>
        <w:t xml:space="preserve">            </w:t>
      </w:r>
      <w:r>
        <w:rPr>
          <w:sz w:val="24"/>
          <w:szCs w:val="24"/>
        </w:rPr>
        <w:t>Kraków, 2</w:t>
      </w:r>
      <w:r w:rsidR="003E370C">
        <w:rPr>
          <w:sz w:val="24"/>
          <w:szCs w:val="24"/>
        </w:rPr>
        <w:t>7</w:t>
      </w:r>
      <w:r>
        <w:rPr>
          <w:sz w:val="24"/>
          <w:szCs w:val="24"/>
        </w:rPr>
        <w:t xml:space="preserve"> sierpnia</w:t>
      </w:r>
      <w:r w:rsidR="004304BC" w:rsidRPr="00045803">
        <w:rPr>
          <w:sz w:val="24"/>
          <w:szCs w:val="24"/>
        </w:rPr>
        <w:t xml:space="preserve"> 202</w:t>
      </w:r>
      <w:r w:rsidR="00B359C2">
        <w:rPr>
          <w:sz w:val="24"/>
          <w:szCs w:val="24"/>
        </w:rPr>
        <w:t>4</w:t>
      </w:r>
      <w:r w:rsidR="004304BC" w:rsidRPr="00045803">
        <w:rPr>
          <w:sz w:val="24"/>
          <w:szCs w:val="24"/>
        </w:rPr>
        <w:t> </w:t>
      </w:r>
      <w:r w:rsidR="002114B0" w:rsidRPr="00045803">
        <w:rPr>
          <w:sz w:val="24"/>
          <w:szCs w:val="24"/>
        </w:rPr>
        <w:t>r.</w:t>
      </w:r>
      <w:r w:rsidR="00937A55" w:rsidRPr="00045803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</w:p>
    <w:p w14:paraId="257EE179" w14:textId="77777777" w:rsidR="00A56784" w:rsidRPr="00C02E88" w:rsidRDefault="00A56784" w:rsidP="00E644CB">
      <w:pPr>
        <w:spacing w:before="120" w:after="120" w:line="240" w:lineRule="auto"/>
        <w:jc w:val="center"/>
        <w:rPr>
          <w:b/>
          <w:sz w:val="32"/>
          <w:szCs w:val="32"/>
        </w:rPr>
      </w:pPr>
      <w:r w:rsidRPr="00C02E88">
        <w:rPr>
          <w:b/>
          <w:sz w:val="32"/>
          <w:szCs w:val="32"/>
        </w:rPr>
        <w:t>Specyfikacja warunków zamówienia (dalej: SWZ)</w:t>
      </w:r>
    </w:p>
    <w:p w14:paraId="0F9C9E46" w14:textId="77777777" w:rsidR="00A56784" w:rsidRPr="00C02E88" w:rsidRDefault="00A56784" w:rsidP="00E644CB">
      <w:pPr>
        <w:spacing w:before="120" w:after="120" w:line="240" w:lineRule="auto"/>
        <w:jc w:val="center"/>
        <w:rPr>
          <w:b/>
          <w:sz w:val="32"/>
          <w:szCs w:val="32"/>
        </w:rPr>
      </w:pPr>
      <w:r w:rsidRPr="00C02E88">
        <w:rPr>
          <w:b/>
          <w:sz w:val="32"/>
          <w:szCs w:val="32"/>
        </w:rPr>
        <w:t>na</w:t>
      </w:r>
    </w:p>
    <w:p w14:paraId="0670A991" w14:textId="3E69D43B" w:rsidR="004C530E" w:rsidRPr="00A56784" w:rsidRDefault="00B359C2" w:rsidP="00E644CB">
      <w:pPr>
        <w:tabs>
          <w:tab w:val="left" w:pos="5447"/>
        </w:tabs>
        <w:spacing w:before="120" w:after="120" w:line="240" w:lineRule="auto"/>
        <w:jc w:val="center"/>
        <w:rPr>
          <w:rFonts w:cstheme="minorHAnsi"/>
          <w:sz w:val="24"/>
          <w:szCs w:val="24"/>
        </w:rPr>
      </w:pPr>
      <w:r w:rsidRPr="001308B9">
        <w:rPr>
          <w:b/>
          <w:sz w:val="32"/>
          <w:szCs w:val="32"/>
        </w:rPr>
        <w:t>wy</w:t>
      </w:r>
      <w:r w:rsidR="00DA7438">
        <w:rPr>
          <w:b/>
          <w:sz w:val="32"/>
          <w:szCs w:val="32"/>
        </w:rPr>
        <w:t>mianę wykładziny i roboty malarskie w</w:t>
      </w:r>
      <w:r w:rsidR="00D51932" w:rsidRPr="001308B9">
        <w:rPr>
          <w:b/>
          <w:sz w:val="32"/>
          <w:szCs w:val="32"/>
        </w:rPr>
        <w:t xml:space="preserve"> </w:t>
      </w:r>
      <w:r w:rsidRPr="001308B9">
        <w:rPr>
          <w:b/>
          <w:sz w:val="32"/>
          <w:szCs w:val="32"/>
        </w:rPr>
        <w:t xml:space="preserve">sali audytoryjnej </w:t>
      </w:r>
      <w:r w:rsidR="00D51932" w:rsidRPr="001308B9">
        <w:rPr>
          <w:b/>
          <w:sz w:val="32"/>
          <w:szCs w:val="32"/>
        </w:rPr>
        <w:t xml:space="preserve">i </w:t>
      </w:r>
      <w:r w:rsidRPr="001308B9">
        <w:rPr>
          <w:b/>
          <w:sz w:val="32"/>
          <w:szCs w:val="32"/>
        </w:rPr>
        <w:t xml:space="preserve">sali konferencyjnej </w:t>
      </w:r>
      <w:proofErr w:type="spellStart"/>
      <w:r w:rsidRPr="001308B9">
        <w:rPr>
          <w:b/>
          <w:sz w:val="32"/>
          <w:szCs w:val="32"/>
        </w:rPr>
        <w:t>IKiFP</w:t>
      </w:r>
      <w:proofErr w:type="spellEnd"/>
      <w:r w:rsidRPr="001308B9">
        <w:rPr>
          <w:b/>
          <w:sz w:val="32"/>
          <w:szCs w:val="32"/>
        </w:rPr>
        <w:t xml:space="preserve"> PAN</w:t>
      </w:r>
      <w:r w:rsidR="00937A55">
        <w:rPr>
          <w:b/>
          <w:sz w:val="32"/>
          <w:szCs w:val="32"/>
        </w:rPr>
        <w:br/>
      </w:r>
      <w:r w:rsidR="00937A55">
        <w:rPr>
          <w:b/>
          <w:sz w:val="32"/>
          <w:szCs w:val="32"/>
        </w:rPr>
        <w:br/>
      </w:r>
      <w:r w:rsidR="00937A55">
        <w:rPr>
          <w:b/>
          <w:sz w:val="32"/>
          <w:szCs w:val="32"/>
        </w:rPr>
        <w:br/>
      </w:r>
      <w:r w:rsidR="00A56784" w:rsidRPr="00C02E88">
        <w:rPr>
          <w:sz w:val="24"/>
          <w:szCs w:val="24"/>
        </w:rPr>
        <w:t>Zamówienie publiczne o wartości mniejszej niż progi unijne</w:t>
      </w:r>
      <w:r w:rsidR="0070496C">
        <w:rPr>
          <w:rFonts w:cstheme="minorHAnsi"/>
          <w:color w:val="0070C0"/>
        </w:rPr>
        <w:br w:type="page"/>
      </w:r>
    </w:p>
    <w:p w14:paraId="5FEB3977" w14:textId="5F286C17" w:rsidR="004D43D7" w:rsidRDefault="00FF1DB8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r>
        <w:lastRenderedPageBreak/>
        <w:fldChar w:fldCharType="begin"/>
      </w:r>
      <w:r>
        <w:instrText xml:space="preserve"> TOC \h \z \u \t "Oli1;1" </w:instrText>
      </w:r>
      <w:r>
        <w:fldChar w:fldCharType="separate"/>
      </w:r>
      <w:hyperlink w:anchor="_Toc101951440" w:history="1">
        <w:r w:rsidR="004D43D7" w:rsidRPr="00A95CB2">
          <w:rPr>
            <w:rStyle w:val="Hipercze"/>
            <w:rFonts w:ascii="Calibri" w:hAnsi="Calibri"/>
            <w:noProof/>
          </w:rPr>
          <w:t>1.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Nazwa, adres Zamawiającego oraz dane kontaktowe</w:t>
        </w:r>
        <w:r w:rsidR="004D43D7">
          <w:rPr>
            <w:noProof/>
            <w:webHidden/>
          </w:rPr>
          <w:tab/>
        </w:r>
        <w:r w:rsidR="004D43D7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_Toc101951440 \h </w:instrText>
        </w:r>
        <w:r w:rsidR="004D43D7">
          <w:rPr>
            <w:noProof/>
            <w:webHidden/>
          </w:rPr>
        </w:r>
        <w:r w:rsidR="004D43D7">
          <w:rPr>
            <w:noProof/>
            <w:webHidden/>
          </w:rPr>
          <w:fldChar w:fldCharType="separate"/>
        </w:r>
        <w:r w:rsidR="00FE06B1">
          <w:rPr>
            <w:noProof/>
            <w:webHidden/>
          </w:rPr>
          <w:t>3</w:t>
        </w:r>
        <w:r w:rsidR="004D43D7">
          <w:rPr>
            <w:noProof/>
            <w:webHidden/>
          </w:rPr>
          <w:fldChar w:fldCharType="end"/>
        </w:r>
      </w:hyperlink>
    </w:p>
    <w:p w14:paraId="5E086903" w14:textId="321387DE" w:rsidR="004D43D7" w:rsidRDefault="00FE06B1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1" w:history="1">
        <w:r w:rsidR="004D43D7" w:rsidRPr="00A95CB2">
          <w:rPr>
            <w:rStyle w:val="Hipercze"/>
            <w:rFonts w:ascii="Calibri" w:hAnsi="Calibri"/>
            <w:noProof/>
          </w:rPr>
          <w:t>2.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Tryb udzielenia zamówienia</w:t>
        </w:r>
        <w:r w:rsidR="004D43D7">
          <w:rPr>
            <w:noProof/>
            <w:webHidden/>
          </w:rPr>
          <w:tab/>
        </w:r>
        <w:r w:rsidR="004D43D7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_Toc101951441 \h </w:instrText>
        </w:r>
        <w:r w:rsidR="004D43D7">
          <w:rPr>
            <w:noProof/>
            <w:webHidden/>
          </w:rPr>
        </w:r>
        <w:r w:rsidR="004D43D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D43D7">
          <w:rPr>
            <w:noProof/>
            <w:webHidden/>
          </w:rPr>
          <w:fldChar w:fldCharType="end"/>
        </w:r>
      </w:hyperlink>
    </w:p>
    <w:p w14:paraId="03B18FAE" w14:textId="25A9F4A6" w:rsidR="004D43D7" w:rsidRDefault="00FE06B1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2" w:history="1">
        <w:r w:rsidR="004D43D7" w:rsidRPr="00A95CB2">
          <w:rPr>
            <w:rStyle w:val="Hipercze"/>
            <w:rFonts w:ascii="Calibri" w:hAnsi="Calibri"/>
            <w:noProof/>
          </w:rPr>
          <w:t>3.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Przedmiot zamówienia</w:t>
        </w:r>
        <w:r w:rsidR="004D43D7">
          <w:rPr>
            <w:noProof/>
            <w:webHidden/>
          </w:rPr>
          <w:tab/>
        </w:r>
        <w:r w:rsidR="004D43D7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_Toc101951442 \h </w:instrText>
        </w:r>
        <w:r w:rsidR="004D43D7">
          <w:rPr>
            <w:noProof/>
            <w:webHidden/>
          </w:rPr>
        </w:r>
        <w:r w:rsidR="004D43D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D43D7">
          <w:rPr>
            <w:noProof/>
            <w:webHidden/>
          </w:rPr>
          <w:fldChar w:fldCharType="end"/>
        </w:r>
      </w:hyperlink>
    </w:p>
    <w:p w14:paraId="4DE1B5CA" w14:textId="0FFA9DFD" w:rsidR="004D43D7" w:rsidRDefault="00FE06B1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3" w:history="1">
        <w:r w:rsidR="004D43D7" w:rsidRPr="00A95CB2">
          <w:rPr>
            <w:rStyle w:val="Hipercze"/>
            <w:rFonts w:ascii="Calibri" w:hAnsi="Calibri"/>
            <w:noProof/>
          </w:rPr>
          <w:t>4.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Przedmiotowe środki dowodowe</w:t>
        </w:r>
        <w:r w:rsidR="004D43D7">
          <w:rPr>
            <w:noProof/>
            <w:webHidden/>
          </w:rPr>
          <w:tab/>
        </w:r>
        <w:r w:rsidR="004D43D7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_Toc101951443 \h </w:instrText>
        </w:r>
        <w:r w:rsidR="004D43D7">
          <w:rPr>
            <w:noProof/>
            <w:webHidden/>
          </w:rPr>
        </w:r>
        <w:r w:rsidR="004D43D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D43D7">
          <w:rPr>
            <w:noProof/>
            <w:webHidden/>
          </w:rPr>
          <w:fldChar w:fldCharType="end"/>
        </w:r>
      </w:hyperlink>
    </w:p>
    <w:p w14:paraId="6707ED55" w14:textId="136F3BF4" w:rsidR="004D43D7" w:rsidRDefault="00FE06B1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4" w:history="1">
        <w:r w:rsidR="004D43D7" w:rsidRPr="00A95CB2">
          <w:rPr>
            <w:rStyle w:val="Hipercze"/>
            <w:rFonts w:ascii="Calibri" w:hAnsi="Calibri"/>
            <w:noProof/>
          </w:rPr>
          <w:t>5.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Termin i miejsce wykonania zamówienia</w:t>
        </w:r>
        <w:r w:rsidR="004D43D7">
          <w:rPr>
            <w:noProof/>
            <w:webHidden/>
          </w:rPr>
          <w:tab/>
        </w:r>
        <w:r w:rsidR="004D43D7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_Toc101951444 \h </w:instrText>
        </w:r>
        <w:r w:rsidR="004D43D7">
          <w:rPr>
            <w:noProof/>
            <w:webHidden/>
          </w:rPr>
        </w:r>
        <w:r w:rsidR="004D43D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D43D7">
          <w:rPr>
            <w:noProof/>
            <w:webHidden/>
          </w:rPr>
          <w:fldChar w:fldCharType="end"/>
        </w:r>
      </w:hyperlink>
    </w:p>
    <w:p w14:paraId="3628C5BF" w14:textId="5F15FE1B" w:rsidR="004D43D7" w:rsidRDefault="00FE06B1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5" w:history="1">
        <w:r w:rsidR="004D43D7" w:rsidRPr="00A95CB2">
          <w:rPr>
            <w:rStyle w:val="Hipercze"/>
            <w:rFonts w:ascii="Calibri" w:hAnsi="Calibri"/>
            <w:noProof/>
          </w:rPr>
          <w:t>6.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Warunki udziału w postępowaniu</w:t>
        </w:r>
        <w:r w:rsidR="004D43D7">
          <w:rPr>
            <w:noProof/>
            <w:webHidden/>
          </w:rPr>
          <w:tab/>
        </w:r>
        <w:r w:rsidR="004D43D7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_Toc101951445 \h </w:instrText>
        </w:r>
        <w:r w:rsidR="004D43D7">
          <w:rPr>
            <w:noProof/>
            <w:webHidden/>
          </w:rPr>
        </w:r>
        <w:r w:rsidR="004D43D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D43D7">
          <w:rPr>
            <w:noProof/>
            <w:webHidden/>
          </w:rPr>
          <w:fldChar w:fldCharType="end"/>
        </w:r>
      </w:hyperlink>
    </w:p>
    <w:p w14:paraId="5537117E" w14:textId="3513C689" w:rsidR="004D43D7" w:rsidRDefault="00FE06B1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6" w:history="1">
        <w:r w:rsidR="004D43D7" w:rsidRPr="00A95CB2">
          <w:rPr>
            <w:rStyle w:val="Hipercze"/>
            <w:rFonts w:ascii="Calibri" w:hAnsi="Calibri"/>
            <w:noProof/>
          </w:rPr>
          <w:t>7.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Podstawy wykluczenia wykonawców</w:t>
        </w:r>
        <w:r w:rsidR="004D43D7">
          <w:rPr>
            <w:noProof/>
            <w:webHidden/>
          </w:rPr>
          <w:tab/>
        </w:r>
        <w:r w:rsidR="004D43D7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_Toc101951446 \h </w:instrText>
        </w:r>
        <w:r w:rsidR="004D43D7">
          <w:rPr>
            <w:noProof/>
            <w:webHidden/>
          </w:rPr>
        </w:r>
        <w:r w:rsidR="004D43D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D43D7">
          <w:rPr>
            <w:noProof/>
            <w:webHidden/>
          </w:rPr>
          <w:fldChar w:fldCharType="end"/>
        </w:r>
      </w:hyperlink>
    </w:p>
    <w:p w14:paraId="3CA6F833" w14:textId="4A08C4DE" w:rsidR="004D43D7" w:rsidRDefault="00FE06B1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7" w:history="1">
        <w:r w:rsidR="004D43D7" w:rsidRPr="00A95CB2">
          <w:rPr>
            <w:rStyle w:val="Hipercze"/>
            <w:rFonts w:ascii="Calibri" w:hAnsi="Calibri"/>
            <w:noProof/>
          </w:rPr>
          <w:t>8.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Podmiotowe środki dowodowe</w:t>
        </w:r>
        <w:r w:rsidR="004D43D7">
          <w:rPr>
            <w:noProof/>
            <w:webHidden/>
          </w:rPr>
          <w:tab/>
        </w:r>
        <w:r w:rsidR="004D43D7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_Toc101951447 \h </w:instrText>
        </w:r>
        <w:r w:rsidR="004D43D7">
          <w:rPr>
            <w:noProof/>
            <w:webHidden/>
          </w:rPr>
        </w:r>
        <w:r w:rsidR="004D43D7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4D43D7">
          <w:rPr>
            <w:noProof/>
            <w:webHidden/>
          </w:rPr>
          <w:fldChar w:fldCharType="end"/>
        </w:r>
      </w:hyperlink>
    </w:p>
    <w:p w14:paraId="6C8C85CE" w14:textId="5C76C18D" w:rsidR="004D43D7" w:rsidRDefault="00FE06B1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8" w:history="1">
        <w:r w:rsidR="004D43D7" w:rsidRPr="00A95CB2">
          <w:rPr>
            <w:rStyle w:val="Hipercze"/>
            <w:rFonts w:ascii="Calibri" w:hAnsi="Calibri"/>
            <w:noProof/>
          </w:rPr>
          <w:t>9.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Wspólne ubieganie się o zamówienie/podwykonawstwo/udostępnienie zasobów</w:t>
        </w:r>
        <w:r w:rsidR="004D43D7">
          <w:rPr>
            <w:noProof/>
            <w:webHidden/>
          </w:rPr>
          <w:tab/>
        </w:r>
        <w:r w:rsidR="004D43D7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_Toc101951448 \h </w:instrText>
        </w:r>
        <w:r w:rsidR="004D43D7">
          <w:rPr>
            <w:noProof/>
            <w:webHidden/>
          </w:rPr>
        </w:r>
        <w:r w:rsidR="004D43D7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4D43D7">
          <w:rPr>
            <w:noProof/>
            <w:webHidden/>
          </w:rPr>
          <w:fldChar w:fldCharType="end"/>
        </w:r>
      </w:hyperlink>
    </w:p>
    <w:p w14:paraId="65F62266" w14:textId="470CEA10" w:rsidR="004D43D7" w:rsidRDefault="00FE06B1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49" w:history="1">
        <w:r w:rsidR="004D43D7" w:rsidRPr="00A95CB2">
          <w:rPr>
            <w:rStyle w:val="Hipercze"/>
            <w:rFonts w:ascii="Calibri" w:hAnsi="Calibri"/>
            <w:noProof/>
          </w:rPr>
          <w:t>10.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Wadium</w:t>
        </w:r>
        <w:r w:rsidR="004D43D7">
          <w:rPr>
            <w:noProof/>
            <w:webHidden/>
          </w:rPr>
          <w:tab/>
        </w:r>
        <w:r w:rsidR="004D43D7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_Toc101951449 \h </w:instrText>
        </w:r>
        <w:r w:rsidR="004D43D7">
          <w:rPr>
            <w:noProof/>
            <w:webHidden/>
          </w:rPr>
        </w:r>
        <w:r w:rsidR="004D43D7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D43D7">
          <w:rPr>
            <w:noProof/>
            <w:webHidden/>
          </w:rPr>
          <w:fldChar w:fldCharType="end"/>
        </w:r>
      </w:hyperlink>
    </w:p>
    <w:p w14:paraId="2E9298EB" w14:textId="4C4071FD" w:rsidR="004D43D7" w:rsidRDefault="00FE06B1" w:rsidP="00E644CB">
      <w:pPr>
        <w:pStyle w:val="Spistreci1"/>
        <w:spacing w:before="120" w:after="120" w:line="240" w:lineRule="auto"/>
        <w:ind w:left="435" w:hanging="435"/>
        <w:jc w:val="both"/>
        <w:rPr>
          <w:rFonts w:eastAsiaTheme="minorEastAsia"/>
          <w:noProof/>
          <w:sz w:val="22"/>
          <w:lang w:eastAsia="pl-PL"/>
        </w:rPr>
      </w:pPr>
      <w:hyperlink w:anchor="_Toc101951450" w:history="1">
        <w:r w:rsidR="004D43D7" w:rsidRPr="00A95CB2">
          <w:rPr>
            <w:rStyle w:val="Hipercze"/>
            <w:rFonts w:ascii="Calibri" w:hAnsi="Calibri"/>
            <w:noProof/>
          </w:rPr>
          <w:t>11.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 xml:space="preserve">Sposób porozumiewania się Zamawiającego z </w:t>
        </w:r>
        <w:r w:rsidR="0019485D">
          <w:rPr>
            <w:rStyle w:val="Hipercze"/>
            <w:noProof/>
          </w:rPr>
          <w:t>Wykonawcami/osoba uprawniona do </w:t>
        </w:r>
        <w:r w:rsidR="004D43D7" w:rsidRPr="00A95CB2">
          <w:rPr>
            <w:rStyle w:val="Hipercze"/>
            <w:noProof/>
          </w:rPr>
          <w:t>komunikowania się</w:t>
        </w:r>
        <w:r w:rsidR="004D43D7">
          <w:rPr>
            <w:noProof/>
            <w:webHidden/>
          </w:rPr>
          <w:tab/>
        </w:r>
        <w:r w:rsidR="004D43D7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_Toc101951450 \h </w:instrText>
        </w:r>
        <w:r w:rsidR="004D43D7">
          <w:rPr>
            <w:noProof/>
            <w:webHidden/>
          </w:rPr>
        </w:r>
        <w:r w:rsidR="004D43D7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D43D7">
          <w:rPr>
            <w:noProof/>
            <w:webHidden/>
          </w:rPr>
          <w:fldChar w:fldCharType="end"/>
        </w:r>
      </w:hyperlink>
    </w:p>
    <w:p w14:paraId="49013E7F" w14:textId="14FBEC97" w:rsidR="004D43D7" w:rsidRDefault="00FE06B1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51" w:history="1">
        <w:r w:rsidR="004D43D7" w:rsidRPr="00A95CB2">
          <w:rPr>
            <w:rStyle w:val="Hipercze"/>
            <w:rFonts w:ascii="Calibri" w:hAnsi="Calibri"/>
            <w:noProof/>
          </w:rPr>
          <w:t>12.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Sposób przygotowania i składania oferty</w:t>
        </w:r>
        <w:r w:rsidR="004D43D7">
          <w:rPr>
            <w:noProof/>
            <w:webHidden/>
          </w:rPr>
          <w:tab/>
        </w:r>
        <w:r w:rsidR="004D43D7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_Toc101951451 \h </w:instrText>
        </w:r>
        <w:r w:rsidR="004D43D7">
          <w:rPr>
            <w:noProof/>
            <w:webHidden/>
          </w:rPr>
        </w:r>
        <w:r w:rsidR="004D43D7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4D43D7">
          <w:rPr>
            <w:noProof/>
            <w:webHidden/>
          </w:rPr>
          <w:fldChar w:fldCharType="end"/>
        </w:r>
      </w:hyperlink>
    </w:p>
    <w:p w14:paraId="4FC760C8" w14:textId="66311054" w:rsidR="004D43D7" w:rsidRDefault="00FE06B1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52" w:history="1">
        <w:r w:rsidR="004D43D7" w:rsidRPr="00A95CB2">
          <w:rPr>
            <w:rStyle w:val="Hipercze"/>
            <w:rFonts w:ascii="Calibri" w:hAnsi="Calibri"/>
            <w:noProof/>
          </w:rPr>
          <w:t>13.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Sposób obliczenia ceny</w:t>
        </w:r>
        <w:r w:rsidR="004D43D7">
          <w:rPr>
            <w:noProof/>
            <w:webHidden/>
          </w:rPr>
          <w:tab/>
        </w:r>
        <w:r w:rsidR="004D43D7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_Toc101951452 \h </w:instrText>
        </w:r>
        <w:r w:rsidR="004D43D7">
          <w:rPr>
            <w:noProof/>
            <w:webHidden/>
          </w:rPr>
        </w:r>
        <w:r w:rsidR="004D43D7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4D43D7">
          <w:rPr>
            <w:noProof/>
            <w:webHidden/>
          </w:rPr>
          <w:fldChar w:fldCharType="end"/>
        </w:r>
      </w:hyperlink>
    </w:p>
    <w:p w14:paraId="2ED8BFE9" w14:textId="108A9CE2" w:rsidR="004D43D7" w:rsidRDefault="00FE06B1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53" w:history="1">
        <w:r w:rsidR="004D43D7" w:rsidRPr="00A95CB2">
          <w:rPr>
            <w:rStyle w:val="Hipercze"/>
            <w:rFonts w:ascii="Calibri" w:hAnsi="Calibri"/>
            <w:noProof/>
          </w:rPr>
          <w:t>14.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Kryteria oceny ofert</w:t>
        </w:r>
        <w:r w:rsidR="004D43D7">
          <w:rPr>
            <w:noProof/>
            <w:webHidden/>
          </w:rPr>
          <w:tab/>
        </w:r>
        <w:r w:rsidR="004D43D7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_Toc101951453 \h </w:instrText>
        </w:r>
        <w:r w:rsidR="004D43D7">
          <w:rPr>
            <w:noProof/>
            <w:webHidden/>
          </w:rPr>
        </w:r>
        <w:r w:rsidR="004D43D7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4D43D7">
          <w:rPr>
            <w:noProof/>
            <w:webHidden/>
          </w:rPr>
          <w:fldChar w:fldCharType="end"/>
        </w:r>
      </w:hyperlink>
    </w:p>
    <w:p w14:paraId="4C470CA9" w14:textId="64343930" w:rsidR="004D43D7" w:rsidRDefault="00FE06B1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54" w:history="1">
        <w:r w:rsidR="004D43D7" w:rsidRPr="00A95CB2">
          <w:rPr>
            <w:rStyle w:val="Hipercze"/>
            <w:rFonts w:ascii="Calibri" w:hAnsi="Calibri"/>
            <w:noProof/>
          </w:rPr>
          <w:t>15.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Termin składania i otwarcia ofert</w:t>
        </w:r>
        <w:r w:rsidR="004D43D7">
          <w:rPr>
            <w:noProof/>
            <w:webHidden/>
          </w:rPr>
          <w:tab/>
        </w:r>
        <w:r w:rsidR="004D43D7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_Toc101951454 \h </w:instrText>
        </w:r>
        <w:r w:rsidR="004D43D7">
          <w:rPr>
            <w:noProof/>
            <w:webHidden/>
          </w:rPr>
        </w:r>
        <w:r w:rsidR="004D43D7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4D43D7">
          <w:rPr>
            <w:noProof/>
            <w:webHidden/>
          </w:rPr>
          <w:fldChar w:fldCharType="end"/>
        </w:r>
      </w:hyperlink>
    </w:p>
    <w:p w14:paraId="5CBD8004" w14:textId="5A6D1E20" w:rsidR="004D43D7" w:rsidRDefault="00FE06B1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55" w:history="1">
        <w:r w:rsidR="004D43D7" w:rsidRPr="00A95CB2">
          <w:rPr>
            <w:rStyle w:val="Hipercze"/>
            <w:rFonts w:ascii="Calibri" w:hAnsi="Calibri"/>
            <w:noProof/>
          </w:rPr>
          <w:t>16.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Termin związania ofertą</w:t>
        </w:r>
        <w:r w:rsidR="004D43D7">
          <w:rPr>
            <w:noProof/>
            <w:webHidden/>
          </w:rPr>
          <w:tab/>
        </w:r>
        <w:r w:rsidR="004D43D7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_Toc101951455 \h </w:instrText>
        </w:r>
        <w:r w:rsidR="004D43D7">
          <w:rPr>
            <w:noProof/>
            <w:webHidden/>
          </w:rPr>
        </w:r>
        <w:r w:rsidR="004D43D7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4D43D7">
          <w:rPr>
            <w:noProof/>
            <w:webHidden/>
          </w:rPr>
          <w:fldChar w:fldCharType="end"/>
        </w:r>
      </w:hyperlink>
    </w:p>
    <w:p w14:paraId="6CE50460" w14:textId="6CC7EBC3" w:rsidR="004D43D7" w:rsidRDefault="00FE06B1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56" w:history="1">
        <w:r w:rsidR="004D43D7" w:rsidRPr="00A95CB2">
          <w:rPr>
            <w:rStyle w:val="Hipercze"/>
            <w:rFonts w:ascii="Calibri" w:hAnsi="Calibri"/>
            <w:noProof/>
          </w:rPr>
          <w:t>17.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Projektowane postanowienia umowy w sprawie zamówienia publicznego</w:t>
        </w:r>
        <w:r w:rsidR="004D43D7">
          <w:rPr>
            <w:noProof/>
            <w:webHidden/>
          </w:rPr>
          <w:tab/>
        </w:r>
        <w:r w:rsidR="004D43D7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_Toc101951456 \h </w:instrText>
        </w:r>
        <w:r w:rsidR="004D43D7">
          <w:rPr>
            <w:noProof/>
            <w:webHidden/>
          </w:rPr>
        </w:r>
        <w:r w:rsidR="004D43D7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4D43D7">
          <w:rPr>
            <w:noProof/>
            <w:webHidden/>
          </w:rPr>
          <w:fldChar w:fldCharType="end"/>
        </w:r>
      </w:hyperlink>
    </w:p>
    <w:p w14:paraId="28E5B86F" w14:textId="41FDC4AF" w:rsidR="004D43D7" w:rsidRDefault="00FE06B1" w:rsidP="00E644CB">
      <w:pPr>
        <w:pStyle w:val="Spistreci1"/>
        <w:spacing w:before="120" w:after="120" w:line="240" w:lineRule="auto"/>
        <w:ind w:left="435" w:hanging="435"/>
        <w:jc w:val="both"/>
        <w:rPr>
          <w:rFonts w:eastAsiaTheme="minorEastAsia"/>
          <w:noProof/>
          <w:sz w:val="22"/>
          <w:lang w:eastAsia="pl-PL"/>
        </w:rPr>
      </w:pPr>
      <w:hyperlink w:anchor="_Toc101951457" w:history="1">
        <w:r w:rsidR="004D43D7" w:rsidRPr="00A95CB2">
          <w:rPr>
            <w:rStyle w:val="Hipercze"/>
            <w:rFonts w:ascii="Calibri" w:hAnsi="Calibri"/>
            <w:noProof/>
          </w:rPr>
          <w:t>18.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Formalności, jakie muszą zostać dopełnione po wyborze oferty w celu zawarcia umowy w sprawie zamówienia publicznego</w:t>
        </w:r>
        <w:r w:rsidR="004D43D7">
          <w:rPr>
            <w:noProof/>
            <w:webHidden/>
          </w:rPr>
          <w:tab/>
        </w:r>
        <w:r w:rsidR="004D43D7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_Toc101951457 \h </w:instrText>
        </w:r>
        <w:r w:rsidR="004D43D7">
          <w:rPr>
            <w:noProof/>
            <w:webHidden/>
          </w:rPr>
        </w:r>
        <w:r w:rsidR="004D43D7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4D43D7">
          <w:rPr>
            <w:noProof/>
            <w:webHidden/>
          </w:rPr>
          <w:fldChar w:fldCharType="end"/>
        </w:r>
      </w:hyperlink>
    </w:p>
    <w:p w14:paraId="0FE140FC" w14:textId="2DDCAB92" w:rsidR="004D43D7" w:rsidRDefault="00FE06B1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58" w:history="1">
        <w:r w:rsidR="004D43D7" w:rsidRPr="00A95CB2">
          <w:rPr>
            <w:rStyle w:val="Hipercze"/>
            <w:rFonts w:ascii="Calibri" w:hAnsi="Calibri"/>
            <w:noProof/>
          </w:rPr>
          <w:t>19.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Zabezpieczenie należytego wykonania umowy</w:t>
        </w:r>
        <w:r w:rsidR="004D43D7">
          <w:rPr>
            <w:noProof/>
            <w:webHidden/>
          </w:rPr>
          <w:tab/>
        </w:r>
        <w:r w:rsidR="004D43D7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_Toc101951458 \h </w:instrText>
        </w:r>
        <w:r w:rsidR="004D43D7">
          <w:rPr>
            <w:noProof/>
            <w:webHidden/>
          </w:rPr>
        </w:r>
        <w:r w:rsidR="004D43D7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4D43D7">
          <w:rPr>
            <w:noProof/>
            <w:webHidden/>
          </w:rPr>
          <w:fldChar w:fldCharType="end"/>
        </w:r>
      </w:hyperlink>
    </w:p>
    <w:p w14:paraId="4F86C209" w14:textId="397692D4" w:rsidR="004D43D7" w:rsidRDefault="00FE06B1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59" w:history="1">
        <w:r w:rsidR="004D43D7" w:rsidRPr="00A95CB2">
          <w:rPr>
            <w:rStyle w:val="Hipercze"/>
            <w:rFonts w:ascii="Calibri" w:hAnsi="Calibri"/>
            <w:noProof/>
          </w:rPr>
          <w:t>20.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Środki ochrony prawnej przysługujące wykonawcy</w:t>
        </w:r>
        <w:r w:rsidR="004D43D7">
          <w:rPr>
            <w:noProof/>
            <w:webHidden/>
          </w:rPr>
          <w:tab/>
        </w:r>
        <w:r w:rsidR="004D43D7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_Toc101951459 \h </w:instrText>
        </w:r>
        <w:r w:rsidR="004D43D7">
          <w:rPr>
            <w:noProof/>
            <w:webHidden/>
          </w:rPr>
        </w:r>
        <w:r w:rsidR="004D43D7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4D43D7">
          <w:rPr>
            <w:noProof/>
            <w:webHidden/>
          </w:rPr>
          <w:fldChar w:fldCharType="end"/>
        </w:r>
      </w:hyperlink>
    </w:p>
    <w:p w14:paraId="7FCEBFD6" w14:textId="3636AF42" w:rsidR="004D43D7" w:rsidRDefault="00FE06B1" w:rsidP="00E644CB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101951460" w:history="1">
        <w:r w:rsidR="004D43D7" w:rsidRPr="00A95CB2">
          <w:rPr>
            <w:rStyle w:val="Hipercze"/>
            <w:rFonts w:ascii="Calibri" w:hAnsi="Calibri"/>
            <w:noProof/>
          </w:rPr>
          <w:t>21.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Pozostałe informacje</w:t>
        </w:r>
        <w:r w:rsidR="004D43D7">
          <w:rPr>
            <w:noProof/>
            <w:webHidden/>
          </w:rPr>
          <w:tab/>
        </w:r>
        <w:r w:rsidR="004D43D7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_Toc101951460 \h </w:instrText>
        </w:r>
        <w:r w:rsidR="004D43D7">
          <w:rPr>
            <w:noProof/>
            <w:webHidden/>
          </w:rPr>
        </w:r>
        <w:r w:rsidR="004D43D7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4D43D7">
          <w:rPr>
            <w:noProof/>
            <w:webHidden/>
          </w:rPr>
          <w:fldChar w:fldCharType="end"/>
        </w:r>
      </w:hyperlink>
    </w:p>
    <w:p w14:paraId="39A27C83" w14:textId="7038562F" w:rsidR="004D43D7" w:rsidRDefault="00FE06B1" w:rsidP="00E644CB">
      <w:pPr>
        <w:pStyle w:val="Spistreci1"/>
        <w:spacing w:before="120" w:after="120" w:line="240" w:lineRule="auto"/>
        <w:ind w:left="414" w:hanging="414"/>
        <w:jc w:val="both"/>
        <w:rPr>
          <w:rFonts w:eastAsiaTheme="minorEastAsia"/>
          <w:noProof/>
          <w:sz w:val="22"/>
          <w:lang w:eastAsia="pl-PL"/>
        </w:rPr>
      </w:pPr>
      <w:hyperlink w:anchor="_Toc101951461" w:history="1">
        <w:r w:rsidR="004D43D7" w:rsidRPr="00A95CB2">
          <w:rPr>
            <w:rStyle w:val="Hipercze"/>
            <w:rFonts w:ascii="Calibri" w:hAnsi="Calibri"/>
            <w:noProof/>
          </w:rPr>
          <w:t>22.</w:t>
        </w:r>
        <w:r w:rsidR="004D43D7">
          <w:rPr>
            <w:rFonts w:eastAsiaTheme="minorEastAsia"/>
            <w:noProof/>
            <w:sz w:val="22"/>
            <w:lang w:eastAsia="pl-PL"/>
          </w:rPr>
          <w:tab/>
        </w:r>
        <w:r w:rsidR="004D43D7" w:rsidRPr="00A95CB2">
          <w:rPr>
            <w:rStyle w:val="Hipercze"/>
            <w:noProof/>
          </w:rPr>
          <w:t>Informacja o przetwarzaniu danych osobowych - dotyczy Wykonawcy będącego osobą fizyczną</w:t>
        </w:r>
        <w:r w:rsidR="004D43D7">
          <w:rPr>
            <w:noProof/>
            <w:webHidden/>
          </w:rPr>
          <w:tab/>
        </w:r>
        <w:r w:rsidR="004D43D7">
          <w:rPr>
            <w:noProof/>
            <w:webHidden/>
          </w:rPr>
          <w:fldChar w:fldCharType="begin"/>
        </w:r>
        <w:r w:rsidR="004D43D7">
          <w:rPr>
            <w:noProof/>
            <w:webHidden/>
          </w:rPr>
          <w:instrText xml:space="preserve"> PAGEREF _Toc101951461 \h </w:instrText>
        </w:r>
        <w:r w:rsidR="004D43D7">
          <w:rPr>
            <w:noProof/>
            <w:webHidden/>
          </w:rPr>
        </w:r>
        <w:r w:rsidR="004D43D7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4D43D7">
          <w:rPr>
            <w:noProof/>
            <w:webHidden/>
          </w:rPr>
          <w:fldChar w:fldCharType="end"/>
        </w:r>
      </w:hyperlink>
    </w:p>
    <w:p w14:paraId="090D9FDA" w14:textId="56AA577D" w:rsidR="00FF1DB8" w:rsidRDefault="00FF1DB8" w:rsidP="00E644CB">
      <w:pPr>
        <w:pStyle w:val="Oli2"/>
        <w:spacing w:before="120" w:after="120" w:line="240" w:lineRule="auto"/>
        <w:jc w:val="both"/>
      </w:pPr>
      <w:r>
        <w:fldChar w:fldCharType="end"/>
      </w:r>
      <w:r>
        <w:br w:type="page"/>
      </w:r>
    </w:p>
    <w:p w14:paraId="6ABA23B1" w14:textId="730494EE" w:rsidR="0066088F" w:rsidRDefault="0066088F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0" w:name="_Toc64547743"/>
      <w:bookmarkStart w:id="1" w:name="_Toc101951440"/>
      <w:r w:rsidRPr="006050ED">
        <w:lastRenderedPageBreak/>
        <w:t>N</w:t>
      </w:r>
      <w:r w:rsidR="00C13AD9" w:rsidRPr="006050ED">
        <w:t xml:space="preserve">azwa, adres </w:t>
      </w:r>
      <w:r w:rsidR="00C13AD9" w:rsidRPr="0039245C">
        <w:t>Z</w:t>
      </w:r>
      <w:r w:rsidRPr="0039245C">
        <w:t>amawiającego</w:t>
      </w:r>
      <w:r w:rsidRPr="006050ED">
        <w:t xml:space="preserve"> oraz dane kontaktowe</w:t>
      </w:r>
      <w:bookmarkEnd w:id="0"/>
      <w:bookmarkEnd w:id="1"/>
    </w:p>
    <w:p w14:paraId="50DC2168" w14:textId="77777777" w:rsidR="00B359C2" w:rsidRPr="00B359C2" w:rsidRDefault="00B359C2" w:rsidP="00B359C2">
      <w:pPr>
        <w:pStyle w:val="Oli2"/>
        <w:spacing w:before="120" w:after="120" w:line="240" w:lineRule="auto"/>
        <w:ind w:left="414"/>
        <w:jc w:val="both"/>
        <w:rPr>
          <w:rFonts w:cstheme="minorHAnsi"/>
        </w:rPr>
      </w:pPr>
      <w:r w:rsidRPr="00B359C2">
        <w:rPr>
          <w:rFonts w:cstheme="minorHAnsi"/>
        </w:rPr>
        <w:t>Nazwa: Instytut Katalizy i Fizykochemii Powierzchni im. Jerzego Habera Polskiej Akademii Nauk</w:t>
      </w:r>
    </w:p>
    <w:p w14:paraId="27FA6DD2" w14:textId="77777777" w:rsidR="00B359C2" w:rsidRPr="00B359C2" w:rsidRDefault="00B359C2" w:rsidP="00B359C2">
      <w:pPr>
        <w:pStyle w:val="Oli2"/>
        <w:spacing w:before="120" w:after="120" w:line="240" w:lineRule="auto"/>
        <w:ind w:left="414"/>
        <w:jc w:val="both"/>
        <w:rPr>
          <w:rFonts w:cstheme="minorHAnsi"/>
        </w:rPr>
      </w:pPr>
      <w:r w:rsidRPr="00B359C2">
        <w:rPr>
          <w:rFonts w:cstheme="minorHAnsi"/>
        </w:rPr>
        <w:t>Adres: 30-239 Kraków, ul. Niezapominajek 8</w:t>
      </w:r>
    </w:p>
    <w:p w14:paraId="4D53DF5D" w14:textId="77777777" w:rsidR="00B359C2" w:rsidRPr="00B359C2" w:rsidRDefault="00B359C2" w:rsidP="00B359C2">
      <w:pPr>
        <w:pStyle w:val="Oli2"/>
        <w:spacing w:before="120" w:after="120" w:line="240" w:lineRule="auto"/>
        <w:ind w:left="414"/>
        <w:jc w:val="both"/>
        <w:rPr>
          <w:rFonts w:cstheme="minorHAnsi"/>
        </w:rPr>
      </w:pPr>
      <w:r w:rsidRPr="00B359C2">
        <w:rPr>
          <w:rFonts w:cstheme="minorHAnsi"/>
        </w:rPr>
        <w:t>Telefon: (+ 48 12) 639 51 01</w:t>
      </w:r>
    </w:p>
    <w:p w14:paraId="25ACD6F7" w14:textId="77777777" w:rsidR="00B359C2" w:rsidRPr="00B359C2" w:rsidRDefault="00B359C2" w:rsidP="00B359C2">
      <w:pPr>
        <w:pStyle w:val="Oli2"/>
        <w:spacing w:before="120" w:after="120" w:line="240" w:lineRule="auto"/>
        <w:ind w:left="414"/>
        <w:jc w:val="both"/>
        <w:rPr>
          <w:rFonts w:cstheme="minorHAnsi"/>
        </w:rPr>
      </w:pPr>
      <w:r w:rsidRPr="00B359C2">
        <w:rPr>
          <w:rFonts w:cstheme="minorHAnsi"/>
        </w:rPr>
        <w:t xml:space="preserve">Dokumenty zamówienia będą udostępniane na stronie: https://ezamowienia.gov.pl </w:t>
      </w:r>
    </w:p>
    <w:p w14:paraId="72BF95F2" w14:textId="25D685BE" w:rsidR="00B359C2" w:rsidRPr="004E7D8E" w:rsidRDefault="00B359C2" w:rsidP="00B359C2">
      <w:pPr>
        <w:pStyle w:val="Oli2"/>
        <w:spacing w:before="120" w:after="120" w:line="240" w:lineRule="auto"/>
        <w:ind w:left="414"/>
        <w:jc w:val="both"/>
        <w:rPr>
          <w:rFonts w:cstheme="minorHAnsi"/>
        </w:rPr>
      </w:pPr>
      <w:r w:rsidRPr="00B359C2">
        <w:rPr>
          <w:rFonts w:cstheme="minorHAnsi"/>
        </w:rPr>
        <w:t xml:space="preserve">Adres strony internetowej prowadzonego postępowania (link prowadzący bezpośrednio do widoku </w:t>
      </w:r>
      <w:r w:rsidRPr="004E7D8E">
        <w:rPr>
          <w:rFonts w:cstheme="minorHAnsi"/>
        </w:rPr>
        <w:t>postępowania na Platformie e-Zamówienia): https://ezamowienia.gov.pl/mp-client/search/list/</w:t>
      </w:r>
      <w:r w:rsidR="004E7D8E" w:rsidRPr="004E7D8E">
        <w:rPr>
          <w:rFonts w:cstheme="minorHAnsi"/>
        </w:rPr>
        <w:t>ocds-148610-f9fbdf35-b879-4c33-ac70-68bf1d3fad59</w:t>
      </w:r>
    </w:p>
    <w:p w14:paraId="3AE86B69" w14:textId="77777777" w:rsidR="00B359C2" w:rsidRPr="004E7D8E" w:rsidRDefault="00B359C2" w:rsidP="00B359C2">
      <w:pPr>
        <w:pStyle w:val="Oli2"/>
        <w:spacing w:before="120" w:after="120" w:line="240" w:lineRule="auto"/>
        <w:ind w:left="414"/>
        <w:jc w:val="both"/>
        <w:rPr>
          <w:rFonts w:cstheme="minorHAnsi"/>
        </w:rPr>
      </w:pPr>
      <w:r w:rsidRPr="004E7D8E">
        <w:rPr>
          <w:rFonts w:cstheme="minorHAnsi"/>
        </w:rPr>
        <w:t>Postępowanie można wyszukać również ze strony głównej Platformy e-Zamówienia (przycisk „Przeglądaj postępowania/konkursy”).</w:t>
      </w:r>
    </w:p>
    <w:p w14:paraId="016D76C9" w14:textId="634965A4" w:rsidR="00B359C2" w:rsidRPr="004E7D8E" w:rsidRDefault="00B359C2" w:rsidP="00B359C2">
      <w:pPr>
        <w:pStyle w:val="Oli2"/>
        <w:spacing w:before="120" w:after="120" w:line="240" w:lineRule="auto"/>
        <w:ind w:left="414"/>
        <w:jc w:val="both"/>
        <w:rPr>
          <w:rFonts w:cstheme="minorHAnsi"/>
        </w:rPr>
      </w:pPr>
      <w:r w:rsidRPr="004E7D8E">
        <w:rPr>
          <w:rFonts w:cstheme="minorHAnsi"/>
        </w:rPr>
        <w:t xml:space="preserve">Identyfikator (ID) postępowania na Platformie e-Zamówienia: </w:t>
      </w:r>
      <w:r w:rsidR="004E7D8E" w:rsidRPr="004E7D8E">
        <w:rPr>
          <w:rFonts w:cstheme="minorHAnsi"/>
          <w:b/>
        </w:rPr>
        <w:t>ocds-148610-f9fbdf35-b879-4c33-ac70-68bf1d3fad59</w:t>
      </w:r>
    </w:p>
    <w:p w14:paraId="11D25617" w14:textId="5F72B61D" w:rsidR="00214128" w:rsidRPr="006050ED" w:rsidRDefault="00B359C2" w:rsidP="00B359C2">
      <w:pPr>
        <w:pStyle w:val="Oli2"/>
        <w:spacing w:before="120" w:after="120" w:line="240" w:lineRule="auto"/>
        <w:ind w:left="414"/>
        <w:jc w:val="both"/>
      </w:pPr>
      <w:r w:rsidRPr="00B359C2">
        <w:rPr>
          <w:rFonts w:cstheme="minorHAnsi"/>
        </w:rPr>
        <w:t>Adres poczty elektronicznej: anica.knera@ikifp.edu.pl</w:t>
      </w:r>
    </w:p>
    <w:p w14:paraId="1B5C3285" w14:textId="77777777" w:rsidR="00074488" w:rsidRDefault="006F25CF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2" w:name="_Toc64547744"/>
      <w:bookmarkStart w:id="3" w:name="_Toc101951441"/>
      <w:r w:rsidRPr="00B3071A">
        <w:t>Tryb udzielenia zamówienia</w:t>
      </w:r>
      <w:bookmarkEnd w:id="2"/>
      <w:bookmarkEnd w:id="3"/>
    </w:p>
    <w:p w14:paraId="3B0AD994" w14:textId="57EA7F72" w:rsidR="00074488" w:rsidRDefault="00032758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3E5C55">
        <w:rPr>
          <w:rFonts w:cstheme="minorHAnsi"/>
        </w:rPr>
        <w:t>Postępowanie prowadzone jest w trybie podstawowym bez możliwości negocjacji na podstawie art. 275  pkt 1  ustawy  z dnia  11 września 2019 r. Prawo zamówień publicz</w:t>
      </w:r>
      <w:r>
        <w:rPr>
          <w:rFonts w:cstheme="minorHAnsi"/>
        </w:rPr>
        <w:t>nych (</w:t>
      </w:r>
      <w:r w:rsidR="002D28A0">
        <w:t>Dz. U. 2023</w:t>
      </w:r>
      <w:r w:rsidRPr="00665D22">
        <w:t xml:space="preserve"> r., poz. </w:t>
      </w:r>
      <w:r>
        <w:t>1</w:t>
      </w:r>
      <w:r w:rsidR="002D28A0">
        <w:t>605</w:t>
      </w:r>
      <w:r>
        <w:t xml:space="preserve"> </w:t>
      </w:r>
      <w:r w:rsidRPr="00665D22">
        <w:t>ze zm.</w:t>
      </w:r>
      <w:r w:rsidRPr="003E5C55">
        <w:rPr>
          <w:rFonts w:cstheme="minorHAnsi"/>
        </w:rPr>
        <w:t xml:space="preserve">), zwaną dalej ustawą </w:t>
      </w:r>
      <w:proofErr w:type="spellStart"/>
      <w:r w:rsidRPr="003E5C55">
        <w:rPr>
          <w:rFonts w:cstheme="minorHAnsi"/>
        </w:rPr>
        <w:t>Pzp</w:t>
      </w:r>
      <w:proofErr w:type="spellEnd"/>
      <w:r w:rsidRPr="003E5C55">
        <w:rPr>
          <w:rFonts w:cstheme="minorHAnsi"/>
        </w:rPr>
        <w:t xml:space="preserve"> oraz zgodnie z wymogami SWZ.</w:t>
      </w:r>
    </w:p>
    <w:p w14:paraId="2A49E4A0" w14:textId="35543F25" w:rsidR="00A459DD" w:rsidRPr="00C078AF" w:rsidRDefault="00032758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3E5C55">
        <w:rPr>
          <w:rFonts w:cstheme="minorHAnsi"/>
        </w:rPr>
        <w:t xml:space="preserve">Do czynności podejmowanych przez Zamawiającego i Wykonawców w postępowaniu udzielenie zamówienia stosuje się przepisy ustawy </w:t>
      </w:r>
      <w:proofErr w:type="spellStart"/>
      <w:r w:rsidRPr="003E5C55">
        <w:rPr>
          <w:rFonts w:cstheme="minorHAnsi"/>
        </w:rPr>
        <w:t>Pzp</w:t>
      </w:r>
      <w:proofErr w:type="spellEnd"/>
      <w:r w:rsidRPr="003E5C55">
        <w:rPr>
          <w:rFonts w:cstheme="minorHAnsi"/>
        </w:rPr>
        <w:t xml:space="preserve"> oraz aktów wykonawczych wydanych na jej podstawie, a w sprawach nieuregulowanych przepisy ustawy z dnia 23 kwietnia 1964 r. - Kodeks cywilny (</w:t>
      </w:r>
      <w:r w:rsidRPr="001B51BD">
        <w:t xml:space="preserve">Dz. U. </w:t>
      </w:r>
      <w:r w:rsidR="002D28A0">
        <w:t>2023 poz. 1610</w:t>
      </w:r>
      <w:r w:rsidR="002D28A0" w:rsidRPr="001B51BD">
        <w:t xml:space="preserve"> ze zm.</w:t>
      </w:r>
      <w:r w:rsidRPr="003E5C55">
        <w:rPr>
          <w:rFonts w:cstheme="minorHAnsi"/>
        </w:rPr>
        <w:t>).</w:t>
      </w:r>
    </w:p>
    <w:p w14:paraId="6FD48A24" w14:textId="77777777" w:rsidR="00C63094" w:rsidRPr="00C63094" w:rsidRDefault="006F25CF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" w:name="_Toc64547745"/>
      <w:bookmarkStart w:id="5" w:name="_Toc101951442"/>
      <w:r w:rsidRPr="001D6F06">
        <w:t>Przedmiot zamówienia</w:t>
      </w:r>
      <w:bookmarkEnd w:id="4"/>
      <w:bookmarkEnd w:id="5"/>
      <w:r w:rsidR="00705111">
        <w:t xml:space="preserve"> </w:t>
      </w:r>
    </w:p>
    <w:p w14:paraId="649C55A6" w14:textId="57DD114E" w:rsidR="0019485D" w:rsidRPr="001308B9" w:rsidRDefault="00952792" w:rsidP="00B359C2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szCs w:val="24"/>
        </w:rPr>
      </w:pPr>
      <w:r w:rsidRPr="00AE5CDC">
        <w:rPr>
          <w:szCs w:val="24"/>
        </w:rPr>
        <w:t xml:space="preserve">Przedmiotem zamówienia jest </w:t>
      </w:r>
      <w:r w:rsidR="00D51932" w:rsidRPr="001308B9">
        <w:rPr>
          <w:b/>
          <w:szCs w:val="24"/>
        </w:rPr>
        <w:t>wy</w:t>
      </w:r>
      <w:r w:rsidR="003E370C">
        <w:rPr>
          <w:b/>
          <w:szCs w:val="24"/>
        </w:rPr>
        <w:t>miana wykładziny i roboty malarskie w</w:t>
      </w:r>
      <w:r w:rsidR="00D51932" w:rsidRPr="001308B9">
        <w:rPr>
          <w:b/>
          <w:szCs w:val="24"/>
        </w:rPr>
        <w:t xml:space="preserve"> sali audytoryjnej i sali konferencyjnej </w:t>
      </w:r>
      <w:proofErr w:type="spellStart"/>
      <w:r w:rsidR="00D51932" w:rsidRPr="001308B9">
        <w:rPr>
          <w:b/>
          <w:szCs w:val="24"/>
        </w:rPr>
        <w:t>IKiFP</w:t>
      </w:r>
      <w:proofErr w:type="spellEnd"/>
      <w:r w:rsidR="00D51932" w:rsidRPr="001308B9">
        <w:rPr>
          <w:b/>
          <w:szCs w:val="24"/>
        </w:rPr>
        <w:t xml:space="preserve"> PAN</w:t>
      </w:r>
      <w:r w:rsidR="00B359C2" w:rsidRPr="001308B9">
        <w:rPr>
          <w:b/>
          <w:szCs w:val="24"/>
        </w:rPr>
        <w:t xml:space="preserve"> </w:t>
      </w:r>
      <w:r w:rsidRPr="001308B9">
        <w:rPr>
          <w:b/>
          <w:szCs w:val="24"/>
        </w:rPr>
        <w:t xml:space="preserve">dla Instytutu </w:t>
      </w:r>
      <w:r w:rsidR="00B359C2" w:rsidRPr="001308B9">
        <w:rPr>
          <w:b/>
          <w:szCs w:val="24"/>
        </w:rPr>
        <w:t xml:space="preserve">Katalizy i Fizykochemii Powierzchni </w:t>
      </w:r>
      <w:r w:rsidRPr="001308B9">
        <w:rPr>
          <w:b/>
          <w:szCs w:val="24"/>
        </w:rPr>
        <w:t>im. </w:t>
      </w:r>
      <w:r w:rsidR="00B359C2" w:rsidRPr="001308B9">
        <w:rPr>
          <w:b/>
          <w:szCs w:val="24"/>
        </w:rPr>
        <w:t>Jerzego Habera</w:t>
      </w:r>
      <w:r w:rsidRPr="001308B9">
        <w:rPr>
          <w:b/>
          <w:szCs w:val="24"/>
        </w:rPr>
        <w:t xml:space="preserve"> Polskiej Akademii Nauk w Krakowie</w:t>
      </w:r>
      <w:r w:rsidR="00B359C2" w:rsidRPr="001308B9">
        <w:rPr>
          <w:b/>
          <w:szCs w:val="24"/>
        </w:rPr>
        <w:t>.</w:t>
      </w:r>
      <w:r w:rsidRPr="001308B9">
        <w:rPr>
          <w:szCs w:val="24"/>
        </w:rPr>
        <w:t xml:space="preserve"> </w:t>
      </w:r>
    </w:p>
    <w:p w14:paraId="7AA56384" w14:textId="77777777" w:rsidR="00B359C2" w:rsidRDefault="00C21217" w:rsidP="00E644CB">
      <w:pPr>
        <w:pStyle w:val="Oli2"/>
        <w:spacing w:before="120" w:after="120" w:line="240" w:lineRule="auto"/>
        <w:ind w:left="840" w:firstLine="294"/>
        <w:jc w:val="both"/>
        <w:rPr>
          <w:szCs w:val="24"/>
        </w:rPr>
      </w:pPr>
      <w:r>
        <w:rPr>
          <w:szCs w:val="24"/>
        </w:rPr>
        <w:t xml:space="preserve">Kody CPV: </w:t>
      </w:r>
    </w:p>
    <w:p w14:paraId="137D6F3A" w14:textId="67AEE9B7" w:rsidR="000F1471" w:rsidRDefault="003E370C" w:rsidP="00E644CB">
      <w:pPr>
        <w:pStyle w:val="Oli2"/>
        <w:spacing w:before="120" w:after="120" w:line="240" w:lineRule="auto"/>
        <w:ind w:left="840" w:firstLine="294"/>
        <w:jc w:val="both"/>
        <w:rPr>
          <w:szCs w:val="24"/>
        </w:rPr>
      </w:pPr>
      <w:r w:rsidRPr="005F20E8">
        <w:rPr>
          <w:rFonts w:ascii="Calibri" w:hAnsi="Calibri" w:cs="Calibri"/>
        </w:rPr>
        <w:t>45442100-8</w:t>
      </w:r>
      <w:r w:rsidR="000F1471">
        <w:rPr>
          <w:szCs w:val="24"/>
        </w:rPr>
        <w:t xml:space="preserve"> – roboty </w:t>
      </w:r>
      <w:r>
        <w:rPr>
          <w:szCs w:val="24"/>
        </w:rPr>
        <w:t>malarskie</w:t>
      </w:r>
      <w:r w:rsidR="002D28A0">
        <w:rPr>
          <w:szCs w:val="24"/>
        </w:rPr>
        <w:t>,</w:t>
      </w:r>
    </w:p>
    <w:p w14:paraId="7EF98C6E" w14:textId="0D5F9101" w:rsidR="00B359C2" w:rsidRDefault="003E370C" w:rsidP="00E644CB">
      <w:pPr>
        <w:pStyle w:val="Oli2"/>
        <w:spacing w:before="120" w:after="120" w:line="240" w:lineRule="auto"/>
        <w:ind w:left="840" w:firstLine="294"/>
        <w:jc w:val="both"/>
        <w:rPr>
          <w:szCs w:val="24"/>
        </w:rPr>
      </w:pPr>
      <w:bookmarkStart w:id="6" w:name="_GoBack"/>
      <w:r w:rsidRPr="003E370C">
        <w:rPr>
          <w:szCs w:val="24"/>
        </w:rPr>
        <w:t>45432111-5</w:t>
      </w:r>
      <w:r w:rsidR="000F1471" w:rsidRPr="003E370C">
        <w:rPr>
          <w:color w:val="FF0000"/>
          <w:szCs w:val="24"/>
        </w:rPr>
        <w:t xml:space="preserve"> </w:t>
      </w:r>
      <w:bookmarkEnd w:id="6"/>
      <w:r>
        <w:rPr>
          <w:szCs w:val="24"/>
        </w:rPr>
        <w:t>–</w:t>
      </w:r>
      <w:r w:rsidR="000F1471">
        <w:rPr>
          <w:szCs w:val="24"/>
        </w:rPr>
        <w:t xml:space="preserve"> </w:t>
      </w:r>
      <w:r>
        <w:rPr>
          <w:szCs w:val="24"/>
        </w:rPr>
        <w:t>kładzenie wykładzin</w:t>
      </w:r>
      <w:r w:rsidR="00B359C2" w:rsidRPr="00B359C2">
        <w:rPr>
          <w:szCs w:val="24"/>
        </w:rPr>
        <w:t xml:space="preserve">, </w:t>
      </w:r>
    </w:p>
    <w:p w14:paraId="53B29F25" w14:textId="4DF1520D" w:rsidR="005B6FD6" w:rsidRPr="001308B9" w:rsidRDefault="005B6FD6" w:rsidP="00E644CB">
      <w:pPr>
        <w:pStyle w:val="Oli2"/>
        <w:spacing w:before="120" w:after="120" w:line="240" w:lineRule="auto"/>
        <w:ind w:left="1134"/>
        <w:jc w:val="both"/>
        <w:rPr>
          <w:szCs w:val="24"/>
          <w:u w:val="single"/>
        </w:rPr>
      </w:pPr>
      <w:r w:rsidRPr="001308B9">
        <w:rPr>
          <w:szCs w:val="24"/>
          <w:u w:val="single"/>
        </w:rPr>
        <w:t>Prace należy wykonać i wycenić z uwzględnieniem:</w:t>
      </w:r>
    </w:p>
    <w:p w14:paraId="56481DF6" w14:textId="77777777" w:rsidR="00EA431B" w:rsidRPr="001308B9" w:rsidRDefault="005B6FD6" w:rsidP="00EA431B">
      <w:pPr>
        <w:pStyle w:val="Oli2"/>
        <w:numPr>
          <w:ilvl w:val="0"/>
          <w:numId w:val="17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>wykonania protokolarnego stwierdzenia stanu technicznego (wraz z dokumentacją fotograficzną) pomieszczeń i terenu objętych inwestycją przed rozpoczęciem prac i po ich zakończeniu;</w:t>
      </w:r>
    </w:p>
    <w:p w14:paraId="18784E48" w14:textId="77777777" w:rsidR="00EA431B" w:rsidRPr="001308B9" w:rsidRDefault="005B6FD6" w:rsidP="00EA431B">
      <w:pPr>
        <w:pStyle w:val="Oli2"/>
        <w:numPr>
          <w:ilvl w:val="0"/>
          <w:numId w:val="17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 xml:space="preserve">wykonywania prac na  terenie funkcjonującego Instytutu, co może wiązać się z utrudnieniami w miejscu wykonywania robót  (Wykonawca musi uwzględniać ewentualne krótkotrwałe przerwy w wykonaniu prac, które </w:t>
      </w:r>
      <w:r w:rsidRPr="001308B9">
        <w:rPr>
          <w:szCs w:val="24"/>
        </w:rPr>
        <w:lastRenderedPageBreak/>
        <w:t>nie będą mogły mieć wpływu na końcowy termin realizacji niniejszego zamówienia );</w:t>
      </w:r>
    </w:p>
    <w:p w14:paraId="307694CF" w14:textId="77777777" w:rsidR="00EA431B" w:rsidRPr="001308B9" w:rsidRDefault="005B6FD6" w:rsidP="00EA431B">
      <w:pPr>
        <w:pStyle w:val="Oli2"/>
        <w:numPr>
          <w:ilvl w:val="0"/>
          <w:numId w:val="17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 xml:space="preserve">konieczności dostosowania harmonogramu prac do harmonogramu pracy Instytutu, prowadzenie prac w tym „głośnych i brudnych” stosownie do wymagań Zamawiającego tj. w sposób niezakłócający bieżącego działania </w:t>
      </w:r>
      <w:r w:rsidR="00041E6C" w:rsidRPr="001308B9">
        <w:rPr>
          <w:szCs w:val="24"/>
        </w:rPr>
        <w:t>Instytutu</w:t>
      </w:r>
      <w:r w:rsidRPr="001308B9">
        <w:rPr>
          <w:szCs w:val="24"/>
        </w:rPr>
        <w:t xml:space="preserve"> </w:t>
      </w:r>
    </w:p>
    <w:p w14:paraId="182CB87B" w14:textId="5B95C410" w:rsidR="00041E6C" w:rsidRPr="001308B9" w:rsidRDefault="00EA431B" w:rsidP="00EA431B">
      <w:pPr>
        <w:pStyle w:val="Oli2"/>
        <w:numPr>
          <w:ilvl w:val="0"/>
          <w:numId w:val="17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>konieczności u</w:t>
      </w:r>
      <w:r w:rsidR="00041E6C" w:rsidRPr="001308B9">
        <w:rPr>
          <w:szCs w:val="24"/>
        </w:rPr>
        <w:t>sunięcia z obiektu/terenu zdemontowanych elementów nienadających się do ponownego zamontowania/wykorzystania i postępowanie z nimi zgodnie z ustawą o odpadach, a w przypadku elementów nadających się do złomowania, oddania ich do skupu surowców wtórnych, utylizacji odpadów zgodnie z powyższą ustawą poprzedzonego spisaniem protokołu z wyszczególnieniem elementów przeznaczonych do złomowania; potwierdzenie przyjęcia do skupu winno być wystawione na rzecz Zamawiającego i jemu dostarczone nie później niż 5 dni od wystawienia</w:t>
      </w:r>
    </w:p>
    <w:p w14:paraId="3415B1D6" w14:textId="77777777" w:rsidR="00041E6C" w:rsidRPr="001308B9" w:rsidRDefault="00041E6C" w:rsidP="00041E6C">
      <w:pPr>
        <w:pStyle w:val="Oli2"/>
        <w:spacing w:before="120" w:after="120" w:line="240" w:lineRule="auto"/>
        <w:ind w:left="1134"/>
        <w:jc w:val="both"/>
        <w:rPr>
          <w:szCs w:val="24"/>
          <w:u w:val="single"/>
        </w:rPr>
      </w:pPr>
      <w:r w:rsidRPr="001308B9">
        <w:rPr>
          <w:szCs w:val="24"/>
          <w:u w:val="single"/>
        </w:rPr>
        <w:t>W szczególności w zakresie BHP należy rozumieć:</w:t>
      </w:r>
    </w:p>
    <w:p w14:paraId="3F54294C" w14:textId="229EA883" w:rsidR="00041E6C" w:rsidRPr="001308B9" w:rsidRDefault="00041E6C" w:rsidP="00EA431B">
      <w:pPr>
        <w:pStyle w:val="Oli2"/>
        <w:numPr>
          <w:ilvl w:val="0"/>
          <w:numId w:val="18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 xml:space="preserve">zabezpieczenie przed przerwami w zasilaniu w energię elektryczną;  </w:t>
      </w:r>
    </w:p>
    <w:p w14:paraId="33434620" w14:textId="77777777" w:rsidR="00EA431B" w:rsidRPr="001308B9" w:rsidRDefault="00041E6C" w:rsidP="00EA431B">
      <w:pPr>
        <w:pStyle w:val="Oli2"/>
        <w:numPr>
          <w:ilvl w:val="0"/>
          <w:numId w:val="18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>zabezpieczenie pracy innych instalacji niezbędnych do normalnego funkcjonowania budynku/obiektów sąsiadujących;</w:t>
      </w:r>
    </w:p>
    <w:p w14:paraId="4C0E1E4E" w14:textId="77777777" w:rsidR="00EA431B" w:rsidRPr="001308B9" w:rsidRDefault="00041E6C" w:rsidP="00EA431B">
      <w:pPr>
        <w:pStyle w:val="Oli2"/>
        <w:numPr>
          <w:ilvl w:val="0"/>
          <w:numId w:val="18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>zabezpieczenie przed wibracjami, hałasem;</w:t>
      </w:r>
    </w:p>
    <w:p w14:paraId="6FD0465C" w14:textId="77777777" w:rsidR="00EA431B" w:rsidRPr="001308B9" w:rsidRDefault="00041E6C" w:rsidP="00EA431B">
      <w:pPr>
        <w:pStyle w:val="Oli2"/>
        <w:numPr>
          <w:ilvl w:val="0"/>
          <w:numId w:val="18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>zabezpieczenie przed brudem, kurzem, pyłem;</w:t>
      </w:r>
    </w:p>
    <w:p w14:paraId="0A49B629" w14:textId="6ABE04CE" w:rsidR="00041E6C" w:rsidRPr="001308B9" w:rsidRDefault="00041E6C" w:rsidP="00EA431B">
      <w:pPr>
        <w:pStyle w:val="Oli2"/>
        <w:numPr>
          <w:ilvl w:val="0"/>
          <w:numId w:val="18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>wykonać wszelkie niezbędne zabezpieczenia, w szczególności przed pożarem,  zadymieniem, zalaniem, włamaniem, kradzieżą</w:t>
      </w:r>
      <w:r w:rsidR="00EA431B" w:rsidRPr="001308B9">
        <w:rPr>
          <w:szCs w:val="24"/>
        </w:rPr>
        <w:t xml:space="preserve"> </w:t>
      </w:r>
      <w:r w:rsidRPr="001308B9">
        <w:rPr>
          <w:szCs w:val="24"/>
        </w:rPr>
        <w:t xml:space="preserve">(która może być dokonana także z </w:t>
      </w:r>
      <w:r w:rsidR="00EA431B" w:rsidRPr="001308B9">
        <w:rPr>
          <w:szCs w:val="24"/>
        </w:rPr>
        <w:t xml:space="preserve">ewentualnych </w:t>
      </w:r>
      <w:r w:rsidRPr="001308B9">
        <w:rPr>
          <w:szCs w:val="24"/>
        </w:rPr>
        <w:t>rusztowań postawionych przy ścianie</w:t>
      </w:r>
      <w:r w:rsidR="00EA431B" w:rsidRPr="001308B9">
        <w:rPr>
          <w:szCs w:val="24"/>
        </w:rPr>
        <w:t xml:space="preserve"> budynku), upadkiem z wysokości itp.</w:t>
      </w:r>
    </w:p>
    <w:p w14:paraId="1942DA28" w14:textId="77777777" w:rsidR="00041E6C" w:rsidRPr="001308B9" w:rsidRDefault="00041E6C" w:rsidP="00041E6C">
      <w:pPr>
        <w:pStyle w:val="Oli2"/>
        <w:spacing w:before="120" w:after="120" w:line="240" w:lineRule="auto"/>
        <w:ind w:left="1134"/>
        <w:jc w:val="both"/>
        <w:rPr>
          <w:szCs w:val="24"/>
          <w:u w:val="single"/>
        </w:rPr>
      </w:pPr>
      <w:r w:rsidRPr="001308B9">
        <w:rPr>
          <w:szCs w:val="24"/>
          <w:u w:val="single"/>
        </w:rPr>
        <w:t>Szczególną uwagę w trakcie realizacji robót należy zwrócić na:</w:t>
      </w:r>
    </w:p>
    <w:p w14:paraId="589FB82B" w14:textId="77777777" w:rsidR="00EA431B" w:rsidRPr="001308B9" w:rsidRDefault="00EA431B" w:rsidP="00EA431B">
      <w:pPr>
        <w:pStyle w:val="Oli2"/>
        <w:numPr>
          <w:ilvl w:val="0"/>
          <w:numId w:val="19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>z</w:t>
      </w:r>
      <w:r w:rsidR="00041E6C" w:rsidRPr="001308B9">
        <w:rPr>
          <w:szCs w:val="24"/>
        </w:rPr>
        <w:t xml:space="preserve">apewnienie bezpiecznego przejścia ludzi do pomieszczeń graniczących z frontem robót, </w:t>
      </w:r>
    </w:p>
    <w:p w14:paraId="147FD89B" w14:textId="77777777" w:rsidR="00EA431B" w:rsidRPr="001308B9" w:rsidRDefault="00041E6C" w:rsidP="00EA431B">
      <w:pPr>
        <w:pStyle w:val="Oli2"/>
        <w:numPr>
          <w:ilvl w:val="0"/>
          <w:numId w:val="19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>Zamawiający zastrzega w uzgodnieniu z Wykonawcą, możliwość wprowadzenia na teren budowy ewentualnych innych wykonawców, usługodawców i dostawców realizujących zlecenia Zamawiającego;</w:t>
      </w:r>
    </w:p>
    <w:p w14:paraId="0338B99E" w14:textId="67FA9DAD" w:rsidR="00041E6C" w:rsidRPr="001308B9" w:rsidRDefault="00041E6C" w:rsidP="00EA431B">
      <w:pPr>
        <w:pStyle w:val="Oli2"/>
        <w:numPr>
          <w:ilvl w:val="0"/>
          <w:numId w:val="19"/>
        </w:numPr>
        <w:spacing w:before="120" w:after="120" w:line="240" w:lineRule="auto"/>
        <w:jc w:val="both"/>
        <w:rPr>
          <w:szCs w:val="24"/>
        </w:rPr>
      </w:pPr>
      <w:r w:rsidRPr="001308B9">
        <w:rPr>
          <w:szCs w:val="24"/>
        </w:rPr>
        <w:t>Estetykę i porządek prowadzenia prac na terenie prowadzonych prac.</w:t>
      </w:r>
    </w:p>
    <w:p w14:paraId="19E0EC2E" w14:textId="603DFE61" w:rsidR="00A51C4F" w:rsidRPr="001308B9" w:rsidRDefault="00A51C4F" w:rsidP="00E644CB">
      <w:pPr>
        <w:pStyle w:val="Oli2"/>
        <w:spacing w:before="120" w:after="120" w:line="240" w:lineRule="auto"/>
        <w:ind w:left="1134"/>
        <w:jc w:val="both"/>
        <w:rPr>
          <w:b/>
          <w:szCs w:val="24"/>
        </w:rPr>
      </w:pPr>
      <w:r w:rsidRPr="001308B9">
        <w:rPr>
          <w:b/>
          <w:szCs w:val="24"/>
        </w:rPr>
        <w:t>Wykonawca winien udzielić pełnej gwarancji (</w:t>
      </w:r>
      <w:r w:rsidR="00821360" w:rsidRPr="001308B9">
        <w:rPr>
          <w:b/>
          <w:szCs w:val="24"/>
        </w:rPr>
        <w:t>obejmującej materiały, sprzęt i </w:t>
      </w:r>
      <w:r w:rsidRPr="001308B9">
        <w:rPr>
          <w:b/>
          <w:szCs w:val="24"/>
        </w:rPr>
        <w:t xml:space="preserve">robociznę) na roboty objęte zakresem zamówienia na okres nie krótszy </w:t>
      </w:r>
      <w:r w:rsidR="009D4632" w:rsidRPr="001308B9">
        <w:rPr>
          <w:b/>
          <w:szCs w:val="24"/>
        </w:rPr>
        <w:t xml:space="preserve">niż </w:t>
      </w:r>
      <w:r w:rsidR="009D4632" w:rsidRPr="00954E3C">
        <w:rPr>
          <w:b/>
          <w:szCs w:val="24"/>
        </w:rPr>
        <w:t>36 </w:t>
      </w:r>
      <w:r w:rsidRPr="00954E3C">
        <w:rPr>
          <w:b/>
          <w:szCs w:val="24"/>
        </w:rPr>
        <w:t>miesięcy</w:t>
      </w:r>
      <w:r w:rsidR="00821360" w:rsidRPr="00954E3C">
        <w:rPr>
          <w:b/>
          <w:szCs w:val="24"/>
        </w:rPr>
        <w:t xml:space="preserve"> (3 lata)</w:t>
      </w:r>
      <w:r w:rsidRPr="00954E3C">
        <w:rPr>
          <w:b/>
          <w:szCs w:val="24"/>
        </w:rPr>
        <w:t>.</w:t>
      </w:r>
    </w:p>
    <w:p w14:paraId="501B6A24" w14:textId="5B10AACB" w:rsidR="00A51C4F" w:rsidRPr="001308B9" w:rsidRDefault="00A51C4F" w:rsidP="00E644CB">
      <w:pPr>
        <w:pStyle w:val="Oli2"/>
        <w:spacing w:before="120" w:after="120" w:line="240" w:lineRule="auto"/>
        <w:ind w:left="1134"/>
        <w:jc w:val="both"/>
        <w:rPr>
          <w:szCs w:val="24"/>
        </w:rPr>
      </w:pPr>
      <w:r w:rsidRPr="001308B9">
        <w:rPr>
          <w:szCs w:val="24"/>
        </w:rPr>
        <w:t>W odniesieniu do norm wskazanych w dok</w:t>
      </w:r>
      <w:r w:rsidR="00821360" w:rsidRPr="001308B9">
        <w:rPr>
          <w:szCs w:val="24"/>
        </w:rPr>
        <w:t xml:space="preserve">umentacji przetargowej </w:t>
      </w:r>
      <w:r w:rsidRPr="001308B9">
        <w:rPr>
          <w:szCs w:val="24"/>
        </w:rPr>
        <w:t>Zamawiający dopuszcza normy równoważne.  Wszelkie certyfikaty wymi</w:t>
      </w:r>
      <w:r w:rsidR="00821360" w:rsidRPr="001308B9">
        <w:rPr>
          <w:szCs w:val="24"/>
        </w:rPr>
        <w:t>enione w dokumentacji przetargowej</w:t>
      </w:r>
      <w:r w:rsidRPr="001308B9">
        <w:rPr>
          <w:szCs w:val="24"/>
        </w:rPr>
        <w:t xml:space="preserve"> należy dostarczyć na etapie realizacji umowy</w:t>
      </w:r>
      <w:r w:rsidR="00821360" w:rsidRPr="001308B9">
        <w:rPr>
          <w:szCs w:val="24"/>
        </w:rPr>
        <w:t>,</w:t>
      </w:r>
      <w:r w:rsidRPr="001308B9">
        <w:rPr>
          <w:szCs w:val="24"/>
        </w:rPr>
        <w:t xml:space="preserve"> chyba że zapisy SWZ stanowią inaczej.</w:t>
      </w:r>
    </w:p>
    <w:p w14:paraId="5E5F8DF5" w14:textId="34BFB490" w:rsidR="00A51C4F" w:rsidRPr="001308B9" w:rsidRDefault="00A51C4F" w:rsidP="00E644CB">
      <w:pPr>
        <w:pStyle w:val="Oli2"/>
        <w:spacing w:before="120" w:after="120" w:line="240" w:lineRule="auto"/>
        <w:ind w:left="1134"/>
        <w:jc w:val="both"/>
        <w:rPr>
          <w:b/>
          <w:szCs w:val="24"/>
        </w:rPr>
      </w:pPr>
      <w:r w:rsidRPr="001308B9">
        <w:rPr>
          <w:b/>
          <w:szCs w:val="24"/>
        </w:rPr>
        <w:t>Zamawiający przewiduje zorganizowan</w:t>
      </w:r>
      <w:r w:rsidR="00FC6679" w:rsidRPr="001308B9">
        <w:rPr>
          <w:b/>
          <w:szCs w:val="24"/>
        </w:rPr>
        <w:t xml:space="preserve">ie wizji lokalnej w </w:t>
      </w:r>
      <w:proofErr w:type="spellStart"/>
      <w:r w:rsidR="002D28A0" w:rsidRPr="001308B9">
        <w:rPr>
          <w:b/>
          <w:szCs w:val="24"/>
        </w:rPr>
        <w:t>IKiFP</w:t>
      </w:r>
      <w:proofErr w:type="spellEnd"/>
      <w:r w:rsidR="00FC6679" w:rsidRPr="001308B9">
        <w:rPr>
          <w:b/>
          <w:szCs w:val="24"/>
        </w:rPr>
        <w:t xml:space="preserve"> PAN dla </w:t>
      </w:r>
      <w:r w:rsidRPr="001308B9">
        <w:rPr>
          <w:b/>
          <w:szCs w:val="24"/>
        </w:rPr>
        <w:t>Wykonawców. Osoby delegowane pro</w:t>
      </w:r>
      <w:r w:rsidR="00FC6679" w:rsidRPr="001308B9">
        <w:rPr>
          <w:b/>
          <w:szCs w:val="24"/>
        </w:rPr>
        <w:t>sz</w:t>
      </w:r>
      <w:r w:rsidR="007D080D" w:rsidRPr="001308B9">
        <w:rPr>
          <w:b/>
          <w:szCs w:val="24"/>
        </w:rPr>
        <w:t>one są o zgłaszanie się w dniu</w:t>
      </w:r>
      <w:r w:rsidRPr="001308B9">
        <w:rPr>
          <w:b/>
          <w:szCs w:val="24"/>
        </w:rPr>
        <w:t xml:space="preserve"> </w:t>
      </w:r>
      <w:r w:rsidR="00EC6BEE" w:rsidRPr="001308B9">
        <w:rPr>
          <w:b/>
          <w:szCs w:val="24"/>
        </w:rPr>
        <w:br/>
      </w:r>
      <w:r w:rsidR="00413D5C">
        <w:rPr>
          <w:b/>
          <w:szCs w:val="24"/>
          <w:u w:val="single"/>
        </w:rPr>
        <w:lastRenderedPageBreak/>
        <w:t>5</w:t>
      </w:r>
      <w:r w:rsidR="003E370C">
        <w:rPr>
          <w:b/>
          <w:szCs w:val="24"/>
          <w:u w:val="single"/>
        </w:rPr>
        <w:t xml:space="preserve"> września</w:t>
      </w:r>
      <w:r w:rsidR="00821360" w:rsidRPr="001308B9">
        <w:rPr>
          <w:b/>
          <w:szCs w:val="24"/>
          <w:u w:val="single"/>
        </w:rPr>
        <w:t xml:space="preserve"> 202</w:t>
      </w:r>
      <w:r w:rsidR="002D28A0" w:rsidRPr="001308B9">
        <w:rPr>
          <w:b/>
          <w:szCs w:val="24"/>
          <w:u w:val="single"/>
        </w:rPr>
        <w:t>4</w:t>
      </w:r>
      <w:r w:rsidR="00821360" w:rsidRPr="001308B9">
        <w:rPr>
          <w:b/>
          <w:szCs w:val="24"/>
          <w:u w:val="single"/>
        </w:rPr>
        <w:t> </w:t>
      </w:r>
      <w:r w:rsidR="00E50B49" w:rsidRPr="001308B9">
        <w:rPr>
          <w:b/>
          <w:szCs w:val="24"/>
          <w:u w:val="single"/>
        </w:rPr>
        <w:t>r.</w:t>
      </w:r>
      <w:r w:rsidRPr="001308B9">
        <w:rPr>
          <w:b/>
          <w:szCs w:val="24"/>
          <w:u w:val="single"/>
        </w:rPr>
        <w:t xml:space="preserve">, o godz. </w:t>
      </w:r>
      <w:r w:rsidR="00E50B49" w:rsidRPr="001308B9">
        <w:rPr>
          <w:b/>
          <w:szCs w:val="24"/>
          <w:u w:val="single"/>
        </w:rPr>
        <w:t>1</w:t>
      </w:r>
      <w:r w:rsidR="00D51932" w:rsidRPr="001308B9">
        <w:rPr>
          <w:b/>
          <w:szCs w:val="24"/>
          <w:u w:val="single"/>
        </w:rPr>
        <w:t>4</w:t>
      </w:r>
      <w:r w:rsidR="00E50B49" w:rsidRPr="001308B9">
        <w:rPr>
          <w:b/>
          <w:szCs w:val="24"/>
          <w:u w:val="single"/>
        </w:rPr>
        <w:t>:00</w:t>
      </w:r>
      <w:r w:rsidRPr="001308B9">
        <w:rPr>
          <w:b/>
          <w:szCs w:val="24"/>
        </w:rPr>
        <w:t xml:space="preserve">, w holu budynku głównego </w:t>
      </w:r>
      <w:proofErr w:type="spellStart"/>
      <w:r w:rsidR="002D28A0" w:rsidRPr="001308B9">
        <w:rPr>
          <w:b/>
          <w:szCs w:val="24"/>
        </w:rPr>
        <w:t>IKiFP</w:t>
      </w:r>
      <w:proofErr w:type="spellEnd"/>
      <w:r w:rsidR="002D28A0" w:rsidRPr="001308B9">
        <w:rPr>
          <w:b/>
          <w:szCs w:val="24"/>
        </w:rPr>
        <w:t xml:space="preserve"> PAN</w:t>
      </w:r>
      <w:r w:rsidRPr="001308B9">
        <w:rPr>
          <w:b/>
          <w:szCs w:val="24"/>
        </w:rPr>
        <w:t xml:space="preserve">, ul. </w:t>
      </w:r>
      <w:r w:rsidR="002D28A0" w:rsidRPr="001308B9">
        <w:rPr>
          <w:b/>
          <w:szCs w:val="24"/>
        </w:rPr>
        <w:t>Niezapominajek 8</w:t>
      </w:r>
      <w:r w:rsidRPr="001308B9">
        <w:rPr>
          <w:b/>
          <w:szCs w:val="24"/>
        </w:rPr>
        <w:t>, 3</w:t>
      </w:r>
      <w:r w:rsidR="002D28A0" w:rsidRPr="001308B9">
        <w:rPr>
          <w:b/>
          <w:szCs w:val="24"/>
        </w:rPr>
        <w:t>0</w:t>
      </w:r>
      <w:r w:rsidRPr="001308B9">
        <w:rPr>
          <w:b/>
          <w:szCs w:val="24"/>
        </w:rPr>
        <w:t>-</w:t>
      </w:r>
      <w:r w:rsidR="002D28A0" w:rsidRPr="001308B9">
        <w:rPr>
          <w:b/>
          <w:szCs w:val="24"/>
        </w:rPr>
        <w:t>239</w:t>
      </w:r>
      <w:r w:rsidRPr="001308B9">
        <w:rPr>
          <w:b/>
          <w:szCs w:val="24"/>
        </w:rPr>
        <w:t xml:space="preserve"> Kraków.</w:t>
      </w:r>
    </w:p>
    <w:p w14:paraId="2F14B07C" w14:textId="30616B4B" w:rsidR="00A51C4F" w:rsidRPr="001308B9" w:rsidRDefault="00A51C4F" w:rsidP="00E644CB">
      <w:pPr>
        <w:pStyle w:val="Oli2"/>
        <w:spacing w:before="120" w:after="120" w:line="240" w:lineRule="auto"/>
        <w:ind w:left="1134"/>
        <w:jc w:val="both"/>
        <w:rPr>
          <w:szCs w:val="24"/>
        </w:rPr>
      </w:pPr>
      <w:r w:rsidRPr="001308B9">
        <w:rPr>
          <w:szCs w:val="24"/>
        </w:rPr>
        <w:t>Zamawiający wymaga zatrudnienia prze</w:t>
      </w:r>
      <w:r w:rsidR="006E5562" w:rsidRPr="001308B9">
        <w:rPr>
          <w:szCs w:val="24"/>
        </w:rPr>
        <w:t>z Wykonawcę lub Podwykonawcę na </w:t>
      </w:r>
      <w:r w:rsidRPr="001308B9">
        <w:rPr>
          <w:szCs w:val="24"/>
        </w:rPr>
        <w:t>podstawie umowy o pracę, w sposób określony</w:t>
      </w:r>
      <w:r w:rsidR="00FC6679" w:rsidRPr="001308B9">
        <w:rPr>
          <w:szCs w:val="24"/>
        </w:rPr>
        <w:t xml:space="preserve"> w art. 22 § 1 ustawy z dnia 26 </w:t>
      </w:r>
      <w:r w:rsidRPr="001308B9">
        <w:rPr>
          <w:szCs w:val="24"/>
        </w:rPr>
        <w:t>czerwca 1974</w:t>
      </w:r>
      <w:r w:rsidR="009D4632" w:rsidRPr="001308B9">
        <w:rPr>
          <w:szCs w:val="24"/>
        </w:rPr>
        <w:t xml:space="preserve"> r. - Kodeks pracy (Dz.U. z 2022</w:t>
      </w:r>
      <w:r w:rsidR="00FC6679" w:rsidRPr="001308B9">
        <w:rPr>
          <w:szCs w:val="24"/>
        </w:rPr>
        <w:t> </w:t>
      </w:r>
      <w:r w:rsidRPr="001308B9">
        <w:rPr>
          <w:szCs w:val="24"/>
        </w:rPr>
        <w:t>r.</w:t>
      </w:r>
      <w:r w:rsidR="005E1642" w:rsidRPr="001308B9">
        <w:rPr>
          <w:szCs w:val="24"/>
        </w:rPr>
        <w:t>,</w:t>
      </w:r>
      <w:r w:rsidRPr="001308B9">
        <w:rPr>
          <w:szCs w:val="24"/>
        </w:rPr>
        <w:t xml:space="preserve"> poz.</w:t>
      </w:r>
      <w:r w:rsidR="00FC6679" w:rsidRPr="001308B9">
        <w:rPr>
          <w:szCs w:val="24"/>
        </w:rPr>
        <w:t> </w:t>
      </w:r>
      <w:r w:rsidR="009D4632" w:rsidRPr="001308B9">
        <w:rPr>
          <w:szCs w:val="24"/>
        </w:rPr>
        <w:t>1510</w:t>
      </w:r>
      <w:r w:rsidRPr="001308B9">
        <w:rPr>
          <w:szCs w:val="24"/>
        </w:rPr>
        <w:t xml:space="preserve"> ze zm.), osób wykonujących czynności polegające na wykonaniu:</w:t>
      </w:r>
    </w:p>
    <w:p w14:paraId="47C36388" w14:textId="7CB56852" w:rsidR="00A51C4F" w:rsidRPr="001308B9" w:rsidRDefault="00821360" w:rsidP="00E644CB">
      <w:pPr>
        <w:pStyle w:val="Oli2"/>
        <w:spacing w:before="120" w:after="120" w:line="240" w:lineRule="auto"/>
        <w:ind w:left="1134"/>
        <w:jc w:val="both"/>
        <w:rPr>
          <w:szCs w:val="24"/>
        </w:rPr>
      </w:pPr>
      <w:r w:rsidRPr="001308B9">
        <w:rPr>
          <w:szCs w:val="24"/>
        </w:rPr>
        <w:t>•</w:t>
      </w:r>
      <w:r w:rsidRPr="001308B9">
        <w:rPr>
          <w:szCs w:val="24"/>
        </w:rPr>
        <w:tab/>
      </w:r>
      <w:r w:rsidR="00413D5C">
        <w:rPr>
          <w:szCs w:val="24"/>
        </w:rPr>
        <w:t>robót malarskich</w:t>
      </w:r>
      <w:r w:rsidR="00C36610" w:rsidRPr="001308B9">
        <w:rPr>
          <w:szCs w:val="24"/>
        </w:rPr>
        <w:t>,</w:t>
      </w:r>
    </w:p>
    <w:p w14:paraId="2DCE341F" w14:textId="13761F6E" w:rsidR="00A51C4F" w:rsidRPr="001308B9" w:rsidRDefault="00821360" w:rsidP="00E644CB">
      <w:pPr>
        <w:pStyle w:val="Oli2"/>
        <w:spacing w:before="120" w:after="120" w:line="240" w:lineRule="auto"/>
        <w:ind w:left="1134"/>
        <w:jc w:val="both"/>
        <w:rPr>
          <w:szCs w:val="24"/>
        </w:rPr>
      </w:pPr>
      <w:r w:rsidRPr="001308B9">
        <w:rPr>
          <w:szCs w:val="24"/>
        </w:rPr>
        <w:t>•</w:t>
      </w:r>
      <w:r w:rsidRPr="001308B9">
        <w:rPr>
          <w:szCs w:val="24"/>
        </w:rPr>
        <w:tab/>
      </w:r>
      <w:r w:rsidR="00413D5C">
        <w:rPr>
          <w:szCs w:val="24"/>
        </w:rPr>
        <w:t>wymianie wykładziny.</w:t>
      </w:r>
    </w:p>
    <w:p w14:paraId="586E9CE2" w14:textId="77777777" w:rsidR="00E50B49" w:rsidRPr="001308B9" w:rsidRDefault="00E50B49" w:rsidP="00E644CB">
      <w:pPr>
        <w:pStyle w:val="Oli2"/>
        <w:spacing w:before="120" w:after="120" w:line="240" w:lineRule="auto"/>
        <w:ind w:left="1134"/>
        <w:jc w:val="both"/>
        <w:rPr>
          <w:szCs w:val="24"/>
        </w:rPr>
      </w:pPr>
      <w:r w:rsidRPr="001308B9">
        <w:rPr>
          <w:szCs w:val="24"/>
        </w:rPr>
        <w:t>o</w:t>
      </w:r>
      <w:r w:rsidR="00A51C4F" w:rsidRPr="001308B9">
        <w:rPr>
          <w:szCs w:val="24"/>
        </w:rPr>
        <w:t xml:space="preserve">bjętych przedmiotem zamówienia. </w:t>
      </w:r>
    </w:p>
    <w:p w14:paraId="018AFB44" w14:textId="0282366D" w:rsidR="00A51C4F" w:rsidRPr="001308B9" w:rsidRDefault="00A51C4F" w:rsidP="00E644CB">
      <w:pPr>
        <w:pStyle w:val="Oli2"/>
        <w:spacing w:before="120" w:after="120" w:line="240" w:lineRule="auto"/>
        <w:ind w:left="1134"/>
        <w:jc w:val="both"/>
        <w:rPr>
          <w:szCs w:val="24"/>
        </w:rPr>
      </w:pPr>
      <w:r w:rsidRPr="001308B9">
        <w:rPr>
          <w:szCs w:val="24"/>
        </w:rPr>
        <w:t xml:space="preserve">Wyżej określony wymóg dotyczy również podwykonawców wykonujących wskazane powyżej prace. </w:t>
      </w:r>
    </w:p>
    <w:p w14:paraId="4BD618F3" w14:textId="52342136" w:rsidR="00A51C4F" w:rsidRPr="001308B9" w:rsidRDefault="00A51C4F" w:rsidP="00E644CB">
      <w:pPr>
        <w:pStyle w:val="Oli2"/>
        <w:spacing w:before="120" w:after="120" w:line="240" w:lineRule="auto"/>
        <w:ind w:left="1134"/>
        <w:jc w:val="both"/>
        <w:rPr>
          <w:szCs w:val="24"/>
        </w:rPr>
      </w:pPr>
      <w:r w:rsidRPr="001308B9">
        <w:rPr>
          <w:szCs w:val="24"/>
        </w:rPr>
        <w:t xml:space="preserve">W odniesieniu do osób wykonujących czynności polegające na wykonywaniu pracy w rozumieniu 22 § 1 Kodeksu pracy, o których mowa powyżej, na żądanie Zamawiającego na każdym etapie realizacji umowy Wykonawca winien udokumentować fakt zatrudnienia, poprzez przedłożenie przez Wykonawcę poświadczonej za zgodność z oryginałem kopii umów o pracę ww. osób, zawierającej w szczególności imię i nazwisko zatrudnionego, rodzaj wykonywanych czynności, okres zatrudnienia, pracodawcę (pozostałe dane osobowe dotyczące pracownika należy zaczernić) lub inne dokumenty zawierające w/w informacje potwierdzające zatrudnienie w/w osób. Zamawiający w każdym czasie może zażądać dodatkowych dokumentów lub </w:t>
      </w:r>
      <w:r w:rsidR="00E644CB" w:rsidRPr="001308B9">
        <w:rPr>
          <w:szCs w:val="24"/>
        </w:rPr>
        <w:t>wyjaśnień, jeżeli stwierdzi, że </w:t>
      </w:r>
      <w:r w:rsidRPr="001308B9">
        <w:rPr>
          <w:szCs w:val="24"/>
        </w:rPr>
        <w:t xml:space="preserve">dokumenty przedstawione przez wykonawcę budzą wątpliwości co do ich autentyczności lub co do okoliczności które powinny </w:t>
      </w:r>
      <w:r w:rsidR="00E644CB" w:rsidRPr="001308B9">
        <w:rPr>
          <w:szCs w:val="24"/>
        </w:rPr>
        <w:t>potwierdzać. W takim przypadku W</w:t>
      </w:r>
      <w:r w:rsidRPr="001308B9">
        <w:rPr>
          <w:szCs w:val="24"/>
        </w:rPr>
        <w:t>ykonawca zobowiązany jest do przedstawienia dodatkowych dokumentów w terminie wyznaczonym przez Zmawiającego.</w:t>
      </w:r>
    </w:p>
    <w:p w14:paraId="569E2853" w14:textId="1B3B15B6" w:rsidR="00705111" w:rsidRPr="001308B9" w:rsidRDefault="00027398" w:rsidP="004B3F4E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308B9">
        <w:rPr>
          <w:b/>
        </w:rPr>
        <w:t xml:space="preserve">Szczegółowy opis przedmiotu zamówienia określa </w:t>
      </w:r>
      <w:r w:rsidR="004B60D4" w:rsidRPr="001308B9">
        <w:rPr>
          <w:b/>
        </w:rPr>
        <w:t>dokumentacja projektowa stanowiąca</w:t>
      </w:r>
      <w:r w:rsidR="004D43D7" w:rsidRPr="001308B9">
        <w:rPr>
          <w:b/>
        </w:rPr>
        <w:t xml:space="preserve"> </w:t>
      </w:r>
      <w:r w:rsidRPr="001308B9">
        <w:rPr>
          <w:b/>
        </w:rPr>
        <w:t>załącznik nr 1 do SWZ</w:t>
      </w:r>
      <w:r w:rsidR="004B60D4" w:rsidRPr="001308B9">
        <w:t xml:space="preserve">, składająca się z: STWIORB oraz </w:t>
      </w:r>
      <w:r w:rsidR="00413D5C">
        <w:t>rzutów pomieszczeń</w:t>
      </w:r>
      <w:r w:rsidR="004B60D4" w:rsidRPr="001308B9">
        <w:t>.</w:t>
      </w:r>
    </w:p>
    <w:p w14:paraId="29F31E0A" w14:textId="34A46707" w:rsidR="00673CCC" w:rsidRPr="00FA3E0E" w:rsidRDefault="00673CCC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308B9">
        <w:t xml:space="preserve">Zamawiający nie </w:t>
      </w:r>
      <w:r w:rsidR="009E60D7" w:rsidRPr="001308B9">
        <w:t xml:space="preserve">przewiduje obowiązku odbycia przez Wykonawcę wizji </w:t>
      </w:r>
      <w:r w:rsidR="009E60D7" w:rsidRPr="00FA3E0E">
        <w:t>lokalnej  lub sprawdzenia przez Wykonawcę dokumentów niezbędnych do realizacji zamówienia</w:t>
      </w:r>
      <w:r w:rsidRPr="00FA3E0E">
        <w:t>.</w:t>
      </w:r>
    </w:p>
    <w:p w14:paraId="0C7DCABA" w14:textId="77777777" w:rsidR="00C63094" w:rsidRDefault="000B618D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C078AF">
        <w:t xml:space="preserve">Zamawiający nie zastrzega </w:t>
      </w:r>
      <w:r w:rsidR="00BB17AB" w:rsidRPr="00C078AF">
        <w:t>obowią</w:t>
      </w:r>
      <w:r w:rsidR="00F469DE">
        <w:t>zku osobistego wykonania przez W</w:t>
      </w:r>
      <w:r w:rsidR="00BB17AB" w:rsidRPr="00C078AF">
        <w:t>ykonawc</w:t>
      </w:r>
      <w:r w:rsidRPr="00C078AF">
        <w:t>ę kluczowych zadań.</w:t>
      </w:r>
    </w:p>
    <w:p w14:paraId="2ED90DB7" w14:textId="535E5437" w:rsidR="005E1642" w:rsidRPr="00444C0E" w:rsidRDefault="009534F3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8208CD">
        <w:t>Zamawiający nie dopuszcza składania ofe</w:t>
      </w:r>
      <w:r w:rsidR="00F06AA5">
        <w:t>rt częściowych</w:t>
      </w:r>
      <w:r w:rsidR="00DE3B02">
        <w:t>.</w:t>
      </w:r>
      <w:r w:rsidR="00DE3B02" w:rsidRPr="00DE3B02">
        <w:t xml:space="preserve"> </w:t>
      </w:r>
      <w:r w:rsidR="004D43D7" w:rsidRPr="004D43D7">
        <w:t>Zamawiający nie dokonał podziału zamówienia na części, ponieważ podział ten groziłby nadmiernymi trudnościami technicznymi oraz potrzebą skoordynowania działań różnych Wykonawców realizujących poszczególne części zamówienia. Mógłby również spowodować nieprawidłową realizację zamówienia</w:t>
      </w:r>
      <w:r w:rsidR="00444C0E">
        <w:t xml:space="preserve">. </w:t>
      </w:r>
    </w:p>
    <w:p w14:paraId="144C28DB" w14:textId="30D792C9" w:rsidR="00041E6C" w:rsidRPr="001308B9" w:rsidRDefault="00041E6C" w:rsidP="00041E6C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308B9">
        <w:t>Dopuszcza się zastosowanie przez Wykonawcę rozwiązań równoważnych w stosunku do przedstawionych w dokumentacji przetargowej</w:t>
      </w:r>
      <w:r w:rsidR="00EC6BEE" w:rsidRPr="001308B9">
        <w:t>, pod warunkiem, że</w:t>
      </w:r>
      <w:r w:rsidRPr="001308B9">
        <w:t>:</w:t>
      </w:r>
    </w:p>
    <w:p w14:paraId="48C824DC" w14:textId="77777777" w:rsidR="00041E6C" w:rsidRPr="001308B9" w:rsidRDefault="00041E6C" w:rsidP="00EC6BEE">
      <w:pPr>
        <w:pStyle w:val="Oli2"/>
        <w:numPr>
          <w:ilvl w:val="0"/>
          <w:numId w:val="20"/>
        </w:numPr>
        <w:spacing w:before="120" w:after="120" w:line="240" w:lineRule="auto"/>
        <w:jc w:val="both"/>
      </w:pPr>
      <w:r w:rsidRPr="001308B9">
        <w:lastRenderedPageBreak/>
        <w:t>parametry techniczne, użytkowe i eksploatacyjne są co najmniej takie same lub lepsze od parametrów wymienionych w dokumentacji projektowej,</w:t>
      </w:r>
    </w:p>
    <w:p w14:paraId="413AFAD1" w14:textId="77777777" w:rsidR="00041E6C" w:rsidRPr="001308B9" w:rsidRDefault="00041E6C" w:rsidP="00EC6BEE">
      <w:pPr>
        <w:pStyle w:val="Oli2"/>
        <w:numPr>
          <w:ilvl w:val="0"/>
          <w:numId w:val="20"/>
        </w:numPr>
        <w:spacing w:before="120" w:after="120" w:line="240" w:lineRule="auto"/>
        <w:jc w:val="both"/>
      </w:pPr>
      <w:r w:rsidRPr="001308B9">
        <w:t>nie prowadzą do zmiany rozwiązań projektowych,</w:t>
      </w:r>
    </w:p>
    <w:p w14:paraId="0EB4F72D" w14:textId="77777777" w:rsidR="00041E6C" w:rsidRPr="001308B9" w:rsidRDefault="00041E6C" w:rsidP="00EC6BEE">
      <w:pPr>
        <w:pStyle w:val="Oli2"/>
        <w:numPr>
          <w:ilvl w:val="0"/>
          <w:numId w:val="20"/>
        </w:numPr>
        <w:spacing w:before="120" w:after="120" w:line="240" w:lineRule="auto"/>
        <w:jc w:val="both"/>
      </w:pPr>
      <w:r w:rsidRPr="001308B9">
        <w:t>geometria, faktura, kolorystyka urządzeń i materiałów nie wpływa na przyjęte rozwiązania architektoniczno-konstrukcyjne,</w:t>
      </w:r>
    </w:p>
    <w:p w14:paraId="627AD3E8" w14:textId="4F7B2541" w:rsidR="004C530E" w:rsidRPr="001308B9" w:rsidRDefault="00041E6C" w:rsidP="00EC6BEE">
      <w:pPr>
        <w:pStyle w:val="Oli2"/>
        <w:numPr>
          <w:ilvl w:val="0"/>
          <w:numId w:val="20"/>
        </w:numPr>
        <w:spacing w:before="120" w:after="120" w:line="240" w:lineRule="auto"/>
        <w:jc w:val="both"/>
        <w:rPr>
          <w:sz w:val="28"/>
        </w:rPr>
      </w:pPr>
      <w:r w:rsidRPr="001308B9">
        <w:t>nie prowadzą do zmiany wyrazu architektonicznego obiektu, a co za tym idzie zmiany projektu jako zapisu świadomego rozwiązania architektonicznego będącego wyrazem uzyskania efektu założonego przez Zamawiającego z i Projektanta.</w:t>
      </w:r>
    </w:p>
    <w:p w14:paraId="1D2061E5" w14:textId="77777777" w:rsidR="006F25CF" w:rsidRPr="001D6F06" w:rsidRDefault="00B254BF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7" w:name="_Toc101951443"/>
      <w:r w:rsidRPr="001D6F06">
        <w:t>Przedmiotowe środki dowodowe</w:t>
      </w:r>
      <w:bookmarkEnd w:id="7"/>
    </w:p>
    <w:p w14:paraId="7E585645" w14:textId="54A25AAD" w:rsidR="00051A25" w:rsidRDefault="00990471" w:rsidP="00E644CB">
      <w:pPr>
        <w:pStyle w:val="Oli2"/>
        <w:spacing w:before="120" w:after="120" w:line="240" w:lineRule="auto"/>
        <w:ind w:left="0" w:firstLine="414"/>
        <w:jc w:val="both"/>
      </w:pPr>
      <w:r>
        <w:t>Zamawiający nie żąda złożenia przedmiotowych środków dowodowych.</w:t>
      </w:r>
    </w:p>
    <w:p w14:paraId="041CA7B0" w14:textId="77777777" w:rsidR="006F25CF" w:rsidRPr="001D6F06" w:rsidRDefault="00B254BF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" w:name="_Toc101951444"/>
      <w:r w:rsidRPr="001D6F06">
        <w:t>T</w:t>
      </w:r>
      <w:r w:rsidR="004C530E" w:rsidRPr="001D6F06">
        <w:t xml:space="preserve">ermin </w:t>
      </w:r>
      <w:r w:rsidR="009534F3" w:rsidRPr="001D6F06">
        <w:t xml:space="preserve">i miejsce </w:t>
      </w:r>
      <w:r w:rsidRPr="001D6F06">
        <w:t>wykonania zamówienia</w:t>
      </w:r>
      <w:bookmarkEnd w:id="8"/>
    </w:p>
    <w:p w14:paraId="5A59B08D" w14:textId="1E397640" w:rsidR="00011268" w:rsidRPr="001308B9" w:rsidRDefault="00011268" w:rsidP="00E644CB">
      <w:pPr>
        <w:pStyle w:val="Oli2"/>
        <w:spacing w:before="120" w:after="120" w:line="240" w:lineRule="auto"/>
        <w:ind w:left="414"/>
        <w:jc w:val="both"/>
        <w:rPr>
          <w:i/>
        </w:rPr>
      </w:pPr>
      <w:r w:rsidRPr="00011268">
        <w:t>Zamówienie musi zostać zrealizowane w terminie do</w:t>
      </w:r>
      <w:r w:rsidR="008208CD" w:rsidRPr="001308B9">
        <w:t xml:space="preserve">: </w:t>
      </w:r>
      <w:r w:rsidR="00413D5C">
        <w:rPr>
          <w:b/>
        </w:rPr>
        <w:t>2</w:t>
      </w:r>
      <w:r w:rsidR="00EC6BEE" w:rsidRPr="001308B9">
        <w:rPr>
          <w:b/>
        </w:rPr>
        <w:t xml:space="preserve"> </w:t>
      </w:r>
      <w:r w:rsidR="005640F7" w:rsidRPr="001308B9">
        <w:rPr>
          <w:b/>
        </w:rPr>
        <w:t>miesięcy</w:t>
      </w:r>
      <w:r w:rsidR="008208CD" w:rsidRPr="001308B9">
        <w:rPr>
          <w:b/>
        </w:rPr>
        <w:t xml:space="preserve"> od daty zawarcia umowy</w:t>
      </w:r>
      <w:r w:rsidR="008208CD" w:rsidRPr="001308B9">
        <w:t xml:space="preserve"> </w:t>
      </w:r>
      <w:r w:rsidR="00A51C4F" w:rsidRPr="001308B9">
        <w:t>w siedzibie Zamawiającego.</w:t>
      </w:r>
    </w:p>
    <w:p w14:paraId="3DD6F21B" w14:textId="77777777" w:rsidR="00131336" w:rsidRPr="001D6F06" w:rsidRDefault="00131336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9" w:name="_Toc101951445"/>
      <w:r w:rsidRPr="001D6F06">
        <w:t>Warunki udziału w postępowaniu</w:t>
      </w:r>
      <w:bookmarkEnd w:id="9"/>
    </w:p>
    <w:p w14:paraId="230C61AB" w14:textId="141B3D29" w:rsidR="00131336" w:rsidRDefault="00131336" w:rsidP="00E644CB">
      <w:pPr>
        <w:pStyle w:val="Nagwek3"/>
        <w:numPr>
          <w:ilvl w:val="1"/>
          <w:numId w:val="2"/>
        </w:numPr>
        <w:tabs>
          <w:tab w:val="left" w:pos="1410"/>
          <w:tab w:val="left" w:pos="1590"/>
        </w:tabs>
        <w:spacing w:before="120" w:after="120" w:line="240" w:lineRule="auto"/>
        <w:jc w:val="both"/>
        <w:rPr>
          <w:rFonts w:asciiTheme="minorHAnsi" w:hAnsiTheme="minorHAnsi"/>
          <w:iCs/>
          <w:color w:val="auto"/>
        </w:rPr>
      </w:pPr>
      <w:bookmarkStart w:id="10" w:name="_Toc63337699"/>
      <w:r w:rsidRPr="00FD4BE9">
        <w:rPr>
          <w:rFonts w:asciiTheme="minorHAnsi" w:hAnsiTheme="minorHAnsi"/>
          <w:iCs/>
          <w:color w:val="auto"/>
        </w:rPr>
        <w:t xml:space="preserve">Na podstawie art. 112 ustawy </w:t>
      </w:r>
      <w:proofErr w:type="spellStart"/>
      <w:r w:rsidRPr="00FD4BE9">
        <w:rPr>
          <w:rFonts w:asciiTheme="minorHAnsi" w:hAnsiTheme="minorHAnsi"/>
          <w:iCs/>
          <w:color w:val="auto"/>
        </w:rPr>
        <w:t>Pzp</w:t>
      </w:r>
      <w:proofErr w:type="spellEnd"/>
      <w:r w:rsidRPr="00FD4BE9">
        <w:rPr>
          <w:rFonts w:asciiTheme="minorHAnsi" w:hAnsiTheme="minorHAnsi"/>
          <w:iCs/>
          <w:color w:val="auto"/>
        </w:rPr>
        <w:t xml:space="preserve"> Zamawiający określa waru</w:t>
      </w:r>
      <w:r w:rsidR="008C456E" w:rsidRPr="00FD4BE9">
        <w:rPr>
          <w:rFonts w:asciiTheme="minorHAnsi" w:hAnsiTheme="minorHAnsi"/>
          <w:iCs/>
          <w:color w:val="auto"/>
        </w:rPr>
        <w:t xml:space="preserve">nki udziału </w:t>
      </w:r>
      <w:bookmarkEnd w:id="10"/>
      <w:r w:rsidR="00716175">
        <w:rPr>
          <w:rFonts w:asciiTheme="minorHAnsi" w:hAnsiTheme="minorHAnsi"/>
          <w:iCs/>
          <w:color w:val="auto"/>
        </w:rPr>
        <w:t>w </w:t>
      </w:r>
      <w:r w:rsidR="00FD4BE9" w:rsidRPr="00FD4BE9">
        <w:rPr>
          <w:rFonts w:asciiTheme="minorHAnsi" w:hAnsiTheme="minorHAnsi"/>
          <w:iCs/>
          <w:color w:val="auto"/>
        </w:rPr>
        <w:t>postępowaniu dotyczące:</w:t>
      </w: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Warunki udziału w postępowaniu"/>
      </w:tblPr>
      <w:tblGrid>
        <w:gridCol w:w="511"/>
        <w:gridCol w:w="3028"/>
        <w:gridCol w:w="4389"/>
      </w:tblGrid>
      <w:tr w:rsidR="00716175" w:rsidRPr="003E5C55" w14:paraId="1EC53912" w14:textId="77777777" w:rsidTr="00E644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one" w:sz="0" w:space="0" w:color="auto"/>
            </w:tcBorders>
          </w:tcPr>
          <w:p w14:paraId="750E1BC6" w14:textId="77777777" w:rsidR="00716175" w:rsidRPr="003E5C55" w:rsidRDefault="00716175" w:rsidP="00E644CB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3028" w:type="dxa"/>
            <w:tcBorders>
              <w:bottom w:val="none" w:sz="0" w:space="0" w:color="auto"/>
            </w:tcBorders>
          </w:tcPr>
          <w:p w14:paraId="394C82ED" w14:textId="77777777" w:rsidR="00716175" w:rsidRPr="003E5C55" w:rsidRDefault="00716175" w:rsidP="00E644CB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Warunek udziału dotyczący</w:t>
            </w:r>
          </w:p>
        </w:tc>
        <w:tc>
          <w:tcPr>
            <w:tcW w:w="4389" w:type="dxa"/>
            <w:tcBorders>
              <w:bottom w:val="none" w:sz="0" w:space="0" w:color="auto"/>
            </w:tcBorders>
          </w:tcPr>
          <w:p w14:paraId="47478BA6" w14:textId="77777777" w:rsidR="00716175" w:rsidRPr="003E5C55" w:rsidRDefault="00716175" w:rsidP="00E644CB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Opis warunku</w:t>
            </w:r>
          </w:p>
        </w:tc>
      </w:tr>
      <w:tr w:rsidR="00716175" w:rsidRPr="003E5C55" w14:paraId="41D50189" w14:textId="77777777" w:rsidTr="00E644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F2B323F" w14:textId="77777777" w:rsidR="00716175" w:rsidRPr="003E5C55" w:rsidRDefault="00716175" w:rsidP="00E644CB">
            <w:pPr>
              <w:spacing w:before="120" w:after="120"/>
              <w:rPr>
                <w:rFonts w:cstheme="minorHAnsi"/>
                <w:b w:val="0"/>
                <w:sz w:val="24"/>
                <w:szCs w:val="24"/>
              </w:rPr>
            </w:pPr>
            <w:r w:rsidRPr="003E5C55">
              <w:rPr>
                <w:rFonts w:cstheme="minorHAnsi"/>
                <w:b w:val="0"/>
                <w:sz w:val="24"/>
                <w:szCs w:val="24"/>
              </w:rPr>
              <w:t>1.</w:t>
            </w:r>
          </w:p>
        </w:tc>
        <w:tc>
          <w:tcPr>
            <w:tcW w:w="3028" w:type="dxa"/>
          </w:tcPr>
          <w:p w14:paraId="0733520A" w14:textId="77777777" w:rsidR="00716175" w:rsidRPr="003E5C55" w:rsidRDefault="00716175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zdolności do występowania w obrocie gospodarczym</w:t>
            </w:r>
          </w:p>
        </w:tc>
        <w:tc>
          <w:tcPr>
            <w:tcW w:w="4389" w:type="dxa"/>
          </w:tcPr>
          <w:p w14:paraId="56DEF11E" w14:textId="77777777" w:rsidR="00716175" w:rsidRPr="003E5C55" w:rsidRDefault="00716175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716175" w:rsidRPr="003E5C55" w14:paraId="70CB06E5" w14:textId="77777777" w:rsidTr="00E644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3A8C55B" w14:textId="77777777" w:rsidR="00716175" w:rsidRPr="003E5C55" w:rsidRDefault="00716175" w:rsidP="00E644CB">
            <w:pPr>
              <w:spacing w:before="120" w:after="120"/>
              <w:rPr>
                <w:rFonts w:cstheme="minorHAnsi"/>
                <w:b w:val="0"/>
                <w:sz w:val="24"/>
                <w:szCs w:val="24"/>
              </w:rPr>
            </w:pPr>
            <w:r w:rsidRPr="003E5C55">
              <w:rPr>
                <w:rFonts w:cstheme="minorHAnsi"/>
                <w:b w:val="0"/>
                <w:sz w:val="24"/>
                <w:szCs w:val="24"/>
              </w:rPr>
              <w:t>2.</w:t>
            </w:r>
          </w:p>
        </w:tc>
        <w:tc>
          <w:tcPr>
            <w:tcW w:w="3028" w:type="dxa"/>
          </w:tcPr>
          <w:p w14:paraId="1CA7ECB5" w14:textId="77777777" w:rsidR="00716175" w:rsidRPr="003E5C55" w:rsidRDefault="00716175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uprawnień do prowadzenia określonej działalności gospodarczej lub zawodowej, o ile wynika to z odrębnych przepisów</w:t>
            </w:r>
          </w:p>
        </w:tc>
        <w:tc>
          <w:tcPr>
            <w:tcW w:w="4389" w:type="dxa"/>
          </w:tcPr>
          <w:p w14:paraId="71309B84" w14:textId="6EEF9243" w:rsidR="00716175" w:rsidRPr="003E5C55" w:rsidRDefault="00716175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716175" w:rsidRPr="003E5C55" w14:paraId="7BFBC993" w14:textId="77777777" w:rsidTr="00E644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7D4676B" w14:textId="77777777" w:rsidR="00716175" w:rsidRPr="003E5C55" w:rsidRDefault="00716175" w:rsidP="00E644CB">
            <w:pPr>
              <w:spacing w:before="120" w:after="120"/>
              <w:rPr>
                <w:rFonts w:cstheme="minorHAnsi"/>
                <w:b w:val="0"/>
                <w:sz w:val="24"/>
                <w:szCs w:val="24"/>
              </w:rPr>
            </w:pPr>
            <w:r w:rsidRPr="003E5C55">
              <w:rPr>
                <w:rFonts w:cstheme="minorHAnsi"/>
                <w:b w:val="0"/>
                <w:sz w:val="24"/>
                <w:szCs w:val="24"/>
              </w:rPr>
              <w:t>3.</w:t>
            </w:r>
          </w:p>
        </w:tc>
        <w:tc>
          <w:tcPr>
            <w:tcW w:w="3028" w:type="dxa"/>
          </w:tcPr>
          <w:p w14:paraId="6A9040D2" w14:textId="77777777" w:rsidR="00716175" w:rsidRPr="003E5C55" w:rsidRDefault="00716175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sytuacji ekonomicznej lub finansowej</w:t>
            </w:r>
          </w:p>
        </w:tc>
        <w:tc>
          <w:tcPr>
            <w:tcW w:w="4389" w:type="dxa"/>
          </w:tcPr>
          <w:p w14:paraId="3B13A709" w14:textId="77777777" w:rsidR="00716175" w:rsidRPr="003E5C55" w:rsidRDefault="00716175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716175" w:rsidRPr="003E5C55" w14:paraId="08AB6475" w14:textId="77777777" w:rsidTr="00E644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5710D48" w14:textId="77777777" w:rsidR="00716175" w:rsidRPr="003E5C55" w:rsidRDefault="00716175" w:rsidP="00E644CB">
            <w:pPr>
              <w:spacing w:before="120" w:after="120"/>
              <w:rPr>
                <w:rFonts w:cstheme="minorHAnsi"/>
                <w:b w:val="0"/>
                <w:sz w:val="24"/>
                <w:szCs w:val="24"/>
              </w:rPr>
            </w:pPr>
            <w:r w:rsidRPr="003E5C55">
              <w:rPr>
                <w:rFonts w:cstheme="minorHAnsi"/>
                <w:b w:val="0"/>
                <w:sz w:val="24"/>
                <w:szCs w:val="24"/>
              </w:rPr>
              <w:t>4.</w:t>
            </w:r>
          </w:p>
        </w:tc>
        <w:tc>
          <w:tcPr>
            <w:tcW w:w="3028" w:type="dxa"/>
          </w:tcPr>
          <w:p w14:paraId="5D1746D1" w14:textId="77777777" w:rsidR="00716175" w:rsidRPr="003E5C55" w:rsidRDefault="00716175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3E5C55">
              <w:rPr>
                <w:rFonts w:cstheme="minorHAnsi"/>
                <w:sz w:val="24"/>
                <w:szCs w:val="24"/>
              </w:rPr>
              <w:t>zdolności technicznej lub zawodowej</w:t>
            </w:r>
          </w:p>
        </w:tc>
        <w:tc>
          <w:tcPr>
            <w:tcW w:w="4389" w:type="dxa"/>
          </w:tcPr>
          <w:p w14:paraId="2651ADF7" w14:textId="5CF905CF" w:rsidR="00413D5C" w:rsidRPr="001308B9" w:rsidRDefault="00413D5C" w:rsidP="00413D5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24"/>
                <w:szCs w:val="24"/>
              </w:rPr>
            </w:pPr>
            <w:r w:rsidRPr="00413D5C">
              <w:rPr>
                <w:rFonts w:cstheme="minorHAnsi"/>
                <w:sz w:val="24"/>
                <w:szCs w:val="24"/>
              </w:rPr>
              <w:t>nie dotyczy</w:t>
            </w:r>
            <w:r w:rsidRPr="00413D5C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</w:t>
            </w:r>
          </w:p>
          <w:p w14:paraId="61049A96" w14:textId="4F132E74" w:rsidR="00716175" w:rsidRPr="001308B9" w:rsidRDefault="00716175" w:rsidP="00E644CB">
            <w:pPr>
              <w:spacing w:before="120" w:after="120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41AD968" w14:textId="77777777" w:rsidR="009534F3" w:rsidRPr="001D6F06" w:rsidRDefault="00131336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11" w:name="_Toc101951446"/>
      <w:r w:rsidRPr="001D6F06">
        <w:t>Podstawy wykluczenia wykonawców</w:t>
      </w:r>
      <w:bookmarkEnd w:id="11"/>
    </w:p>
    <w:p w14:paraId="65131470" w14:textId="39E1C011" w:rsidR="00131336" w:rsidRDefault="00D60CBE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34E8F">
        <w:t xml:space="preserve">Zamawiający wykluczy z postępowania Wykonawcę w przypadku zaistnienia okoliczności przewidzianych w art. 108 ust. 1 ustawy </w:t>
      </w:r>
      <w:proofErr w:type="spellStart"/>
      <w:r w:rsidRPr="00834E8F">
        <w:t>Pzp</w:t>
      </w:r>
      <w:proofErr w:type="spellEnd"/>
      <w:r w:rsidRPr="00834E8F">
        <w:t xml:space="preserve"> oraz art. 7 ust. 1 ustawy z dnia 13 kwietnia 2022 o szczególnych rozwiązaniach w zakresie przeciwdziałania wspieraniu agresji na Ukrainę (…) (Dz.U. 2022 poz. 835).</w:t>
      </w:r>
    </w:p>
    <w:p w14:paraId="28040C98" w14:textId="6470BE96" w:rsidR="00131336" w:rsidRPr="00423B87" w:rsidRDefault="00D60CBE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3E5C55">
        <w:rPr>
          <w:rFonts w:cstheme="minorHAnsi"/>
        </w:rPr>
        <w:lastRenderedPageBreak/>
        <w:t xml:space="preserve">Stosownie do treści art. 109 ust. 2 ustawy </w:t>
      </w:r>
      <w:proofErr w:type="spellStart"/>
      <w:r w:rsidRPr="003E5C55">
        <w:rPr>
          <w:rFonts w:cstheme="minorHAnsi"/>
        </w:rPr>
        <w:t>Pzp</w:t>
      </w:r>
      <w:proofErr w:type="spellEnd"/>
      <w:r w:rsidRPr="003E5C55">
        <w:rPr>
          <w:rFonts w:cstheme="minorHAnsi"/>
        </w:rPr>
        <w:t xml:space="preserve">, Zamawiający, z zastrzeżeniem art. 109 ust. 3 ustawy </w:t>
      </w:r>
      <w:proofErr w:type="spellStart"/>
      <w:r w:rsidRPr="003E5C55">
        <w:rPr>
          <w:rFonts w:cstheme="minorHAnsi"/>
        </w:rPr>
        <w:t>Pzp</w:t>
      </w:r>
      <w:proofErr w:type="spellEnd"/>
      <w:r w:rsidRPr="003E5C55">
        <w:rPr>
          <w:rFonts w:cstheme="minorHAnsi"/>
        </w:rPr>
        <w:t>, wykluczy z postępowania Wykonawcę:</w:t>
      </w:r>
    </w:p>
    <w:p w14:paraId="544C7335" w14:textId="77777777" w:rsidR="00423B87" w:rsidRDefault="00423B87" w:rsidP="00423B87">
      <w:pPr>
        <w:pStyle w:val="Oli2"/>
        <w:spacing w:before="120" w:after="120" w:line="240" w:lineRule="auto"/>
        <w:ind w:left="1134"/>
        <w:jc w:val="both"/>
      </w:pP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Podstawy wykluczenia wykonawców"/>
      </w:tblPr>
      <w:tblGrid>
        <w:gridCol w:w="511"/>
        <w:gridCol w:w="2503"/>
        <w:gridCol w:w="4914"/>
      </w:tblGrid>
      <w:tr w:rsidR="00AA406B" w:rsidRPr="00786356" w14:paraId="40CF335D" w14:textId="77777777" w:rsidTr="00D75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one" w:sz="0" w:space="0" w:color="auto"/>
            </w:tcBorders>
          </w:tcPr>
          <w:p w14:paraId="3E63D905" w14:textId="77777777" w:rsidR="00AA406B" w:rsidRPr="00786356" w:rsidRDefault="00AA406B" w:rsidP="00E644CB">
            <w:pPr>
              <w:spacing w:before="120"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2518" w:type="dxa"/>
            <w:tcBorders>
              <w:bottom w:val="none" w:sz="0" w:space="0" w:color="auto"/>
            </w:tcBorders>
          </w:tcPr>
          <w:p w14:paraId="17895854" w14:textId="77777777" w:rsidR="00AA406B" w:rsidRPr="00786356" w:rsidRDefault="00EC06F6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Podstawa wykluczenia</w:t>
            </w:r>
          </w:p>
        </w:tc>
        <w:tc>
          <w:tcPr>
            <w:tcW w:w="4956" w:type="dxa"/>
            <w:tcBorders>
              <w:bottom w:val="none" w:sz="0" w:space="0" w:color="auto"/>
            </w:tcBorders>
          </w:tcPr>
          <w:p w14:paraId="0B0E5B3F" w14:textId="77777777" w:rsidR="00AA406B" w:rsidRPr="00786356" w:rsidRDefault="00D75ED7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Zamawiający wykluczy Wykonawcę</w:t>
            </w:r>
          </w:p>
        </w:tc>
      </w:tr>
      <w:tr w:rsidR="00AA406B" w:rsidRPr="00786356" w14:paraId="3947A8A0" w14:textId="77777777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7F24874" w14:textId="77777777" w:rsidR="00AA406B" w:rsidRPr="00786356" w:rsidRDefault="00AA406B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1.</w:t>
            </w:r>
          </w:p>
        </w:tc>
        <w:tc>
          <w:tcPr>
            <w:tcW w:w="2518" w:type="dxa"/>
          </w:tcPr>
          <w:p w14:paraId="54D289E4" w14:textId="77777777" w:rsidR="00AA406B" w:rsidRPr="00786356" w:rsidRDefault="00EC06F6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</w:t>
            </w:r>
            <w:r w:rsidR="00691F30" w:rsidRPr="00786356">
              <w:rPr>
                <w:rFonts w:ascii="Calibri" w:hAnsi="Calibri" w:cs="Calibri"/>
                <w:sz w:val="24"/>
                <w:szCs w:val="24"/>
              </w:rPr>
              <w:t>rt. 109 ust. 1 pkt 1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 w:rsidRP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56" w:type="dxa"/>
          </w:tcPr>
          <w:p w14:paraId="2C00E46B" w14:textId="77777777" w:rsidR="00AA406B" w:rsidRPr="00786356" w:rsidRDefault="00691F30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 xml:space="preserve">który naruszył obowiązki dotyczące płatności podatków, opłat lub składek na ubezpieczenia społeczne lub zdrowotne, z wyjątkiem przypadku, o którym mowa w art. 108 ust. 1 pkt 3 ustawy </w:t>
            </w:r>
            <w:proofErr w:type="spellStart"/>
            <w:r w:rsidRPr="00786356"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="00DB4838">
              <w:rPr>
                <w:rFonts w:cstheme="minorHAnsi"/>
                <w:sz w:val="24"/>
                <w:szCs w:val="24"/>
              </w:rPr>
              <w:t>, chyba że W</w:t>
            </w:r>
            <w:r w:rsidRPr="00786356">
              <w:rPr>
                <w:rFonts w:cstheme="minorHAnsi"/>
                <w:sz w:val="24"/>
                <w:szCs w:val="24"/>
              </w:rPr>
              <w:t>ykonawca przed upływem terminu składania ofert dokonał płatności należnych podatków, opłat lub składek na ubezpieczenia społeczne lub zdrowotne wraz z odsetkami lub grzywnami lub zawarł wiążące porozumienie w sprawie spłaty tych należności</w:t>
            </w:r>
          </w:p>
        </w:tc>
      </w:tr>
      <w:tr w:rsidR="00AA406B" w:rsidRPr="00786356" w14:paraId="220589EA" w14:textId="77777777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D1CCE1B" w14:textId="77777777" w:rsidR="00AA406B" w:rsidRPr="00786356" w:rsidRDefault="00AA406B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2.</w:t>
            </w:r>
          </w:p>
        </w:tc>
        <w:tc>
          <w:tcPr>
            <w:tcW w:w="2518" w:type="dxa"/>
          </w:tcPr>
          <w:p w14:paraId="251B9C54" w14:textId="77777777" w:rsidR="00AA406B" w:rsidRPr="00786356" w:rsidRDefault="00691F30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4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 w:rsidRP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56" w:type="dxa"/>
          </w:tcPr>
          <w:p w14:paraId="2F491709" w14:textId="77777777" w:rsidR="00AA406B" w:rsidRPr="00786356" w:rsidRDefault="00691F30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      </w:r>
          </w:p>
        </w:tc>
      </w:tr>
      <w:tr w:rsidR="00AA406B" w:rsidRPr="00786356" w14:paraId="215B7AE5" w14:textId="77777777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988A116" w14:textId="77777777" w:rsidR="00AA406B" w:rsidRPr="00786356" w:rsidRDefault="00AA406B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3.</w:t>
            </w:r>
          </w:p>
        </w:tc>
        <w:tc>
          <w:tcPr>
            <w:tcW w:w="2518" w:type="dxa"/>
          </w:tcPr>
          <w:p w14:paraId="1998A2FC" w14:textId="77777777" w:rsidR="00AA406B" w:rsidRPr="00786356" w:rsidRDefault="00691F30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5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 w:rsidRP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56" w:type="dxa"/>
          </w:tcPr>
          <w:p w14:paraId="0FB156CC" w14:textId="77777777" w:rsidR="00AA406B" w:rsidRPr="00786356" w:rsidRDefault="00691F30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 xml:space="preserve">który w sposób zawiniony poważnie naruszył obowiązki zawodowe, co podważa jego </w:t>
            </w:r>
            <w:r w:rsidR="004723E1">
              <w:rPr>
                <w:rFonts w:cstheme="minorHAnsi"/>
                <w:sz w:val="24"/>
                <w:szCs w:val="24"/>
              </w:rPr>
              <w:t>uczciwość, w szczególności gdy Wykonawca w </w:t>
            </w:r>
            <w:r w:rsidRPr="00786356">
              <w:rPr>
                <w:rFonts w:cstheme="minorHAnsi"/>
                <w:sz w:val="24"/>
                <w:szCs w:val="24"/>
              </w:rPr>
              <w:t>wyniku zamierzonego działania lub rażącego niedbalstwa nie wykonał lub niena</w:t>
            </w:r>
            <w:r w:rsidR="00F11924">
              <w:rPr>
                <w:rFonts w:cstheme="minorHAnsi"/>
                <w:sz w:val="24"/>
                <w:szCs w:val="24"/>
              </w:rPr>
              <w:t>leżycie wykonał zamówienie, co Z</w:t>
            </w:r>
            <w:r w:rsidRPr="00786356">
              <w:rPr>
                <w:rFonts w:cstheme="minorHAnsi"/>
                <w:sz w:val="24"/>
                <w:szCs w:val="24"/>
              </w:rPr>
              <w:t>amawiający je</w:t>
            </w:r>
            <w:r w:rsidR="00DB4838">
              <w:rPr>
                <w:rFonts w:cstheme="minorHAnsi"/>
                <w:sz w:val="24"/>
                <w:szCs w:val="24"/>
              </w:rPr>
              <w:t>st w </w:t>
            </w:r>
            <w:r w:rsidRPr="00786356">
              <w:rPr>
                <w:rFonts w:cstheme="minorHAnsi"/>
                <w:sz w:val="24"/>
                <w:szCs w:val="24"/>
              </w:rPr>
              <w:t>stanie wykazać za pomocą stosownych dowodów</w:t>
            </w:r>
          </w:p>
        </w:tc>
      </w:tr>
      <w:tr w:rsidR="00AA406B" w:rsidRPr="00786356" w14:paraId="7ADA7F5A" w14:textId="77777777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D86722A" w14:textId="77777777" w:rsidR="00AA406B" w:rsidRPr="00786356" w:rsidRDefault="00AA406B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4.</w:t>
            </w:r>
          </w:p>
        </w:tc>
        <w:tc>
          <w:tcPr>
            <w:tcW w:w="2518" w:type="dxa"/>
          </w:tcPr>
          <w:p w14:paraId="39D6A055" w14:textId="77777777" w:rsidR="00AA406B" w:rsidRPr="00786356" w:rsidRDefault="00F414B7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>9 ust. 1 pkt 6</w:t>
            </w:r>
            <w:r w:rsid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56" w:type="dxa"/>
          </w:tcPr>
          <w:p w14:paraId="79D1A601" w14:textId="77777777" w:rsidR="00AA406B" w:rsidRPr="00F81A53" w:rsidRDefault="00F81A53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81A53">
              <w:rPr>
                <w:sz w:val="24"/>
                <w:szCs w:val="24"/>
              </w:rPr>
              <w:t>jeżeli występuje konflikt interesó</w:t>
            </w:r>
            <w:r w:rsidR="00DB4838">
              <w:rPr>
                <w:sz w:val="24"/>
                <w:szCs w:val="24"/>
              </w:rPr>
              <w:t>w w </w:t>
            </w:r>
            <w:r w:rsidRPr="00F81A53">
              <w:rPr>
                <w:sz w:val="24"/>
                <w:szCs w:val="24"/>
              </w:rPr>
              <w:t>rozumieniu art. 56 ust. 2</w:t>
            </w:r>
            <w:r w:rsidR="00DB4838">
              <w:rPr>
                <w:sz w:val="24"/>
                <w:szCs w:val="24"/>
              </w:rPr>
              <w:t xml:space="preserve"> ustawy </w:t>
            </w:r>
            <w:proofErr w:type="spellStart"/>
            <w:r w:rsidR="00DB4838">
              <w:rPr>
                <w:sz w:val="24"/>
                <w:szCs w:val="24"/>
              </w:rPr>
              <w:t>Pzp</w:t>
            </w:r>
            <w:proofErr w:type="spellEnd"/>
            <w:r w:rsidRPr="00F81A53">
              <w:rPr>
                <w:sz w:val="24"/>
                <w:szCs w:val="24"/>
              </w:rPr>
              <w:t>, którego nie moż</w:t>
            </w:r>
            <w:r>
              <w:rPr>
                <w:sz w:val="24"/>
                <w:szCs w:val="24"/>
              </w:rPr>
              <w:t>na skutecznie wy</w:t>
            </w:r>
            <w:r w:rsidRPr="00F81A53">
              <w:rPr>
                <w:sz w:val="24"/>
                <w:szCs w:val="24"/>
              </w:rPr>
              <w:t>eliminować w inny sposób niż</w:t>
            </w:r>
            <w:r w:rsidR="004723E1">
              <w:rPr>
                <w:sz w:val="24"/>
                <w:szCs w:val="24"/>
              </w:rPr>
              <w:t xml:space="preserve"> przez wykluczenie W</w:t>
            </w:r>
            <w:r w:rsidRPr="00F81A53">
              <w:rPr>
                <w:sz w:val="24"/>
                <w:szCs w:val="24"/>
              </w:rPr>
              <w:t>ykonawcy</w:t>
            </w:r>
          </w:p>
        </w:tc>
      </w:tr>
      <w:tr w:rsidR="00F414B7" w:rsidRPr="00786356" w14:paraId="703FAF4E" w14:textId="77777777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B549DCD" w14:textId="77777777" w:rsidR="00F414B7" w:rsidRPr="00786356" w:rsidRDefault="00F414B7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5.</w:t>
            </w:r>
          </w:p>
        </w:tc>
        <w:tc>
          <w:tcPr>
            <w:tcW w:w="2518" w:type="dxa"/>
          </w:tcPr>
          <w:p w14:paraId="68368FEC" w14:textId="77777777" w:rsidR="00F414B7" w:rsidRPr="00786356" w:rsidRDefault="00F414B7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>9 ust. 1 pkt 7</w:t>
            </w:r>
            <w:r w:rsid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56" w:type="dxa"/>
          </w:tcPr>
          <w:p w14:paraId="103C3165" w14:textId="77777777" w:rsidR="00F414B7" w:rsidRPr="00786356" w:rsidRDefault="00F414B7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który, z przyc</w:t>
            </w:r>
            <w:r w:rsidR="00F81A53">
              <w:rPr>
                <w:rFonts w:cstheme="minorHAnsi"/>
                <w:sz w:val="24"/>
                <w:szCs w:val="24"/>
              </w:rPr>
              <w:t>zyn leżących po jego stronie, w </w:t>
            </w:r>
            <w:r w:rsidRPr="00786356">
              <w:rPr>
                <w:rFonts w:cstheme="minorHAnsi"/>
                <w:sz w:val="24"/>
                <w:szCs w:val="24"/>
              </w:rPr>
              <w:t>znacznym stopniu lub zakresie nie wykonał lub nienależycie wykonał albo długotrwale nienależycie wykonywał istotne zobowiązanie wynikające z wcześniejszej umowy w sprawie zamówienia pub</w:t>
            </w:r>
            <w:r w:rsidR="00F81A53">
              <w:rPr>
                <w:rFonts w:cstheme="minorHAnsi"/>
                <w:sz w:val="24"/>
                <w:szCs w:val="24"/>
              </w:rPr>
              <w:t>licznego lub umowy koncesji, co </w:t>
            </w:r>
            <w:r w:rsidRPr="00786356">
              <w:rPr>
                <w:rFonts w:cstheme="minorHAnsi"/>
                <w:sz w:val="24"/>
                <w:szCs w:val="24"/>
              </w:rPr>
              <w:t xml:space="preserve">doprowadziło do wypowiedzenia lub odstąpienia od umowy, odszkodowania, </w:t>
            </w:r>
            <w:r w:rsidRPr="00786356">
              <w:rPr>
                <w:rFonts w:cstheme="minorHAnsi"/>
                <w:sz w:val="24"/>
                <w:szCs w:val="24"/>
              </w:rPr>
              <w:lastRenderedPageBreak/>
              <w:t>wykonania zastępczego lub realizacji uprawnień z tytułu rękojmi za wady</w:t>
            </w:r>
          </w:p>
        </w:tc>
      </w:tr>
      <w:tr w:rsidR="00F414B7" w:rsidRPr="00786356" w14:paraId="13971B95" w14:textId="77777777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6352557" w14:textId="77777777" w:rsidR="00F414B7" w:rsidRPr="00786356" w:rsidRDefault="00F414B7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18" w:type="dxa"/>
          </w:tcPr>
          <w:p w14:paraId="4FE66AEC" w14:textId="77777777" w:rsidR="00F414B7" w:rsidRPr="00786356" w:rsidRDefault="00F414B7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8</w:t>
            </w:r>
            <w:r w:rsid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56" w:type="dxa"/>
          </w:tcPr>
          <w:p w14:paraId="55A0C44A" w14:textId="77777777" w:rsidR="00F414B7" w:rsidRPr="00786356" w:rsidRDefault="00F414B7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w wyniku zamierzonego działania lub r</w:t>
            </w:r>
            <w:r w:rsidR="00F11924">
              <w:rPr>
                <w:rFonts w:cstheme="minorHAnsi"/>
                <w:sz w:val="24"/>
                <w:szCs w:val="24"/>
              </w:rPr>
              <w:t>ażącego niedbalstwa wprowadził Z</w:t>
            </w:r>
            <w:r w:rsidRPr="00786356">
              <w:rPr>
                <w:rFonts w:cstheme="minorHAnsi"/>
                <w:sz w:val="24"/>
                <w:szCs w:val="24"/>
              </w:rPr>
              <w:t>amawiającego w błąd przy przedstawianiu informacji, że nie podlega wykluczeniu, spełnia warunki udziału w postępowaniu lub kryteria selekcji,</w:t>
            </w:r>
            <w:r w:rsidR="004723E1">
              <w:rPr>
                <w:rFonts w:cstheme="minorHAnsi"/>
                <w:sz w:val="24"/>
                <w:szCs w:val="24"/>
              </w:rPr>
              <w:t xml:space="preserve"> co mogło mieć istotny wpływ na </w:t>
            </w:r>
            <w:r w:rsidRPr="00786356">
              <w:rPr>
                <w:rFonts w:cstheme="minorHAnsi"/>
                <w:sz w:val="24"/>
                <w:szCs w:val="24"/>
              </w:rPr>
              <w:t>decyzje po</w:t>
            </w:r>
            <w:r w:rsidR="00F11924">
              <w:rPr>
                <w:rFonts w:cstheme="minorHAnsi"/>
                <w:sz w:val="24"/>
                <w:szCs w:val="24"/>
              </w:rPr>
              <w:t>dejmowane przez Z</w:t>
            </w:r>
            <w:r w:rsidR="00DB4838">
              <w:rPr>
                <w:rFonts w:cstheme="minorHAnsi"/>
                <w:sz w:val="24"/>
                <w:szCs w:val="24"/>
              </w:rPr>
              <w:t>amawiającego w </w:t>
            </w:r>
            <w:r w:rsidRPr="00786356">
              <w:rPr>
                <w:rFonts w:cstheme="minorHAnsi"/>
                <w:sz w:val="24"/>
                <w:szCs w:val="24"/>
              </w:rPr>
              <w:t>postępowaniu o udziel</w:t>
            </w:r>
            <w:r w:rsidR="00DB4838">
              <w:rPr>
                <w:rFonts w:cstheme="minorHAnsi"/>
                <w:sz w:val="24"/>
                <w:szCs w:val="24"/>
              </w:rPr>
              <w:t>enie zamówienia, lub </w:t>
            </w:r>
            <w:r w:rsidRPr="00786356">
              <w:rPr>
                <w:rFonts w:cstheme="minorHAnsi"/>
                <w:sz w:val="24"/>
                <w:szCs w:val="24"/>
              </w:rPr>
              <w:t>który zataił te informacje lub nie jest w</w:t>
            </w:r>
            <w:r w:rsidR="00DB4838">
              <w:rPr>
                <w:rFonts w:cstheme="minorHAnsi"/>
                <w:sz w:val="24"/>
                <w:szCs w:val="24"/>
              </w:rPr>
              <w:t> </w:t>
            </w:r>
            <w:r w:rsidRPr="00786356">
              <w:rPr>
                <w:rFonts w:cstheme="minorHAnsi"/>
                <w:sz w:val="24"/>
                <w:szCs w:val="24"/>
              </w:rPr>
              <w:t>stanie przedstawić wymaganych podmiotowych środków dowodowych</w:t>
            </w:r>
          </w:p>
        </w:tc>
      </w:tr>
      <w:tr w:rsidR="00F414B7" w:rsidRPr="00786356" w14:paraId="117915B8" w14:textId="77777777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709EEA9" w14:textId="77777777" w:rsidR="00F414B7" w:rsidRPr="00786356" w:rsidRDefault="00F414B7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7.</w:t>
            </w:r>
          </w:p>
        </w:tc>
        <w:tc>
          <w:tcPr>
            <w:tcW w:w="2518" w:type="dxa"/>
          </w:tcPr>
          <w:p w14:paraId="43158078" w14:textId="77777777" w:rsidR="00F414B7" w:rsidRPr="00786356" w:rsidRDefault="00786356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9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56" w:type="dxa"/>
          </w:tcPr>
          <w:p w14:paraId="2AEE427A" w14:textId="77777777" w:rsidR="00F414B7" w:rsidRPr="00786356" w:rsidRDefault="00786356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bezprawnie wpływał lub</w:t>
            </w:r>
            <w:r w:rsidR="00F11924">
              <w:rPr>
                <w:rFonts w:cstheme="minorHAnsi"/>
                <w:sz w:val="24"/>
                <w:szCs w:val="24"/>
              </w:rPr>
              <w:t xml:space="preserve"> próbował wpływać na czynności Z</w:t>
            </w:r>
            <w:r w:rsidRPr="00786356">
              <w:rPr>
                <w:rFonts w:cstheme="minorHAnsi"/>
                <w:sz w:val="24"/>
                <w:szCs w:val="24"/>
              </w:rPr>
              <w:t>amawiającego lub próbował pozyskać lub pozyskał informacje poufne, mo</w:t>
            </w:r>
            <w:r w:rsidR="00DB4838">
              <w:rPr>
                <w:rFonts w:cstheme="minorHAnsi"/>
                <w:sz w:val="24"/>
                <w:szCs w:val="24"/>
              </w:rPr>
              <w:t>gące dać mu przewagę w </w:t>
            </w:r>
            <w:r w:rsidRPr="00786356">
              <w:rPr>
                <w:rFonts w:cstheme="minorHAnsi"/>
                <w:sz w:val="24"/>
                <w:szCs w:val="24"/>
              </w:rPr>
              <w:t>postępowaniu o udzielenie zamówienia</w:t>
            </w:r>
          </w:p>
        </w:tc>
      </w:tr>
      <w:tr w:rsidR="00786356" w:rsidRPr="00786356" w14:paraId="5623514E" w14:textId="77777777" w:rsidTr="00D75E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D42EDB0" w14:textId="77777777" w:rsidR="00786356" w:rsidRPr="00786356" w:rsidRDefault="00786356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8.</w:t>
            </w:r>
          </w:p>
        </w:tc>
        <w:tc>
          <w:tcPr>
            <w:tcW w:w="2518" w:type="dxa"/>
          </w:tcPr>
          <w:p w14:paraId="3BA55B78" w14:textId="77777777" w:rsidR="00786356" w:rsidRPr="00786356" w:rsidRDefault="00786356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10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56" w:type="dxa"/>
          </w:tcPr>
          <w:p w14:paraId="51B2DF0A" w14:textId="77777777" w:rsidR="00786356" w:rsidRPr="00786356" w:rsidRDefault="00786356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w wyniku lekkomyślności lub niedbalstwa przedstawił informacje wprowadzające w błąd, co mogło mieć istotny wpływ na decyzje po</w:t>
            </w:r>
            <w:r w:rsidR="00D70907">
              <w:rPr>
                <w:rFonts w:cstheme="minorHAnsi"/>
                <w:sz w:val="24"/>
                <w:szCs w:val="24"/>
              </w:rPr>
              <w:t>dejmowane przez Z</w:t>
            </w:r>
            <w:r w:rsidR="004723E1">
              <w:rPr>
                <w:rFonts w:cstheme="minorHAnsi"/>
                <w:sz w:val="24"/>
                <w:szCs w:val="24"/>
              </w:rPr>
              <w:t>amawiającego w </w:t>
            </w:r>
            <w:r w:rsidRPr="00786356">
              <w:rPr>
                <w:rFonts w:cstheme="minorHAnsi"/>
                <w:sz w:val="24"/>
                <w:szCs w:val="24"/>
              </w:rPr>
              <w:t>postępowaniu o udzielenie zamówienia</w:t>
            </w:r>
          </w:p>
        </w:tc>
      </w:tr>
    </w:tbl>
    <w:p w14:paraId="23F312E7" w14:textId="77777777" w:rsidR="009534F3" w:rsidRPr="001D6F06" w:rsidRDefault="00B71073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12" w:name="_Toc101951447"/>
      <w:r w:rsidRPr="001D6F06">
        <w:t>Podmiotowe środki dowodowe</w:t>
      </w:r>
      <w:bookmarkEnd w:id="12"/>
    </w:p>
    <w:p w14:paraId="3F28DB2B" w14:textId="77777777" w:rsidR="000B1113" w:rsidRDefault="000B111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r w:rsidRPr="000B1113">
        <w:rPr>
          <w:rFonts w:asciiTheme="minorHAnsi" w:hAnsiTheme="minorHAnsi" w:cstheme="minorHAnsi"/>
        </w:rPr>
        <w:t>Do oferty każdy Wykonawca dołącza:</w:t>
      </w: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Podmiotowe środki dowodowe"/>
      </w:tblPr>
      <w:tblGrid>
        <w:gridCol w:w="511"/>
        <w:gridCol w:w="5868"/>
        <w:gridCol w:w="1549"/>
      </w:tblGrid>
      <w:tr w:rsidR="00DB4838" w:rsidRPr="00582F58" w14:paraId="24328920" w14:textId="77777777" w:rsidTr="003607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one" w:sz="0" w:space="0" w:color="auto"/>
            </w:tcBorders>
          </w:tcPr>
          <w:p w14:paraId="1D6CE3C1" w14:textId="77777777" w:rsidR="00DB4838" w:rsidRPr="00DB4838" w:rsidRDefault="00DB4838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868" w:type="dxa"/>
            <w:tcBorders>
              <w:bottom w:val="none" w:sz="0" w:space="0" w:color="auto"/>
            </w:tcBorders>
          </w:tcPr>
          <w:p w14:paraId="756A2280" w14:textId="77777777" w:rsidR="00DB4838" w:rsidRPr="00DB4838" w:rsidRDefault="00DB4838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Podmiotowy środek dowodowy</w:t>
            </w:r>
          </w:p>
        </w:tc>
        <w:tc>
          <w:tcPr>
            <w:tcW w:w="1549" w:type="dxa"/>
            <w:tcBorders>
              <w:bottom w:val="none" w:sz="0" w:space="0" w:color="auto"/>
            </w:tcBorders>
          </w:tcPr>
          <w:p w14:paraId="03BA7BF8" w14:textId="77777777" w:rsidR="00DB4838" w:rsidRPr="00DB4838" w:rsidRDefault="00DB4838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DB4838" w:rsidRPr="00582F58" w14:paraId="5E811D11" w14:textId="77777777" w:rsidTr="003607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1C354A9" w14:textId="77777777" w:rsidR="00DB4838" w:rsidRPr="00DB4838" w:rsidRDefault="00DB4838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DB483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868" w:type="dxa"/>
          </w:tcPr>
          <w:p w14:paraId="7D93AE88" w14:textId="2A9803C9" w:rsidR="00DB4838" w:rsidRPr="00DB4838" w:rsidRDefault="00D60CBE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rFonts w:cstheme="minorHAnsi"/>
                <w:sz w:val="24"/>
                <w:szCs w:val="24"/>
              </w:rPr>
              <w:t>aktualne na dzień</w:t>
            </w:r>
            <w:r>
              <w:rPr>
                <w:rFonts w:cstheme="minorHAnsi"/>
                <w:sz w:val="24"/>
                <w:szCs w:val="24"/>
              </w:rPr>
              <w:t xml:space="preserve"> składania ofert oświadczenie w </w:t>
            </w:r>
            <w:r w:rsidRPr="00DB4838">
              <w:rPr>
                <w:rFonts w:cstheme="minorHAnsi"/>
                <w:sz w:val="24"/>
                <w:szCs w:val="24"/>
              </w:rPr>
              <w:t xml:space="preserve">zakresie </w:t>
            </w:r>
            <w:r>
              <w:rPr>
                <w:rFonts w:cstheme="minorHAnsi"/>
                <w:sz w:val="24"/>
                <w:szCs w:val="24"/>
              </w:rPr>
              <w:t>wskazanym przez Zamawiającego w </w:t>
            </w:r>
            <w:r w:rsidRPr="00DB4838">
              <w:rPr>
                <w:rFonts w:cstheme="minorHAnsi"/>
                <w:sz w:val="24"/>
                <w:szCs w:val="24"/>
              </w:rPr>
              <w:t>załączniku nr</w:t>
            </w:r>
            <w:r>
              <w:rPr>
                <w:rFonts w:cstheme="minorHAnsi"/>
                <w:sz w:val="24"/>
                <w:szCs w:val="24"/>
              </w:rPr>
              <w:t> 3 do SWZ. Informacje zawarte w </w:t>
            </w:r>
            <w:r w:rsidRPr="00DB4838">
              <w:rPr>
                <w:rFonts w:cstheme="minorHAnsi"/>
                <w:sz w:val="24"/>
                <w:szCs w:val="24"/>
              </w:rPr>
              <w:t xml:space="preserve">oświadczeniu stanowią wstępne </w:t>
            </w:r>
            <w:r>
              <w:rPr>
                <w:rFonts w:cstheme="minorHAnsi"/>
                <w:sz w:val="24"/>
                <w:szCs w:val="24"/>
              </w:rPr>
              <w:t>potwierdzenie, że Wykonawca/ Podmiot udostępniający zasoby nie </w:t>
            </w:r>
            <w:r w:rsidRPr="00DB4838">
              <w:rPr>
                <w:rFonts w:cstheme="minorHAnsi"/>
                <w:sz w:val="24"/>
                <w:szCs w:val="24"/>
              </w:rPr>
              <w:t>podlega wykluczeniu oraz spełn</w:t>
            </w:r>
            <w:r>
              <w:rPr>
                <w:rFonts w:cstheme="minorHAnsi"/>
                <w:sz w:val="24"/>
                <w:szCs w:val="24"/>
              </w:rPr>
              <w:t>ia warunki udziału w </w:t>
            </w:r>
            <w:r w:rsidRPr="00DB4838">
              <w:rPr>
                <w:rFonts w:cstheme="minorHAnsi"/>
                <w:sz w:val="24"/>
                <w:szCs w:val="24"/>
              </w:rPr>
              <w:t>postępowaniu</w:t>
            </w:r>
          </w:p>
        </w:tc>
        <w:tc>
          <w:tcPr>
            <w:tcW w:w="1549" w:type="dxa"/>
          </w:tcPr>
          <w:p w14:paraId="259BA120" w14:textId="77777777" w:rsidR="00DB4838" w:rsidRPr="00DB4838" w:rsidRDefault="00DB4838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77576FE8" w14:textId="1FE41A48" w:rsidR="00487D26" w:rsidRDefault="004459F8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wezwie W</w:t>
      </w:r>
      <w:r w:rsidR="000B1113" w:rsidRPr="000B1113">
        <w:rPr>
          <w:rFonts w:asciiTheme="minorHAnsi" w:hAnsiTheme="minorHAnsi" w:cstheme="minorHAnsi"/>
        </w:rPr>
        <w:t>ykonawcę, którego ofert</w:t>
      </w:r>
      <w:r>
        <w:rPr>
          <w:rFonts w:asciiTheme="minorHAnsi" w:hAnsiTheme="minorHAnsi" w:cstheme="minorHAnsi"/>
        </w:rPr>
        <w:t>a została najwyżej oceniona, do </w:t>
      </w:r>
      <w:r w:rsidR="000B1113" w:rsidRPr="000B1113">
        <w:rPr>
          <w:rFonts w:asciiTheme="minorHAnsi" w:hAnsiTheme="minorHAnsi" w:cstheme="minorHAnsi"/>
        </w:rPr>
        <w:t>złożenia w wyznaczonym terminie, nie krótszym niż 5 dni od dnia wezwania,  następujących podmiotowych środków dowodowych, aktualnych na dzień ich złożenia:</w:t>
      </w: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Podmiotowe środki dowodowe"/>
      </w:tblPr>
      <w:tblGrid>
        <w:gridCol w:w="511"/>
        <w:gridCol w:w="5868"/>
        <w:gridCol w:w="1549"/>
      </w:tblGrid>
      <w:tr w:rsidR="004459F8" w:rsidRPr="00582F58" w14:paraId="2B779851" w14:textId="77777777" w:rsidTr="00C25C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one" w:sz="0" w:space="0" w:color="auto"/>
            </w:tcBorders>
          </w:tcPr>
          <w:p w14:paraId="706D0ABE" w14:textId="12F00A49" w:rsidR="004459F8" w:rsidRPr="00DB4838" w:rsidRDefault="00487D26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rFonts w:cstheme="minorHAnsi"/>
              </w:rPr>
              <w:br w:type="page"/>
            </w:r>
            <w:r w:rsidR="004459F8"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868" w:type="dxa"/>
            <w:tcBorders>
              <w:bottom w:val="none" w:sz="0" w:space="0" w:color="auto"/>
            </w:tcBorders>
          </w:tcPr>
          <w:p w14:paraId="224217C8" w14:textId="77777777" w:rsidR="004459F8" w:rsidRPr="00DB4838" w:rsidRDefault="004459F8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Podmiotowy środek dowodowy</w:t>
            </w:r>
          </w:p>
        </w:tc>
        <w:tc>
          <w:tcPr>
            <w:tcW w:w="1549" w:type="dxa"/>
            <w:tcBorders>
              <w:bottom w:val="none" w:sz="0" w:space="0" w:color="auto"/>
            </w:tcBorders>
          </w:tcPr>
          <w:p w14:paraId="5C9717C4" w14:textId="77777777" w:rsidR="004459F8" w:rsidRPr="00DB4838" w:rsidRDefault="004459F8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4459F8" w:rsidRPr="00582F58" w14:paraId="42348CC9" w14:textId="77777777" w:rsidTr="00C25C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61B144C" w14:textId="77777777" w:rsidR="004459F8" w:rsidRPr="004459F8" w:rsidRDefault="004459F8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4459F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868" w:type="dxa"/>
          </w:tcPr>
          <w:p w14:paraId="77E67C46" w14:textId="5D5B157F" w:rsidR="004459F8" w:rsidRPr="002C631C" w:rsidRDefault="00360781" w:rsidP="0036078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oświadczenie Wykonawcy </w:t>
            </w:r>
            <w:r w:rsidR="002572A4">
              <w:rPr>
                <w:rFonts w:cstheme="minorHAnsi"/>
                <w:sz w:val="24"/>
                <w:szCs w:val="24"/>
              </w:rPr>
              <w:t>o </w:t>
            </w:r>
            <w:r w:rsidR="002572A4" w:rsidRPr="002C631C">
              <w:rPr>
                <w:rFonts w:cstheme="minorHAnsi"/>
                <w:sz w:val="24"/>
                <w:szCs w:val="24"/>
              </w:rPr>
              <w:t>akt</w:t>
            </w:r>
            <w:r w:rsidR="002572A4">
              <w:rPr>
                <w:rFonts w:cstheme="minorHAnsi"/>
                <w:sz w:val="24"/>
                <w:szCs w:val="24"/>
              </w:rPr>
              <w:t>ualności informacji zawartych w </w:t>
            </w:r>
            <w:r w:rsidR="002572A4" w:rsidRPr="002C631C">
              <w:rPr>
                <w:rFonts w:cstheme="minorHAnsi"/>
                <w:sz w:val="24"/>
                <w:szCs w:val="24"/>
              </w:rPr>
              <w:t xml:space="preserve">oświadczeniu </w:t>
            </w:r>
            <w:r w:rsidR="002572A4">
              <w:rPr>
                <w:rFonts w:cstheme="minorHAnsi"/>
                <w:sz w:val="24"/>
                <w:szCs w:val="24"/>
              </w:rPr>
              <w:t xml:space="preserve">wskazanym przez </w:t>
            </w:r>
            <w:r w:rsidR="002572A4">
              <w:rPr>
                <w:rFonts w:cstheme="minorHAnsi"/>
                <w:sz w:val="24"/>
                <w:szCs w:val="24"/>
              </w:rPr>
              <w:lastRenderedPageBreak/>
              <w:t>Zamawiającego w </w:t>
            </w:r>
            <w:r w:rsidR="002572A4" w:rsidRPr="002C631C">
              <w:rPr>
                <w:rFonts w:cstheme="minorHAnsi"/>
                <w:sz w:val="24"/>
                <w:szCs w:val="24"/>
              </w:rPr>
              <w:t>załączniku nr 3 do SWZ, w zakresie podstaw wyklucze</w:t>
            </w:r>
            <w:r w:rsidR="002572A4">
              <w:rPr>
                <w:rFonts w:cstheme="minorHAnsi"/>
                <w:sz w:val="24"/>
                <w:szCs w:val="24"/>
              </w:rPr>
              <w:t>nia z </w:t>
            </w:r>
            <w:r w:rsidR="002572A4" w:rsidRPr="002C631C">
              <w:rPr>
                <w:rFonts w:cstheme="minorHAnsi"/>
                <w:sz w:val="24"/>
                <w:szCs w:val="24"/>
              </w:rPr>
              <w:t>postępowania wskazanych w § 2 ust. 1 pkt 7 rozporządzenia Ministra Rozwoju, Pracy i Technolo</w:t>
            </w:r>
            <w:r w:rsidR="002572A4">
              <w:rPr>
                <w:rFonts w:cstheme="minorHAnsi"/>
                <w:sz w:val="24"/>
                <w:szCs w:val="24"/>
              </w:rPr>
              <w:t>gii z </w:t>
            </w:r>
            <w:r w:rsidR="002572A4" w:rsidRPr="002C631C">
              <w:rPr>
                <w:rFonts w:cstheme="minorHAnsi"/>
                <w:sz w:val="24"/>
                <w:szCs w:val="24"/>
              </w:rPr>
              <w:t>dnia 23 grudnia 2020 r. w sprawie podmiotowych środków dowodowych oraz innych dokumentów lub oświadczeń, jakich może żądać zamawiający od Wykonawcy (Dz. U. poz. 2415), o ile dotyczy.</w:t>
            </w:r>
          </w:p>
        </w:tc>
        <w:tc>
          <w:tcPr>
            <w:tcW w:w="1549" w:type="dxa"/>
          </w:tcPr>
          <w:p w14:paraId="603A935F" w14:textId="77777777" w:rsidR="004459F8" w:rsidRPr="004459F8" w:rsidRDefault="004459F8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59F8">
              <w:rPr>
                <w:sz w:val="24"/>
                <w:szCs w:val="24"/>
              </w:rPr>
              <w:lastRenderedPageBreak/>
              <w:t>-</w:t>
            </w:r>
          </w:p>
        </w:tc>
      </w:tr>
    </w:tbl>
    <w:p w14:paraId="71BE59F1" w14:textId="77777777" w:rsidR="006F25CF" w:rsidRDefault="006F25CF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13" w:name="_Toc101951448"/>
      <w:r w:rsidRPr="001D6F06">
        <w:t>Wspólne ubieganie się o zamówienie</w:t>
      </w:r>
      <w:r w:rsidR="00BB17AB" w:rsidRPr="001D6F06">
        <w:t>/podwykonawstwo</w:t>
      </w:r>
      <w:r w:rsidR="004F3A3E">
        <w:t>/udostępnienie zasobów</w:t>
      </w:r>
      <w:bookmarkEnd w:id="13"/>
      <w:r w:rsidR="00BB17AB" w:rsidRPr="001D6F06">
        <w:t xml:space="preserve"> </w:t>
      </w:r>
    </w:p>
    <w:p w14:paraId="2E8D560F" w14:textId="77777777" w:rsidR="00E72F7F" w:rsidRDefault="00E72F7F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43201">
        <w:rPr>
          <w:rFonts w:asciiTheme="minorHAnsi" w:hAnsiTheme="minorHAnsi" w:cstheme="minorHAnsi"/>
          <w:color w:val="auto"/>
        </w:rPr>
        <w:t>Wykona</w:t>
      </w:r>
      <w:r w:rsidR="00B555CD">
        <w:rPr>
          <w:rFonts w:asciiTheme="minorHAnsi" w:hAnsiTheme="minorHAnsi" w:cstheme="minorHAnsi"/>
          <w:color w:val="auto"/>
        </w:rPr>
        <w:t>wcy mogą wspólnie ubiegać się o </w:t>
      </w:r>
      <w:r w:rsidRPr="00E43201">
        <w:rPr>
          <w:rFonts w:asciiTheme="minorHAnsi" w:hAnsiTheme="minorHAnsi" w:cstheme="minorHAnsi"/>
          <w:color w:val="auto"/>
        </w:rPr>
        <w:t>udzielen</w:t>
      </w:r>
      <w:r w:rsidR="004723E1">
        <w:rPr>
          <w:rFonts w:asciiTheme="minorHAnsi" w:hAnsiTheme="minorHAnsi" w:cstheme="minorHAnsi"/>
          <w:color w:val="auto"/>
        </w:rPr>
        <w:t>ie zamówienia zgodnie z art. 58 </w:t>
      </w:r>
      <w:r w:rsidRPr="00E43201">
        <w:rPr>
          <w:rFonts w:asciiTheme="minorHAnsi" w:hAnsiTheme="minorHAnsi" w:cstheme="minorHAnsi"/>
          <w:color w:val="auto"/>
        </w:rPr>
        <w:t xml:space="preserve">ustawy </w:t>
      </w:r>
      <w:proofErr w:type="spellStart"/>
      <w:r w:rsidRPr="00E43201">
        <w:rPr>
          <w:rFonts w:asciiTheme="minorHAnsi" w:hAnsiTheme="minorHAnsi" w:cstheme="minorHAnsi"/>
          <w:color w:val="auto"/>
        </w:rPr>
        <w:t>Pzp</w:t>
      </w:r>
      <w:proofErr w:type="spellEnd"/>
      <w:r w:rsidRPr="00E43201">
        <w:rPr>
          <w:rFonts w:asciiTheme="minorHAnsi" w:hAnsiTheme="minorHAnsi" w:cstheme="minorHAnsi"/>
          <w:color w:val="auto"/>
        </w:rPr>
        <w:t>. Przepisy dotyczące Wykon</w:t>
      </w:r>
      <w:r w:rsidR="004723E1">
        <w:rPr>
          <w:rFonts w:asciiTheme="minorHAnsi" w:hAnsiTheme="minorHAnsi" w:cstheme="minorHAnsi"/>
          <w:color w:val="auto"/>
        </w:rPr>
        <w:t>awcy stosuje się odpowiednio do W</w:t>
      </w:r>
      <w:r w:rsidRPr="00E43201">
        <w:rPr>
          <w:rFonts w:asciiTheme="minorHAnsi" w:hAnsiTheme="minorHAnsi" w:cstheme="minorHAnsi"/>
          <w:color w:val="auto"/>
        </w:rPr>
        <w:t>ykonawców wspólnie ubiegających się o udzielenie zamówienia publicznego.</w:t>
      </w:r>
    </w:p>
    <w:p w14:paraId="7F2B3950" w14:textId="09E2CBB8" w:rsidR="00925ECE" w:rsidRPr="00887C06" w:rsidRDefault="00925ECE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887C06">
        <w:rPr>
          <w:rFonts w:asciiTheme="minorHAnsi" w:hAnsiTheme="minorHAnsi" w:cstheme="minorHAnsi"/>
          <w:color w:val="auto"/>
        </w:rPr>
        <w:t xml:space="preserve">W przypadku wspólnego ubiegania się o zamówienie przez Wykonawców, </w:t>
      </w:r>
      <w:r w:rsidR="00887C06" w:rsidRPr="00887C06">
        <w:rPr>
          <w:rFonts w:asciiTheme="minorHAnsi" w:hAnsiTheme="minorHAnsi" w:cstheme="minorHAnsi"/>
        </w:rPr>
        <w:t>oświadczenie w zakresie wskazanym przez Zamawiającego w załączniku nr</w:t>
      </w:r>
      <w:r w:rsidR="005640F7">
        <w:rPr>
          <w:rFonts w:asciiTheme="minorHAnsi" w:hAnsiTheme="minorHAnsi" w:cstheme="minorHAnsi"/>
        </w:rPr>
        <w:t> </w:t>
      </w:r>
      <w:r w:rsidR="00261E21">
        <w:rPr>
          <w:rFonts w:asciiTheme="minorHAnsi" w:hAnsiTheme="minorHAnsi" w:cstheme="minorHAnsi"/>
        </w:rPr>
        <w:t>3 </w:t>
      </w:r>
      <w:r w:rsidR="00DA19B7">
        <w:rPr>
          <w:rFonts w:asciiTheme="minorHAnsi" w:hAnsiTheme="minorHAnsi" w:cstheme="minorHAnsi"/>
        </w:rPr>
        <w:t>do </w:t>
      </w:r>
      <w:r w:rsidR="00887C06" w:rsidRPr="00887C06">
        <w:rPr>
          <w:rFonts w:asciiTheme="minorHAnsi" w:hAnsiTheme="minorHAnsi" w:cstheme="minorHAnsi"/>
        </w:rPr>
        <w:t>SWZ</w:t>
      </w:r>
      <w:r w:rsidRPr="00887C06">
        <w:rPr>
          <w:rFonts w:asciiTheme="minorHAnsi" w:hAnsiTheme="minorHAnsi" w:cstheme="minorHAnsi"/>
          <w:color w:val="auto"/>
        </w:rPr>
        <w:t xml:space="preserve"> składa każdy z Wykonawców.</w:t>
      </w:r>
    </w:p>
    <w:p w14:paraId="727E43DB" w14:textId="534C1D5A" w:rsidR="00FA02C9" w:rsidRPr="002572A4" w:rsidRDefault="003D513C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3D513C">
        <w:rPr>
          <w:rFonts w:asciiTheme="minorHAnsi" w:hAnsiTheme="minorHAnsi" w:cstheme="minorHAnsi"/>
          <w:color w:val="auto"/>
        </w:rPr>
        <w:t>Za</w:t>
      </w:r>
      <w:r w:rsidR="004723E1">
        <w:rPr>
          <w:rFonts w:asciiTheme="minorHAnsi" w:hAnsiTheme="minorHAnsi" w:cstheme="minorHAnsi"/>
          <w:color w:val="auto"/>
        </w:rPr>
        <w:t>mawiający żąda wskazania przez W</w:t>
      </w:r>
      <w:r w:rsidRPr="003D513C">
        <w:rPr>
          <w:rFonts w:asciiTheme="minorHAnsi" w:hAnsiTheme="minorHAnsi" w:cstheme="minorHAnsi"/>
          <w:color w:val="auto"/>
        </w:rPr>
        <w:t>ykonawcę, w ofercie, części zamówienia, któryc</w:t>
      </w:r>
      <w:r w:rsidR="00B555CD">
        <w:rPr>
          <w:rFonts w:asciiTheme="minorHAnsi" w:hAnsiTheme="minorHAnsi" w:cstheme="minorHAnsi"/>
          <w:color w:val="auto"/>
        </w:rPr>
        <w:t>h wykonanie zamierza powierzyć P</w:t>
      </w:r>
      <w:r w:rsidRPr="003D513C">
        <w:rPr>
          <w:rFonts w:asciiTheme="minorHAnsi" w:hAnsiTheme="minorHAnsi" w:cstheme="minorHAnsi"/>
          <w:color w:val="auto"/>
        </w:rPr>
        <w:t>odwykonawcom, oraz podania nazw ewentualnych podwykonawców, jeżeli są już znani</w:t>
      </w:r>
      <w:r w:rsidR="00B76ECD">
        <w:rPr>
          <w:rFonts w:asciiTheme="minorHAnsi" w:hAnsiTheme="minorHAnsi" w:cstheme="minorHAnsi"/>
          <w:color w:val="auto"/>
        </w:rPr>
        <w:t xml:space="preserve"> oraz </w:t>
      </w:r>
      <w:r w:rsidR="00B76ECD" w:rsidRPr="00B76ECD">
        <w:rPr>
          <w:rFonts w:asciiTheme="minorHAnsi" w:hAnsiTheme="minorHAnsi" w:cstheme="minorHAnsi"/>
          <w:color w:val="auto"/>
        </w:rPr>
        <w:t>żąda, aby przed przystąpieniem do wykonania zamówienia Wykonawca, podał nazwy, dane kontaktowe oraz przedstawicieli, Podwykonawców zaangażowanych w realizację zamówienia, jeżeli są już znani</w:t>
      </w:r>
      <w:r>
        <w:rPr>
          <w:rFonts w:asciiTheme="minorHAnsi" w:hAnsiTheme="minorHAnsi" w:cstheme="minorHAnsi"/>
          <w:color w:val="auto"/>
        </w:rPr>
        <w:t>.</w:t>
      </w:r>
    </w:p>
    <w:p w14:paraId="70FE2EAD" w14:textId="3B56AE12" w:rsidR="00C17272" w:rsidRPr="00212B03" w:rsidRDefault="00C17272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 xml:space="preserve">Wykonawca może w celu potwierdzenia spełniania </w:t>
      </w:r>
      <w:r w:rsidR="001D469B">
        <w:rPr>
          <w:rFonts w:asciiTheme="minorHAnsi" w:hAnsiTheme="minorHAnsi" w:cstheme="minorHAnsi"/>
          <w:color w:val="auto"/>
        </w:rPr>
        <w:t>warunków udziału w </w:t>
      </w:r>
      <w:r w:rsidR="00212B03">
        <w:rPr>
          <w:rFonts w:asciiTheme="minorHAnsi" w:hAnsiTheme="minorHAnsi" w:cstheme="minorHAnsi"/>
          <w:color w:val="auto"/>
        </w:rPr>
        <w:t>postępowaniu</w:t>
      </w:r>
      <w:r w:rsidRPr="00212B03">
        <w:rPr>
          <w:rFonts w:asciiTheme="minorHAnsi" w:hAnsiTheme="minorHAnsi" w:cstheme="minorHAnsi"/>
          <w:color w:val="auto"/>
        </w:rPr>
        <w:t>, w stosownych sytuacjach oraz w odniesieniu do konkretnego zamówienia, lub jego części, polegać na zdolnościach technicznych lub zawodowych lub sytuacji finansowej lub ekonomicznej podmiotów udostępniających zasoby, niezależnie od charakteru prawnego łącz</w:t>
      </w:r>
      <w:r w:rsidR="0076593A">
        <w:rPr>
          <w:rFonts w:asciiTheme="minorHAnsi" w:hAnsiTheme="minorHAnsi" w:cstheme="minorHAnsi"/>
          <w:color w:val="auto"/>
        </w:rPr>
        <w:t>ących go </w:t>
      </w:r>
      <w:r w:rsidR="00257FFA">
        <w:rPr>
          <w:rFonts w:asciiTheme="minorHAnsi" w:hAnsiTheme="minorHAnsi" w:cstheme="minorHAnsi"/>
          <w:color w:val="auto"/>
        </w:rPr>
        <w:t>z </w:t>
      </w:r>
      <w:r w:rsidRPr="00212B03">
        <w:rPr>
          <w:rFonts w:asciiTheme="minorHAnsi" w:hAnsiTheme="minorHAnsi" w:cstheme="minorHAnsi"/>
          <w:color w:val="auto"/>
        </w:rPr>
        <w:t>nimi stosunków prawnych.</w:t>
      </w:r>
    </w:p>
    <w:p w14:paraId="6251A871" w14:textId="5CBBEA80" w:rsidR="00070492" w:rsidRPr="00212B03" w:rsidRDefault="00C17272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>Wykonawca, który polega na zdolnościach lub sytuacji podmiotów udostępniających zasoby, składa, wraz z ofertą, zobowiązanie podmiotu udostępniającego zasoby do oddania mu do dy</w:t>
      </w:r>
      <w:r w:rsidR="0076593A">
        <w:rPr>
          <w:rFonts w:asciiTheme="minorHAnsi" w:hAnsiTheme="minorHAnsi" w:cstheme="minorHAnsi"/>
          <w:color w:val="auto"/>
        </w:rPr>
        <w:t>spozycji niezbędnych zasobów na </w:t>
      </w:r>
      <w:r w:rsidRPr="00212B03">
        <w:rPr>
          <w:rFonts w:asciiTheme="minorHAnsi" w:hAnsiTheme="minorHAnsi" w:cstheme="minorHAnsi"/>
          <w:color w:val="auto"/>
        </w:rPr>
        <w:t xml:space="preserve">potrzeby realizacji danego zamówienia, według wzoru stanowiącego załącznik nr </w:t>
      </w:r>
      <w:r w:rsidR="00212B03" w:rsidRPr="00212B03">
        <w:rPr>
          <w:rFonts w:asciiTheme="minorHAnsi" w:hAnsiTheme="minorHAnsi" w:cstheme="minorHAnsi"/>
          <w:color w:val="auto"/>
        </w:rPr>
        <w:t xml:space="preserve">5 </w:t>
      </w:r>
      <w:r w:rsidRPr="00212B03">
        <w:rPr>
          <w:rFonts w:asciiTheme="minorHAnsi" w:hAnsiTheme="minorHAnsi" w:cstheme="minorHAnsi"/>
          <w:color w:val="auto"/>
        </w:rPr>
        <w:t>do SWZ, lub inny podmiotowy śro</w:t>
      </w:r>
      <w:r w:rsidR="0076593A">
        <w:rPr>
          <w:rFonts w:asciiTheme="minorHAnsi" w:hAnsiTheme="minorHAnsi" w:cstheme="minorHAnsi"/>
          <w:color w:val="auto"/>
        </w:rPr>
        <w:t>dek dowodowy potwierdzający, że W</w:t>
      </w:r>
      <w:r w:rsidRPr="00212B03">
        <w:rPr>
          <w:rFonts w:asciiTheme="minorHAnsi" w:hAnsiTheme="minorHAnsi" w:cstheme="minorHAnsi"/>
          <w:color w:val="auto"/>
        </w:rPr>
        <w:t>ykonawca realizując zamówienie, będzie dysponował niezbędnymi zasobami tych podmiotów.</w:t>
      </w:r>
    </w:p>
    <w:p w14:paraId="71B7F228" w14:textId="50F888EB" w:rsidR="004F3A3E" w:rsidRDefault="00BA4C89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>Wykonawca, w przypadku polegania na zdolnościach lub sytuacji podmiotów udostępniających zasoby, przedstawia, wraz z</w:t>
      </w:r>
      <w:r w:rsidR="0076593A">
        <w:rPr>
          <w:rFonts w:asciiTheme="minorHAnsi" w:hAnsiTheme="minorHAnsi" w:cstheme="minorHAnsi"/>
          <w:color w:val="auto"/>
        </w:rPr>
        <w:t xml:space="preserve"> oświadczeniem, o którym mowa w </w:t>
      </w:r>
      <w:r w:rsidR="00212B03" w:rsidRPr="00212B03">
        <w:rPr>
          <w:rFonts w:asciiTheme="minorHAnsi" w:hAnsiTheme="minorHAnsi" w:cstheme="minorHAnsi"/>
          <w:color w:val="auto"/>
        </w:rPr>
        <w:t>pkt. 9.</w:t>
      </w:r>
      <w:r w:rsidR="002572A4">
        <w:rPr>
          <w:rFonts w:asciiTheme="minorHAnsi" w:hAnsiTheme="minorHAnsi" w:cstheme="minorHAnsi"/>
          <w:color w:val="auto"/>
        </w:rPr>
        <w:t>5</w:t>
      </w:r>
      <w:r w:rsidRPr="00212B03">
        <w:rPr>
          <w:rFonts w:asciiTheme="minorHAnsi" w:hAnsiTheme="minorHAnsi" w:cstheme="minorHAnsi"/>
          <w:color w:val="auto"/>
        </w:rPr>
        <w:t>, także oświadczenie podmiotu udostępniającego zasoby, potwierdzające brak podstaw wykluczenia tego podmiotu oraz odpowiednio spełnianie warunków udziału w pos</w:t>
      </w:r>
      <w:r w:rsidR="002572A4">
        <w:rPr>
          <w:rFonts w:asciiTheme="minorHAnsi" w:hAnsiTheme="minorHAnsi" w:cstheme="minorHAnsi"/>
          <w:color w:val="auto"/>
        </w:rPr>
        <w:t>tępowaniu, w zakresie, w jakim W</w:t>
      </w:r>
      <w:r w:rsidRPr="00212B03">
        <w:rPr>
          <w:rFonts w:asciiTheme="minorHAnsi" w:hAnsiTheme="minorHAnsi" w:cstheme="minorHAnsi"/>
          <w:color w:val="auto"/>
        </w:rPr>
        <w:t>ykonawca powołuje się na jego zasoby</w:t>
      </w:r>
      <w:r w:rsidR="00212B03" w:rsidRPr="00212B03">
        <w:rPr>
          <w:rFonts w:asciiTheme="minorHAnsi" w:hAnsiTheme="minorHAnsi" w:cstheme="minorHAnsi"/>
          <w:color w:val="auto"/>
        </w:rPr>
        <w:t>, stanowiące załącznik nr 3 do SWZ</w:t>
      </w:r>
      <w:r w:rsidRPr="00212B03">
        <w:rPr>
          <w:rFonts w:asciiTheme="minorHAnsi" w:hAnsiTheme="minorHAnsi" w:cstheme="minorHAnsi"/>
          <w:color w:val="auto"/>
        </w:rPr>
        <w:t>.</w:t>
      </w:r>
    </w:p>
    <w:p w14:paraId="628ACCC6" w14:textId="5CDD317A" w:rsidR="00B76ECD" w:rsidRDefault="00B76ECD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76ECD">
        <w:rPr>
          <w:rFonts w:asciiTheme="minorHAnsi" w:hAnsiTheme="minorHAnsi" w:cstheme="minorHAnsi"/>
          <w:color w:val="auto"/>
        </w:rPr>
        <w:t>Jeżeli zmiana albo rezygnacja z podwykonawcy dotyc</w:t>
      </w:r>
      <w:r w:rsidR="009624EF">
        <w:rPr>
          <w:rFonts w:asciiTheme="minorHAnsi" w:hAnsiTheme="minorHAnsi" w:cstheme="minorHAnsi"/>
          <w:color w:val="auto"/>
        </w:rPr>
        <w:t>zy podmiotu, na którego zasoby W</w:t>
      </w:r>
      <w:r w:rsidRPr="00B76ECD">
        <w:rPr>
          <w:rFonts w:asciiTheme="minorHAnsi" w:hAnsiTheme="minorHAnsi" w:cstheme="minorHAnsi"/>
          <w:color w:val="auto"/>
        </w:rPr>
        <w:t>ykonawca powoływał się, w celu wykazania spełniania wa</w:t>
      </w:r>
      <w:r w:rsidR="009624EF">
        <w:rPr>
          <w:rFonts w:asciiTheme="minorHAnsi" w:hAnsiTheme="minorHAnsi" w:cstheme="minorHAnsi"/>
          <w:color w:val="auto"/>
        </w:rPr>
        <w:t xml:space="preserve">runków udziału </w:t>
      </w:r>
      <w:r w:rsidR="009624EF">
        <w:rPr>
          <w:rFonts w:asciiTheme="minorHAnsi" w:hAnsiTheme="minorHAnsi" w:cstheme="minorHAnsi"/>
          <w:color w:val="auto"/>
        </w:rPr>
        <w:lastRenderedPageBreak/>
        <w:t>w postępowaniu, W</w:t>
      </w:r>
      <w:r w:rsidRPr="00B76ECD">
        <w:rPr>
          <w:rFonts w:asciiTheme="minorHAnsi" w:hAnsiTheme="minorHAnsi" w:cstheme="minorHAnsi"/>
          <w:color w:val="auto"/>
        </w:rPr>
        <w:t>yk</w:t>
      </w:r>
      <w:r w:rsidR="009624EF">
        <w:rPr>
          <w:rFonts w:asciiTheme="minorHAnsi" w:hAnsiTheme="minorHAnsi" w:cstheme="minorHAnsi"/>
          <w:color w:val="auto"/>
        </w:rPr>
        <w:t>onawca jest obowiązany wykazać Z</w:t>
      </w:r>
      <w:r w:rsidRPr="00B76ECD">
        <w:rPr>
          <w:rFonts w:asciiTheme="minorHAnsi" w:hAnsiTheme="minorHAnsi" w:cstheme="minorHAnsi"/>
          <w:color w:val="auto"/>
        </w:rPr>
        <w:t>amawiającemu, że pro</w:t>
      </w:r>
      <w:r w:rsidR="009624EF">
        <w:rPr>
          <w:rFonts w:asciiTheme="minorHAnsi" w:hAnsiTheme="minorHAnsi" w:cstheme="minorHAnsi"/>
          <w:color w:val="auto"/>
        </w:rPr>
        <w:t>ponowany inny Podwykonawca lub W</w:t>
      </w:r>
      <w:r w:rsidRPr="00B76ECD">
        <w:rPr>
          <w:rFonts w:asciiTheme="minorHAnsi" w:hAnsiTheme="minorHAnsi" w:cstheme="minorHAnsi"/>
          <w:color w:val="auto"/>
        </w:rPr>
        <w:t>yko</w:t>
      </w:r>
      <w:r w:rsidR="005640F7">
        <w:rPr>
          <w:rFonts w:asciiTheme="minorHAnsi" w:hAnsiTheme="minorHAnsi" w:cstheme="minorHAnsi"/>
          <w:color w:val="auto"/>
        </w:rPr>
        <w:t>nawca samodzielnie spełnia je w </w:t>
      </w:r>
      <w:r w:rsidR="009624EF">
        <w:rPr>
          <w:rFonts w:asciiTheme="minorHAnsi" w:hAnsiTheme="minorHAnsi" w:cstheme="minorHAnsi"/>
          <w:color w:val="auto"/>
        </w:rPr>
        <w:t>stopniu nie mniejszym niż Podwykonawca, na którego zasoby W</w:t>
      </w:r>
      <w:r w:rsidRPr="00B76ECD">
        <w:rPr>
          <w:rFonts w:asciiTheme="minorHAnsi" w:hAnsiTheme="minorHAnsi" w:cstheme="minorHAnsi"/>
          <w:color w:val="auto"/>
        </w:rPr>
        <w:t>ykonawca powoływał się w trakcie postępowania o udzielenie zamówienia.</w:t>
      </w:r>
    </w:p>
    <w:p w14:paraId="73BFF5B4" w14:textId="3912BB79" w:rsidR="00B76ECD" w:rsidRPr="00FA2BB0" w:rsidRDefault="00B76ECD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FA2BB0">
        <w:rPr>
          <w:rFonts w:asciiTheme="minorHAnsi" w:hAnsiTheme="minorHAnsi" w:cstheme="minorHAnsi"/>
          <w:color w:val="auto"/>
        </w:rPr>
        <w:t>Jeżeli zmiana Podwykonawcy, o którym mowa wyżej następuje w trakcie realizacji zamówienia, Wykonawca zobowiązany jest przedstawić oświadczenie w zakresie wskazanym przez Zamawiającego w załączniku nr 3 do SWZ lub podmiotowe środki dowodowe, o</w:t>
      </w:r>
      <w:r w:rsidR="009624EF">
        <w:rPr>
          <w:rFonts w:asciiTheme="minorHAnsi" w:hAnsiTheme="minorHAnsi" w:cstheme="minorHAnsi"/>
          <w:color w:val="auto"/>
        </w:rPr>
        <w:t>kreślone w SWZ, dotyczące tego P</w:t>
      </w:r>
      <w:r w:rsidRPr="00FA2BB0">
        <w:rPr>
          <w:rFonts w:asciiTheme="minorHAnsi" w:hAnsiTheme="minorHAnsi" w:cstheme="minorHAnsi"/>
          <w:color w:val="auto"/>
        </w:rPr>
        <w:t>odwykonawcy.</w:t>
      </w:r>
    </w:p>
    <w:p w14:paraId="2B77B349" w14:textId="09F71941" w:rsidR="00B76ECD" w:rsidRPr="00212B03" w:rsidRDefault="00B76ECD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76ECD">
        <w:rPr>
          <w:rFonts w:asciiTheme="minorHAnsi" w:hAnsiTheme="minorHAnsi" w:cstheme="minorHAnsi"/>
          <w:color w:val="auto"/>
        </w:rPr>
        <w:t xml:space="preserve">Wykonawca po upływie terminu składania ofert, </w:t>
      </w:r>
      <w:r>
        <w:rPr>
          <w:rFonts w:asciiTheme="minorHAnsi" w:hAnsiTheme="minorHAnsi" w:cstheme="minorHAnsi"/>
          <w:color w:val="auto"/>
        </w:rPr>
        <w:t xml:space="preserve">nie może </w:t>
      </w:r>
      <w:r w:rsidRPr="00B76ECD">
        <w:rPr>
          <w:rFonts w:asciiTheme="minorHAnsi" w:hAnsiTheme="minorHAnsi" w:cstheme="minorHAnsi"/>
          <w:color w:val="auto"/>
        </w:rPr>
        <w:t>powoływać się na zdolności lub sytuację podmiotów udostępniających zasoby, jeżeli na etapie składania ofert nie polegał on w danym zakresie na zdolnościach lub sytuacji podmiotów udostępniających zasoby</w:t>
      </w:r>
      <w:r>
        <w:rPr>
          <w:rFonts w:asciiTheme="minorHAnsi" w:hAnsiTheme="minorHAnsi" w:cstheme="minorHAnsi"/>
          <w:color w:val="auto"/>
        </w:rPr>
        <w:t>.</w:t>
      </w:r>
    </w:p>
    <w:p w14:paraId="38D1D314" w14:textId="77777777" w:rsidR="006F25CF" w:rsidRPr="001D6F06" w:rsidRDefault="006F25CF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14" w:name="_Toc101951449"/>
      <w:r w:rsidRPr="001D6F06">
        <w:t>W</w:t>
      </w:r>
      <w:r w:rsidR="00BB17AB" w:rsidRPr="001D6F06">
        <w:t>adium</w:t>
      </w:r>
      <w:bookmarkEnd w:id="14"/>
    </w:p>
    <w:p w14:paraId="649B8B7E" w14:textId="64CB19C7" w:rsidR="00817980" w:rsidRDefault="002572A4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bookmarkStart w:id="15" w:name="_Toc404593802"/>
      <w:bookmarkStart w:id="16" w:name="_Toc409696247"/>
      <w:bookmarkStart w:id="17" w:name="_Toc412463074"/>
      <w:bookmarkStart w:id="18" w:name="_Toc461176663"/>
      <w:bookmarkStart w:id="19" w:name="_Toc462133847"/>
      <w:bookmarkStart w:id="20" w:name="_Toc462142190"/>
      <w:bookmarkStart w:id="21" w:name="_Toc462728116"/>
      <w:bookmarkStart w:id="22" w:name="_Toc468279018"/>
      <w:bookmarkStart w:id="23" w:name="_Toc63337704"/>
      <w:r w:rsidRPr="00BA69E2">
        <w:rPr>
          <w:rFonts w:asciiTheme="minorHAnsi" w:hAnsiTheme="minorHAnsi"/>
        </w:rPr>
        <w:t xml:space="preserve">Zamawiający </w:t>
      </w:r>
      <w:r>
        <w:rPr>
          <w:rFonts w:asciiTheme="minorHAnsi" w:hAnsiTheme="minorHAnsi"/>
        </w:rPr>
        <w:t xml:space="preserve">nie </w:t>
      </w:r>
      <w:r w:rsidRPr="00BA69E2">
        <w:rPr>
          <w:rFonts w:asciiTheme="minorHAnsi" w:hAnsiTheme="minorHAnsi"/>
        </w:rPr>
        <w:t>żąda wniesienia wadium</w:t>
      </w:r>
      <w:r>
        <w:rPr>
          <w:rFonts w:asciiTheme="minorHAnsi" w:hAnsiTheme="minorHAnsi"/>
        </w:rPr>
        <w:t>.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="00817980">
        <w:rPr>
          <w:rFonts w:asciiTheme="minorHAnsi" w:hAnsiTheme="minorHAnsi" w:cstheme="minorHAnsi"/>
        </w:rPr>
        <w:t xml:space="preserve"> </w:t>
      </w:r>
    </w:p>
    <w:p w14:paraId="5EA8CA6C" w14:textId="77777777" w:rsidR="008507FC" w:rsidRDefault="008507FC" w:rsidP="008507FC">
      <w:pPr>
        <w:pStyle w:val="Default"/>
        <w:spacing w:before="120" w:after="120"/>
        <w:ind w:left="414"/>
        <w:jc w:val="both"/>
        <w:rPr>
          <w:rFonts w:asciiTheme="minorHAnsi" w:hAnsiTheme="minorHAnsi" w:cstheme="minorHAnsi"/>
        </w:rPr>
      </w:pPr>
    </w:p>
    <w:p w14:paraId="18DC72F3" w14:textId="77777777" w:rsidR="00A40B27" w:rsidRPr="001D6F06" w:rsidRDefault="00B71073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24" w:name="_Toc101951450"/>
      <w:r w:rsidRPr="001D6F06">
        <w:t xml:space="preserve">Sposób porozumiewania </w:t>
      </w:r>
      <w:r w:rsidR="00131336" w:rsidRPr="001D6F06">
        <w:t>się Zamawiającego z Wykonawcami</w:t>
      </w:r>
      <w:r w:rsidR="007246C4" w:rsidRPr="001D6F06">
        <w:t>/osoba uprawniona do komunikowania się</w:t>
      </w:r>
      <w:bookmarkEnd w:id="24"/>
    </w:p>
    <w:p w14:paraId="47978A90" w14:textId="77777777"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503706">
        <w:rPr>
          <w:rFonts w:asciiTheme="minorHAnsi" w:hAnsiTheme="minorHAnsi" w:cstheme="minorHAnsi"/>
          <w:color w:val="auto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8" w:history="1">
        <w:r w:rsidRPr="00503706">
          <w:rPr>
            <w:rStyle w:val="Hipercze"/>
            <w:rFonts w:asciiTheme="minorHAnsi" w:hAnsiTheme="minorHAnsi" w:cstheme="minorHAnsi"/>
            <w:color w:val="auto"/>
          </w:rPr>
          <w:t>https://ezamowienia.gov.pl</w:t>
        </w:r>
      </w:hyperlink>
      <w:r w:rsidRPr="00503706">
        <w:rPr>
          <w:rFonts w:asciiTheme="minorHAnsi" w:hAnsiTheme="minorHAnsi" w:cstheme="minorHAnsi"/>
          <w:color w:val="auto"/>
        </w:rPr>
        <w:t xml:space="preserve"> lub poczty elektronicznej (w szczególnie uzasadnionych przypadkach).</w:t>
      </w:r>
    </w:p>
    <w:p w14:paraId="1BAB89DC" w14:textId="77777777"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01378">
        <w:rPr>
          <w:rFonts w:asciiTheme="minorHAnsi" w:hAnsiTheme="minorHAnsi" w:cstheme="minorHAnsi"/>
          <w:color w:val="auto"/>
        </w:rPr>
        <w:t>Sposób porozumiewania się Zamawiającego z Wykonawcami: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332173" w:rsidRPr="00535EA5" w14:paraId="78403354" w14:textId="77777777" w:rsidTr="00DE36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one" w:sz="0" w:space="0" w:color="auto"/>
            </w:tcBorders>
          </w:tcPr>
          <w:p w14:paraId="1ED484B5" w14:textId="77777777" w:rsidR="00332173" w:rsidRPr="006839F8" w:rsidRDefault="00332173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839F8">
              <w:rPr>
                <w:sz w:val="24"/>
                <w:szCs w:val="24"/>
              </w:rPr>
              <w:t>Lp.</w:t>
            </w:r>
          </w:p>
        </w:tc>
        <w:tc>
          <w:tcPr>
            <w:tcW w:w="7417" w:type="dxa"/>
            <w:tcBorders>
              <w:bottom w:val="none" w:sz="0" w:space="0" w:color="auto"/>
            </w:tcBorders>
          </w:tcPr>
          <w:p w14:paraId="59F3C7AE" w14:textId="77777777" w:rsidR="00332173" w:rsidRPr="006839F8" w:rsidRDefault="00332173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839F8">
              <w:rPr>
                <w:rFonts w:cstheme="minorHAnsi"/>
                <w:sz w:val="24"/>
                <w:szCs w:val="24"/>
              </w:rPr>
              <w:t xml:space="preserve">Sposób porozumiewania </w:t>
            </w:r>
            <w:r>
              <w:rPr>
                <w:rFonts w:cstheme="minorHAnsi"/>
                <w:sz w:val="24"/>
                <w:szCs w:val="24"/>
              </w:rPr>
              <w:t>się Zamawiającego z Wykonawcami</w:t>
            </w:r>
          </w:p>
        </w:tc>
      </w:tr>
      <w:tr w:rsidR="00332173" w:rsidRPr="00535EA5" w14:paraId="5A2A9EF3" w14:textId="77777777" w:rsidTr="00DE36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1FE048B" w14:textId="77777777" w:rsidR="00332173" w:rsidRPr="007E1DFC" w:rsidRDefault="00332173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7E1DFC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1901190C" w14:textId="77777777" w:rsidR="00332173" w:rsidRPr="007E1DFC" w:rsidRDefault="00332173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7E1DFC">
              <w:rPr>
                <w:rFonts w:cstheme="minorHAnsi"/>
                <w:sz w:val="24"/>
                <w:szCs w:val="24"/>
              </w:rPr>
              <w:t xml:space="preserve">Platforma e-Zamówienia: </w:t>
            </w:r>
            <w:hyperlink r:id="rId9" w:history="1">
              <w:r w:rsidRPr="007E1DFC">
                <w:rPr>
                  <w:rStyle w:val="Hipercze"/>
                  <w:rFonts w:cstheme="minorHAnsi"/>
                  <w:color w:val="auto"/>
                  <w:sz w:val="24"/>
                  <w:szCs w:val="24"/>
                </w:rPr>
                <w:t>https://ezamowienia.gov.pl</w:t>
              </w:r>
            </w:hyperlink>
          </w:p>
        </w:tc>
      </w:tr>
      <w:tr w:rsidR="00332173" w:rsidRPr="00535EA5" w14:paraId="4EE99F27" w14:textId="77777777" w:rsidTr="00DE36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020B5F5" w14:textId="77777777" w:rsidR="00332173" w:rsidRPr="007E1DFC" w:rsidRDefault="00332173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7E1DFC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7417" w:type="dxa"/>
          </w:tcPr>
          <w:p w14:paraId="71F13E22" w14:textId="33C488CB" w:rsidR="00332173" w:rsidRPr="007E1DFC" w:rsidRDefault="00332173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E1DFC">
              <w:rPr>
                <w:rFonts w:cstheme="minorHAnsi"/>
                <w:sz w:val="24"/>
                <w:szCs w:val="24"/>
              </w:rPr>
              <w:t xml:space="preserve">poczta elektroniczna: </w:t>
            </w:r>
            <w:hyperlink r:id="rId10" w:history="1">
              <w:r w:rsidR="008507FC" w:rsidRPr="0011222D">
                <w:rPr>
                  <w:rStyle w:val="Hipercze"/>
                  <w:rFonts w:cstheme="minorHAnsi"/>
                  <w:sz w:val="24"/>
                  <w:szCs w:val="24"/>
                </w:rPr>
                <w:t>anica.knera@ikifp.edu.pl</w:t>
              </w:r>
            </w:hyperlink>
            <w:r w:rsidRPr="007E1DFC">
              <w:rPr>
                <w:rFonts w:cstheme="minorHAnsi"/>
                <w:sz w:val="24"/>
                <w:szCs w:val="24"/>
              </w:rPr>
              <w:t xml:space="preserve"> w szczególnie uzasadnionych przypadkach uniemożliwiających komunikację Wykonawcy i Zamawiającego za pośrednictwem Platformy e-Zamówienia (nie dotyczy składania ofert)</w:t>
            </w:r>
          </w:p>
        </w:tc>
      </w:tr>
    </w:tbl>
    <w:p w14:paraId="738B7E4C" w14:textId="77777777" w:rsidR="00332173" w:rsidRPr="008B3519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C02E88">
        <w:rPr>
          <w:rFonts w:asciiTheme="minorHAnsi" w:hAnsiTheme="minorHAnsi"/>
        </w:rPr>
        <w:t>Osobą uprawnioną do komunikowania się z Wykonawcami jest: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332173" w:rsidRPr="00535EA5" w14:paraId="2CF2AD86" w14:textId="77777777" w:rsidTr="00DE36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one" w:sz="0" w:space="0" w:color="auto"/>
            </w:tcBorders>
          </w:tcPr>
          <w:p w14:paraId="49790F5D" w14:textId="77777777" w:rsidR="00332173" w:rsidRPr="006839F8" w:rsidRDefault="00332173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839F8">
              <w:rPr>
                <w:sz w:val="24"/>
                <w:szCs w:val="24"/>
              </w:rPr>
              <w:t>Lp.</w:t>
            </w:r>
          </w:p>
        </w:tc>
        <w:tc>
          <w:tcPr>
            <w:tcW w:w="7417" w:type="dxa"/>
            <w:tcBorders>
              <w:bottom w:val="none" w:sz="0" w:space="0" w:color="auto"/>
            </w:tcBorders>
          </w:tcPr>
          <w:p w14:paraId="444F3009" w14:textId="77777777" w:rsidR="00332173" w:rsidRPr="006839F8" w:rsidRDefault="00332173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Osoba uprawniona do kontaktów</w:t>
            </w:r>
          </w:p>
        </w:tc>
      </w:tr>
      <w:tr w:rsidR="00332173" w:rsidRPr="00D51932" w14:paraId="1CE0ACDA" w14:textId="77777777" w:rsidTr="00DE36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4F7C8DD" w14:textId="77777777" w:rsidR="00332173" w:rsidRPr="006839F8" w:rsidRDefault="00332173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6839F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60E1C8A9" w14:textId="214181F8" w:rsidR="00332173" w:rsidRPr="00D51932" w:rsidRDefault="00332173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en-GB"/>
              </w:rPr>
            </w:pPr>
            <w:proofErr w:type="spellStart"/>
            <w:r w:rsidRPr="00D51932">
              <w:rPr>
                <w:rFonts w:cstheme="minorHAnsi"/>
                <w:sz w:val="24"/>
                <w:szCs w:val="24"/>
                <w:lang w:val="en-GB"/>
              </w:rPr>
              <w:t>mgr</w:t>
            </w:r>
            <w:proofErr w:type="spellEnd"/>
            <w:r w:rsidRPr="00D51932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="008507FC" w:rsidRPr="00D51932">
              <w:rPr>
                <w:rFonts w:cstheme="minorHAnsi"/>
                <w:sz w:val="24"/>
                <w:szCs w:val="24"/>
                <w:lang w:val="en-GB"/>
              </w:rPr>
              <w:t>Anica Knera</w:t>
            </w:r>
          </w:p>
          <w:p w14:paraId="50DBD755" w14:textId="43F46157" w:rsidR="00332173" w:rsidRPr="00D51932" w:rsidRDefault="00332173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GB"/>
              </w:rPr>
            </w:pPr>
            <w:r w:rsidRPr="00D51932">
              <w:rPr>
                <w:rFonts w:cstheme="minorHAnsi"/>
                <w:sz w:val="24"/>
                <w:szCs w:val="24"/>
                <w:lang w:val="en-GB"/>
              </w:rPr>
              <w:t xml:space="preserve">e-mail: </w:t>
            </w:r>
            <w:hyperlink r:id="rId11" w:history="1">
              <w:r w:rsidR="008507FC" w:rsidRPr="00D51932">
                <w:rPr>
                  <w:rStyle w:val="Hipercze"/>
                  <w:rFonts w:cstheme="minorHAnsi"/>
                  <w:sz w:val="24"/>
                  <w:szCs w:val="24"/>
                  <w:lang w:val="en-GB"/>
                </w:rPr>
                <w:t>anica.knera@ikifp.edu.pl</w:t>
              </w:r>
            </w:hyperlink>
          </w:p>
        </w:tc>
      </w:tr>
    </w:tbl>
    <w:p w14:paraId="7253D9EB" w14:textId="77777777"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Korzystanie z Platformy e-Zamówienia jest bezpłatne.</w:t>
      </w:r>
    </w:p>
    <w:p w14:paraId="15DC0B74" w14:textId="77777777"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7E1DFC">
        <w:rPr>
          <w:rFonts w:asciiTheme="minorHAnsi" w:hAnsiTheme="minorHAnsi" w:cstheme="minorHAnsi"/>
          <w:i/>
          <w:color w:val="auto"/>
        </w:rPr>
        <w:t xml:space="preserve">Regulamin </w:t>
      </w:r>
      <w:r w:rsidRPr="007E1DFC">
        <w:rPr>
          <w:rFonts w:asciiTheme="minorHAnsi" w:hAnsiTheme="minorHAnsi" w:cstheme="minorHAnsi"/>
          <w:i/>
          <w:color w:val="auto"/>
        </w:rPr>
        <w:lastRenderedPageBreak/>
        <w:t>Platformy e-Zamówienia</w:t>
      </w:r>
      <w:r w:rsidRPr="007E1DFC">
        <w:rPr>
          <w:rFonts w:asciiTheme="minorHAnsi" w:hAnsiTheme="minorHAnsi" w:cstheme="minorHAnsi"/>
          <w:color w:val="auto"/>
        </w:rPr>
        <w:t>, dostępny na stronie internetowej https://ezamowienia.gov.pl oraz informacje zamieszczone w zakładce „Centrum Pomocy”.</w:t>
      </w:r>
    </w:p>
    <w:p w14:paraId="35B01704" w14:textId="77777777"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Przeglądanie i pobieranie publicznej treści dokumentacji postępowania nie wymaga posiadania konta na Platformie e-Zamówienia ani logowania.</w:t>
      </w:r>
    </w:p>
    <w:p w14:paraId="3F6FBEEF" w14:textId="77777777"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w konkursie (Dz. U. poz. 2452) (dalej: rozporządzenie Prezesa Rady Ministrów w sprawie wymagań dla dokumentów elektronicznych).</w:t>
      </w:r>
    </w:p>
    <w:p w14:paraId="3CFC9F6E" w14:textId="77777777"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Dokumenty elektroniczne, o których mowa w § 2 ust. 1 rozporządzenia Prezesa Rady Ministrów w sprawie wymagań dla dokumentów elektronicznych, sporządza się w postaci elektronicznej, w formatach danych określonych w przepisach rozporządzenia Rady Ministrów z dnia 12 kwietnia 2012 r. w sprawie Krajowych Ram Interoperacyjności, minimalnych wymagań dla</w:t>
      </w:r>
      <w:r>
        <w:rPr>
          <w:rFonts w:asciiTheme="minorHAnsi" w:hAnsiTheme="minorHAnsi" w:cstheme="minorHAnsi"/>
          <w:color w:val="auto"/>
        </w:rPr>
        <w:t xml:space="preserve"> rejestrów publicznych i </w:t>
      </w:r>
      <w:r w:rsidRPr="007E1DFC">
        <w:rPr>
          <w:rFonts w:asciiTheme="minorHAnsi" w:hAnsiTheme="minorHAnsi" w:cstheme="minorHAnsi"/>
          <w:color w:val="auto"/>
        </w:rPr>
        <w:t xml:space="preserve">wymiany informacji w postaci elektronicznej oraz minimalnych wymagań dla systemów teleinformatycznych (Dz. U. z 2017 r. poz. 2247) (dalej: rozporządzenie Rady Ministrów w sprawie Krajowych Ram Interoperacyjności), z uwzględnieniem rodzaju przekazywanych danych i przekazuje się jako załączniki. W przypadku formatów, o których mowa w art. 66 ust. 1 ustawy </w:t>
      </w:r>
      <w:proofErr w:type="spellStart"/>
      <w:r w:rsidRPr="007E1DFC">
        <w:rPr>
          <w:rFonts w:asciiTheme="minorHAnsi" w:hAnsiTheme="minorHAnsi" w:cstheme="minorHAnsi"/>
          <w:color w:val="auto"/>
        </w:rPr>
        <w:t>Pzp</w:t>
      </w:r>
      <w:proofErr w:type="spellEnd"/>
      <w:r w:rsidRPr="007E1DFC">
        <w:rPr>
          <w:rFonts w:asciiTheme="minorHAnsi" w:hAnsiTheme="minorHAnsi" w:cstheme="minorHAnsi"/>
          <w:color w:val="auto"/>
        </w:rPr>
        <w:t>, ww. regulacje nie będą miały bezpośredniego zastosowania.</w:t>
      </w:r>
    </w:p>
    <w:p w14:paraId="427D192D" w14:textId="77777777" w:rsidR="00332173" w:rsidRPr="007E1DFC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Informacje, oświadczenia lub dokum</w:t>
      </w:r>
      <w:r>
        <w:rPr>
          <w:rFonts w:asciiTheme="minorHAnsi" w:hAnsiTheme="minorHAnsi" w:cstheme="minorHAnsi"/>
          <w:color w:val="auto"/>
        </w:rPr>
        <w:t>enty, inne niż wymienione w § 2 </w:t>
      </w:r>
      <w:r w:rsidRPr="007E1DFC">
        <w:rPr>
          <w:rFonts w:asciiTheme="minorHAnsi" w:hAnsiTheme="minorHAnsi" w:cstheme="minorHAnsi"/>
          <w:color w:val="auto"/>
        </w:rPr>
        <w:t>us</w:t>
      </w:r>
      <w:r>
        <w:rPr>
          <w:rFonts w:asciiTheme="minorHAnsi" w:hAnsiTheme="minorHAnsi" w:cstheme="minorHAnsi"/>
          <w:color w:val="auto"/>
        </w:rPr>
        <w:t>t. 1 </w:t>
      </w:r>
      <w:r w:rsidRPr="007E1DFC">
        <w:rPr>
          <w:rFonts w:asciiTheme="minorHAnsi" w:hAnsiTheme="minorHAnsi" w:cstheme="minorHAnsi"/>
          <w:color w:val="auto"/>
        </w:rPr>
        <w:t>rozporządzenia Prezesa Rady Ministrów w sprawie wymagań dla dokumentów elektronicznych, przekazywane</w:t>
      </w:r>
      <w:r>
        <w:rPr>
          <w:rFonts w:asciiTheme="minorHAnsi" w:hAnsiTheme="minorHAnsi" w:cstheme="minorHAnsi"/>
          <w:color w:val="auto"/>
        </w:rPr>
        <w:t xml:space="preserve"> w postępowaniu sporządza się w </w:t>
      </w:r>
      <w:r w:rsidRPr="007E1DFC">
        <w:rPr>
          <w:rFonts w:asciiTheme="minorHAnsi" w:hAnsiTheme="minorHAnsi" w:cstheme="minorHAnsi"/>
          <w:color w:val="auto"/>
        </w:rPr>
        <w:t>postaci elektronicznej:</w:t>
      </w:r>
    </w:p>
    <w:p w14:paraId="543BA17F" w14:textId="77777777" w:rsidR="00332173" w:rsidRPr="007E1DFC" w:rsidRDefault="00332173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w formatach danych określonych w przepisach rozporządzenia Rady Ministrów w sprawie Krajowych Ram Interoperacyjności (i przekazuje się jako załącznik), lub</w:t>
      </w:r>
    </w:p>
    <w:p w14:paraId="0EAF704A" w14:textId="77777777" w:rsidR="00332173" w:rsidRPr="007E1DFC" w:rsidRDefault="00332173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jako tekst wpisany bezpośrednio do wiadomości przekazywanej przy użyciu środków komunikacji elektronicznej (np. w treści wiadomości e-mail lub w treści „Formularza do komunikacji”).</w:t>
      </w:r>
    </w:p>
    <w:p w14:paraId="7B73709D" w14:textId="77777777"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Jeżeli dokumenty elektroniczne, przekazywane przy użyciu środków komunikacji elektronicznej, zawierają informacje stanowiące tajemnicę przedsiębiorstwa w rozumieniu przepisów ustawy z dnia 16 kwietnia 1993 r. o zwalczaniu nieuczciwej konkurencji (Dz. U. z 2020 r. poz. 1913 oraz z 2021 r. poz. 1655) Wykonawca, w celu utrzymania w poufności</w:t>
      </w:r>
      <w:r>
        <w:rPr>
          <w:rFonts w:asciiTheme="minorHAnsi" w:hAnsiTheme="minorHAnsi" w:cstheme="minorHAnsi"/>
          <w:color w:val="auto"/>
        </w:rPr>
        <w:t xml:space="preserve"> tych informacji, przekazuje je </w:t>
      </w:r>
      <w:r w:rsidRPr="007E1DFC">
        <w:rPr>
          <w:rFonts w:asciiTheme="minorHAnsi" w:hAnsiTheme="minorHAnsi" w:cstheme="minorHAnsi"/>
          <w:color w:val="auto"/>
        </w:rPr>
        <w:t>w wydzielonym i odpowiednio oznaczonym pliku, wraz z jednoczesnym zaznaczeniem w nazwie pliku „Dokument stanowiący tajemnicę przedsiębiorstwa”.</w:t>
      </w:r>
    </w:p>
    <w:p w14:paraId="16B43DE9" w14:textId="77777777" w:rsidR="00332173" w:rsidRPr="007E1DFC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lastRenderedPageBreak/>
        <w:t>Komunikacja w postępowaniu, z wyłączeniem składania ofert, odbywa się drogą elektroniczną za pośrednictwem formularzy do komunikacji dostępnych w zakładce „Formularze” („Formularze do komunikacji”). Za pośrednictwem „Formularzy do komunikacji” odbywa się w szczególności przekazywanie wezwań i zawiadomień, zadawanie pytań i udzielanie odpowiedzi. Formularze do komunikacji umożliwiają również dołączenie załącznika do przesyłanej wiadomości (przycisk „dodaj załącznik”).</w:t>
      </w:r>
    </w:p>
    <w:p w14:paraId="1BB7C553" w14:textId="77777777" w:rsidR="00332173" w:rsidRDefault="00332173" w:rsidP="00E644CB">
      <w:pPr>
        <w:pStyle w:val="Default"/>
        <w:spacing w:before="120" w:after="120"/>
        <w:ind w:left="1134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W przypadku załączników, które są zgodnie z ustawą </w:t>
      </w:r>
      <w:proofErr w:type="spellStart"/>
      <w:r w:rsidRPr="007E1DFC">
        <w:rPr>
          <w:rFonts w:asciiTheme="minorHAnsi" w:hAnsiTheme="minorHAnsi" w:cstheme="minorHAnsi"/>
          <w:color w:val="auto"/>
        </w:rPr>
        <w:t>Pzp</w:t>
      </w:r>
      <w:proofErr w:type="spellEnd"/>
      <w:r w:rsidRPr="007E1DFC">
        <w:rPr>
          <w:rFonts w:asciiTheme="minorHAnsi" w:hAnsiTheme="minorHAnsi" w:cstheme="minorHAnsi"/>
          <w:color w:val="auto"/>
        </w:rPr>
        <w:t xml:space="preserve"> lub rozporządzeniem Prezesa Rady Ministrów w sprawie wymagań dla dokumentów elektronicznych opatrzone kwalifikowanym podpisem elektronicznym, podpisem zaufanym lub podpisem osobistym</w:t>
      </w:r>
      <w:r>
        <w:rPr>
          <w:rFonts w:asciiTheme="minorHAnsi" w:hAnsiTheme="minorHAnsi" w:cstheme="minorHAnsi"/>
          <w:color w:val="auto"/>
        </w:rPr>
        <w:t>, mogą być opatrzone, zgodnie z </w:t>
      </w:r>
      <w:r w:rsidRPr="007E1DFC">
        <w:rPr>
          <w:rFonts w:asciiTheme="minorHAnsi" w:hAnsiTheme="minorHAnsi" w:cstheme="minorHAnsi"/>
          <w:color w:val="auto"/>
        </w:rPr>
        <w:t>wyborem Wykonawcy/Wykonawcy</w:t>
      </w:r>
      <w:r>
        <w:rPr>
          <w:rFonts w:asciiTheme="minorHAnsi" w:hAnsiTheme="minorHAnsi" w:cstheme="minorHAnsi"/>
          <w:color w:val="auto"/>
        </w:rPr>
        <w:t xml:space="preserve"> wspólnie ubiegającego się o </w:t>
      </w:r>
      <w:r w:rsidRPr="007E1DFC">
        <w:rPr>
          <w:rFonts w:asciiTheme="minorHAnsi" w:hAnsiTheme="minorHAnsi" w:cstheme="minorHAnsi"/>
          <w:color w:val="auto"/>
        </w:rPr>
        <w:t>udzielenie zamówienia/podmiotu udostępniającego zasoby, podpisem zewnętrznym lub wewnętrznym. W zależności od rodzaju podpisu i jego typu (zewnętrzny, wewnętrzny) dodaje się do przesyłanej wiadomości uprzednio podpisane dokumenty wraz z wygenerowanym plikiem podpisu (typ zewnętrzny) lub dokument z wszytym podpisem (typ wewnętrzny).</w:t>
      </w:r>
    </w:p>
    <w:p w14:paraId="7419C509" w14:textId="77777777"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 Platformie e-Zamówienia.</w:t>
      </w:r>
    </w:p>
    <w:p w14:paraId="1BA8D9D7" w14:textId="77777777"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>Wszystkie wysłane i odebrane w postępowaniu przez Wykonawcę wiadomości widoczne są po zalogowaniu w podglądzie postępowania w zakładce „Komunikacja”.</w:t>
      </w:r>
    </w:p>
    <w:p w14:paraId="37B9D26A" w14:textId="77777777"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Maksymalny rozmiar plików przesyłanych </w:t>
      </w:r>
      <w:r>
        <w:rPr>
          <w:rFonts w:asciiTheme="minorHAnsi" w:hAnsiTheme="minorHAnsi" w:cstheme="minorHAnsi"/>
          <w:color w:val="auto"/>
        </w:rPr>
        <w:t>za pośrednictwem „Formularzy do </w:t>
      </w:r>
      <w:r w:rsidRPr="001418EF">
        <w:rPr>
          <w:rFonts w:asciiTheme="minorHAnsi" w:hAnsiTheme="minorHAnsi" w:cstheme="minorHAnsi"/>
          <w:color w:val="auto"/>
        </w:rPr>
        <w:t>komunikacji” wynosi 150 MB (wielkość ta dotyczy plików przesyłanych jako załączniki do jednego formularza).</w:t>
      </w:r>
    </w:p>
    <w:p w14:paraId="6ECA0705" w14:textId="77777777"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Minimalne wymagania techniczne dotyczące sprzętu używanego w celu korzystania z usług Platformy e-Zamówienia oraz informacje dotyczące specyfikacji połączenia określa </w:t>
      </w:r>
      <w:r w:rsidRPr="001418EF">
        <w:rPr>
          <w:rFonts w:asciiTheme="minorHAnsi" w:hAnsiTheme="minorHAnsi" w:cstheme="minorHAnsi"/>
          <w:i/>
          <w:color w:val="auto"/>
        </w:rPr>
        <w:t>Regulamin Platformy e-Zamówienia</w:t>
      </w:r>
      <w:r w:rsidRPr="001418EF">
        <w:rPr>
          <w:rFonts w:asciiTheme="minorHAnsi" w:hAnsiTheme="minorHAnsi" w:cstheme="minorHAnsi"/>
          <w:color w:val="auto"/>
        </w:rPr>
        <w:t>.</w:t>
      </w:r>
    </w:p>
    <w:p w14:paraId="577C34D7" w14:textId="2CA6AE3C" w:rsidR="00332173" w:rsidRDefault="00364AF6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W przypadku problemów technicznych i awarii związanych z funkcjonowaniem Platformy e-Zamówienia użytkownicy mogą skorzystać ze wsparcia technicznego </w:t>
      </w:r>
      <w:r>
        <w:rPr>
          <w:rFonts w:asciiTheme="minorHAnsi" w:hAnsiTheme="minorHAnsi" w:cstheme="minorHAnsi"/>
          <w:color w:val="auto"/>
        </w:rPr>
        <w:t xml:space="preserve">dostępnego </w:t>
      </w:r>
      <w:r w:rsidRPr="001418EF">
        <w:rPr>
          <w:rFonts w:asciiTheme="minorHAnsi" w:hAnsiTheme="minorHAnsi" w:cstheme="minorHAnsi"/>
          <w:color w:val="auto"/>
        </w:rPr>
        <w:t>poprzez formularz udostępniony na stronie internetowej https://ezamowienia.gov.pl w zakładce „Zgłoś problem”.</w:t>
      </w:r>
    </w:p>
    <w:p w14:paraId="5303F6D8" w14:textId="77777777" w:rsidR="00332173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>W szczególnie uzasadnionych przypadkach uniemożliwiających komunikację Wykonawcy i Zamawiającego za pośrednictwem Platformy e-Zamówienia, Zamawiający dopuszcza komunikację za pomocą poczty elektronicznej.</w:t>
      </w:r>
    </w:p>
    <w:p w14:paraId="54BC2312" w14:textId="47F64572" w:rsidR="00332173" w:rsidRPr="00103DA0" w:rsidRDefault="0033217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04D73">
        <w:rPr>
          <w:rFonts w:asciiTheme="minorHAnsi" w:hAnsiTheme="minorHAnsi" w:cstheme="minorHAnsi"/>
          <w:color w:val="auto"/>
        </w:rPr>
        <w:t>Postępowanie o udzielenie zamówienia prowadzi się w języku polskim.</w:t>
      </w:r>
    </w:p>
    <w:p w14:paraId="2931DE80" w14:textId="77777777" w:rsidR="00A40B27" w:rsidRPr="00E43201" w:rsidRDefault="00B71073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25" w:name="_Toc101951451"/>
      <w:r w:rsidRPr="00E43201">
        <w:t>S</w:t>
      </w:r>
      <w:r w:rsidR="00FF3DBF" w:rsidRPr="00E43201">
        <w:t>pos</w:t>
      </w:r>
      <w:r w:rsidRPr="00E43201">
        <w:t>ób</w:t>
      </w:r>
      <w:r w:rsidR="00FF3DBF" w:rsidRPr="00E43201">
        <w:t xml:space="preserve"> przygotowania </w:t>
      </w:r>
      <w:r w:rsidR="00E43201" w:rsidRPr="00E43201">
        <w:t xml:space="preserve">i składania </w:t>
      </w:r>
      <w:r w:rsidR="00FF3DBF" w:rsidRPr="00E43201">
        <w:t>oferty</w:t>
      </w:r>
      <w:bookmarkEnd w:id="25"/>
    </w:p>
    <w:p w14:paraId="305C32D3" w14:textId="77777777" w:rsidR="0036536A" w:rsidRPr="00584293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E43201">
        <w:lastRenderedPageBreak/>
        <w:t>Wykonawca może złożyć tylko jedną ofertę na realizację całości</w:t>
      </w:r>
      <w:r>
        <w:t xml:space="preserve"> lub części</w:t>
      </w:r>
      <w:r w:rsidRPr="00E43201">
        <w:t xml:space="preserve"> przedmiotu zamówieni</w:t>
      </w:r>
      <w:r>
        <w:t>a (jeżeli Zamawiający dopuszcza składanie ofert częściowych).</w:t>
      </w:r>
    </w:p>
    <w:p w14:paraId="5C16936E" w14:textId="77777777" w:rsidR="0036536A" w:rsidRPr="00584293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D73CEB">
        <w:rPr>
          <w:szCs w:val="24"/>
        </w:rPr>
        <w:t>Wykonawca zobowiązany jest do wskazania w treści oferty dostępu do właściwych dokumentów rejestrowych, z któr</w:t>
      </w:r>
      <w:r>
        <w:rPr>
          <w:szCs w:val="24"/>
        </w:rPr>
        <w:t>ych Zamawiający może uzyskać za </w:t>
      </w:r>
      <w:r w:rsidRPr="00D73CEB">
        <w:rPr>
          <w:szCs w:val="24"/>
        </w:rPr>
        <w:t>pomocą bezpłatnych i ogólnodostępnych baz danych właściwego rejestru infor</w:t>
      </w:r>
      <w:r>
        <w:rPr>
          <w:szCs w:val="24"/>
        </w:rPr>
        <w:t>macje o </w:t>
      </w:r>
      <w:r w:rsidRPr="00D73CEB">
        <w:rPr>
          <w:szCs w:val="24"/>
        </w:rPr>
        <w:t>zasadach reprezentacji Wykonawcy.</w:t>
      </w:r>
    </w:p>
    <w:p w14:paraId="6922C770" w14:textId="77777777" w:rsidR="0036536A" w:rsidRPr="00584293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D73CEB">
        <w:rPr>
          <w:szCs w:val="24"/>
        </w:rPr>
        <w:t>W przypadku, gdy upoważnienie do reprezentowania Wykona</w:t>
      </w:r>
      <w:r>
        <w:rPr>
          <w:szCs w:val="24"/>
        </w:rPr>
        <w:t>wcy nie wynika z dokumentów, o których mowa w pkt</w:t>
      </w:r>
      <w:r w:rsidRPr="00D73CEB">
        <w:rPr>
          <w:szCs w:val="24"/>
        </w:rPr>
        <w:t xml:space="preserve">. </w:t>
      </w:r>
      <w:r>
        <w:rPr>
          <w:szCs w:val="24"/>
        </w:rPr>
        <w:t>12.</w:t>
      </w:r>
      <w:r w:rsidRPr="00D73CEB">
        <w:rPr>
          <w:szCs w:val="24"/>
        </w:rPr>
        <w:t>2, upoważnienie musi bezpośrednio wynikać z dokumentów dołączonych do oferty, np. z pełnomocnictwa, umowy konsorcjum lub umowy spółki cywilnej.</w:t>
      </w:r>
    </w:p>
    <w:p w14:paraId="764A03C7" w14:textId="77777777" w:rsidR="0036536A" w:rsidRPr="003E5C55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B255D5">
        <w:t>Pełnomocnictwo do złożenia oferty musi być złożone w oryginale w takiej samej formie, jak składana oferta. Dopuszcza się także złożenie elektronicznej kopii (skanu) pełnomocnictwa sporządzonego uprzednio w formie pisemnej, w formie elektronicznego poświadczenia sporządzonego st</w:t>
      </w:r>
      <w:r>
        <w:t>osownie do art. 97 § 2 ustawy z </w:t>
      </w:r>
      <w:r w:rsidRPr="00B255D5">
        <w:t xml:space="preserve">dnia 14 lutego 1991 r.  - Prawo  o notariacie (Dz. U. 2020 poz. 1192 z </w:t>
      </w:r>
      <w:proofErr w:type="spellStart"/>
      <w:r w:rsidRPr="00B255D5">
        <w:t>późn</w:t>
      </w:r>
      <w:proofErr w:type="spellEnd"/>
      <w:r w:rsidRPr="00B255D5">
        <w:t>. zm.),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  <w:r>
        <w:t xml:space="preserve"> </w:t>
      </w:r>
      <w:r w:rsidRPr="00B255D5">
        <w:t>W</w:t>
      </w:r>
      <w:r>
        <w:t>raz z </w:t>
      </w:r>
      <w:r w:rsidRPr="00B255D5">
        <w:t xml:space="preserve">pełnomocnictwem powinien być złożony dokument potwierdzający możliwość udzielania pełnomocnictwa, </w:t>
      </w:r>
      <w:r w:rsidRPr="00EA32E1">
        <w:t xml:space="preserve">z zastrzeżeniem pkt. 12.2. </w:t>
      </w:r>
      <w:r w:rsidRPr="00683D9C">
        <w:t xml:space="preserve">Pełnomocnictwa sporządzone w języku obcym Wykonawca składa wraz </w:t>
      </w:r>
      <w:r>
        <w:t>z tłumaczeniem na język polski.</w:t>
      </w:r>
    </w:p>
    <w:p w14:paraId="107FDF4F" w14:textId="77777777" w:rsidR="0036536A" w:rsidRPr="003E5C55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1418EF">
        <w:t>Wykonawca przygotowuje ofertę przy pomocy interaktywnego „</w:t>
      </w:r>
      <w:r w:rsidRPr="001418EF">
        <w:rPr>
          <w:b/>
        </w:rPr>
        <w:t>Formularza ofertowego</w:t>
      </w:r>
      <w:r w:rsidRPr="001418EF">
        <w:t>” udostępnionego przez Zamawiające</w:t>
      </w:r>
      <w:r>
        <w:t>go na Platformie e-Zamówienia i </w:t>
      </w:r>
      <w:r w:rsidRPr="001418EF">
        <w:t>zamieszczonego w podglądzie postępowania w zakładce „Informacje podstawowe”.</w:t>
      </w:r>
    </w:p>
    <w:p w14:paraId="14A6907A" w14:textId="77777777"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1418EF">
        <w:t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</w:t>
      </w:r>
    </w:p>
    <w:p w14:paraId="55014354" w14:textId="77777777" w:rsidR="0036536A" w:rsidRPr="001418EF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Następnie Wykonawca powinien pobrać „For</w:t>
      </w:r>
      <w:r>
        <w:t>mularz ofertowy”, zapisać go na </w:t>
      </w:r>
      <w:r w:rsidRPr="001418EF">
        <w:t>dysku komputera użytkownika, uzupełnić pozostałymi danymi wymaganymi przez Zamawiającego i ponownie zapisać na dysku komputera użytkownika oraz podpisać odpowiednim rodzajem podpisu elektronicznego, zgodnie z pkt. 12.11.</w:t>
      </w:r>
    </w:p>
    <w:p w14:paraId="2C80D166" w14:textId="77777777" w:rsidR="0036536A" w:rsidRDefault="0036536A" w:rsidP="00E644CB">
      <w:pPr>
        <w:pStyle w:val="Oli2"/>
        <w:spacing w:before="120" w:after="120" w:line="240" w:lineRule="auto"/>
        <w:ind w:left="1134"/>
        <w:jc w:val="both"/>
        <w:rPr>
          <w:rFonts w:cstheme="minorHAnsi"/>
        </w:rPr>
      </w:pPr>
      <w:r w:rsidRPr="001418EF">
        <w:rPr>
          <w:u w:val="single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1418EF">
        <w:rPr>
          <w:u w:val="single"/>
        </w:rPr>
        <w:t>Acrobat</w:t>
      </w:r>
      <w:proofErr w:type="spellEnd"/>
      <w:r w:rsidRPr="001418EF">
        <w:rPr>
          <w:u w:val="single"/>
        </w:rPr>
        <w:t xml:space="preserve"> Reader DC</w:t>
      </w:r>
      <w:r w:rsidRPr="001418EF">
        <w:t>.</w:t>
      </w:r>
    </w:p>
    <w:p w14:paraId="64EDEE66" w14:textId="77777777"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1418EF">
        <w:t>Wykonawca składa ofertę za pośrednictwem zakładki „Oferty/wnioski”, widocznej w podglądzie postępowania po zalogow</w:t>
      </w:r>
      <w:r>
        <w:t>aniu się na konto Wykonawcy. Po </w:t>
      </w:r>
      <w:r w:rsidRPr="001418EF">
        <w:t xml:space="preserve">wybraniu przycisku „Złóż ofertę” system prezentuje okno składania oferty </w:t>
      </w:r>
      <w:r w:rsidRPr="001418EF">
        <w:lastRenderedPageBreak/>
        <w:t>umożliwiające przekazanie dokumentów elektro</w:t>
      </w:r>
      <w:r>
        <w:t>nicznych, w którym znajdują się </w:t>
      </w:r>
      <w:r w:rsidRPr="001418EF">
        <w:t xml:space="preserve">dwa pola </w:t>
      </w:r>
      <w:proofErr w:type="spellStart"/>
      <w:r w:rsidRPr="001418EF">
        <w:t>drag&amp;drop</w:t>
      </w:r>
      <w:proofErr w:type="spellEnd"/>
      <w:r w:rsidRPr="001418EF">
        <w:t xml:space="preserve"> („przeciągnij” i „upuść”) służące do dodawania plików.</w:t>
      </w:r>
    </w:p>
    <w:p w14:paraId="16DFAFAD" w14:textId="77777777"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1418EF">
        <w:t>Wykonawca dodaje wybrany z dysku i uprzednio podpisany „Formularz oferty” w 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1E63338D" w14:textId="77777777"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1418EF">
        <w:t>Jeżeli wraz z ofertą składane są dokumenty zawierające tajemnicę przedsiębiorstwa Wykonawca, w celu utrzymania w poufności tych informacji, przekazuje je w wydzielonym i odpowiednio oznaczonym pliku, wraz z 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5EBD686F" w14:textId="77777777" w:rsidR="0036536A" w:rsidRPr="00706110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1418EF">
        <w:rPr>
          <w:b/>
        </w:rPr>
        <w:t>Formularz ofertowy</w:t>
      </w:r>
      <w:r w:rsidRPr="001418EF">
        <w:t xml:space="preserve"> podpisuje się kwalifikowanym podpisem elektronicznym, podpisem zaufanym lub podpisem osobistym osoby uprawnionej do reprezentowania Wykonawcy. </w:t>
      </w:r>
      <w:r w:rsidRPr="001418EF">
        <w:rPr>
          <w:u w:val="single"/>
        </w:rPr>
        <w:t>Rekomendowanym wariantem podpisu jest typ wewnętrzny</w:t>
      </w:r>
      <w:r w:rsidRPr="001418EF">
        <w:t xml:space="preserve">. Podpis formularza ofertowego </w:t>
      </w:r>
      <w:r w:rsidRPr="001418EF">
        <w:rPr>
          <w:u w:val="single"/>
        </w:rPr>
        <w:t>wariantem podpisu w typie zewnętrznym również jest możliwy,</w:t>
      </w:r>
      <w:r w:rsidRPr="001418EF">
        <w:t xml:space="preserve"> tylko w tym przypadku, powstały oddzielny plik podpisu dla tego formularza należy załączyć w polu „Załączniki i inne dokumenty przedstawione w ofercie przez Wykonawcę”.</w:t>
      </w:r>
    </w:p>
    <w:p w14:paraId="235C5DB7" w14:textId="77777777" w:rsidR="0036536A" w:rsidRDefault="0036536A" w:rsidP="00E644CB">
      <w:pPr>
        <w:pStyle w:val="Oli2"/>
        <w:spacing w:before="120" w:after="120" w:line="240" w:lineRule="auto"/>
        <w:ind w:left="1134"/>
        <w:jc w:val="both"/>
      </w:pPr>
      <w:r w:rsidRPr="00596DA8">
        <w:rPr>
          <w:b/>
        </w:rPr>
        <w:t>Pozostałe dokumenty</w:t>
      </w:r>
      <w:r w:rsidRPr="00596DA8">
        <w:t xml:space="preserve"> wchodzące w skład oferty lub składane wraz z ofertą, które są zgodne z ustawą </w:t>
      </w:r>
      <w:proofErr w:type="spellStart"/>
      <w:r w:rsidRPr="00596DA8">
        <w:t>Pzp</w:t>
      </w:r>
      <w:proofErr w:type="spellEnd"/>
      <w:r w:rsidRPr="00596DA8">
        <w:t xml:space="preserve"> lub rozporządzeniem Prezesa Rady Ministrów w sprawie wymagań dla dokumentów elektronicznych opatrzone kwalifikowanym podpisem elektronicznym, podpisem zaufanym lub podpisem osobistym, mogą być zgodnie z wyborem Wykonawcy/Wykonawcy wspólnie ubiegającego się o udzielenie zamówienia/podmiotu udostępniającego zasoby opatrzone </w:t>
      </w:r>
      <w:r w:rsidRPr="00596DA8">
        <w:rPr>
          <w:u w:val="single"/>
        </w:rPr>
        <w:t>podpisem typu zewnętrznego</w:t>
      </w:r>
      <w:r w:rsidRPr="00596DA8">
        <w:t xml:space="preserve"> lub </w:t>
      </w:r>
      <w:r w:rsidRPr="00596DA8">
        <w:rPr>
          <w:u w:val="single"/>
        </w:rPr>
        <w:t>wewnętrznego</w:t>
      </w:r>
      <w:r w:rsidRPr="00596DA8">
        <w:t>. W zależności od rodzaju podpisu i jego typu (zewnętrzny, wewnętrzny) w polu „Załączniki i </w:t>
      </w:r>
      <w:r>
        <w:t>inne dokumenty przedstawione w </w:t>
      </w:r>
      <w:r w:rsidRPr="00596DA8">
        <w:t>ofercie przez Wykonawcę” dodaje się uprzednio podpisane dokumenty w</w:t>
      </w:r>
      <w:r>
        <w:t>raz z </w:t>
      </w:r>
      <w:r w:rsidRPr="00596DA8">
        <w:t>wygenerowanym plikiem podpisu (typ zewnętrzny) lub dokument z wszytym podpisem (typ wewnętrzny).</w:t>
      </w:r>
    </w:p>
    <w:p w14:paraId="298404D5" w14:textId="77777777" w:rsidR="0036536A" w:rsidRDefault="0036536A" w:rsidP="00E644CB">
      <w:pPr>
        <w:pStyle w:val="Oli2"/>
        <w:spacing w:before="120" w:after="120" w:line="240" w:lineRule="auto"/>
        <w:ind w:left="1134"/>
        <w:jc w:val="both"/>
        <w:rPr>
          <w:rFonts w:cstheme="minorHAnsi"/>
        </w:rPr>
      </w:pPr>
      <w:r w:rsidRPr="00596DA8"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48BA2091" w14:textId="77777777"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5D3A1A">
        <w:t>System sprawdza, czy złożone pliki są podpisane i automatycznie je szyfruje, jednocześnie informując o tym Wykonawcę. Potwierdzenie czasu przekazania i odbioru oferty znajduje się w Elektronicznym Potwierdzeniu Przesłania (EPP) i Elektronicznym Potwierdzeniu Odebrania (EPO). EPP i EPO dostępne są dla zalogowanego Wykonawcy w zakładce „Oferty/Wnioski”.</w:t>
      </w:r>
    </w:p>
    <w:p w14:paraId="27803591" w14:textId="77777777"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5D3A1A">
        <w:t>Oferta może być złożona tylko do upływu terminu składania ofert.</w:t>
      </w:r>
    </w:p>
    <w:p w14:paraId="7C93BBD0" w14:textId="77777777"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5D3A1A">
        <w:lastRenderedPageBreak/>
        <w:t>Wykonawca może przed upływem terminu składania ofert wycofać ofertę. Wykonawca wycofuje ofertę w zakładce „Oferty/wnioski” używając przycisku „Wycofaj ofertę”.</w:t>
      </w:r>
    </w:p>
    <w:p w14:paraId="4A9906FC" w14:textId="77777777"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864EC2">
        <w:t>Maksymalny łączny rozmiar plików stanowiących ofertę lub składanych wraz z ofertą to 250 MB.</w:t>
      </w:r>
    </w:p>
    <w:p w14:paraId="6BADC517" w14:textId="77777777"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864EC2">
        <w:t>Ofertę należy sporządzić w języku polskim.</w:t>
      </w:r>
    </w:p>
    <w:p w14:paraId="046EF181" w14:textId="77777777" w:rsidR="0036536A" w:rsidRDefault="0036536A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864EC2">
        <w:rPr>
          <w:rFonts w:cstheme="minorHAnsi"/>
        </w:rPr>
        <w:t>Oferta musi zawierać następujące dokumenty i oświadczenia:</w:t>
      </w:r>
    </w:p>
    <w:tbl>
      <w:tblPr>
        <w:tblStyle w:val="Tabelasiatki1jasna1"/>
        <w:tblW w:w="0" w:type="auto"/>
        <w:tblInd w:w="1077" w:type="dxa"/>
        <w:tblLook w:val="04A0" w:firstRow="1" w:lastRow="0" w:firstColumn="1" w:lastColumn="0" w:noHBand="0" w:noVBand="1"/>
      </w:tblPr>
      <w:tblGrid>
        <w:gridCol w:w="511"/>
        <w:gridCol w:w="5920"/>
        <w:gridCol w:w="1554"/>
      </w:tblGrid>
      <w:tr w:rsidR="0036536A" w:rsidRPr="00582F58" w14:paraId="53F29FEC" w14:textId="77777777" w:rsidTr="00DE36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one" w:sz="0" w:space="0" w:color="auto"/>
            </w:tcBorders>
          </w:tcPr>
          <w:p w14:paraId="2F3395F1" w14:textId="77777777" w:rsidR="0036536A" w:rsidRPr="00DB4838" w:rsidRDefault="0036536A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920" w:type="dxa"/>
            <w:tcBorders>
              <w:bottom w:val="none" w:sz="0" w:space="0" w:color="auto"/>
            </w:tcBorders>
          </w:tcPr>
          <w:p w14:paraId="690BFB3E" w14:textId="77777777" w:rsidR="0036536A" w:rsidRPr="00DB4838" w:rsidRDefault="0036536A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dokumentu</w:t>
            </w:r>
          </w:p>
        </w:tc>
        <w:tc>
          <w:tcPr>
            <w:tcW w:w="1554" w:type="dxa"/>
            <w:tcBorders>
              <w:bottom w:val="none" w:sz="0" w:space="0" w:color="auto"/>
            </w:tcBorders>
          </w:tcPr>
          <w:p w14:paraId="0BB25850" w14:textId="77777777" w:rsidR="0036536A" w:rsidRPr="00DB4838" w:rsidRDefault="0036536A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36536A" w:rsidRPr="00582F58" w14:paraId="173EADEE" w14:textId="77777777" w:rsidTr="00DE36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DEDF6AE" w14:textId="77777777" w:rsidR="0036536A" w:rsidRPr="003D4003" w:rsidRDefault="0036536A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D4003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920" w:type="dxa"/>
          </w:tcPr>
          <w:p w14:paraId="4D1D31CC" w14:textId="77777777" w:rsidR="0036536A" w:rsidRPr="00BC7889" w:rsidRDefault="0036536A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C000" w:themeColor="accent4"/>
                <w:sz w:val="24"/>
                <w:szCs w:val="24"/>
              </w:rPr>
            </w:pPr>
            <w:r w:rsidRPr="00864EC2">
              <w:rPr>
                <w:rFonts w:cstheme="minorHAnsi"/>
                <w:sz w:val="24"/>
                <w:szCs w:val="24"/>
              </w:rPr>
              <w:t>formularz ofertowy, zgodnie z pkt. 12.5</w:t>
            </w:r>
          </w:p>
        </w:tc>
        <w:tc>
          <w:tcPr>
            <w:tcW w:w="1554" w:type="dxa"/>
          </w:tcPr>
          <w:p w14:paraId="740C4EF9" w14:textId="77777777" w:rsidR="0036536A" w:rsidRPr="003D4003" w:rsidRDefault="0036536A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6536A" w:rsidRPr="00582F58" w14:paraId="5419F876" w14:textId="77777777" w:rsidTr="00DE36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AA34685" w14:textId="77777777" w:rsidR="0036536A" w:rsidRPr="003E010A" w:rsidRDefault="0036536A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E010A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920" w:type="dxa"/>
          </w:tcPr>
          <w:p w14:paraId="44D54BF6" w14:textId="77777777" w:rsidR="0036536A" w:rsidRPr="003E010A" w:rsidRDefault="0036536A" w:rsidP="00E644CB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formularz cenowy, </w:t>
            </w:r>
            <w:r w:rsidRPr="00AD24B8">
              <w:rPr>
                <w:rFonts w:asciiTheme="minorHAnsi" w:hAnsiTheme="minorHAnsi" w:cstheme="minorHAnsi"/>
                <w:color w:val="auto"/>
              </w:rPr>
              <w:t>wypełniony i sporządzony według wzoru stanowiącego załącznik do SWZ</w:t>
            </w:r>
          </w:p>
        </w:tc>
        <w:tc>
          <w:tcPr>
            <w:tcW w:w="1554" w:type="dxa"/>
          </w:tcPr>
          <w:p w14:paraId="45CFE892" w14:textId="77777777" w:rsidR="0036536A" w:rsidRDefault="0036536A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536A" w:rsidRPr="00582F58" w14:paraId="0C043F1A" w14:textId="77777777" w:rsidTr="00DE36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35DB564" w14:textId="77777777" w:rsidR="0036536A" w:rsidRPr="003D4003" w:rsidRDefault="0036536A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14:paraId="3D046DBB" w14:textId="77777777" w:rsidR="0036536A" w:rsidRPr="003D4003" w:rsidRDefault="0036536A" w:rsidP="00E644CB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</w:rPr>
            </w:pPr>
            <w:r w:rsidRPr="003D4003">
              <w:rPr>
                <w:rFonts w:asciiTheme="minorHAnsi" w:hAnsiTheme="minorHAnsi" w:cstheme="minorHAnsi"/>
                <w:color w:val="auto"/>
              </w:rPr>
              <w:t>aktualne na dzień składania ofert oświadczenie w zakresie wskazanym przez</w:t>
            </w:r>
            <w:r>
              <w:rPr>
                <w:rFonts w:asciiTheme="minorHAnsi" w:hAnsiTheme="minorHAnsi" w:cstheme="minorHAnsi"/>
                <w:color w:val="auto"/>
              </w:rPr>
              <w:t xml:space="preserve"> Zamawiającego w załączniku nr 3</w:t>
            </w:r>
            <w:r w:rsidRPr="003D4003">
              <w:rPr>
                <w:rFonts w:asciiTheme="minorHAnsi" w:hAnsiTheme="minorHAnsi" w:cstheme="minorHAnsi"/>
                <w:color w:val="auto"/>
              </w:rPr>
              <w:t xml:space="preserve"> do SWZ</w:t>
            </w:r>
          </w:p>
        </w:tc>
        <w:tc>
          <w:tcPr>
            <w:tcW w:w="1554" w:type="dxa"/>
          </w:tcPr>
          <w:p w14:paraId="6DF285CF" w14:textId="77777777" w:rsidR="0036536A" w:rsidRPr="003D4003" w:rsidRDefault="0036536A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6536A" w:rsidRPr="00582F58" w14:paraId="499CA61B" w14:textId="77777777" w:rsidTr="00DE36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9F58750" w14:textId="77777777" w:rsidR="0036536A" w:rsidRPr="003D4003" w:rsidRDefault="0036536A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14:paraId="7B54CABF" w14:textId="77777777" w:rsidR="0036536A" w:rsidRPr="003D4003" w:rsidRDefault="0036536A" w:rsidP="00E644CB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3D4003">
              <w:rPr>
                <w:rFonts w:asciiTheme="minorHAnsi" w:hAnsiTheme="minorHAnsi" w:cstheme="minorHAnsi"/>
                <w:color w:val="auto"/>
              </w:rPr>
              <w:t>pełnomocnictwo (o ile oferta będzie podpisana przez pełnomocnika)</w:t>
            </w:r>
          </w:p>
        </w:tc>
        <w:tc>
          <w:tcPr>
            <w:tcW w:w="1554" w:type="dxa"/>
          </w:tcPr>
          <w:p w14:paraId="7EF2F48C" w14:textId="77777777" w:rsidR="0036536A" w:rsidRPr="003D4003" w:rsidRDefault="0036536A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46EB0F9A" w14:textId="77777777" w:rsidR="00FF3DBF" w:rsidRPr="009B2D85" w:rsidRDefault="00B71073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26" w:name="_Toc101951452"/>
      <w:r w:rsidRPr="009B2D85">
        <w:t>Sposób obliczenia</w:t>
      </w:r>
      <w:r w:rsidR="00FF3DBF" w:rsidRPr="009B2D85">
        <w:t xml:space="preserve"> ceny</w:t>
      </w:r>
      <w:bookmarkEnd w:id="26"/>
    </w:p>
    <w:p w14:paraId="06224DE4" w14:textId="453BFF4A" w:rsidR="003E7513" w:rsidRDefault="003E7513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0D0404">
        <w:t xml:space="preserve">Cenę oferty stanowić będzie wartość brutto w </w:t>
      </w:r>
      <w:r w:rsidRPr="000D0404">
        <w:rPr>
          <w:b/>
        </w:rPr>
        <w:t xml:space="preserve">PLN </w:t>
      </w:r>
      <w:r w:rsidRPr="000D0404">
        <w:t xml:space="preserve">wpisana na Formularzu ofertowym za całość przedmiotu zamówienia </w:t>
      </w:r>
      <w:r>
        <w:t>i jest to cena ryczałtowa</w:t>
      </w:r>
      <w:r w:rsidRPr="000D0404">
        <w:t xml:space="preserve"> wyliczona na podstawie wypełnionej przez Wykonawcę szczegółowej specyfikacji techniczno-cenowej, zawartej w formularzu cenowym (załącznik nr 2 do SWZ), zgodnie z podaną instrukcją obliczania. Formularz cenowy stanowi element Formularza ofertowego, a jego niezłożenie wraz z ofertą będzie skutkowało odrzuceniem oferty Wykonawcy.</w:t>
      </w:r>
    </w:p>
    <w:p w14:paraId="38D9503B" w14:textId="33EAEDDD" w:rsidR="009B2D85" w:rsidRDefault="009B2D8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B2D85">
        <w:t>Podana w ofercie cena musi uwzględniać wszystkie wymagania Zamawiającego określone w niniejszej SWZ oraz obejmować wszelkie koszty, jakie poniesie Wykonawca z tytułu należytej oraz zgodnej z obowiązującymi przepisami realizacji przedmiotu zamówienia.</w:t>
      </w:r>
    </w:p>
    <w:p w14:paraId="56B409C8" w14:textId="3CA4574B" w:rsidR="00990471" w:rsidRPr="001308B9" w:rsidRDefault="00990471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308B9">
        <w:rPr>
          <w:bCs/>
          <w:iCs/>
          <w:lang w:val="x-none" w:eastAsia="pl-PL"/>
        </w:rPr>
        <w:t xml:space="preserve">Cena ofertowa powinna obejmować </w:t>
      </w:r>
      <w:r w:rsidRPr="001308B9">
        <w:rPr>
          <w:bCs/>
          <w:iCs/>
          <w:u w:val="single"/>
          <w:lang w:val="x-none" w:eastAsia="pl-PL"/>
        </w:rPr>
        <w:t>pełne wykonanie przedmiotu zamówienia</w:t>
      </w:r>
      <w:r w:rsidRPr="001308B9">
        <w:rPr>
          <w:bCs/>
          <w:iCs/>
          <w:lang w:val="x-none" w:eastAsia="pl-PL"/>
        </w:rPr>
        <w:t xml:space="preserve">, na podstawie: oględzin terenu budowy, opisu przedmiotu zamówienia </w:t>
      </w:r>
      <w:r w:rsidR="00626438" w:rsidRPr="001308B9">
        <w:rPr>
          <w:bCs/>
          <w:iCs/>
          <w:lang w:val="x-none" w:eastAsia="pl-PL"/>
        </w:rPr>
        <w:t>w </w:t>
      </w:r>
      <w:r w:rsidR="00626438" w:rsidRPr="001308B9">
        <w:rPr>
          <w:bCs/>
          <w:iCs/>
          <w:lang w:eastAsia="pl-PL"/>
        </w:rPr>
        <w:t>SWZ wraz z dokumentacją projektową</w:t>
      </w:r>
      <w:r w:rsidRPr="001308B9">
        <w:rPr>
          <w:bCs/>
          <w:iCs/>
          <w:lang w:val="x-none" w:eastAsia="pl-PL"/>
        </w:rPr>
        <w:t>, w tym  postanowień umowy</w:t>
      </w:r>
      <w:r w:rsidRPr="001308B9">
        <w:rPr>
          <w:bCs/>
          <w:iCs/>
          <w:lang w:eastAsia="pl-PL"/>
        </w:rPr>
        <w:t>.</w:t>
      </w:r>
    </w:p>
    <w:p w14:paraId="07B5A401" w14:textId="56F674A2" w:rsidR="00041E6C" w:rsidRPr="001308B9" w:rsidRDefault="00041E6C" w:rsidP="00041E6C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308B9">
        <w:t>Przedmiary robót są materiałem pomocniczym dołączonym do SWZ celem ułatwienia przygotowania oferty.</w:t>
      </w:r>
    </w:p>
    <w:p w14:paraId="03E7C240" w14:textId="77777777" w:rsidR="00861232" w:rsidRDefault="009B2D8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B2D85">
        <w:t>Cenę oferty należy określać z dokładnością do dwóch miejsc po przecinku. Cenę oferty zaokrągla się do pełnych groszy, przy czym końcówki poniżej 0,5 gr pomija się, a końcówki 0,5 grosza i wyższe zaokrągla się do 1 grosza.</w:t>
      </w:r>
    </w:p>
    <w:p w14:paraId="6D13CA6B" w14:textId="57A2E005" w:rsidR="00861232" w:rsidRPr="00861232" w:rsidRDefault="009B2D8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Kwotę podatku VAT należy oblic</w:t>
      </w:r>
      <w:r w:rsidR="00F57374">
        <w:t>zyć zgodnie z zasadami Ustawy o </w:t>
      </w:r>
      <w:r w:rsidRPr="00861232">
        <w:t>podatku od towarów i usług z 11.03.2004r. (</w:t>
      </w:r>
      <w:proofErr w:type="spellStart"/>
      <w:r w:rsidR="003E7513" w:rsidRPr="00B83230">
        <w:rPr>
          <w:rFonts w:ascii="Calibri" w:hAnsi="Calibri" w:cs="Calibri"/>
          <w:color w:val="000000"/>
        </w:rPr>
        <w:t>t.j</w:t>
      </w:r>
      <w:proofErr w:type="spellEnd"/>
      <w:r w:rsidR="003E7513" w:rsidRPr="00B83230">
        <w:rPr>
          <w:rFonts w:ascii="Calibri" w:hAnsi="Calibri" w:cs="Calibri"/>
          <w:color w:val="000000"/>
        </w:rPr>
        <w:t>. Dz.U.2022.931</w:t>
      </w:r>
      <w:r w:rsidRPr="00861232">
        <w:t>).</w:t>
      </w:r>
    </w:p>
    <w:p w14:paraId="2B495B6A" w14:textId="77777777" w:rsidR="00861232" w:rsidRDefault="009B2D8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lastRenderedPageBreak/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ich wartość bez kwoty podatku</w:t>
      </w:r>
      <w:r w:rsidR="00A07B75">
        <w:t xml:space="preserve"> oraz</w:t>
      </w:r>
      <w:r w:rsidR="00A07B75" w:rsidRPr="00A07B75">
        <w:t xml:space="preserve"> </w:t>
      </w:r>
      <w:r w:rsidR="00A07B75">
        <w:t>stawkę</w:t>
      </w:r>
      <w:r w:rsidR="00A07B75" w:rsidRPr="00A07B75">
        <w:t xml:space="preserve"> podatku od towarów i</w:t>
      </w:r>
      <w:r w:rsidR="00F57374">
        <w:t xml:space="preserve"> usług, która zgodnie z wiedzą W</w:t>
      </w:r>
      <w:r w:rsidR="00A07B75" w:rsidRPr="00A07B75">
        <w:t>ykonawcy, będzie miała zastosowanie</w:t>
      </w:r>
      <w:r w:rsidRPr="00861232">
        <w:t>.</w:t>
      </w:r>
    </w:p>
    <w:p w14:paraId="3844C4C1" w14:textId="77777777" w:rsidR="00861232" w:rsidRDefault="009B2D8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Jeżeli złożono ofertę, której w</w:t>
      </w:r>
      <w:r w:rsidR="00F57374">
        <w:t>ybór prowadziłby do powstania u </w:t>
      </w:r>
      <w:r w:rsidRPr="00861232">
        <w:t>Zamawiającego obowiązku podatkowego zgodnie z przepisami o podatku od towarów i usług, Zamawiający w celu oceny takiej oferty dolicza do przedstawionej w niej c</w:t>
      </w:r>
      <w:r w:rsidR="00861232">
        <w:t>eny podatek od towarów i usług.</w:t>
      </w:r>
    </w:p>
    <w:p w14:paraId="413CF263" w14:textId="77777777" w:rsidR="00FF3DBF" w:rsidRDefault="009B2D8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Zamawiający nie przewiduje udzielania zaliczek na poczet wykonania zamówienia.</w:t>
      </w:r>
    </w:p>
    <w:p w14:paraId="5A2B8460" w14:textId="13729EA3" w:rsidR="00112D56" w:rsidRDefault="00112D56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szCs w:val="24"/>
        </w:rPr>
      </w:pPr>
      <w:r w:rsidRPr="001F1502">
        <w:rPr>
          <w:szCs w:val="24"/>
        </w:rPr>
        <w:t xml:space="preserve">Rozliczenia pomiędzy Wykonawcą a Zamawiającym będą dokonywane w złotych polskich (PLN). </w:t>
      </w:r>
    </w:p>
    <w:p w14:paraId="2F3C8CE9" w14:textId="77777777" w:rsidR="009873BA" w:rsidRPr="001F1502" w:rsidRDefault="009873BA" w:rsidP="009873BA">
      <w:pPr>
        <w:pStyle w:val="Oli2"/>
        <w:spacing w:before="120" w:after="120" w:line="240" w:lineRule="auto"/>
        <w:ind w:left="1134"/>
        <w:jc w:val="both"/>
        <w:rPr>
          <w:szCs w:val="24"/>
        </w:rPr>
      </w:pPr>
    </w:p>
    <w:p w14:paraId="52822A7F" w14:textId="3198E504" w:rsidR="009637C4" w:rsidRPr="00A07B75" w:rsidRDefault="00A40B27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27" w:name="_Toc101951453"/>
      <w:r w:rsidRPr="00A07B75">
        <w:t>Kryteria oceny ofert</w:t>
      </w:r>
      <w:bookmarkEnd w:id="27"/>
    </w:p>
    <w:p w14:paraId="66A518E2" w14:textId="77777777" w:rsidR="00A07B75" w:rsidRDefault="00A07B7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>Przy wyborze oferty Zamawiający będzie kierował się sumą punktów uzyskanych przez ofertę w następujących kryteriach:</w:t>
      </w:r>
    </w:p>
    <w:tbl>
      <w:tblPr>
        <w:tblStyle w:val="Tabelasiatki1jasna"/>
        <w:tblW w:w="0" w:type="auto"/>
        <w:tblInd w:w="1077" w:type="dxa"/>
        <w:tblLook w:val="04A0" w:firstRow="1" w:lastRow="0" w:firstColumn="1" w:lastColumn="0" w:noHBand="0" w:noVBand="1"/>
      </w:tblPr>
      <w:tblGrid>
        <w:gridCol w:w="511"/>
        <w:gridCol w:w="5921"/>
        <w:gridCol w:w="1553"/>
      </w:tblGrid>
      <w:tr w:rsidR="001308B9" w:rsidRPr="001308B9" w14:paraId="75E3C12F" w14:textId="77777777" w:rsidTr="005279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6B892A1" w14:textId="77777777" w:rsidR="0052792A" w:rsidRPr="001308B9" w:rsidRDefault="0052792A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1308B9">
              <w:rPr>
                <w:sz w:val="24"/>
                <w:szCs w:val="24"/>
              </w:rPr>
              <w:t>Lp.</w:t>
            </w:r>
          </w:p>
        </w:tc>
        <w:tc>
          <w:tcPr>
            <w:tcW w:w="5921" w:type="dxa"/>
          </w:tcPr>
          <w:p w14:paraId="51DE2658" w14:textId="77777777" w:rsidR="0052792A" w:rsidRPr="001308B9" w:rsidRDefault="0052792A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308B9">
              <w:rPr>
                <w:sz w:val="24"/>
                <w:szCs w:val="24"/>
              </w:rPr>
              <w:t>Nazwa kryterium</w:t>
            </w:r>
          </w:p>
        </w:tc>
        <w:tc>
          <w:tcPr>
            <w:tcW w:w="1553" w:type="dxa"/>
          </w:tcPr>
          <w:p w14:paraId="5271E179" w14:textId="77777777" w:rsidR="0052792A" w:rsidRPr="001308B9" w:rsidRDefault="0052792A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308B9">
              <w:rPr>
                <w:sz w:val="24"/>
                <w:szCs w:val="24"/>
              </w:rPr>
              <w:t>Waga</w:t>
            </w:r>
          </w:p>
        </w:tc>
      </w:tr>
      <w:tr w:rsidR="001308B9" w:rsidRPr="001308B9" w14:paraId="61034E5A" w14:textId="77777777" w:rsidTr="005279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D772D4C" w14:textId="77777777" w:rsidR="0052792A" w:rsidRPr="001308B9" w:rsidRDefault="0052792A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1308B9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921" w:type="dxa"/>
          </w:tcPr>
          <w:p w14:paraId="201194F4" w14:textId="77777777" w:rsidR="0052792A" w:rsidRPr="001308B9" w:rsidRDefault="00491674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1308B9">
              <w:rPr>
                <w:b/>
                <w:sz w:val="24"/>
                <w:szCs w:val="24"/>
              </w:rPr>
              <w:t>Cena</w:t>
            </w:r>
          </w:p>
        </w:tc>
        <w:tc>
          <w:tcPr>
            <w:tcW w:w="1553" w:type="dxa"/>
          </w:tcPr>
          <w:p w14:paraId="5D8C0E09" w14:textId="77777777" w:rsidR="0052792A" w:rsidRPr="001308B9" w:rsidRDefault="00491674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308B9">
              <w:rPr>
                <w:sz w:val="24"/>
                <w:szCs w:val="24"/>
              </w:rPr>
              <w:t>60%</w:t>
            </w:r>
          </w:p>
        </w:tc>
      </w:tr>
      <w:tr w:rsidR="001308B9" w:rsidRPr="001308B9" w14:paraId="47E82663" w14:textId="77777777" w:rsidTr="005279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6E1BFCA" w14:textId="1942FB55" w:rsidR="0052792A" w:rsidRPr="001308B9" w:rsidRDefault="008C3447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1308B9">
              <w:rPr>
                <w:b w:val="0"/>
                <w:sz w:val="24"/>
                <w:szCs w:val="24"/>
              </w:rPr>
              <w:t>2</w:t>
            </w:r>
            <w:r w:rsidR="0052792A" w:rsidRPr="001308B9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1" w:type="dxa"/>
          </w:tcPr>
          <w:p w14:paraId="2D879435" w14:textId="4B820127" w:rsidR="0052792A" w:rsidRPr="001308B9" w:rsidRDefault="007926AD" w:rsidP="00E644CB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auto"/>
              </w:rPr>
            </w:pPr>
            <w:r w:rsidRPr="001308B9">
              <w:rPr>
                <w:rFonts w:ascii="Calibri" w:hAnsi="Calibri" w:cs="Calibri"/>
                <w:b/>
                <w:color w:val="auto"/>
              </w:rPr>
              <w:t>Gwarancja</w:t>
            </w:r>
          </w:p>
        </w:tc>
        <w:tc>
          <w:tcPr>
            <w:tcW w:w="1553" w:type="dxa"/>
          </w:tcPr>
          <w:p w14:paraId="454D7757" w14:textId="3ACDB0DF" w:rsidR="0052792A" w:rsidRPr="001308B9" w:rsidRDefault="008C3447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308B9">
              <w:rPr>
                <w:sz w:val="24"/>
                <w:szCs w:val="24"/>
              </w:rPr>
              <w:t>4</w:t>
            </w:r>
            <w:r w:rsidR="0036259E" w:rsidRPr="001308B9">
              <w:rPr>
                <w:sz w:val="24"/>
                <w:szCs w:val="24"/>
              </w:rPr>
              <w:t>0</w:t>
            </w:r>
            <w:r w:rsidR="00CD36F1" w:rsidRPr="001308B9">
              <w:rPr>
                <w:sz w:val="24"/>
                <w:szCs w:val="24"/>
              </w:rPr>
              <w:t>%</w:t>
            </w:r>
          </w:p>
        </w:tc>
      </w:tr>
    </w:tbl>
    <w:p w14:paraId="30157F61" w14:textId="77777777" w:rsidR="00A07B75" w:rsidRDefault="00A07B7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 xml:space="preserve">Punkty przyznawane za podane w pkt </w:t>
      </w:r>
      <w:r w:rsidR="00F57374" w:rsidRPr="00F57374">
        <w:t>14.</w:t>
      </w:r>
      <w:r w:rsidR="00F57374">
        <w:t>1</w:t>
      </w:r>
      <w:r w:rsidRPr="00A07B75">
        <w:t xml:space="preserve"> kryteria będą liczone według następujących wzorów:</w:t>
      </w:r>
      <w:r>
        <w:t xml:space="preserve"> </w:t>
      </w:r>
    </w:p>
    <w:tbl>
      <w:tblPr>
        <w:tblStyle w:val="Tabelasiatki1jasna"/>
        <w:tblW w:w="0" w:type="auto"/>
        <w:tblInd w:w="1077" w:type="dxa"/>
        <w:tblLook w:val="04A0" w:firstRow="1" w:lastRow="0" w:firstColumn="1" w:lastColumn="0" w:noHBand="0" w:noVBand="1"/>
      </w:tblPr>
      <w:tblGrid>
        <w:gridCol w:w="511"/>
        <w:gridCol w:w="7474"/>
      </w:tblGrid>
      <w:tr w:rsidR="001308B9" w:rsidRPr="001308B9" w14:paraId="2EEE34E2" w14:textId="77777777" w:rsidTr="002805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3C476CB" w14:textId="77777777" w:rsidR="00E42015" w:rsidRPr="001308B9" w:rsidRDefault="00E42015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1308B9">
              <w:rPr>
                <w:sz w:val="24"/>
                <w:szCs w:val="24"/>
              </w:rPr>
              <w:t>Lp.</w:t>
            </w:r>
          </w:p>
        </w:tc>
        <w:tc>
          <w:tcPr>
            <w:tcW w:w="7474" w:type="dxa"/>
          </w:tcPr>
          <w:p w14:paraId="630E1951" w14:textId="77777777" w:rsidR="00E42015" w:rsidRPr="001308B9" w:rsidRDefault="00E42015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308B9">
              <w:rPr>
                <w:sz w:val="24"/>
                <w:szCs w:val="24"/>
              </w:rPr>
              <w:t>Wzór</w:t>
            </w:r>
          </w:p>
        </w:tc>
      </w:tr>
      <w:tr w:rsidR="001308B9" w:rsidRPr="001308B9" w14:paraId="15AE054C" w14:textId="77777777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36F90A1" w14:textId="77777777" w:rsidR="00491674" w:rsidRPr="001308B9" w:rsidRDefault="00491674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1308B9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74" w:type="dxa"/>
          </w:tcPr>
          <w:p w14:paraId="6A0C31C0" w14:textId="3B5A3FC5" w:rsidR="00491674" w:rsidRPr="001308B9" w:rsidRDefault="00491674" w:rsidP="00E644CB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bookmarkStart w:id="28" w:name="_Toc404593881"/>
            <w:bookmarkStart w:id="29" w:name="_Toc409696327"/>
            <w:bookmarkStart w:id="30" w:name="_Toc412463191"/>
            <w:bookmarkStart w:id="31" w:name="_Toc461176742"/>
            <w:bookmarkStart w:id="32" w:name="_Toc462133924"/>
            <w:bookmarkStart w:id="33" w:name="_Toc462142271"/>
            <w:bookmarkStart w:id="34" w:name="_Toc462728196"/>
            <w:bookmarkStart w:id="35" w:name="_Toc464471806"/>
            <w:r w:rsidRPr="001308B9">
              <w:rPr>
                <w:rFonts w:cs="Arial"/>
                <w:sz w:val="24"/>
                <w:szCs w:val="24"/>
              </w:rPr>
              <w:t>Cena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r w:rsidR="003315ED" w:rsidRPr="001308B9">
              <w:rPr>
                <w:rFonts w:cs="Arial"/>
                <w:sz w:val="24"/>
                <w:szCs w:val="24"/>
              </w:rPr>
              <w:t xml:space="preserve"> – maks. 60 pkt.</w:t>
            </w:r>
          </w:p>
          <w:p w14:paraId="70DD749B" w14:textId="77777777" w:rsidR="00491674" w:rsidRPr="001308B9" w:rsidRDefault="00491674" w:rsidP="00E644CB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r w:rsidRPr="001308B9">
              <w:rPr>
                <w:rFonts w:ascii="Calibri" w:hAnsi="Calibri" w:cs="Arial"/>
                <w:spacing w:val="4"/>
              </w:rPr>
              <w:t>liczba punktów  = (</w:t>
            </w:r>
            <w:proofErr w:type="spellStart"/>
            <w:r w:rsidRPr="001308B9">
              <w:rPr>
                <w:rFonts w:ascii="Calibri" w:hAnsi="Calibri" w:cs="Arial"/>
                <w:spacing w:val="4"/>
              </w:rPr>
              <w:t>C</w:t>
            </w:r>
            <w:r w:rsidRPr="001308B9">
              <w:rPr>
                <w:rFonts w:ascii="Calibri" w:hAnsi="Calibri" w:cs="Arial"/>
                <w:spacing w:val="4"/>
                <w:vertAlign w:val="subscript"/>
              </w:rPr>
              <w:t>min</w:t>
            </w:r>
            <w:proofErr w:type="spellEnd"/>
            <w:r w:rsidRPr="001308B9">
              <w:rPr>
                <w:rFonts w:ascii="Calibri" w:hAnsi="Calibri" w:cs="Arial"/>
                <w:spacing w:val="4"/>
              </w:rPr>
              <w:t>/</w:t>
            </w:r>
            <w:proofErr w:type="spellStart"/>
            <w:r w:rsidRPr="001308B9">
              <w:rPr>
                <w:rFonts w:ascii="Calibri" w:hAnsi="Calibri" w:cs="Arial"/>
                <w:spacing w:val="4"/>
              </w:rPr>
              <w:t>C</w:t>
            </w:r>
            <w:r w:rsidRPr="001308B9">
              <w:rPr>
                <w:rFonts w:ascii="Calibri" w:hAnsi="Calibri" w:cs="Arial"/>
                <w:spacing w:val="4"/>
                <w:vertAlign w:val="subscript"/>
              </w:rPr>
              <w:t>bad</w:t>
            </w:r>
            <w:proofErr w:type="spellEnd"/>
            <w:r w:rsidRPr="001308B9">
              <w:rPr>
                <w:rFonts w:ascii="Calibri" w:hAnsi="Calibri" w:cs="Arial"/>
                <w:spacing w:val="4"/>
              </w:rPr>
              <w:t>)</w:t>
            </w:r>
            <w:r w:rsidRPr="001308B9">
              <w:rPr>
                <w:rFonts w:ascii="Calibri" w:hAnsi="Calibri" w:cs="Arial"/>
                <w:spacing w:val="4"/>
              </w:rPr>
              <w:sym w:font="Symbol" w:char="F0B4"/>
            </w:r>
            <w:r w:rsidRPr="001308B9">
              <w:rPr>
                <w:rFonts w:ascii="Calibri" w:hAnsi="Calibri" w:cs="Arial"/>
                <w:spacing w:val="4"/>
              </w:rPr>
              <w:t>60</w:t>
            </w:r>
          </w:p>
          <w:p w14:paraId="7ACF40B0" w14:textId="77777777" w:rsidR="00491674" w:rsidRPr="001308B9" w:rsidRDefault="00491674" w:rsidP="00E644CB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r w:rsidRPr="001308B9">
              <w:rPr>
                <w:rFonts w:ascii="Calibri" w:hAnsi="Calibri" w:cs="Arial"/>
                <w:spacing w:val="4"/>
              </w:rPr>
              <w:t xml:space="preserve">gdzie: </w:t>
            </w:r>
          </w:p>
          <w:p w14:paraId="7BF18CCE" w14:textId="77777777" w:rsidR="00491674" w:rsidRPr="001308B9" w:rsidRDefault="00491674" w:rsidP="00E644CB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proofErr w:type="spellStart"/>
            <w:r w:rsidRPr="001308B9">
              <w:rPr>
                <w:rFonts w:ascii="Calibri" w:hAnsi="Calibri" w:cs="Arial"/>
                <w:spacing w:val="4"/>
              </w:rPr>
              <w:t>C</w:t>
            </w:r>
            <w:r w:rsidRPr="001308B9">
              <w:rPr>
                <w:rFonts w:ascii="Calibri" w:hAnsi="Calibri" w:cs="Arial"/>
                <w:spacing w:val="4"/>
                <w:vertAlign w:val="subscript"/>
              </w:rPr>
              <w:t>bad</w:t>
            </w:r>
            <w:proofErr w:type="spellEnd"/>
            <w:r w:rsidRPr="001308B9">
              <w:rPr>
                <w:rFonts w:ascii="Calibri" w:hAnsi="Calibri" w:cs="Arial"/>
                <w:spacing w:val="4"/>
              </w:rPr>
              <w:t xml:space="preserve"> – cena brutto podana w ofercie badanej</w:t>
            </w:r>
          </w:p>
          <w:p w14:paraId="7CB3B830" w14:textId="77777777" w:rsidR="00491674" w:rsidRPr="001308B9" w:rsidRDefault="00491674" w:rsidP="00E644CB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bookmarkStart w:id="36" w:name="_Toc404593882"/>
            <w:bookmarkStart w:id="37" w:name="_Toc409696328"/>
            <w:bookmarkStart w:id="38" w:name="_Toc412463192"/>
            <w:bookmarkStart w:id="39" w:name="_Toc461176743"/>
            <w:bookmarkStart w:id="40" w:name="_Toc462133925"/>
            <w:bookmarkStart w:id="41" w:name="_Toc462142272"/>
            <w:bookmarkStart w:id="42" w:name="_Toc462728197"/>
            <w:bookmarkStart w:id="43" w:name="_Toc464471807"/>
            <w:proofErr w:type="spellStart"/>
            <w:r w:rsidRPr="001308B9">
              <w:rPr>
                <w:rFonts w:cs="Arial"/>
                <w:b w:val="0"/>
                <w:spacing w:val="4"/>
                <w:sz w:val="24"/>
                <w:szCs w:val="24"/>
              </w:rPr>
              <w:t>C</w:t>
            </w:r>
            <w:r w:rsidRPr="001308B9">
              <w:rPr>
                <w:rFonts w:cs="Arial"/>
                <w:b w:val="0"/>
                <w:spacing w:val="4"/>
                <w:sz w:val="24"/>
                <w:szCs w:val="24"/>
                <w:vertAlign w:val="subscript"/>
              </w:rPr>
              <w:t>min</w:t>
            </w:r>
            <w:proofErr w:type="spellEnd"/>
            <w:r w:rsidRPr="001308B9">
              <w:rPr>
                <w:rFonts w:cs="Arial"/>
                <w:b w:val="0"/>
                <w:spacing w:val="4"/>
                <w:sz w:val="24"/>
                <w:szCs w:val="24"/>
              </w:rPr>
              <w:t xml:space="preserve"> – cena brutto najniższa spośród wszystkich ofert</w:t>
            </w:r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</w:p>
        </w:tc>
      </w:tr>
      <w:tr w:rsidR="001308B9" w:rsidRPr="001308B9" w14:paraId="0B43C9F0" w14:textId="77777777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00DF1D3" w14:textId="00D01BE0" w:rsidR="00491674" w:rsidRPr="001308B9" w:rsidRDefault="00C0438B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1308B9">
              <w:rPr>
                <w:b w:val="0"/>
                <w:sz w:val="24"/>
                <w:szCs w:val="24"/>
              </w:rPr>
              <w:t>2</w:t>
            </w:r>
            <w:r w:rsidR="00491674" w:rsidRPr="001308B9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7474" w:type="dxa"/>
          </w:tcPr>
          <w:p w14:paraId="6997A973" w14:textId="55396AD7" w:rsidR="00491674" w:rsidRPr="001308B9" w:rsidRDefault="008C3447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1308B9">
              <w:rPr>
                <w:b/>
                <w:sz w:val="24"/>
                <w:szCs w:val="24"/>
              </w:rPr>
              <w:t>Gwarancja – maks. 4</w:t>
            </w:r>
            <w:r w:rsidR="003315ED" w:rsidRPr="001308B9">
              <w:rPr>
                <w:b/>
                <w:sz w:val="24"/>
                <w:szCs w:val="24"/>
              </w:rPr>
              <w:t xml:space="preserve">0 pkt. </w:t>
            </w:r>
          </w:p>
          <w:p w14:paraId="34A1C78B" w14:textId="4DDF6A14" w:rsidR="009873BA" w:rsidRPr="001308B9" w:rsidRDefault="00FA2BB0" w:rsidP="009873BA">
            <w:pPr>
              <w:pStyle w:val="Akapitzlist"/>
              <w:numPr>
                <w:ilvl w:val="0"/>
                <w:numId w:val="21"/>
              </w:numPr>
              <w:spacing w:before="120" w:after="120"/>
              <w:ind w:left="430" w:hanging="35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</w:rPr>
            </w:pPr>
            <w:r w:rsidRPr="001308B9">
              <w:rPr>
                <w:rFonts w:eastAsia="Calibri" w:cstheme="minorHAnsi"/>
                <w:sz w:val="24"/>
                <w:szCs w:val="24"/>
              </w:rPr>
              <w:t>Z</w:t>
            </w:r>
            <w:r w:rsidR="003315ED" w:rsidRPr="001308B9">
              <w:rPr>
                <w:rFonts w:eastAsia="Calibri" w:cstheme="minorHAnsi"/>
                <w:sz w:val="24"/>
                <w:szCs w:val="24"/>
              </w:rPr>
              <w:t xml:space="preserve">a </w:t>
            </w:r>
            <w:r w:rsidR="009873BA" w:rsidRPr="001308B9">
              <w:rPr>
                <w:rFonts w:eastAsia="Calibri" w:cstheme="minorHAnsi"/>
                <w:sz w:val="24"/>
                <w:szCs w:val="24"/>
              </w:rPr>
              <w:t xml:space="preserve">udzielenie minimalnej 36 miesięcznej gwarancji wymaganej w SWZ </w:t>
            </w:r>
            <w:r w:rsidR="009873BA" w:rsidRPr="001308B9">
              <w:rPr>
                <w:rFonts w:eastAsia="Calibri" w:cstheme="minorHAnsi"/>
                <w:b/>
                <w:sz w:val="24"/>
                <w:szCs w:val="24"/>
              </w:rPr>
              <w:t>– 0 pkt.</w:t>
            </w:r>
          </w:p>
          <w:p w14:paraId="0EF54DB2" w14:textId="3ACD9414" w:rsidR="009873BA" w:rsidRPr="001308B9" w:rsidRDefault="009873BA" w:rsidP="009873BA">
            <w:pPr>
              <w:pStyle w:val="Akapitzlist"/>
              <w:numPr>
                <w:ilvl w:val="0"/>
                <w:numId w:val="21"/>
              </w:numPr>
              <w:spacing w:before="120" w:after="120"/>
              <w:ind w:left="430" w:hanging="35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</w:rPr>
            </w:pPr>
            <w:r w:rsidRPr="001308B9">
              <w:rPr>
                <w:rFonts w:eastAsia="Calibri" w:cstheme="minorHAnsi"/>
                <w:sz w:val="24"/>
                <w:szCs w:val="24"/>
              </w:rPr>
              <w:t xml:space="preserve">Za udzielenie 48 miesięcznej gwarancji – </w:t>
            </w:r>
            <w:r w:rsidRPr="001308B9">
              <w:rPr>
                <w:rFonts w:eastAsia="Calibri" w:cstheme="minorHAnsi"/>
                <w:b/>
                <w:sz w:val="24"/>
                <w:szCs w:val="24"/>
              </w:rPr>
              <w:t>20 pkt.</w:t>
            </w:r>
          </w:p>
          <w:p w14:paraId="420314DA" w14:textId="5D9425DD" w:rsidR="003315ED" w:rsidRPr="001308B9" w:rsidRDefault="009873BA" w:rsidP="009873BA">
            <w:pPr>
              <w:pStyle w:val="Akapitzlist"/>
              <w:numPr>
                <w:ilvl w:val="0"/>
                <w:numId w:val="21"/>
              </w:numPr>
              <w:spacing w:before="120" w:after="120"/>
              <w:ind w:left="430" w:hanging="35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4"/>
                <w:szCs w:val="24"/>
              </w:rPr>
            </w:pPr>
            <w:r w:rsidRPr="001308B9">
              <w:rPr>
                <w:rFonts w:eastAsia="Calibri" w:cstheme="minorHAnsi"/>
                <w:sz w:val="24"/>
                <w:szCs w:val="24"/>
              </w:rPr>
              <w:t xml:space="preserve">Za udzielenie 60 miesięcznej gwarancji – </w:t>
            </w:r>
            <w:r w:rsidRPr="001308B9">
              <w:rPr>
                <w:rFonts w:eastAsia="Calibri" w:cstheme="minorHAnsi"/>
                <w:b/>
                <w:sz w:val="24"/>
                <w:szCs w:val="24"/>
              </w:rPr>
              <w:t>40 pkt.</w:t>
            </w:r>
          </w:p>
        </w:tc>
      </w:tr>
    </w:tbl>
    <w:p w14:paraId="42A6AE64" w14:textId="0EAF5966" w:rsidR="0036235D" w:rsidRDefault="0036235D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36235D">
        <w:t xml:space="preserve">Oferta, która uzyska najwyższą </w:t>
      </w:r>
      <w:r>
        <w:t xml:space="preserve">sumaryczną </w:t>
      </w:r>
      <w:r w:rsidRPr="0036235D">
        <w:t>lic</w:t>
      </w:r>
      <w:r w:rsidR="000115FB">
        <w:t>zbę punktów, uznana zostanie za </w:t>
      </w:r>
      <w:r w:rsidRPr="0036235D">
        <w:t>najkorzystniejszą</w:t>
      </w:r>
      <w:r>
        <w:t>.</w:t>
      </w:r>
    </w:p>
    <w:p w14:paraId="0F7D00A2" w14:textId="0F20A274" w:rsidR="00A07B75" w:rsidRDefault="00A07B75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lastRenderedPageBreak/>
        <w:t xml:space="preserve">Wszystkie obliczenia będą dokonywane z </w:t>
      </w:r>
      <w:r w:rsidR="000115FB">
        <w:t>dokładnością do dwóch miejsc po </w:t>
      </w:r>
      <w:r w:rsidRPr="00A07B75">
        <w:t>przecinku.</w:t>
      </w:r>
    </w:p>
    <w:p w14:paraId="498DF335" w14:textId="1CC79A15" w:rsidR="00B47262" w:rsidRPr="009D64B6" w:rsidRDefault="00B47262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4" w:name="_Toc101951454"/>
      <w:r w:rsidRPr="009D64B6">
        <w:t xml:space="preserve">Termin składania i </w:t>
      </w:r>
      <w:r w:rsidR="00FF3DBF" w:rsidRPr="009D64B6">
        <w:t>otwarcia ofert</w:t>
      </w:r>
      <w:bookmarkEnd w:id="44"/>
    </w:p>
    <w:p w14:paraId="65B82679" w14:textId="46CF55FB" w:rsidR="00B47262" w:rsidRDefault="003E751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Oferty n</w:t>
      </w:r>
      <w:r>
        <w:rPr>
          <w:rFonts w:asciiTheme="minorHAnsi" w:hAnsiTheme="minorHAnsi" w:cstheme="minorHAnsi"/>
          <w:color w:val="auto"/>
        </w:rPr>
        <w:t xml:space="preserve">ależy złożyć w terminie do dnia </w:t>
      </w:r>
      <w:r w:rsidR="00954E3C">
        <w:rPr>
          <w:rFonts w:asciiTheme="minorHAnsi" w:hAnsiTheme="minorHAnsi" w:cstheme="minorHAnsi"/>
          <w:b/>
          <w:color w:val="auto"/>
        </w:rPr>
        <w:t>13 września</w:t>
      </w:r>
      <w:r w:rsidR="00CA737D" w:rsidRPr="001308B9">
        <w:rPr>
          <w:rFonts w:asciiTheme="minorHAnsi" w:hAnsiTheme="minorHAnsi" w:cstheme="minorHAnsi"/>
          <w:b/>
          <w:color w:val="auto"/>
        </w:rPr>
        <w:t> </w:t>
      </w:r>
      <w:r w:rsidR="00626438" w:rsidRPr="001308B9">
        <w:rPr>
          <w:rFonts w:asciiTheme="minorHAnsi" w:hAnsiTheme="minorHAnsi" w:cstheme="minorHAnsi"/>
          <w:b/>
          <w:color w:val="auto"/>
        </w:rPr>
        <w:t>2024 r. godz. 10</w:t>
      </w:r>
      <w:r w:rsidRPr="001308B9">
        <w:rPr>
          <w:rFonts w:asciiTheme="minorHAnsi" w:hAnsiTheme="minorHAnsi" w:cstheme="minorHAnsi"/>
          <w:b/>
          <w:color w:val="auto"/>
        </w:rPr>
        <w:t xml:space="preserve">:00 </w:t>
      </w:r>
      <w:r w:rsidRPr="00B62EC1">
        <w:rPr>
          <w:rFonts w:asciiTheme="minorHAnsi" w:hAnsiTheme="minorHAnsi" w:cstheme="minorHAnsi"/>
          <w:color w:val="auto"/>
        </w:rPr>
        <w:t>za pośrednictwem Platformy e-Z</w:t>
      </w:r>
      <w:r>
        <w:rPr>
          <w:rFonts w:asciiTheme="minorHAnsi" w:hAnsiTheme="minorHAnsi" w:cstheme="minorHAnsi"/>
          <w:color w:val="auto"/>
        </w:rPr>
        <w:t xml:space="preserve">amówienia dostępnej na stronie: </w:t>
      </w:r>
      <w:r w:rsidRPr="003F5A41">
        <w:rPr>
          <w:rFonts w:asciiTheme="minorHAnsi" w:hAnsiTheme="minorHAnsi" w:cstheme="minorHAnsi"/>
          <w:color w:val="auto"/>
        </w:rPr>
        <w:t>https://ezamowienia.gov.pl</w:t>
      </w:r>
      <w:r w:rsidRPr="003E5C55">
        <w:rPr>
          <w:rFonts w:asciiTheme="minorHAnsi" w:hAnsiTheme="minorHAnsi" w:cstheme="minorHAnsi"/>
          <w:color w:val="auto"/>
        </w:rPr>
        <w:t>.</w:t>
      </w:r>
    </w:p>
    <w:p w14:paraId="64A8D136" w14:textId="03333E06" w:rsidR="00B47262" w:rsidRPr="00B47262" w:rsidRDefault="003E751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Otwarcie ofert nastąpi w </w:t>
      </w:r>
      <w:r w:rsidRPr="006643B1">
        <w:rPr>
          <w:rFonts w:asciiTheme="minorHAnsi" w:hAnsiTheme="minorHAnsi" w:cstheme="minorHAnsi"/>
          <w:color w:val="auto"/>
        </w:rPr>
        <w:t xml:space="preserve">dniu </w:t>
      </w:r>
      <w:r w:rsidR="00954E3C" w:rsidRPr="00954E3C">
        <w:rPr>
          <w:rFonts w:asciiTheme="minorHAnsi" w:hAnsiTheme="minorHAnsi" w:cstheme="minorHAnsi"/>
          <w:b/>
          <w:color w:val="auto"/>
        </w:rPr>
        <w:t>13 września</w:t>
      </w:r>
      <w:r w:rsidR="00CA737D" w:rsidRPr="006643B1">
        <w:rPr>
          <w:rFonts w:asciiTheme="minorHAnsi" w:hAnsiTheme="minorHAnsi" w:cstheme="minorHAnsi"/>
          <w:b/>
          <w:color w:val="auto"/>
        </w:rPr>
        <w:t> </w:t>
      </w:r>
      <w:r w:rsidRPr="006643B1">
        <w:rPr>
          <w:rFonts w:asciiTheme="minorHAnsi" w:hAnsiTheme="minorHAnsi" w:cstheme="minorHAnsi"/>
          <w:b/>
          <w:color w:val="auto"/>
        </w:rPr>
        <w:t>202</w:t>
      </w:r>
      <w:r w:rsidR="00626438" w:rsidRPr="006643B1">
        <w:rPr>
          <w:rFonts w:asciiTheme="minorHAnsi" w:hAnsiTheme="minorHAnsi" w:cstheme="minorHAnsi"/>
          <w:b/>
          <w:color w:val="auto"/>
        </w:rPr>
        <w:t>4 r., o godz. 11</w:t>
      </w:r>
      <w:r w:rsidRPr="006643B1">
        <w:rPr>
          <w:rFonts w:asciiTheme="minorHAnsi" w:hAnsiTheme="minorHAnsi" w:cstheme="minorHAnsi"/>
          <w:b/>
          <w:color w:val="auto"/>
        </w:rPr>
        <w:t xml:space="preserve">:00 </w:t>
      </w:r>
      <w:r w:rsidRPr="00B62EC1">
        <w:rPr>
          <w:rFonts w:asciiTheme="minorHAnsi" w:hAnsiTheme="minorHAnsi" w:cstheme="minorHAnsi"/>
          <w:color w:val="auto"/>
        </w:rPr>
        <w:t xml:space="preserve">poprzez </w:t>
      </w:r>
      <w:r>
        <w:rPr>
          <w:rFonts w:asciiTheme="minorHAnsi" w:hAnsiTheme="minorHAnsi" w:cstheme="minorHAnsi"/>
          <w:color w:val="auto"/>
        </w:rPr>
        <w:t>Platformę e-Zamówienia</w:t>
      </w:r>
      <w:r w:rsidRPr="003E5C55">
        <w:rPr>
          <w:rFonts w:asciiTheme="minorHAnsi" w:hAnsiTheme="minorHAnsi" w:cstheme="minorHAnsi"/>
          <w:color w:val="auto"/>
        </w:rPr>
        <w:t>.</w:t>
      </w:r>
    </w:p>
    <w:p w14:paraId="3B6EFBFB" w14:textId="1BE1C2A0" w:rsidR="00B47262" w:rsidRDefault="003E751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3E5C55">
        <w:rPr>
          <w:rFonts w:asciiTheme="minorHAnsi" w:hAnsiTheme="minorHAnsi" w:cstheme="minorHAnsi"/>
          <w:color w:val="auto"/>
        </w:rPr>
        <w:t>W przypadku awarii systemu teleinformatycznego, która powoduje brak możliwości otwarcia ofert w terminie określonym przez Zamawiającego, otwarcie ofert następuje niezwłocznie po usunięciu awarii.</w:t>
      </w:r>
    </w:p>
    <w:p w14:paraId="2BC58D39" w14:textId="07A0E415" w:rsidR="00326659" w:rsidRDefault="003E7513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3E5C55">
        <w:rPr>
          <w:rFonts w:asciiTheme="minorHAnsi" w:hAnsiTheme="minorHAnsi" w:cstheme="minorHAnsi"/>
          <w:color w:val="auto"/>
        </w:rPr>
        <w:t>Zamawiający nie przewiduje przeprowadzania jawnej sesji otwarcia ofert z udziałem Wykonawców, jak też transmitowania sesji otwarcia.</w:t>
      </w:r>
    </w:p>
    <w:p w14:paraId="54C790A8" w14:textId="77777777" w:rsidR="00EF40BC" w:rsidRDefault="00EF40BC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F40BC">
        <w:rPr>
          <w:rFonts w:asciiTheme="minorHAnsi" w:hAnsiTheme="minorHAnsi" w:cstheme="minorHAnsi"/>
          <w:color w:val="auto"/>
        </w:rPr>
        <w:t>Zamawiający, najpóźniej przed otwarciem ofert, udostępni na stronie internetowej prowadzonego postępowania informację o kwocie, jaką zamierza przeznaczyć na sfinansowanie zamówienia</w:t>
      </w:r>
      <w:r>
        <w:rPr>
          <w:rFonts w:asciiTheme="minorHAnsi" w:hAnsiTheme="minorHAnsi" w:cstheme="minorHAnsi"/>
          <w:color w:val="auto"/>
        </w:rPr>
        <w:t>.</w:t>
      </w:r>
    </w:p>
    <w:p w14:paraId="07056BC7" w14:textId="77777777" w:rsidR="00EF40BC" w:rsidRDefault="00EF40BC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F40BC">
        <w:rPr>
          <w:rFonts w:asciiTheme="minorHAnsi" w:hAnsiTheme="minorHAnsi" w:cstheme="minorHAnsi"/>
          <w:color w:val="auto"/>
        </w:rPr>
        <w:t>Zamawiający, niezwłocznie po otwarciu ofert, udostępnia na stronie internetowej prowadzonego postępowania informacj</w:t>
      </w:r>
      <w:r w:rsidR="00CA3253">
        <w:rPr>
          <w:rFonts w:asciiTheme="minorHAnsi" w:hAnsiTheme="minorHAnsi" w:cstheme="minorHAnsi"/>
          <w:color w:val="auto"/>
        </w:rPr>
        <w:t>e</w:t>
      </w:r>
      <w:r w:rsidRPr="00EF40BC">
        <w:rPr>
          <w:rFonts w:asciiTheme="minorHAnsi" w:hAnsiTheme="minorHAnsi" w:cstheme="minorHAnsi"/>
          <w:color w:val="auto"/>
        </w:rPr>
        <w:t>:</w:t>
      </w: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Informacje udostępniane na stronie"/>
      </w:tblPr>
      <w:tblGrid>
        <w:gridCol w:w="511"/>
        <w:gridCol w:w="7417"/>
      </w:tblGrid>
      <w:tr w:rsidR="00A311DF" w:rsidRPr="00582F58" w14:paraId="4B1E8E87" w14:textId="77777777" w:rsidTr="00EB0A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tcBorders>
              <w:bottom w:val="none" w:sz="0" w:space="0" w:color="auto"/>
            </w:tcBorders>
          </w:tcPr>
          <w:p w14:paraId="76047699" w14:textId="77777777" w:rsidR="00A311DF" w:rsidRPr="00A311DF" w:rsidRDefault="00A311DF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A311DF">
              <w:rPr>
                <w:sz w:val="24"/>
                <w:szCs w:val="24"/>
              </w:rPr>
              <w:t>Lp.</w:t>
            </w:r>
          </w:p>
        </w:tc>
        <w:tc>
          <w:tcPr>
            <w:tcW w:w="7474" w:type="dxa"/>
            <w:tcBorders>
              <w:bottom w:val="none" w:sz="0" w:space="0" w:color="auto"/>
            </w:tcBorders>
          </w:tcPr>
          <w:p w14:paraId="2446CC76" w14:textId="77777777" w:rsidR="00A311DF" w:rsidRPr="00A311DF" w:rsidRDefault="00A311DF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311DF">
              <w:rPr>
                <w:sz w:val="24"/>
                <w:szCs w:val="24"/>
              </w:rPr>
              <w:t>Rodzaj informacji</w:t>
            </w:r>
            <w:r w:rsidR="00CA3253">
              <w:rPr>
                <w:sz w:val="24"/>
                <w:szCs w:val="24"/>
              </w:rPr>
              <w:t xml:space="preserve"> udostępnianej na stronie internetowej</w:t>
            </w:r>
          </w:p>
        </w:tc>
      </w:tr>
      <w:tr w:rsidR="00A311DF" w:rsidRPr="00582F58" w14:paraId="2B661F31" w14:textId="77777777" w:rsidTr="00EB0A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E4EABB4" w14:textId="77777777" w:rsidR="00A311DF" w:rsidRPr="00A311DF" w:rsidRDefault="00A311DF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A311DF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74" w:type="dxa"/>
          </w:tcPr>
          <w:p w14:paraId="5B1E1059" w14:textId="77777777" w:rsidR="00A311DF" w:rsidRPr="00A311DF" w:rsidRDefault="00A311DF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nazwy albo imiona i nazwiska oraz siedziby</w:t>
            </w:r>
            <w:r w:rsidRPr="00A311DF">
              <w:rPr>
                <w:rFonts w:cstheme="minorHAnsi"/>
                <w:sz w:val="24"/>
                <w:szCs w:val="24"/>
              </w:rPr>
              <w:t xml:space="preserve"> lub miejsc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A311DF">
              <w:rPr>
                <w:rFonts w:cstheme="minorHAnsi"/>
                <w:sz w:val="24"/>
                <w:szCs w:val="24"/>
              </w:rPr>
              <w:t xml:space="preserve"> prowadzonej działalności go</w:t>
            </w:r>
            <w:r>
              <w:rPr>
                <w:rFonts w:cstheme="minorHAnsi"/>
                <w:sz w:val="24"/>
                <w:szCs w:val="24"/>
              </w:rPr>
              <w:t>spodarczej albo miejsca zamieszkania W</w:t>
            </w:r>
            <w:r w:rsidRPr="00A311DF">
              <w:rPr>
                <w:rFonts w:cstheme="minorHAnsi"/>
                <w:sz w:val="24"/>
                <w:szCs w:val="24"/>
              </w:rPr>
              <w:t>ykonawców, których oferty zostały otwarte</w:t>
            </w:r>
          </w:p>
        </w:tc>
      </w:tr>
      <w:tr w:rsidR="00A311DF" w:rsidRPr="00582F58" w14:paraId="68FB5067" w14:textId="77777777" w:rsidTr="00EB0A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7C7741E" w14:textId="77777777" w:rsidR="00A311DF" w:rsidRPr="00A311DF" w:rsidRDefault="00A311DF" w:rsidP="00E644CB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A311DF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7474" w:type="dxa"/>
          </w:tcPr>
          <w:p w14:paraId="09BE6A29" w14:textId="77777777" w:rsidR="00A311DF" w:rsidRPr="00A311DF" w:rsidRDefault="00A311DF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ceny lub koszty zawarte</w:t>
            </w:r>
            <w:r w:rsidRPr="00A311DF">
              <w:rPr>
                <w:rFonts w:cstheme="minorHAnsi"/>
                <w:sz w:val="24"/>
                <w:szCs w:val="24"/>
              </w:rPr>
              <w:t xml:space="preserve"> w ofertach</w:t>
            </w:r>
          </w:p>
        </w:tc>
      </w:tr>
    </w:tbl>
    <w:p w14:paraId="0C487163" w14:textId="5C9BFD29" w:rsidR="00B47262" w:rsidRPr="00326659" w:rsidRDefault="00B47262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5" w:name="_Toc101951455"/>
      <w:r w:rsidRPr="00326659">
        <w:t>Termin związania ofertą</w:t>
      </w:r>
      <w:bookmarkEnd w:id="45"/>
    </w:p>
    <w:p w14:paraId="5232A101" w14:textId="432142F3" w:rsidR="00FF3DBF" w:rsidRPr="00B47262" w:rsidRDefault="001252EC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B47262">
        <w:t xml:space="preserve">Wykonawca jest </w:t>
      </w:r>
      <w:r w:rsidR="000115FB">
        <w:t xml:space="preserve">związany złożoną ofertą do dnia </w:t>
      </w:r>
      <w:r w:rsidR="00954E3C">
        <w:rPr>
          <w:b/>
        </w:rPr>
        <w:t>12 października</w:t>
      </w:r>
      <w:r w:rsidR="003A1D05" w:rsidRPr="00DD21E7">
        <w:rPr>
          <w:b/>
        </w:rPr>
        <w:t xml:space="preserve"> 202</w:t>
      </w:r>
      <w:r w:rsidR="00626438">
        <w:rPr>
          <w:b/>
        </w:rPr>
        <w:t>4</w:t>
      </w:r>
      <w:r w:rsidR="003A1D05" w:rsidRPr="00DD21E7">
        <w:rPr>
          <w:b/>
        </w:rPr>
        <w:t xml:space="preserve"> r</w:t>
      </w:r>
      <w:r w:rsidR="003A1D05" w:rsidRPr="00DD21E7">
        <w:t>.</w:t>
      </w:r>
    </w:p>
    <w:p w14:paraId="7B578C7C" w14:textId="27CD2D2D" w:rsidR="009637C4" w:rsidRPr="009D64B6" w:rsidRDefault="00B47262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6" w:name="_Toc101951456"/>
      <w:r w:rsidRPr="009D64B6">
        <w:t>P</w:t>
      </w:r>
      <w:r w:rsidR="009637C4" w:rsidRPr="009D64B6">
        <w:t>rojektowane postanowienia umowy w</w:t>
      </w:r>
      <w:r w:rsidR="009D64B6" w:rsidRPr="009D64B6">
        <w:t xml:space="preserve"> sprawie zamówienia publicznego</w:t>
      </w:r>
      <w:bookmarkEnd w:id="46"/>
      <w:r w:rsidR="009637C4" w:rsidRPr="009D64B6">
        <w:t xml:space="preserve"> </w:t>
      </w:r>
    </w:p>
    <w:p w14:paraId="68B56B2E" w14:textId="77777777" w:rsidR="009D64B6" w:rsidRPr="009D64B6" w:rsidRDefault="009D64B6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D64B6">
        <w:t>Projektowane postanowienia umowy w sprawie zamówienia publiczn</w:t>
      </w:r>
      <w:r w:rsidR="00217C49">
        <w:t xml:space="preserve">ego, w tym warunki jej zmiany, </w:t>
      </w:r>
      <w:r w:rsidRPr="009D64B6">
        <w:t>które zostaną wprowadzone do treści zawieranej umowy określa załącznik nr 4 do SWZ</w:t>
      </w:r>
      <w:r>
        <w:t>.</w:t>
      </w:r>
    </w:p>
    <w:p w14:paraId="12DDA08D" w14:textId="7CA749C6" w:rsidR="00B47262" w:rsidRPr="005C7823" w:rsidRDefault="005C7823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7" w:name="_Toc101951457"/>
      <w:r w:rsidRPr="005C7823">
        <w:t>Formalności</w:t>
      </w:r>
      <w:r w:rsidR="004C530E" w:rsidRPr="005C7823">
        <w:t>, j</w:t>
      </w:r>
      <w:r w:rsidR="00217C49">
        <w:t>akie muszą zostać dopełnione po wyborze oferty w </w:t>
      </w:r>
      <w:r w:rsidR="004C530E" w:rsidRPr="005C7823">
        <w:t xml:space="preserve">celu zawarcia umowy w </w:t>
      </w:r>
      <w:r w:rsidRPr="005C7823">
        <w:t>sprawie zamówienia publicznego</w:t>
      </w:r>
      <w:bookmarkEnd w:id="47"/>
    </w:p>
    <w:p w14:paraId="5B64F6B8" w14:textId="3D4A6945" w:rsidR="005C7823" w:rsidRPr="0094358A" w:rsidRDefault="00217C49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4358A">
        <w:t>Przed podpisaniem umowy W</w:t>
      </w:r>
      <w:r w:rsidR="005C7823" w:rsidRPr="0094358A">
        <w:t>ykonawca powinien złożyć:</w:t>
      </w: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Dokumenty wymagane przed podpisaniem umowy"/>
      </w:tblPr>
      <w:tblGrid>
        <w:gridCol w:w="704"/>
        <w:gridCol w:w="7224"/>
      </w:tblGrid>
      <w:tr w:rsidR="00817E6F" w:rsidRPr="00582F58" w14:paraId="6AE75092" w14:textId="77777777" w:rsidTr="00B25F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tcBorders>
              <w:bottom w:val="none" w:sz="0" w:space="0" w:color="auto"/>
            </w:tcBorders>
          </w:tcPr>
          <w:p w14:paraId="4B59E535" w14:textId="77777777" w:rsidR="00817E6F" w:rsidRPr="00817E6F" w:rsidRDefault="00817E6F" w:rsidP="00E644CB">
            <w:pPr>
              <w:spacing w:before="120"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7224" w:type="dxa"/>
            <w:tcBorders>
              <w:bottom w:val="none" w:sz="0" w:space="0" w:color="auto"/>
            </w:tcBorders>
          </w:tcPr>
          <w:p w14:paraId="52BAFF77" w14:textId="77777777" w:rsidR="00817E6F" w:rsidRPr="00817E6F" w:rsidRDefault="00817E6F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Nazwa dokumentu</w:t>
            </w:r>
          </w:p>
        </w:tc>
      </w:tr>
      <w:tr w:rsidR="00817E6F" w:rsidRPr="00582F58" w14:paraId="5FB561A3" w14:textId="77777777" w:rsidTr="00B25F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70AD0CC" w14:textId="77777777" w:rsidR="00817E6F" w:rsidRPr="00817E6F" w:rsidRDefault="00817E6F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817E6F">
              <w:rPr>
                <w:rFonts w:ascii="Calibri" w:hAnsi="Calibri" w:cs="Calibri"/>
                <w:b w:val="0"/>
                <w:sz w:val="24"/>
                <w:szCs w:val="24"/>
              </w:rPr>
              <w:t>1.</w:t>
            </w:r>
          </w:p>
        </w:tc>
        <w:tc>
          <w:tcPr>
            <w:tcW w:w="7224" w:type="dxa"/>
          </w:tcPr>
          <w:p w14:paraId="04F90159" w14:textId="77777777" w:rsidR="00817E6F" w:rsidRPr="00817E6F" w:rsidRDefault="00817E6F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kopia umowy(-ów) określającej podstawy i zasady wspólnego ubiegania się o udzielenie zamówienia p</w:t>
            </w:r>
            <w:r>
              <w:rPr>
                <w:rFonts w:ascii="Calibri" w:hAnsi="Calibri" w:cs="Calibri"/>
                <w:sz w:val="24"/>
                <w:szCs w:val="24"/>
              </w:rPr>
              <w:t>ublicznego -</w:t>
            </w:r>
            <w:r w:rsidRPr="00817E6F">
              <w:rPr>
                <w:rFonts w:ascii="Calibri" w:hAnsi="Calibri" w:cs="Calibri"/>
                <w:sz w:val="24"/>
                <w:szCs w:val="24"/>
              </w:rPr>
              <w:t xml:space="preserve"> w przypadku złożenia oferty przez podmioty występujące wspólnie</w:t>
            </w:r>
          </w:p>
        </w:tc>
      </w:tr>
      <w:tr w:rsidR="00817E6F" w:rsidRPr="00582F58" w14:paraId="7A1557A6" w14:textId="77777777" w:rsidTr="00B25F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C6F8DCB" w14:textId="77777777" w:rsidR="00817E6F" w:rsidRPr="00817E6F" w:rsidRDefault="00817E6F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817E6F">
              <w:rPr>
                <w:rFonts w:ascii="Calibri" w:hAnsi="Calibri" w:cs="Calibri"/>
                <w:b w:val="0"/>
                <w:sz w:val="24"/>
                <w:szCs w:val="24"/>
              </w:rPr>
              <w:lastRenderedPageBreak/>
              <w:t>2.</w:t>
            </w:r>
          </w:p>
        </w:tc>
        <w:tc>
          <w:tcPr>
            <w:tcW w:w="7224" w:type="dxa"/>
          </w:tcPr>
          <w:p w14:paraId="6E9F8DF1" w14:textId="77777777" w:rsidR="00817E6F" w:rsidRPr="00817E6F" w:rsidRDefault="00817E6F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wykaz podwykonawców z zakresem powierzanych im zadań, o ile przewiduje się ich udział w realizacji zamówienia</w:t>
            </w:r>
          </w:p>
        </w:tc>
      </w:tr>
      <w:tr w:rsidR="00D4409C" w:rsidRPr="00582F58" w14:paraId="2FB2ADFB" w14:textId="77777777" w:rsidTr="00B25F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E4F1068" w14:textId="4F5C397C" w:rsidR="00D4409C" w:rsidRDefault="00413D5C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sz w:val="24"/>
                <w:szCs w:val="24"/>
              </w:rPr>
              <w:t>3</w:t>
            </w:r>
            <w:r w:rsidR="006F1BB3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7224" w:type="dxa"/>
          </w:tcPr>
          <w:p w14:paraId="3A357412" w14:textId="22F9A5D4" w:rsidR="00D4409C" w:rsidRPr="006643B1" w:rsidRDefault="004F72DB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643B1">
              <w:rPr>
                <w:rFonts w:ascii="Calibri" w:hAnsi="Calibri" w:cs="Calibri"/>
                <w:sz w:val="24"/>
                <w:szCs w:val="24"/>
              </w:rPr>
              <w:t>p</w:t>
            </w:r>
            <w:r w:rsidR="00D4409C" w:rsidRPr="006643B1">
              <w:rPr>
                <w:rFonts w:ascii="Calibri" w:hAnsi="Calibri" w:cs="Calibri"/>
                <w:sz w:val="24"/>
                <w:szCs w:val="24"/>
              </w:rPr>
              <w:t>lan bezpieczeństwa i ochrony zdrowia uwzględniający specyfikę obiektu budowlanego i warunki prowadzenia ro</w:t>
            </w:r>
            <w:r w:rsidRPr="006643B1">
              <w:rPr>
                <w:rFonts w:ascii="Calibri" w:hAnsi="Calibri" w:cs="Calibri"/>
                <w:sz w:val="24"/>
                <w:szCs w:val="24"/>
              </w:rPr>
              <w:t>bót budowlanych lub oświadczenie</w:t>
            </w:r>
            <w:r w:rsidR="00D4409C" w:rsidRPr="006643B1">
              <w:rPr>
                <w:rFonts w:ascii="Calibri" w:hAnsi="Calibri" w:cs="Calibri"/>
                <w:sz w:val="24"/>
                <w:szCs w:val="24"/>
              </w:rPr>
              <w:t xml:space="preserve"> o braku obowiązku jego sporządzenia</w:t>
            </w:r>
          </w:p>
        </w:tc>
      </w:tr>
      <w:tr w:rsidR="00D4409C" w:rsidRPr="00582F58" w14:paraId="72113725" w14:textId="77777777" w:rsidTr="00B25F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032BF8D" w14:textId="7E32A1BF" w:rsidR="00D4409C" w:rsidRDefault="00413D5C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sz w:val="24"/>
                <w:szCs w:val="24"/>
              </w:rPr>
              <w:t>4</w:t>
            </w:r>
            <w:r w:rsidR="006F1BB3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7224" w:type="dxa"/>
          </w:tcPr>
          <w:p w14:paraId="45EB61BC" w14:textId="38FC99E9" w:rsidR="00D4409C" w:rsidRPr="006643B1" w:rsidRDefault="004F72DB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643B1">
              <w:rPr>
                <w:rFonts w:ascii="Calibri" w:hAnsi="Calibri" w:cs="Calibri"/>
                <w:sz w:val="24"/>
                <w:szCs w:val="24"/>
              </w:rPr>
              <w:t>o</w:t>
            </w:r>
            <w:r w:rsidR="00D4409C" w:rsidRPr="006643B1">
              <w:rPr>
                <w:rFonts w:ascii="Calibri" w:hAnsi="Calibri" w:cs="Calibri"/>
                <w:sz w:val="24"/>
                <w:szCs w:val="24"/>
              </w:rPr>
              <w:t>świadczenie Wykonawcy o z</w:t>
            </w:r>
            <w:r w:rsidR="00D452D6" w:rsidRPr="006643B1">
              <w:rPr>
                <w:rFonts w:ascii="Calibri" w:hAnsi="Calibri" w:cs="Calibri"/>
                <w:sz w:val="24"/>
                <w:szCs w:val="24"/>
              </w:rPr>
              <w:t>atrudnieniu na umowę o pracę (w </w:t>
            </w:r>
            <w:r w:rsidR="00D4409C" w:rsidRPr="006643B1">
              <w:rPr>
                <w:rFonts w:ascii="Calibri" w:hAnsi="Calibri" w:cs="Calibri"/>
                <w:sz w:val="24"/>
                <w:szCs w:val="24"/>
              </w:rPr>
              <w:t>rozumieniu art. 22 § 1 Kodeksu pracy) osób</w:t>
            </w:r>
            <w:r w:rsidRPr="006643B1">
              <w:rPr>
                <w:rFonts w:ascii="Calibri" w:hAnsi="Calibri" w:cs="Calibri"/>
                <w:sz w:val="24"/>
                <w:szCs w:val="24"/>
              </w:rPr>
              <w:t>,</w:t>
            </w:r>
            <w:r w:rsidR="00D4409C" w:rsidRPr="006643B1">
              <w:rPr>
                <w:rFonts w:ascii="Calibri" w:hAnsi="Calibri" w:cs="Calibri"/>
                <w:sz w:val="24"/>
                <w:szCs w:val="24"/>
              </w:rPr>
              <w:t xml:space="preserve"> które będą wykonywały czynności</w:t>
            </w:r>
            <w:r w:rsidRPr="006643B1">
              <w:rPr>
                <w:rFonts w:ascii="Calibri" w:hAnsi="Calibri" w:cs="Calibri"/>
                <w:sz w:val="24"/>
                <w:szCs w:val="24"/>
              </w:rPr>
              <w:t>,</w:t>
            </w:r>
            <w:r w:rsidR="00D4409C" w:rsidRPr="006643B1">
              <w:rPr>
                <w:rFonts w:ascii="Calibri" w:hAnsi="Calibri" w:cs="Calibri"/>
                <w:sz w:val="24"/>
                <w:szCs w:val="24"/>
              </w:rPr>
              <w:t xml:space="preserve"> dla których w  niniejszej SWZ został określony taki wymóg</w:t>
            </w:r>
          </w:p>
        </w:tc>
      </w:tr>
      <w:tr w:rsidR="006F1BB3" w:rsidRPr="00582F58" w14:paraId="283C783A" w14:textId="77777777" w:rsidTr="00B25F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9F30A20" w14:textId="219CBBCE" w:rsidR="006F1BB3" w:rsidRDefault="00413D5C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sz w:val="24"/>
                <w:szCs w:val="24"/>
              </w:rPr>
              <w:t>5</w:t>
            </w:r>
            <w:r w:rsidR="006F1BB3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7224" w:type="dxa"/>
          </w:tcPr>
          <w:p w14:paraId="2BD868E2" w14:textId="57AB1D6A" w:rsidR="006F1BB3" w:rsidRPr="006643B1" w:rsidRDefault="004F72DB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643B1">
              <w:rPr>
                <w:rFonts w:ascii="Calibri" w:hAnsi="Calibri" w:cs="Calibri"/>
                <w:sz w:val="24"/>
                <w:szCs w:val="24"/>
              </w:rPr>
              <w:t>s</w:t>
            </w:r>
            <w:r w:rsidR="006F1BB3" w:rsidRPr="006643B1">
              <w:rPr>
                <w:rFonts w:ascii="Calibri" w:hAnsi="Calibri" w:cs="Calibri"/>
                <w:sz w:val="24"/>
                <w:szCs w:val="24"/>
              </w:rPr>
              <w:t>zczegółowy harmonogram rzeczowo-finansowy prac</w:t>
            </w:r>
          </w:p>
        </w:tc>
      </w:tr>
      <w:tr w:rsidR="00990471" w:rsidRPr="00582F58" w14:paraId="697428B4" w14:textId="77777777" w:rsidTr="00B25F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2E76FB8" w14:textId="788A473B" w:rsidR="00990471" w:rsidRPr="00817E6F" w:rsidRDefault="00413D5C" w:rsidP="00E644CB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sz w:val="24"/>
                <w:szCs w:val="24"/>
              </w:rPr>
              <w:t>6</w:t>
            </w:r>
            <w:r w:rsidR="00990471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7224" w:type="dxa"/>
          </w:tcPr>
          <w:p w14:paraId="03B59DD2" w14:textId="144099C9" w:rsidR="00990471" w:rsidRPr="006643B1" w:rsidRDefault="00990471" w:rsidP="00413D5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bookmarkStart w:id="48" w:name="_Toc468279125"/>
            <w:r w:rsidRPr="0073580A">
              <w:rPr>
                <w:sz w:val="24"/>
                <w:szCs w:val="24"/>
                <w:lang w:eastAsia="pl-PL"/>
              </w:rPr>
              <w:t>dokument potwierdzający, że</w:t>
            </w:r>
            <w:r w:rsidR="004F72DB" w:rsidRPr="0073580A">
              <w:rPr>
                <w:sz w:val="24"/>
                <w:szCs w:val="24"/>
                <w:lang w:eastAsia="pl-PL"/>
              </w:rPr>
              <w:t xml:space="preserve"> Wykonawca jest ubezpieczony od </w:t>
            </w:r>
            <w:r w:rsidRPr="0073580A">
              <w:rPr>
                <w:sz w:val="24"/>
                <w:szCs w:val="24"/>
                <w:lang w:eastAsia="pl-PL"/>
              </w:rPr>
              <w:t xml:space="preserve">odpowiedzialności cywilnej w zakresie prowadzonej działalności związanej z przedmiotem zamówienia na sumę gwarancyjną co najmniej </w:t>
            </w:r>
            <w:r w:rsidR="00413D5C">
              <w:rPr>
                <w:sz w:val="24"/>
                <w:szCs w:val="24"/>
                <w:lang w:eastAsia="pl-PL"/>
              </w:rPr>
              <w:t>5</w:t>
            </w:r>
            <w:r w:rsidR="0073580A" w:rsidRPr="00956745">
              <w:rPr>
                <w:sz w:val="24"/>
                <w:szCs w:val="24"/>
                <w:lang w:eastAsia="pl-PL"/>
              </w:rPr>
              <w:t>0 000</w:t>
            </w:r>
            <w:r w:rsidRPr="00956745">
              <w:rPr>
                <w:sz w:val="24"/>
                <w:szCs w:val="24"/>
                <w:lang w:eastAsia="pl-PL"/>
              </w:rPr>
              <w:t xml:space="preserve"> (słownie </w:t>
            </w:r>
            <w:r w:rsidR="0073580A" w:rsidRPr="00956745">
              <w:rPr>
                <w:sz w:val="24"/>
                <w:szCs w:val="24"/>
                <w:lang w:eastAsia="pl-PL"/>
              </w:rPr>
              <w:t>pięć</w:t>
            </w:r>
            <w:r w:rsidR="00413D5C">
              <w:rPr>
                <w:sz w:val="24"/>
                <w:szCs w:val="24"/>
                <w:lang w:eastAsia="pl-PL"/>
              </w:rPr>
              <w:t>dziesiąt</w:t>
            </w:r>
            <w:r w:rsidR="0073580A" w:rsidRPr="00956745">
              <w:rPr>
                <w:sz w:val="24"/>
                <w:szCs w:val="24"/>
                <w:lang w:eastAsia="pl-PL"/>
              </w:rPr>
              <w:t xml:space="preserve"> tysięcy</w:t>
            </w:r>
            <w:r w:rsidR="00DD21E7" w:rsidRPr="00956745">
              <w:rPr>
                <w:sz w:val="24"/>
                <w:szCs w:val="24"/>
                <w:lang w:eastAsia="pl-PL"/>
              </w:rPr>
              <w:t>)</w:t>
            </w:r>
            <w:r w:rsidRPr="00956745">
              <w:rPr>
                <w:sz w:val="24"/>
                <w:szCs w:val="24"/>
                <w:lang w:eastAsia="pl-PL"/>
              </w:rPr>
              <w:t xml:space="preserve"> </w:t>
            </w:r>
            <w:r w:rsidRPr="0073580A">
              <w:rPr>
                <w:sz w:val="24"/>
                <w:szCs w:val="24"/>
                <w:lang w:eastAsia="pl-PL"/>
              </w:rPr>
              <w:t>PLN</w:t>
            </w:r>
            <w:bookmarkEnd w:id="48"/>
          </w:p>
        </w:tc>
      </w:tr>
    </w:tbl>
    <w:p w14:paraId="1FD07A4F" w14:textId="77777777" w:rsidR="005C7823" w:rsidRPr="00215D1A" w:rsidRDefault="005C7823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C7823">
        <w:t>Wybrany Wykonawca jest zobowiązany do zawarcia umowy w terminie i miejscu wyznaczonym przez Zamawiającego.</w:t>
      </w:r>
    </w:p>
    <w:p w14:paraId="7F02C3B7" w14:textId="3C899F93" w:rsidR="00F43C04" w:rsidRDefault="00F43C04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9" w:name="_Toc101951458"/>
      <w:r>
        <w:t>Zabezpieczenie należytego wykonania umowy</w:t>
      </w:r>
      <w:bookmarkEnd w:id="49"/>
    </w:p>
    <w:p w14:paraId="06BBAF42" w14:textId="4A747854" w:rsidR="00A139CB" w:rsidRPr="005640F7" w:rsidRDefault="00A139CB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bookmarkStart w:id="50" w:name="_Toc63337710"/>
      <w:r w:rsidRPr="005640F7">
        <w:t xml:space="preserve">Zamawiający </w:t>
      </w:r>
      <w:r w:rsidR="005640F7" w:rsidRPr="005640F7">
        <w:t xml:space="preserve">nie </w:t>
      </w:r>
      <w:r w:rsidRPr="005640F7">
        <w:t>wymaga wniesienia zabezpieczen</w:t>
      </w:r>
      <w:r w:rsidR="005640F7" w:rsidRPr="005640F7">
        <w:t>ia należytego wykonania umowy</w:t>
      </w:r>
      <w:r w:rsidRPr="005640F7">
        <w:t>.</w:t>
      </w:r>
      <w:bookmarkEnd w:id="50"/>
    </w:p>
    <w:p w14:paraId="1BF0FE0C" w14:textId="52937BD7" w:rsidR="00B47262" w:rsidRPr="00D2611D" w:rsidRDefault="00D2611D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1" w:name="_Toc101951459"/>
      <w:r w:rsidRPr="00D2611D">
        <w:t>Środki</w:t>
      </w:r>
      <w:r w:rsidR="004C530E" w:rsidRPr="00D2611D">
        <w:t xml:space="preserve"> ochrony pr</w:t>
      </w:r>
      <w:r w:rsidRPr="00D2611D">
        <w:t>awnej przysługujące</w:t>
      </w:r>
      <w:r w:rsidR="00215D1A" w:rsidRPr="00D2611D">
        <w:t xml:space="preserve"> wykonawcy</w:t>
      </w:r>
      <w:bookmarkEnd w:id="51"/>
    </w:p>
    <w:p w14:paraId="074EC191" w14:textId="77777777" w:rsidR="00D2611D" w:rsidRPr="00D2611D" w:rsidRDefault="00D2611D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Środki  ochrony  prawnej  przysługują Wykonawcy,  jeże</w:t>
      </w:r>
      <w:r w:rsidR="000A1C1E">
        <w:t>li̇  ma  lub  miał  interes  w </w:t>
      </w:r>
      <w:r w:rsidRPr="00D2611D">
        <w:t>uzyskaniu za</w:t>
      </w:r>
      <w:r w:rsidR="000C3AF5">
        <w:t xml:space="preserve">mówienia oraz poniósł </w:t>
      </w:r>
      <w:r w:rsidR="000A1C1E">
        <w:t>lub może ponieść</w:t>
      </w:r>
      <w:r w:rsidRPr="00D2611D">
        <w:t xml:space="preserve"> szkodę w wyniku naruszenia przez Zam</w:t>
      </w:r>
      <w:r>
        <w:t xml:space="preserve">awiającegǫ przepisów ustawy </w:t>
      </w:r>
      <w:proofErr w:type="spellStart"/>
      <w:r>
        <w:t>Pzp</w:t>
      </w:r>
      <w:proofErr w:type="spellEnd"/>
      <w:r w:rsidRPr="00D2611D">
        <w:t>.</w:t>
      </w:r>
    </w:p>
    <w:p w14:paraId="73649BC8" w14:textId="77777777" w:rsidR="00D2611D" w:rsidRPr="00D2611D" w:rsidRDefault="00D2611D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Odwołanie przysługuje na:</w:t>
      </w:r>
    </w:p>
    <w:p w14:paraId="75B94C20" w14:textId="77777777" w:rsidR="00D2611D" w:rsidRDefault="00D2611D" w:rsidP="00E644CB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niezgodną z przepisami ustawy cz</w:t>
      </w:r>
      <w:r w:rsidR="000A1C1E">
        <w:t>ynność Zamawiającego, podjętą w </w:t>
      </w:r>
      <w:r>
        <w:t>postę</w:t>
      </w:r>
      <w:r w:rsidRPr="00D2611D">
        <w:t>powanių o udzielenie</w:t>
      </w:r>
      <w:r>
        <w:t xml:space="preserve"> zamówienia,</w:t>
      </w:r>
      <w:r w:rsidR="00062388">
        <w:t xml:space="preserve"> w </w:t>
      </w:r>
      <w:r w:rsidRPr="00D2611D">
        <w:t>tym na projektowane postanowienie umowy;</w:t>
      </w:r>
    </w:p>
    <w:p w14:paraId="60AA6D38" w14:textId="77777777" w:rsidR="00D2611D" w:rsidRPr="00D2611D" w:rsidRDefault="00D2611D" w:rsidP="00E644CB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D2611D">
        <w:t>zaniec</w:t>
      </w:r>
      <w:r w:rsidR="00062388">
        <w:t>hanie czynności w </w:t>
      </w:r>
      <w:r>
        <w:t>postępowaniu</w:t>
      </w:r>
      <w:r w:rsidR="00062388">
        <w:t xml:space="preserve"> o </w:t>
      </w:r>
      <w:r w:rsidRPr="00D2611D">
        <w:t>udzielenie zamówienia</w:t>
      </w:r>
      <w:r>
        <w:t xml:space="preserve">, do której Zamawiający był obowiązany na podstawie ustawy </w:t>
      </w:r>
      <w:proofErr w:type="spellStart"/>
      <w:r>
        <w:t>Pzp</w:t>
      </w:r>
      <w:proofErr w:type="spellEnd"/>
      <w:r w:rsidRPr="00D2611D">
        <w:t>.</w:t>
      </w:r>
    </w:p>
    <w:p w14:paraId="052CF874" w14:textId="77777777" w:rsidR="00D2611D" w:rsidRPr="00D2611D" w:rsidRDefault="002A0AAD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 xml:space="preserve">Odwołanie wnosi się </w:t>
      </w:r>
      <w:r w:rsidR="00D2611D" w:rsidRPr="00D2611D">
        <w:t xml:space="preserve"> do Prezesa Krajowej Izby Odwoławczej w formie pisemnej albo w formie elektronicznej albo w postaci elektronicznej opatrzone podpisem zaufanym.</w:t>
      </w:r>
    </w:p>
    <w:p w14:paraId="29443E54" w14:textId="17B25E54" w:rsidR="00D2611D" w:rsidRPr="00D2611D" w:rsidRDefault="00D2611D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Na orzeczenie Krajowej Izby Odwoławczej oraz postanowienie Prezesa Kraj</w:t>
      </w:r>
      <w:r w:rsidR="002A0AAD">
        <w:t xml:space="preserve">owej Izby Odwoławczej, o którym </w:t>
      </w:r>
      <w:r w:rsidRPr="00D2611D">
        <w:t>m</w:t>
      </w:r>
      <w:r w:rsidR="002A0AAD">
        <w:t xml:space="preserve">owa w art. 519 ust. 1 ustawy </w:t>
      </w:r>
      <w:proofErr w:type="spellStart"/>
      <w:r w:rsidR="002A0AAD">
        <w:t>Pzp</w:t>
      </w:r>
      <w:proofErr w:type="spellEnd"/>
      <w:r w:rsidR="004B1B41">
        <w:t>, stronom oraz </w:t>
      </w:r>
      <w:r w:rsidR="003B2F74">
        <w:t>uczestnikom postę</w:t>
      </w:r>
      <w:r w:rsidRPr="00D2611D">
        <w:t>powania odwoławcz</w:t>
      </w:r>
      <w:r w:rsidR="002A0AAD">
        <w:t xml:space="preserve">ego przysługuje skarga do sądu. Skargę wnosi się </w:t>
      </w:r>
      <w:r w:rsidRPr="00D2611D">
        <w:t xml:space="preserve"> </w:t>
      </w:r>
      <w:r w:rsidR="003B2F74">
        <w:t xml:space="preserve">do Sądu Okręgowego w Warszawie - </w:t>
      </w:r>
      <w:r w:rsidRPr="00D2611D">
        <w:t>sądu z</w:t>
      </w:r>
      <w:r w:rsidR="004B1B41">
        <w:t>amówień publicznych, za </w:t>
      </w:r>
      <w:r w:rsidRPr="00D2611D">
        <w:t>pośrednictweḿ Prezesa Krajowej Izby Odwoławczej.</w:t>
      </w:r>
    </w:p>
    <w:p w14:paraId="3A17DB3B" w14:textId="437190A8" w:rsidR="00D2611D" w:rsidRDefault="00D2611D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Szczegółowe informacje dotyczące środków ochrony pr</w:t>
      </w:r>
      <w:r w:rsidR="004B1B41">
        <w:t>awnej określone są </w:t>
      </w:r>
      <w:r w:rsidR="000A1C1E">
        <w:t>w </w:t>
      </w:r>
      <w:r w:rsidR="002A0AAD">
        <w:t xml:space="preserve">Dziale IX ustawy </w:t>
      </w:r>
      <w:proofErr w:type="spellStart"/>
      <w:r w:rsidR="002A0AAD">
        <w:t>Pzp</w:t>
      </w:r>
      <w:proofErr w:type="spellEnd"/>
      <w:r w:rsidRPr="00D2611D">
        <w:t>.</w:t>
      </w:r>
    </w:p>
    <w:p w14:paraId="4042418C" w14:textId="358304E9" w:rsidR="00215D1A" w:rsidRPr="00635FF3" w:rsidRDefault="00CF4F33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2" w:name="_Toc101951460"/>
      <w:r w:rsidRPr="00635FF3">
        <w:lastRenderedPageBreak/>
        <w:t>P</w:t>
      </w:r>
      <w:r w:rsidR="00215D1A" w:rsidRPr="00635FF3">
        <w:t>ozostałe informacje</w:t>
      </w:r>
      <w:bookmarkEnd w:id="52"/>
    </w:p>
    <w:p w14:paraId="48D96CE7" w14:textId="77777777" w:rsidR="0080397D" w:rsidRPr="0080397D" w:rsidRDefault="0080397D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0397D">
        <w:t>Zamawiający nie dopuszcza</w:t>
      </w:r>
      <w:r w:rsidR="008F2897">
        <w:t>:</w:t>
      </w:r>
      <w:r w:rsidRPr="0080397D">
        <w:t xml:space="preserve"> składania ofert wariantowych oraz w po</w:t>
      </w:r>
      <w:r w:rsidR="008F2897">
        <w:t>staci katalogów elektronicznych.</w:t>
      </w:r>
    </w:p>
    <w:p w14:paraId="68A05547" w14:textId="21F6261E" w:rsidR="00673CCC" w:rsidRDefault="00673CCC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673CCC">
        <w:t xml:space="preserve">Zamawiający nie stawia wymogu w zakresie zatrudnienia przez Wykonawcę osób, o których mowa w art. 96 ust. 2 pkt 2 ustawy </w:t>
      </w:r>
      <w:proofErr w:type="spellStart"/>
      <w:r w:rsidRPr="00673CCC">
        <w:t>Pzp</w:t>
      </w:r>
      <w:proofErr w:type="spellEnd"/>
      <w:r w:rsidRPr="00673CCC">
        <w:t>.</w:t>
      </w:r>
    </w:p>
    <w:p w14:paraId="5833B9FA" w14:textId="2E7F6707" w:rsidR="003B2F74" w:rsidRDefault="00342DE1" w:rsidP="00E644C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>Zamawiający nie przewiduje</w:t>
      </w:r>
      <w:r w:rsidR="003B2F74">
        <w:t>:</w:t>
      </w:r>
    </w:p>
    <w:p w14:paraId="5372806A" w14:textId="50AF7F33" w:rsidR="003B2F74" w:rsidRDefault="008F2897" w:rsidP="00E644CB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8F2897">
        <w:t>udzielenia zamówień, o których mowa w a</w:t>
      </w:r>
      <w:r w:rsidR="005456BF">
        <w:t>rt. 214 ust. 1 pkt 7</w:t>
      </w:r>
      <w:r w:rsidRPr="008F2897">
        <w:t xml:space="preserve"> ustawy </w:t>
      </w:r>
      <w:proofErr w:type="spellStart"/>
      <w:r w:rsidRPr="008F2897">
        <w:t>Pzp</w:t>
      </w:r>
      <w:proofErr w:type="spellEnd"/>
      <w:r>
        <w:t>;</w:t>
      </w:r>
    </w:p>
    <w:p w14:paraId="6AB53F1E" w14:textId="77777777" w:rsidR="003B2F74" w:rsidRDefault="008F2897" w:rsidP="00E644CB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 xml:space="preserve">przeprowadzenia aukcji elektronicznej; </w:t>
      </w:r>
    </w:p>
    <w:p w14:paraId="46434F38" w14:textId="77777777" w:rsidR="003B2F74" w:rsidRDefault="00342DE1" w:rsidP="00E644CB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zwrotu kosztów związanych</w:t>
      </w:r>
      <w:r w:rsidRPr="00E72F7F">
        <w:t xml:space="preserve"> z pr</w:t>
      </w:r>
      <w:r w:rsidR="008F2897">
        <w:t>z</w:t>
      </w:r>
      <w:r w:rsidR="003B2F74">
        <w:t>ygotowaniem i złożeniem oferty;</w:t>
      </w:r>
    </w:p>
    <w:p w14:paraId="663F88D7" w14:textId="77777777" w:rsidR="00342DE1" w:rsidRDefault="008F2897" w:rsidP="00E644CB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zawarcia umowy ramowej.</w:t>
      </w:r>
    </w:p>
    <w:p w14:paraId="2E718303" w14:textId="2A36D32F" w:rsidR="00215D1A" w:rsidRPr="007A05B9" w:rsidRDefault="00215D1A" w:rsidP="00E644CB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3" w:name="_Toc101951461"/>
      <w:r w:rsidRPr="007A05B9">
        <w:t xml:space="preserve">Informacja o </w:t>
      </w:r>
      <w:r w:rsidR="006A37D3">
        <w:t>przetwarzaniu danych osobowych - dotyczy W</w:t>
      </w:r>
      <w:r w:rsidRPr="007A05B9">
        <w:t>ykonawcy będącego osobą fizyczną</w:t>
      </w:r>
      <w:bookmarkEnd w:id="53"/>
    </w:p>
    <w:p w14:paraId="53BBDAF0" w14:textId="2A50C5F2" w:rsidR="00E26278" w:rsidRDefault="00B36DDB" w:rsidP="00E644CB">
      <w:pPr>
        <w:pStyle w:val="Default"/>
        <w:spacing w:before="120" w:after="120"/>
        <w:ind w:left="357"/>
        <w:jc w:val="both"/>
        <w:rPr>
          <w:rFonts w:asciiTheme="minorHAnsi" w:hAnsiTheme="minorHAnsi" w:cstheme="minorHAnsi"/>
          <w:color w:val="auto"/>
        </w:rPr>
      </w:pPr>
      <w:r w:rsidRPr="00B36DDB">
        <w:rPr>
          <w:rFonts w:asciiTheme="minorHAnsi" w:hAnsiTheme="minorHAnsi" w:cstheme="minorHAnsi"/>
          <w:color w:val="auto"/>
        </w:rPr>
        <w:t>Zgodnie z art. 13 ust. 1 i 2 Rozporządzenia Parlamentu Europejskiego i Rady (UE) 2016/679 z dnia 27 kwietnia 2016 r. w sprawie ochr</w:t>
      </w:r>
      <w:r w:rsidR="001238EC">
        <w:rPr>
          <w:rFonts w:asciiTheme="minorHAnsi" w:hAnsiTheme="minorHAnsi" w:cstheme="minorHAnsi"/>
          <w:color w:val="auto"/>
        </w:rPr>
        <w:t>ony osób fizycznych w związku z </w:t>
      </w:r>
      <w:r w:rsidRPr="00B36DDB">
        <w:rPr>
          <w:rFonts w:asciiTheme="minorHAnsi" w:hAnsiTheme="minorHAnsi" w:cstheme="minorHAnsi"/>
          <w:color w:val="auto"/>
        </w:rPr>
        <w:t>przetwarzaniem danych osobowych i w sprawie swobodnego przepływu takich danych oraz uchylenia dyrektywy 95/46/WE (ogólne rozporządzenie o ochronie danych, dalej „RODO”) w</w:t>
      </w:r>
      <w:r w:rsidR="00E66729">
        <w:rPr>
          <w:rFonts w:asciiTheme="minorHAnsi" w:hAnsiTheme="minorHAnsi" w:cstheme="minorHAnsi"/>
          <w:color w:val="auto"/>
        </w:rPr>
        <w:t xml:space="preserve"> zw. z </w:t>
      </w:r>
      <w:r w:rsidR="007A05B9">
        <w:rPr>
          <w:rFonts w:asciiTheme="minorHAnsi" w:hAnsiTheme="minorHAnsi" w:cstheme="minorHAnsi"/>
          <w:color w:val="auto"/>
        </w:rPr>
        <w:t xml:space="preserve">art. 19 ust. 1 ustawy </w:t>
      </w:r>
      <w:proofErr w:type="spellStart"/>
      <w:r w:rsidR="007A05B9">
        <w:rPr>
          <w:rFonts w:asciiTheme="minorHAnsi" w:hAnsiTheme="minorHAnsi" w:cstheme="minorHAnsi"/>
          <w:color w:val="auto"/>
        </w:rPr>
        <w:t>Pzp</w:t>
      </w:r>
      <w:proofErr w:type="spellEnd"/>
      <w:r w:rsidRPr="00B36DDB">
        <w:rPr>
          <w:rFonts w:asciiTheme="minorHAnsi" w:hAnsiTheme="minorHAnsi" w:cstheme="minorHAnsi"/>
          <w:color w:val="auto"/>
        </w:rPr>
        <w:t xml:space="preserve">, </w:t>
      </w:r>
      <w:r>
        <w:rPr>
          <w:rFonts w:asciiTheme="minorHAnsi" w:hAnsiTheme="minorHAnsi" w:cstheme="minorHAnsi"/>
          <w:color w:val="auto"/>
        </w:rPr>
        <w:t>informuję</w:t>
      </w:r>
      <w:r w:rsidRPr="00B36DDB">
        <w:rPr>
          <w:rFonts w:asciiTheme="minorHAnsi" w:hAnsiTheme="minorHAnsi" w:cstheme="minorHAnsi"/>
          <w:color w:val="auto"/>
        </w:rPr>
        <w:t>, że:</w:t>
      </w:r>
    </w:p>
    <w:p w14:paraId="68CB02A6" w14:textId="6C4A037E" w:rsidR="00E26278" w:rsidRDefault="00724DD9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811C2A">
        <w:rPr>
          <w:rFonts w:asciiTheme="minorHAnsi" w:hAnsiTheme="minorHAnsi" w:cstheme="minorHAnsi"/>
          <w:color w:val="auto"/>
        </w:rPr>
        <w:t>Administratorem Pani/Pana danych osobowych jest Instytut Katalizy i Fizykochemii Powierzchni im. Jerzego Habera Polskiej Akademii Nauk (</w:t>
      </w:r>
      <w:proofErr w:type="spellStart"/>
      <w:r w:rsidRPr="00811C2A">
        <w:rPr>
          <w:rFonts w:asciiTheme="minorHAnsi" w:hAnsiTheme="minorHAnsi" w:cstheme="minorHAnsi"/>
          <w:color w:val="auto"/>
        </w:rPr>
        <w:t>IKiFP</w:t>
      </w:r>
      <w:proofErr w:type="spellEnd"/>
      <w:r w:rsidRPr="00811C2A">
        <w:rPr>
          <w:rFonts w:asciiTheme="minorHAnsi" w:hAnsiTheme="minorHAnsi" w:cstheme="minorHAnsi"/>
          <w:color w:val="auto"/>
        </w:rPr>
        <w:t xml:space="preserve"> PAN), adres: 30-239 Kraków, ul. Niezapominajek 8, telefon: (+ 48 12) 639 51 01; adres strony internetowej: https://ikifp.edu.pl/</w:t>
      </w:r>
      <w:r>
        <w:rPr>
          <w:rFonts w:asciiTheme="minorHAnsi" w:hAnsiTheme="minorHAnsi" w:cstheme="minorHAnsi"/>
          <w:color w:val="auto"/>
        </w:rPr>
        <w:t>.</w:t>
      </w:r>
    </w:p>
    <w:p w14:paraId="4F3195DC" w14:textId="5C27D951" w:rsidR="00E26278" w:rsidRDefault="00724DD9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811C2A">
        <w:rPr>
          <w:rFonts w:asciiTheme="minorHAnsi" w:hAnsiTheme="minorHAnsi" w:cstheme="minorHAnsi"/>
          <w:color w:val="auto"/>
        </w:rPr>
        <w:t xml:space="preserve">Kontakt z Inspektorem Ochrony Danych Osobowych w </w:t>
      </w:r>
      <w:proofErr w:type="spellStart"/>
      <w:r w:rsidRPr="00811C2A">
        <w:rPr>
          <w:rFonts w:asciiTheme="minorHAnsi" w:hAnsiTheme="minorHAnsi" w:cstheme="minorHAnsi"/>
          <w:color w:val="auto"/>
        </w:rPr>
        <w:t>IKiFP</w:t>
      </w:r>
      <w:proofErr w:type="spellEnd"/>
      <w:r w:rsidRPr="00811C2A">
        <w:rPr>
          <w:rFonts w:asciiTheme="minorHAnsi" w:hAnsiTheme="minorHAnsi" w:cstheme="minorHAnsi"/>
          <w:color w:val="auto"/>
        </w:rPr>
        <w:t xml:space="preserve"> PAN możliwy jest pod adresem e-mail: iod.r.andrzejewski@szkoleniaprawnicze.com.pl oraz numerem telefonu: (+48) 504 976</w:t>
      </w:r>
      <w:r>
        <w:rPr>
          <w:rFonts w:asciiTheme="minorHAnsi" w:hAnsiTheme="minorHAnsi" w:cstheme="minorHAnsi"/>
          <w:color w:val="auto"/>
        </w:rPr>
        <w:t> </w:t>
      </w:r>
      <w:r w:rsidRPr="00811C2A">
        <w:rPr>
          <w:rFonts w:asciiTheme="minorHAnsi" w:hAnsiTheme="minorHAnsi" w:cstheme="minorHAnsi"/>
          <w:color w:val="auto"/>
        </w:rPr>
        <w:t>690</w:t>
      </w:r>
      <w:r>
        <w:rPr>
          <w:rFonts w:asciiTheme="minorHAnsi" w:hAnsiTheme="minorHAnsi" w:cstheme="minorHAnsi"/>
          <w:color w:val="auto"/>
        </w:rPr>
        <w:t>.</w:t>
      </w:r>
    </w:p>
    <w:p w14:paraId="3C4F06EB" w14:textId="77777777" w:rsidR="00E26278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Pani/Pana dane osobowe przetwarzane będą na podstawie art. 6 ust. 1 </w:t>
      </w:r>
      <w:r w:rsidR="004A2171">
        <w:rPr>
          <w:rFonts w:asciiTheme="minorHAnsi" w:hAnsiTheme="minorHAnsi" w:cstheme="minorHAnsi"/>
          <w:color w:val="auto"/>
        </w:rPr>
        <w:t>lit. c) RODO w celu związanym z </w:t>
      </w:r>
      <w:r w:rsidR="007A05B9" w:rsidRPr="00E26278">
        <w:rPr>
          <w:rFonts w:asciiTheme="minorHAnsi" w:hAnsiTheme="minorHAnsi" w:cstheme="minorHAnsi"/>
          <w:color w:val="auto"/>
        </w:rPr>
        <w:t xml:space="preserve">niniejszym </w:t>
      </w:r>
      <w:r w:rsidR="004A2171">
        <w:rPr>
          <w:rFonts w:asciiTheme="minorHAnsi" w:hAnsiTheme="minorHAnsi" w:cstheme="minorHAnsi"/>
          <w:color w:val="auto"/>
        </w:rPr>
        <w:t>postępowaniem o </w:t>
      </w:r>
      <w:r w:rsidRPr="00E26278">
        <w:rPr>
          <w:rFonts w:asciiTheme="minorHAnsi" w:hAnsiTheme="minorHAnsi" w:cstheme="minorHAnsi"/>
          <w:color w:val="auto"/>
        </w:rPr>
        <w:t>udzielenie zamówienia pub</w:t>
      </w:r>
      <w:r w:rsidR="007A05B9" w:rsidRPr="00E26278">
        <w:rPr>
          <w:rFonts w:asciiTheme="minorHAnsi" w:hAnsiTheme="minorHAnsi" w:cstheme="minorHAnsi"/>
          <w:color w:val="auto"/>
        </w:rPr>
        <w:t>licznego</w:t>
      </w:r>
      <w:r w:rsidRPr="00E26278">
        <w:rPr>
          <w:rFonts w:asciiTheme="minorHAnsi" w:hAnsiTheme="minorHAnsi" w:cstheme="minorHAnsi"/>
          <w:color w:val="auto"/>
        </w:rPr>
        <w:t>.</w:t>
      </w:r>
    </w:p>
    <w:p w14:paraId="3EC931B9" w14:textId="77777777" w:rsidR="00E26278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Podanie przez Panią/Pana danych osobowych jest wymogiem ustawowym określonym </w:t>
      </w:r>
      <w:r w:rsidR="007A05B9" w:rsidRPr="00E26278">
        <w:rPr>
          <w:rFonts w:asciiTheme="minorHAnsi" w:hAnsiTheme="minorHAnsi" w:cstheme="minorHAnsi"/>
          <w:color w:val="auto"/>
        </w:rPr>
        <w:t xml:space="preserve">w przepisach 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 xml:space="preserve"> związa</w:t>
      </w:r>
      <w:r w:rsidR="004A2171">
        <w:rPr>
          <w:rFonts w:asciiTheme="minorHAnsi" w:hAnsiTheme="minorHAnsi" w:cstheme="minorHAnsi"/>
          <w:color w:val="auto"/>
        </w:rPr>
        <w:t>nym z udziałem w postępowaniu o </w:t>
      </w:r>
      <w:r w:rsidRPr="00E26278">
        <w:rPr>
          <w:rFonts w:asciiTheme="minorHAnsi" w:hAnsiTheme="minorHAnsi" w:cstheme="minorHAnsi"/>
          <w:color w:val="auto"/>
        </w:rPr>
        <w:t>udz</w:t>
      </w:r>
      <w:r w:rsidR="004A2171">
        <w:rPr>
          <w:rFonts w:asciiTheme="minorHAnsi" w:hAnsiTheme="minorHAnsi" w:cstheme="minorHAnsi"/>
          <w:color w:val="auto"/>
        </w:rPr>
        <w:t xml:space="preserve">ielenie zamówienia publicznego. </w:t>
      </w:r>
      <w:r w:rsidRPr="00E26278">
        <w:rPr>
          <w:rFonts w:asciiTheme="minorHAnsi" w:hAnsiTheme="minorHAnsi" w:cstheme="minorHAnsi"/>
          <w:color w:val="auto"/>
        </w:rPr>
        <w:t>Konsekwencje niepodania danych osobowyc</w:t>
      </w:r>
      <w:r w:rsidR="000A1C1E" w:rsidRPr="00E26278">
        <w:rPr>
          <w:rFonts w:asciiTheme="minorHAnsi" w:hAnsiTheme="minorHAnsi" w:cstheme="minorHAnsi"/>
          <w:color w:val="auto"/>
        </w:rPr>
        <w:t>h wynikają z </w:t>
      </w:r>
      <w:r w:rsidR="007A05B9" w:rsidRPr="00E26278">
        <w:rPr>
          <w:rFonts w:asciiTheme="minorHAnsi" w:hAnsiTheme="minorHAnsi" w:cstheme="minorHAnsi"/>
          <w:color w:val="auto"/>
        </w:rPr>
        <w:t xml:space="preserve">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>.</w:t>
      </w:r>
    </w:p>
    <w:p w14:paraId="47856391" w14:textId="77777777" w:rsidR="00E26278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Odbiorcami Pani/Pana danych osobowych będą osoby lub podmioty, którym udostępniona zostanie dokumentacja postępowania w oparciu o art. 18 oraz </w:t>
      </w:r>
      <w:r w:rsidR="007A05B9" w:rsidRPr="00E26278">
        <w:rPr>
          <w:rFonts w:asciiTheme="minorHAnsi" w:hAnsiTheme="minorHAnsi" w:cstheme="minorHAnsi"/>
          <w:color w:val="auto"/>
        </w:rPr>
        <w:t xml:space="preserve">art. 74 ust. 3 oraz 4 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>, przy czym udostepnieniu nie podlegają dane osobowe, o których mowa w art. 9 ust. 1 RODO</w:t>
      </w:r>
      <w:r w:rsidR="0070515A">
        <w:rPr>
          <w:rFonts w:asciiTheme="minorHAnsi" w:hAnsiTheme="minorHAnsi" w:cstheme="minorHAnsi"/>
          <w:color w:val="auto"/>
        </w:rPr>
        <w:t>, zebrane w toku postępowania o </w:t>
      </w:r>
      <w:r w:rsidRPr="00E26278">
        <w:rPr>
          <w:rFonts w:asciiTheme="minorHAnsi" w:hAnsiTheme="minorHAnsi" w:cstheme="minorHAnsi"/>
          <w:color w:val="auto"/>
        </w:rPr>
        <w:t>udzielenie zamówienia.</w:t>
      </w:r>
    </w:p>
    <w:p w14:paraId="634997F3" w14:textId="77777777" w:rsidR="00E26278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Pani/Pana dane osobowe będą przechowywane zgo</w:t>
      </w:r>
      <w:r w:rsidR="007A05B9" w:rsidRPr="00E26278">
        <w:rPr>
          <w:rFonts w:asciiTheme="minorHAnsi" w:hAnsiTheme="minorHAnsi" w:cstheme="minorHAnsi"/>
          <w:color w:val="auto"/>
        </w:rPr>
        <w:t xml:space="preserve">dnie z art. 78 ust. 1 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 xml:space="preserve"> przez okres co najmniej 4 lat liczonych od </w:t>
      </w:r>
      <w:r w:rsidR="0070515A">
        <w:rPr>
          <w:rFonts w:asciiTheme="minorHAnsi" w:hAnsiTheme="minorHAnsi" w:cstheme="minorHAnsi"/>
          <w:color w:val="auto"/>
        </w:rPr>
        <w:t>dnia zakończenia postępowania o </w:t>
      </w:r>
      <w:r w:rsidRPr="00E26278">
        <w:rPr>
          <w:rFonts w:asciiTheme="minorHAnsi" w:hAnsiTheme="minorHAnsi" w:cstheme="minorHAnsi"/>
          <w:color w:val="auto"/>
        </w:rPr>
        <w:t xml:space="preserve">udzielenie zamówienia publicznego albo do upływu terminu możliwości kontroli projektu współfinansowanego lub finansowanego ze środków Unii Europejskiej </w:t>
      </w:r>
      <w:r w:rsidRPr="00E26278">
        <w:rPr>
          <w:rFonts w:asciiTheme="minorHAnsi" w:hAnsiTheme="minorHAnsi" w:cstheme="minorHAnsi"/>
          <w:color w:val="auto"/>
        </w:rPr>
        <w:lastRenderedPageBreak/>
        <w:t>albo jego trwałości takie projektu bądź innych umów czy zobowiązań wynikających z realizowanych projektów.</w:t>
      </w:r>
    </w:p>
    <w:p w14:paraId="19574329" w14:textId="77777777" w:rsidR="00E26278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Posiada Pani/Pan prawo do: </w:t>
      </w:r>
    </w:p>
    <w:p w14:paraId="43B8355D" w14:textId="77777777" w:rsidR="00E26278" w:rsidRDefault="00B36DDB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15 RODO prawo dostępu do danych osobowych Pani/Pana dotyczących;</w:t>
      </w:r>
    </w:p>
    <w:p w14:paraId="0CE416D7" w14:textId="77777777" w:rsidR="00E26278" w:rsidRDefault="00B36DDB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16 RODO prawo do sprostowania Pani/Pana danych osobowych;</w:t>
      </w:r>
    </w:p>
    <w:p w14:paraId="254CF8B8" w14:textId="77777777" w:rsidR="00E26278" w:rsidRDefault="00B36DDB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18 RODO prawo żądania od administratora ograniczenia przetwarzania danych osobowych,</w:t>
      </w:r>
    </w:p>
    <w:p w14:paraId="14EE70AE" w14:textId="77777777" w:rsidR="00E26278" w:rsidRDefault="00B36DDB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wniesienia skargi do Prezesa Urzędu Ochrony Danych Osobowych, gdy uzna Pani/Pan, że przetwarzanie danych osobowych Pani/Pana dotyczących narusza przepisy RODO.</w:t>
      </w:r>
    </w:p>
    <w:p w14:paraId="1A6581C7" w14:textId="77777777" w:rsidR="00030A96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Nie przysługuje Pani/Panu prawo do:</w:t>
      </w:r>
    </w:p>
    <w:p w14:paraId="43307C78" w14:textId="77777777" w:rsidR="00030A96" w:rsidRDefault="00B36DDB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usunięcia danych osobowych w zw. z art. 17 ust. 3 lit. b), d) lub e) RODO,</w:t>
      </w:r>
    </w:p>
    <w:p w14:paraId="3623E4E1" w14:textId="77777777" w:rsidR="00030A96" w:rsidRDefault="00B36DDB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przenoszenia danych osobowych, o którym mowa w art. 20 RODO,</w:t>
      </w:r>
    </w:p>
    <w:p w14:paraId="1A106B0D" w14:textId="77777777" w:rsidR="002164F0" w:rsidRDefault="00B36DDB" w:rsidP="00E644CB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sprzeciwu, wobec przetwarzania danych osobowych, gdyż podstawą prawną przetwarzania Pani/Pana danych osobowych jes</w:t>
      </w:r>
      <w:r w:rsidR="0070515A">
        <w:rPr>
          <w:rFonts w:asciiTheme="minorHAnsi" w:hAnsiTheme="minorHAnsi" w:cstheme="minorHAnsi"/>
          <w:color w:val="auto"/>
        </w:rPr>
        <w:t>t art. 6 ust. 1 lit. c) w zw. z </w:t>
      </w:r>
      <w:r w:rsidRPr="00030A96">
        <w:rPr>
          <w:rFonts w:asciiTheme="minorHAnsi" w:hAnsiTheme="minorHAnsi" w:cstheme="minorHAnsi"/>
          <w:color w:val="auto"/>
        </w:rPr>
        <w:t>art. 21 RODO.</w:t>
      </w:r>
    </w:p>
    <w:p w14:paraId="02E78700" w14:textId="77777777" w:rsidR="002164F0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Pana/Pani dane osobowe, o których mowa w art. 10 RODO, mogą zostać udostępnione, w celu umożliwienia korzystani</w:t>
      </w:r>
      <w:r w:rsidR="002164F0">
        <w:rPr>
          <w:rFonts w:asciiTheme="minorHAnsi" w:hAnsiTheme="minorHAnsi" w:cstheme="minorHAnsi"/>
          <w:color w:val="auto"/>
        </w:rPr>
        <w:t>a ze środków ochrony prawnej, o </w:t>
      </w:r>
      <w:r w:rsidRPr="002164F0">
        <w:rPr>
          <w:rFonts w:asciiTheme="minorHAnsi" w:hAnsiTheme="minorHAnsi" w:cstheme="minorHAnsi"/>
          <w:color w:val="auto"/>
        </w:rPr>
        <w:t>kt</w:t>
      </w:r>
      <w:r w:rsidR="00782116" w:rsidRPr="002164F0">
        <w:rPr>
          <w:rFonts w:asciiTheme="minorHAnsi" w:hAnsiTheme="minorHAnsi" w:cstheme="minorHAnsi"/>
          <w:color w:val="auto"/>
        </w:rPr>
        <w:t xml:space="preserve">órych mowa w Dziale IX ustawy </w:t>
      </w:r>
      <w:proofErr w:type="spellStart"/>
      <w:r w:rsidR="00782116" w:rsidRPr="002164F0">
        <w:rPr>
          <w:rFonts w:asciiTheme="minorHAnsi" w:hAnsiTheme="minorHAnsi" w:cstheme="minorHAnsi"/>
          <w:color w:val="auto"/>
        </w:rPr>
        <w:t>Pzp</w:t>
      </w:r>
      <w:proofErr w:type="spellEnd"/>
      <w:r w:rsidRPr="002164F0">
        <w:rPr>
          <w:rFonts w:asciiTheme="minorHAnsi" w:hAnsiTheme="minorHAnsi" w:cstheme="minorHAnsi"/>
          <w:color w:val="auto"/>
        </w:rPr>
        <w:t>, do upływu terminu na ich wniesienie.</w:t>
      </w:r>
    </w:p>
    <w:p w14:paraId="0732C419" w14:textId="77777777" w:rsidR="002164F0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Zamawiający informuje, że w odniesieniu do Pani/Pana danych osobowych decyzje nie będą podejmowane w sposób zautomatyzowany, stosownie do art. 22 RODO.</w:t>
      </w:r>
    </w:p>
    <w:p w14:paraId="4199B64C" w14:textId="7FF7235B" w:rsidR="002164F0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 xml:space="preserve">W przypadku gdy wykonanie obowiązków, o których mowa w art. 15 ust. 1 - 3 RODO, celem realizacji Pani/Pana uprawnienia wskazanego pkt </w:t>
      </w:r>
      <w:r w:rsidR="002164F0">
        <w:rPr>
          <w:rFonts w:asciiTheme="minorHAnsi" w:hAnsiTheme="minorHAnsi" w:cstheme="minorHAnsi"/>
          <w:color w:val="auto"/>
        </w:rPr>
        <w:t>2</w:t>
      </w:r>
      <w:r w:rsidR="00203E5A">
        <w:rPr>
          <w:rFonts w:asciiTheme="minorHAnsi" w:hAnsiTheme="minorHAnsi" w:cstheme="minorHAnsi"/>
          <w:color w:val="auto"/>
        </w:rPr>
        <w:t>2</w:t>
      </w:r>
      <w:r w:rsidR="002164F0">
        <w:rPr>
          <w:rFonts w:asciiTheme="minorHAnsi" w:hAnsiTheme="minorHAnsi" w:cstheme="minorHAnsi"/>
          <w:color w:val="auto"/>
        </w:rPr>
        <w:t>.7</w:t>
      </w:r>
      <w:r w:rsidRPr="002164F0">
        <w:rPr>
          <w:rFonts w:asciiTheme="minorHAnsi" w:hAnsiTheme="minorHAnsi" w:cstheme="minorHAnsi"/>
          <w:color w:val="auto"/>
        </w:rPr>
        <w:t xml:space="preserve"> lit. a) powyżej, wymagałoby niewspółmiernie dużego wysiłku, Zamawiający może żądać od Pana/Pani, wskazania dodatkowych informacji mających na celu sprecyzowanie żądania, w szczególności podania nazwy lub daty wszczętego albo zakończonego postępowania o udzielenie zamówienia publicznego.</w:t>
      </w:r>
    </w:p>
    <w:p w14:paraId="40F34975" w14:textId="70E7D9BD" w:rsidR="002164F0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Skorzystanie przez Panią/Pana, z uprawnieni</w:t>
      </w:r>
      <w:r w:rsidR="002164F0" w:rsidRPr="002164F0">
        <w:rPr>
          <w:rFonts w:asciiTheme="minorHAnsi" w:hAnsiTheme="minorHAnsi" w:cstheme="minorHAnsi"/>
          <w:color w:val="auto"/>
        </w:rPr>
        <w:t>a wska</w:t>
      </w:r>
      <w:r w:rsidR="00203E5A">
        <w:rPr>
          <w:rFonts w:asciiTheme="minorHAnsi" w:hAnsiTheme="minorHAnsi" w:cstheme="minorHAnsi"/>
          <w:color w:val="auto"/>
        </w:rPr>
        <w:t>zanego pkt 22</w:t>
      </w:r>
      <w:r w:rsidR="002164F0" w:rsidRPr="002164F0">
        <w:rPr>
          <w:rFonts w:asciiTheme="minorHAnsi" w:hAnsiTheme="minorHAnsi" w:cstheme="minorHAnsi"/>
          <w:color w:val="auto"/>
        </w:rPr>
        <w:t>.7</w:t>
      </w:r>
      <w:r w:rsidRPr="002164F0">
        <w:rPr>
          <w:rFonts w:asciiTheme="minorHAnsi" w:hAnsiTheme="minorHAnsi" w:cstheme="minorHAnsi"/>
          <w:color w:val="auto"/>
        </w:rPr>
        <w:t xml:space="preserve"> lit. b) powyżej, do sprostowania lub uzupełnienia danych osobowych, o którym mowa w art. 16 RODO, nie może skutkować zmianą wyniku postępowania o udzielenie zamówienia publicznego, ani zmianą postanowień umowy w </w:t>
      </w:r>
      <w:r w:rsidR="00782116" w:rsidRPr="002164F0">
        <w:rPr>
          <w:rFonts w:asciiTheme="minorHAnsi" w:hAnsiTheme="minorHAnsi" w:cstheme="minorHAnsi"/>
          <w:color w:val="auto"/>
        </w:rPr>
        <w:t xml:space="preserve">zakresie niezgodnym z ustawą </w:t>
      </w:r>
      <w:proofErr w:type="spellStart"/>
      <w:r w:rsidR="00782116" w:rsidRPr="002164F0">
        <w:rPr>
          <w:rFonts w:asciiTheme="minorHAnsi" w:hAnsiTheme="minorHAnsi" w:cstheme="minorHAnsi"/>
          <w:color w:val="auto"/>
        </w:rPr>
        <w:t>Pzp</w:t>
      </w:r>
      <w:proofErr w:type="spellEnd"/>
      <w:r w:rsidRPr="002164F0">
        <w:rPr>
          <w:rFonts w:asciiTheme="minorHAnsi" w:hAnsiTheme="minorHAnsi" w:cstheme="minorHAnsi"/>
          <w:color w:val="auto"/>
        </w:rPr>
        <w:t>, ani nie może naruszać integra</w:t>
      </w:r>
      <w:r w:rsidR="00481C88">
        <w:rPr>
          <w:rFonts w:asciiTheme="minorHAnsi" w:hAnsiTheme="minorHAnsi" w:cstheme="minorHAnsi"/>
          <w:color w:val="auto"/>
        </w:rPr>
        <w:t>lności protokołu postępowania o </w:t>
      </w:r>
      <w:r w:rsidRPr="002164F0">
        <w:rPr>
          <w:rFonts w:asciiTheme="minorHAnsi" w:hAnsiTheme="minorHAnsi" w:cstheme="minorHAnsi"/>
          <w:color w:val="auto"/>
        </w:rPr>
        <w:t>udzielenie zamówienia publicznego oraz jego załączników.</w:t>
      </w:r>
    </w:p>
    <w:p w14:paraId="5055DF7A" w14:textId="594A2150" w:rsidR="00B36DDB" w:rsidRPr="002164F0" w:rsidRDefault="00B36DDB" w:rsidP="00E644CB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Skorzystanie przez Panią/Pana</w:t>
      </w:r>
      <w:r w:rsidR="00707487">
        <w:rPr>
          <w:rFonts w:asciiTheme="minorHAnsi" w:hAnsiTheme="minorHAnsi" w:cstheme="minorHAnsi"/>
          <w:color w:val="auto"/>
        </w:rPr>
        <w:t xml:space="preserve">, z uprawnienia wskazanego pkt </w:t>
      </w:r>
      <w:r w:rsidR="00707487" w:rsidRPr="002164F0">
        <w:rPr>
          <w:rFonts w:asciiTheme="minorHAnsi" w:hAnsiTheme="minorHAnsi" w:cstheme="minorHAnsi"/>
          <w:color w:val="auto"/>
        </w:rPr>
        <w:t>2</w:t>
      </w:r>
      <w:r w:rsidR="00203E5A">
        <w:rPr>
          <w:rFonts w:asciiTheme="minorHAnsi" w:hAnsiTheme="minorHAnsi" w:cstheme="minorHAnsi"/>
          <w:color w:val="auto"/>
        </w:rPr>
        <w:t>2</w:t>
      </w:r>
      <w:r w:rsidR="00707487" w:rsidRPr="002164F0">
        <w:rPr>
          <w:rFonts w:asciiTheme="minorHAnsi" w:hAnsiTheme="minorHAnsi" w:cstheme="minorHAnsi"/>
          <w:color w:val="auto"/>
        </w:rPr>
        <w:t>.7</w:t>
      </w:r>
      <w:r w:rsidRPr="002164F0">
        <w:rPr>
          <w:rFonts w:asciiTheme="minorHAnsi" w:hAnsiTheme="minorHAnsi" w:cstheme="minorHAnsi"/>
          <w:color w:val="auto"/>
        </w:rPr>
        <w:t xml:space="preserve"> lit. c) powyżej, polegającym na żądaniu ograniczenia przetw</w:t>
      </w:r>
      <w:r w:rsidR="00481C88">
        <w:rPr>
          <w:rFonts w:asciiTheme="minorHAnsi" w:hAnsiTheme="minorHAnsi" w:cstheme="minorHAnsi"/>
          <w:color w:val="auto"/>
        </w:rPr>
        <w:t>arzania danych, o którym mowa w </w:t>
      </w:r>
      <w:r w:rsidRPr="002164F0">
        <w:rPr>
          <w:rFonts w:asciiTheme="minorHAnsi" w:hAnsiTheme="minorHAnsi" w:cstheme="minorHAnsi"/>
          <w:color w:val="auto"/>
        </w:rPr>
        <w:t>art. 18 ust. 1 RODO, nie ogranicza przetwarzania danych osobowych do czasu zakończenia postępowania o udzielenie zamówie</w:t>
      </w:r>
      <w:r w:rsidR="00481C88">
        <w:rPr>
          <w:rFonts w:asciiTheme="minorHAnsi" w:hAnsiTheme="minorHAnsi" w:cstheme="minorHAnsi"/>
          <w:color w:val="auto"/>
        </w:rPr>
        <w:t>nia publicznego oraz również po </w:t>
      </w:r>
      <w:r w:rsidRPr="002164F0">
        <w:rPr>
          <w:rFonts w:asciiTheme="minorHAnsi" w:hAnsiTheme="minorHAnsi" w:cstheme="minorHAnsi"/>
          <w:color w:val="auto"/>
        </w:rPr>
        <w:t xml:space="preserve">postępowania w przypadku wystąpienia okoliczności, o których mowa w art. 18 </w:t>
      </w:r>
      <w:r w:rsidRPr="002164F0">
        <w:rPr>
          <w:rFonts w:asciiTheme="minorHAnsi" w:hAnsiTheme="minorHAnsi" w:cstheme="minorHAnsi"/>
          <w:color w:val="auto"/>
        </w:rPr>
        <w:lastRenderedPageBreak/>
        <w:t>ust. 2 RODO (prawo do ograniczenia prze</w:t>
      </w:r>
      <w:r w:rsidR="00481C88">
        <w:rPr>
          <w:rFonts w:asciiTheme="minorHAnsi" w:hAnsiTheme="minorHAnsi" w:cstheme="minorHAnsi"/>
          <w:color w:val="auto"/>
        </w:rPr>
        <w:t>twarzania nie ma zastosowania w </w:t>
      </w:r>
      <w:r w:rsidRPr="002164F0">
        <w:rPr>
          <w:rFonts w:asciiTheme="minorHAnsi" w:hAnsiTheme="minorHAnsi" w:cstheme="minorHAnsi"/>
          <w:color w:val="auto"/>
        </w:rPr>
        <w:t>odniesieniu do przechowywania, w celu zapewnienia korzystania ze środków ochrony prawnej lub w celu ochrony praw innej oso</w:t>
      </w:r>
      <w:r w:rsidR="00481C88">
        <w:rPr>
          <w:rFonts w:asciiTheme="minorHAnsi" w:hAnsiTheme="minorHAnsi" w:cstheme="minorHAnsi"/>
          <w:color w:val="auto"/>
        </w:rPr>
        <w:t>by fizycznej lub prawnej, lub z </w:t>
      </w:r>
      <w:r w:rsidRPr="002164F0">
        <w:rPr>
          <w:rFonts w:asciiTheme="minorHAnsi" w:hAnsiTheme="minorHAnsi" w:cstheme="minorHAnsi"/>
          <w:color w:val="auto"/>
        </w:rPr>
        <w:t>uwagi na ważne względy interesu publicznego Unii Europejskiej lub państwa członkowskiego).</w:t>
      </w:r>
    </w:p>
    <w:p w14:paraId="096B1A39" w14:textId="576326AE" w:rsidR="009713E8" w:rsidRDefault="00277319" w:rsidP="00E644CB">
      <w:pPr>
        <w:spacing w:before="120" w:after="120" w:line="240" w:lineRule="auto"/>
        <w:jc w:val="both"/>
        <w:rPr>
          <w:sz w:val="24"/>
          <w:szCs w:val="24"/>
        </w:rPr>
      </w:pPr>
      <w:bookmarkStart w:id="54" w:name="_Toc404593933"/>
      <w:bookmarkStart w:id="55" w:name="_Toc409696374"/>
      <w:bookmarkStart w:id="56" w:name="_Toc412463235"/>
      <w:bookmarkStart w:id="57" w:name="_Toc461176794"/>
      <w:bookmarkStart w:id="58" w:name="_Toc462133968"/>
      <w:bookmarkStart w:id="59" w:name="_Toc462142320"/>
      <w:bookmarkStart w:id="60" w:name="_Toc462728247"/>
      <w:bookmarkStart w:id="61" w:name="_Toc468279162"/>
      <w:r w:rsidRPr="00DC2DB6">
        <w:rPr>
          <w:sz w:val="24"/>
          <w:szCs w:val="24"/>
        </w:rPr>
        <w:t>Sporządził:</w:t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  <w:t>Sprawdził:</w:t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  <w:t>Zatwierdził: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14:paraId="65923FDF" w14:textId="26A633F3" w:rsidR="00436E8D" w:rsidRDefault="00436E8D" w:rsidP="00E644CB">
      <w:pPr>
        <w:spacing w:before="120" w:after="120" w:line="240" w:lineRule="auto"/>
        <w:jc w:val="both"/>
        <w:rPr>
          <w:sz w:val="24"/>
          <w:szCs w:val="24"/>
        </w:rPr>
      </w:pPr>
    </w:p>
    <w:p w14:paraId="5123A833" w14:textId="6AA06EA7" w:rsidR="006F13BF" w:rsidRDefault="006F13BF" w:rsidP="00E644CB">
      <w:pPr>
        <w:spacing w:before="120" w:after="120" w:line="240" w:lineRule="auto"/>
        <w:jc w:val="both"/>
        <w:rPr>
          <w:sz w:val="24"/>
          <w:szCs w:val="24"/>
        </w:rPr>
      </w:pPr>
    </w:p>
    <w:p w14:paraId="63FF30CB" w14:textId="3A36D707" w:rsidR="001968E3" w:rsidRDefault="001968E3" w:rsidP="00E644CB">
      <w:pPr>
        <w:spacing w:before="120" w:after="120" w:line="240" w:lineRule="auto"/>
        <w:jc w:val="both"/>
        <w:rPr>
          <w:sz w:val="24"/>
          <w:szCs w:val="24"/>
        </w:rPr>
      </w:pPr>
    </w:p>
    <w:p w14:paraId="64E3EC1A" w14:textId="118DE7F3" w:rsidR="00724DD9" w:rsidRDefault="00724DD9" w:rsidP="00E644CB">
      <w:pPr>
        <w:spacing w:before="120" w:after="120" w:line="240" w:lineRule="auto"/>
        <w:jc w:val="both"/>
        <w:rPr>
          <w:sz w:val="24"/>
          <w:szCs w:val="24"/>
        </w:rPr>
      </w:pPr>
    </w:p>
    <w:p w14:paraId="0C08156B" w14:textId="5B798F59" w:rsidR="00724DD9" w:rsidRDefault="00724DD9" w:rsidP="00E644CB">
      <w:pPr>
        <w:spacing w:before="120" w:after="120" w:line="240" w:lineRule="auto"/>
        <w:jc w:val="both"/>
        <w:rPr>
          <w:sz w:val="24"/>
          <w:szCs w:val="24"/>
        </w:rPr>
      </w:pPr>
    </w:p>
    <w:p w14:paraId="617D2A4A" w14:textId="77777777" w:rsidR="00724DD9" w:rsidRDefault="00724DD9" w:rsidP="00E644CB">
      <w:pPr>
        <w:spacing w:before="120" w:after="120" w:line="240" w:lineRule="auto"/>
        <w:jc w:val="both"/>
        <w:rPr>
          <w:sz w:val="24"/>
          <w:szCs w:val="24"/>
        </w:rPr>
      </w:pPr>
    </w:p>
    <w:p w14:paraId="36A9303E" w14:textId="77777777" w:rsidR="00552B1D" w:rsidRDefault="00552B1D" w:rsidP="00E644CB">
      <w:pPr>
        <w:spacing w:before="120" w:after="120" w:line="240" w:lineRule="auto"/>
        <w:jc w:val="both"/>
        <w:rPr>
          <w:sz w:val="24"/>
          <w:szCs w:val="24"/>
        </w:rPr>
      </w:pPr>
    </w:p>
    <w:p w14:paraId="13AC9963" w14:textId="77777777" w:rsidR="00552B1D" w:rsidRDefault="00552B1D" w:rsidP="00E644CB">
      <w:pPr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Załączniki: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  <w:tblCaption w:val="Załączniki do SWZ"/>
      </w:tblPr>
      <w:tblGrid>
        <w:gridCol w:w="846"/>
        <w:gridCol w:w="8216"/>
      </w:tblGrid>
      <w:tr w:rsidR="00E340EA" w14:paraId="0E14C701" w14:textId="77777777" w:rsidTr="00E340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tcBorders>
              <w:bottom w:val="none" w:sz="0" w:space="0" w:color="auto"/>
            </w:tcBorders>
          </w:tcPr>
          <w:p w14:paraId="5F851CCA" w14:textId="77777777" w:rsidR="00E340EA" w:rsidRPr="00552B1D" w:rsidRDefault="00E340EA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Nr</w:t>
            </w:r>
          </w:p>
        </w:tc>
        <w:tc>
          <w:tcPr>
            <w:tcW w:w="8216" w:type="dxa"/>
            <w:tcBorders>
              <w:bottom w:val="none" w:sz="0" w:space="0" w:color="auto"/>
            </w:tcBorders>
          </w:tcPr>
          <w:p w14:paraId="10AE6992" w14:textId="77777777" w:rsidR="00E340EA" w:rsidRPr="00552B1D" w:rsidRDefault="00E340EA" w:rsidP="00E644C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Nazwa załącznika</w:t>
            </w:r>
          </w:p>
        </w:tc>
      </w:tr>
      <w:tr w:rsidR="00E340EA" w14:paraId="36F85FAD" w14:textId="77777777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E233759" w14:textId="77777777" w:rsidR="00E340EA" w:rsidRPr="00552B1D" w:rsidRDefault="00E340EA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1.</w:t>
            </w:r>
          </w:p>
        </w:tc>
        <w:tc>
          <w:tcPr>
            <w:tcW w:w="8216" w:type="dxa"/>
            <w:vAlign w:val="center"/>
          </w:tcPr>
          <w:p w14:paraId="380F1DD6" w14:textId="00597F42" w:rsidR="00E340EA" w:rsidRPr="00552B1D" w:rsidRDefault="007257A1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7257A1">
              <w:rPr>
                <w:sz w:val="24"/>
                <w:szCs w:val="24"/>
              </w:rPr>
              <w:t>Dokumentacja projektowa</w:t>
            </w:r>
          </w:p>
        </w:tc>
      </w:tr>
      <w:tr w:rsidR="00E340EA" w14:paraId="7EBF8216" w14:textId="77777777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17B4DE1" w14:textId="77777777" w:rsidR="00E340EA" w:rsidRPr="00552B1D" w:rsidRDefault="00E340EA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2.</w:t>
            </w:r>
          </w:p>
        </w:tc>
        <w:tc>
          <w:tcPr>
            <w:tcW w:w="8216" w:type="dxa"/>
            <w:vAlign w:val="center"/>
          </w:tcPr>
          <w:p w14:paraId="2267AF5F" w14:textId="63EB3BDB" w:rsidR="00E340EA" w:rsidRPr="00552B1D" w:rsidRDefault="00B84E79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Formularz cenowy</w:t>
            </w:r>
          </w:p>
        </w:tc>
      </w:tr>
      <w:tr w:rsidR="00E340EA" w14:paraId="19396FDA" w14:textId="77777777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3EE7723" w14:textId="77777777" w:rsidR="00E340EA" w:rsidRPr="00552B1D" w:rsidRDefault="00E340EA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3.</w:t>
            </w:r>
          </w:p>
        </w:tc>
        <w:tc>
          <w:tcPr>
            <w:tcW w:w="8216" w:type="dxa"/>
            <w:vAlign w:val="center"/>
          </w:tcPr>
          <w:p w14:paraId="3E5D37FB" w14:textId="77777777" w:rsidR="00E340EA" w:rsidRPr="00552B1D" w:rsidRDefault="00E340EA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62" w:name="_Toc404593936"/>
            <w:bookmarkStart w:id="63" w:name="_Toc409696377"/>
            <w:bookmarkStart w:id="64" w:name="_Toc411234133"/>
            <w:bookmarkStart w:id="65" w:name="_Toc461176803"/>
            <w:bookmarkStart w:id="66" w:name="_Toc462133977"/>
            <w:bookmarkStart w:id="67" w:name="_Toc462142329"/>
            <w:bookmarkStart w:id="68" w:name="_Toc462728256"/>
            <w:bookmarkStart w:id="69" w:name="_Toc468279171"/>
            <w:r w:rsidRPr="00552B1D">
              <w:rPr>
                <w:sz w:val="24"/>
                <w:szCs w:val="24"/>
              </w:rPr>
              <w:t>Wzór oświadczeni</w:t>
            </w:r>
            <w:bookmarkEnd w:id="62"/>
            <w:bookmarkEnd w:id="63"/>
            <w:bookmarkEnd w:id="64"/>
            <w:r w:rsidRPr="00552B1D">
              <w:rPr>
                <w:sz w:val="24"/>
                <w:szCs w:val="24"/>
              </w:rPr>
              <w:t>a w zakresie wskazanym przez Zamawiającego</w:t>
            </w:r>
            <w:bookmarkEnd w:id="65"/>
            <w:bookmarkEnd w:id="66"/>
            <w:bookmarkEnd w:id="67"/>
            <w:bookmarkEnd w:id="68"/>
            <w:bookmarkEnd w:id="69"/>
          </w:p>
        </w:tc>
      </w:tr>
      <w:tr w:rsidR="00E340EA" w14:paraId="18AE0FD7" w14:textId="77777777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B84C59A" w14:textId="77777777" w:rsidR="00E340EA" w:rsidRPr="00552B1D" w:rsidRDefault="00E340EA" w:rsidP="00E644CB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4.</w:t>
            </w:r>
          </w:p>
        </w:tc>
        <w:tc>
          <w:tcPr>
            <w:tcW w:w="8216" w:type="dxa"/>
            <w:vAlign w:val="center"/>
          </w:tcPr>
          <w:p w14:paraId="3F9D82C2" w14:textId="77777777" w:rsidR="00E340EA" w:rsidRPr="00552B1D" w:rsidRDefault="00E340EA" w:rsidP="00E644C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70" w:name="_Toc404593939"/>
            <w:bookmarkStart w:id="71" w:name="_Toc409696380"/>
            <w:bookmarkStart w:id="72" w:name="_Toc411234141"/>
            <w:bookmarkStart w:id="73" w:name="_Toc461176805"/>
            <w:bookmarkStart w:id="74" w:name="_Toc462133979"/>
            <w:bookmarkStart w:id="75" w:name="_Toc462142331"/>
            <w:bookmarkStart w:id="76" w:name="_Toc462728258"/>
            <w:bookmarkStart w:id="77" w:name="_Toc468279173"/>
            <w:r w:rsidRPr="00552B1D">
              <w:rPr>
                <w:sz w:val="24"/>
                <w:szCs w:val="24"/>
              </w:rPr>
              <w:t>Istotne postanowienia umowy</w:t>
            </w:r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</w:p>
        </w:tc>
      </w:tr>
    </w:tbl>
    <w:p w14:paraId="1E0FCB21" w14:textId="77777777" w:rsidR="00277319" w:rsidRPr="000B618D" w:rsidRDefault="00277319" w:rsidP="00E644CB">
      <w:pPr>
        <w:spacing w:before="120" w:after="120" w:line="240" w:lineRule="auto"/>
        <w:jc w:val="both"/>
        <w:rPr>
          <w:rFonts w:cstheme="minorHAnsi"/>
          <w:color w:val="0070C0"/>
          <w:sz w:val="24"/>
          <w:szCs w:val="24"/>
        </w:rPr>
      </w:pPr>
    </w:p>
    <w:sectPr w:rsidR="00277319" w:rsidRPr="000B618D" w:rsidSect="0070496C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F1676" w14:textId="77777777" w:rsidR="00FE06B1" w:rsidRDefault="00FE06B1" w:rsidP="0070496C">
      <w:pPr>
        <w:spacing w:after="0" w:line="240" w:lineRule="auto"/>
      </w:pPr>
      <w:r>
        <w:separator/>
      </w:r>
    </w:p>
  </w:endnote>
  <w:endnote w:type="continuationSeparator" w:id="0">
    <w:p w14:paraId="18314A6C" w14:textId="77777777" w:rsidR="00FE06B1" w:rsidRDefault="00FE06B1" w:rsidP="00704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6813E" w14:textId="1651CB9A" w:rsidR="00FE06B1" w:rsidRDefault="00FE06B1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Strona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97252E">
      <w:rPr>
        <w:noProof/>
        <w:color w:val="323E4F" w:themeColor="text2" w:themeShade="BF"/>
        <w:sz w:val="24"/>
        <w:szCs w:val="24"/>
      </w:rPr>
      <w:t>21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97252E">
      <w:rPr>
        <w:noProof/>
        <w:color w:val="323E4F" w:themeColor="text2" w:themeShade="BF"/>
        <w:sz w:val="24"/>
        <w:szCs w:val="24"/>
      </w:rPr>
      <w:t>21</w:t>
    </w:r>
    <w:r>
      <w:rPr>
        <w:color w:val="323E4F" w:themeColor="text2" w:themeShade="BF"/>
        <w:sz w:val="24"/>
        <w:szCs w:val="24"/>
      </w:rPr>
      <w:fldChar w:fldCharType="end"/>
    </w:r>
  </w:p>
  <w:p w14:paraId="64790F13" w14:textId="77777777" w:rsidR="00FE06B1" w:rsidRDefault="00FE06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C4A698" w14:textId="77777777" w:rsidR="00FE06B1" w:rsidRDefault="00FE06B1" w:rsidP="0070496C">
      <w:pPr>
        <w:spacing w:after="0" w:line="240" w:lineRule="auto"/>
      </w:pPr>
      <w:r>
        <w:separator/>
      </w:r>
    </w:p>
  </w:footnote>
  <w:footnote w:type="continuationSeparator" w:id="0">
    <w:p w14:paraId="4B95FE3A" w14:textId="77777777" w:rsidR="00FE06B1" w:rsidRDefault="00FE06B1" w:rsidP="00704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FEE8B" w14:textId="0577582E" w:rsidR="00FE06B1" w:rsidRPr="00054C4B" w:rsidRDefault="00FE06B1" w:rsidP="003B6EA0">
    <w:pPr>
      <w:pStyle w:val="Nagwek"/>
      <w:pBdr>
        <w:bottom w:val="single" w:sz="6" w:space="6" w:color="auto"/>
      </w:pBdr>
      <w:jc w:val="center"/>
      <w:rPr>
        <w:sz w:val="24"/>
        <w:szCs w:val="24"/>
      </w:rPr>
    </w:pPr>
    <w:r w:rsidRPr="00054C4B">
      <w:rPr>
        <w:sz w:val="24"/>
        <w:szCs w:val="24"/>
      </w:rPr>
      <w:t>Specyfikacja w</w:t>
    </w:r>
    <w:r>
      <w:rPr>
        <w:sz w:val="24"/>
        <w:szCs w:val="24"/>
      </w:rPr>
      <w:t>arunków zamówienia – wymiana wykładziny i roboty malarskie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86744" w14:textId="77777777" w:rsidR="00FE06B1" w:rsidRDefault="00FE06B1" w:rsidP="00B359C2">
    <w:pPr>
      <w:pStyle w:val="Nagwek"/>
      <w:pBdr>
        <w:bottom w:val="single" w:sz="6" w:space="1" w:color="auto"/>
      </w:pBdr>
      <w:tabs>
        <w:tab w:val="clear" w:pos="4536"/>
        <w:tab w:val="center" w:pos="4800"/>
      </w:tabs>
      <w:jc w:val="center"/>
    </w:pPr>
  </w:p>
  <w:p w14:paraId="4BB61336" w14:textId="1501B1C5" w:rsidR="00FE06B1" w:rsidRPr="00B359C2" w:rsidRDefault="00FE06B1" w:rsidP="004B60D4">
    <w:pPr>
      <w:pStyle w:val="Nagwek"/>
      <w:pBdr>
        <w:bottom w:val="single" w:sz="6" w:space="1" w:color="auto"/>
      </w:pBdr>
      <w:tabs>
        <w:tab w:val="clear" w:pos="4536"/>
        <w:tab w:val="center" w:pos="4800"/>
      </w:tabs>
      <w:jc w:val="center"/>
      <w:rPr>
        <w:sz w:val="24"/>
        <w:szCs w:val="24"/>
      </w:rPr>
    </w:pPr>
    <w:r w:rsidRPr="00B359C2">
      <w:rPr>
        <w:sz w:val="24"/>
        <w:szCs w:val="24"/>
      </w:rPr>
      <w:t>Instytut Katalizy i Fizykochemii Powierzchni im. Jerzego Habera Polskiej Akademii Nauk</w:t>
    </w:r>
  </w:p>
  <w:p w14:paraId="230BEEF0" w14:textId="77777777" w:rsidR="00FE06B1" w:rsidRPr="00B359C2" w:rsidRDefault="00FE06B1" w:rsidP="00B359C2">
    <w:pPr>
      <w:pBdr>
        <w:bottom w:val="single" w:sz="6" w:space="1" w:color="auto"/>
      </w:pBdr>
      <w:tabs>
        <w:tab w:val="center" w:pos="4800"/>
        <w:tab w:val="right" w:pos="9072"/>
      </w:tabs>
      <w:spacing w:after="0" w:line="240" w:lineRule="auto"/>
      <w:rPr>
        <w:rFonts w:ascii="Tahoma" w:eastAsia="Calibri" w:hAnsi="Tahoma" w:cs="Tahoma"/>
        <w:spacing w:val="60"/>
        <w:sz w:val="12"/>
        <w:szCs w:val="12"/>
      </w:rPr>
    </w:pPr>
  </w:p>
  <w:p w14:paraId="1BDA2B61" w14:textId="77777777" w:rsidR="00FE06B1" w:rsidRPr="00B359C2" w:rsidRDefault="00FE06B1" w:rsidP="00B359C2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19E61699" w14:textId="6CD1E7CA" w:rsidR="00FE06B1" w:rsidRDefault="00FE06B1" w:rsidP="00B359C2">
    <w:pPr>
      <w:pStyle w:val="Nagwek"/>
      <w:tabs>
        <w:tab w:val="clear" w:pos="4536"/>
        <w:tab w:val="center" w:pos="50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F94"/>
    <w:multiLevelType w:val="multilevel"/>
    <w:tmpl w:val="67800F96"/>
    <w:lvl w:ilvl="0">
      <w:start w:val="1"/>
      <w:numFmt w:val="decimal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418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646601A"/>
    <w:multiLevelType w:val="hybridMultilevel"/>
    <w:tmpl w:val="44B06BA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3A66A04"/>
    <w:multiLevelType w:val="hybridMultilevel"/>
    <w:tmpl w:val="F640BCDC"/>
    <w:lvl w:ilvl="0" w:tplc="F468E878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61D7CA8"/>
    <w:multiLevelType w:val="hybridMultilevel"/>
    <w:tmpl w:val="2ED276A4"/>
    <w:lvl w:ilvl="0" w:tplc="B7E2F7D2">
      <w:start w:val="1"/>
      <w:numFmt w:val="bullet"/>
      <w:lvlText w:val=""/>
      <w:lvlJc w:val="left"/>
      <w:pPr>
        <w:tabs>
          <w:tab w:val="num" w:pos="1814"/>
        </w:tabs>
        <w:ind w:left="1814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166C3"/>
    <w:multiLevelType w:val="hybridMultilevel"/>
    <w:tmpl w:val="A86E032E"/>
    <w:lvl w:ilvl="0" w:tplc="505ADFF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F1D1A"/>
    <w:multiLevelType w:val="multilevel"/>
    <w:tmpl w:val="0B680634"/>
    <w:lvl w:ilvl="0">
      <w:start w:val="1"/>
      <w:numFmt w:val="decimal"/>
      <w:pStyle w:val="Nagwek1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left"/>
      <w:pPr>
        <w:ind w:left="1418" w:hanging="341"/>
      </w:pPr>
      <w:rPr>
        <w:rFonts w:ascii="Calibri" w:hAnsi="Calibri" w:hint="default"/>
        <w:b w:val="0"/>
        <w:i w:val="0"/>
        <w:color w:val="auto"/>
        <w:sz w:val="24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6" w15:restartNumberingAfterBreak="0">
    <w:nsid w:val="1EE60587"/>
    <w:multiLevelType w:val="hybridMultilevel"/>
    <w:tmpl w:val="8B70BC1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D7C0CFC"/>
    <w:multiLevelType w:val="hybridMultilevel"/>
    <w:tmpl w:val="D5EC70F6"/>
    <w:lvl w:ilvl="0" w:tplc="B7E2F7D2">
      <w:start w:val="1"/>
      <w:numFmt w:val="bullet"/>
      <w:lvlText w:val=""/>
      <w:lvlJc w:val="left"/>
      <w:pPr>
        <w:tabs>
          <w:tab w:val="num" w:pos="1814"/>
        </w:tabs>
        <w:ind w:left="1814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41DB38F8"/>
    <w:multiLevelType w:val="hybridMultilevel"/>
    <w:tmpl w:val="54E40772"/>
    <w:lvl w:ilvl="0" w:tplc="295C25B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252940"/>
    <w:multiLevelType w:val="hybridMultilevel"/>
    <w:tmpl w:val="92880B9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480E0D70"/>
    <w:multiLevelType w:val="hybridMultilevel"/>
    <w:tmpl w:val="4F06FCA2"/>
    <w:lvl w:ilvl="0" w:tplc="F468E878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D636B"/>
    <w:multiLevelType w:val="multilevel"/>
    <w:tmpl w:val="7004B578"/>
    <w:lvl w:ilvl="0">
      <w:start w:val="1"/>
      <w:numFmt w:val="decimal"/>
      <w:lvlText w:val="%1."/>
      <w:lvlJc w:val="left"/>
      <w:pPr>
        <w:ind w:left="414" w:hanging="414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134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531" w:hanging="227"/>
      </w:pPr>
      <w:rPr>
        <w:rFonts w:ascii="Calibri" w:hAnsi="Calibri" w:hint="default"/>
        <w:b w:val="0"/>
        <w:i w:val="0"/>
        <w:color w:val="auto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F152445"/>
    <w:multiLevelType w:val="multilevel"/>
    <w:tmpl w:val="49E8CB5E"/>
    <w:lvl w:ilvl="0">
      <w:start w:val="1"/>
      <w:numFmt w:val="decimal"/>
      <w:pStyle w:val="Specyfikacja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20"/>
      </w:pPr>
      <w:rPr>
        <w:rFonts w:ascii="Calibri" w:hAnsi="Calibri" w:hint="default"/>
        <w:b w:val="0"/>
        <w:i w:val="0"/>
        <w:strike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1418" w:hanging="341"/>
      </w:pPr>
      <w:rPr>
        <w:rFonts w:ascii="Calibri" w:hAnsi="Calibri" w:hint="default"/>
        <w:b w:val="0"/>
        <w:i w:val="0"/>
        <w:caps w:val="0"/>
        <w:color w:val="auto"/>
        <w:sz w:val="22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B675A78"/>
    <w:multiLevelType w:val="multilevel"/>
    <w:tmpl w:val="67800F96"/>
    <w:lvl w:ilvl="0">
      <w:start w:val="1"/>
      <w:numFmt w:val="decimal"/>
      <w:lvlText w:val="%1."/>
      <w:lvlJc w:val="left"/>
      <w:pPr>
        <w:ind w:left="641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361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702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4" w15:restartNumberingAfterBreak="0">
    <w:nsid w:val="61222E63"/>
    <w:multiLevelType w:val="hybridMultilevel"/>
    <w:tmpl w:val="CE4CB308"/>
    <w:lvl w:ilvl="0" w:tplc="2B607974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4A6DEB"/>
    <w:multiLevelType w:val="hybridMultilevel"/>
    <w:tmpl w:val="5B007D86"/>
    <w:lvl w:ilvl="0" w:tplc="D11496DE">
      <w:start w:val="2"/>
      <w:numFmt w:val="bullet"/>
      <w:lvlText w:val="•"/>
      <w:lvlJc w:val="left"/>
      <w:pPr>
        <w:tabs>
          <w:tab w:val="num" w:pos="1814"/>
        </w:tabs>
        <w:ind w:left="1814" w:hanging="283"/>
      </w:pPr>
      <w:rPr>
        <w:rFonts w:ascii="Calibri" w:eastAsiaTheme="minorHAns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8A1C63"/>
    <w:multiLevelType w:val="multilevel"/>
    <w:tmpl w:val="67800F96"/>
    <w:lvl w:ilvl="0">
      <w:start w:val="1"/>
      <w:numFmt w:val="decimal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418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21845B4"/>
    <w:multiLevelType w:val="hybridMultilevel"/>
    <w:tmpl w:val="8CC6F04E"/>
    <w:lvl w:ilvl="0" w:tplc="B7E2F7D2">
      <w:start w:val="1"/>
      <w:numFmt w:val="bullet"/>
      <w:lvlText w:val=""/>
      <w:lvlJc w:val="left"/>
      <w:pPr>
        <w:tabs>
          <w:tab w:val="num" w:pos="2948"/>
        </w:tabs>
        <w:ind w:left="2948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50760E4"/>
    <w:multiLevelType w:val="hybridMultilevel"/>
    <w:tmpl w:val="F17CBC76"/>
    <w:lvl w:ilvl="0" w:tplc="C83E9AC4">
      <w:start w:val="2"/>
      <w:numFmt w:val="bullet"/>
      <w:lvlText w:val="•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5"/>
    <w:lvlOverride w:ilvl="0">
      <w:lvl w:ilvl="0">
        <w:start w:val="1"/>
        <w:numFmt w:val="decimal"/>
        <w:pStyle w:val="Nagwek1"/>
        <w:lvlText w:val="%1."/>
        <w:lvlJc w:val="left"/>
        <w:pPr>
          <w:ind w:left="357" w:hanging="357"/>
        </w:pPr>
        <w:rPr>
          <w:rFonts w:ascii="Calibri" w:hAnsi="Calibri" w:hint="default"/>
          <w:b w:val="0"/>
          <w:i w:val="0"/>
          <w:color w:val="2E74B5" w:themeColor="accent1" w:themeShade="BF"/>
          <w:sz w:val="28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77" w:hanging="720"/>
        </w:pPr>
        <w:rPr>
          <w:rFonts w:ascii="Calibri" w:hAnsi="Calibri" w:hint="default"/>
          <w:b w:val="0"/>
          <w:i w:val="0"/>
          <w:color w:val="auto"/>
          <w:sz w:val="24"/>
          <w:u w:val="none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1418" w:hanging="341"/>
        </w:pPr>
        <w:rPr>
          <w:rFonts w:ascii="Calibri" w:hAnsi="Calibri" w:hint="default"/>
          <w:b w:val="0"/>
          <w:i w:val="0"/>
          <w:sz w:val="24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">
    <w:abstractNumId w:val="11"/>
  </w:num>
  <w:num w:numId="3">
    <w:abstractNumId w:val="12"/>
  </w:num>
  <w:num w:numId="4">
    <w:abstractNumId w:val="16"/>
  </w:num>
  <w:num w:numId="5">
    <w:abstractNumId w:val="13"/>
  </w:num>
  <w:num w:numId="6">
    <w:abstractNumId w:val="0"/>
  </w:num>
  <w:num w:numId="7">
    <w:abstractNumId w:val="4"/>
  </w:num>
  <w:num w:numId="8">
    <w:abstractNumId w:val="8"/>
  </w:num>
  <w:num w:numId="9">
    <w:abstractNumId w:val="12"/>
  </w:num>
  <w:num w:numId="10">
    <w:abstractNumId w:val="12"/>
  </w:num>
  <w:num w:numId="11">
    <w:abstractNumId w:val="14"/>
  </w:num>
  <w:num w:numId="12">
    <w:abstractNumId w:val="7"/>
  </w:num>
  <w:num w:numId="13">
    <w:abstractNumId w:val="3"/>
  </w:num>
  <w:num w:numId="14">
    <w:abstractNumId w:val="17"/>
  </w:num>
  <w:num w:numId="15">
    <w:abstractNumId w:val="18"/>
  </w:num>
  <w:num w:numId="16">
    <w:abstractNumId w:val="15"/>
  </w:num>
  <w:num w:numId="17">
    <w:abstractNumId w:val="6"/>
  </w:num>
  <w:num w:numId="18">
    <w:abstractNumId w:val="1"/>
  </w:num>
  <w:num w:numId="19">
    <w:abstractNumId w:val="9"/>
  </w:num>
  <w:num w:numId="20">
    <w:abstractNumId w:val="2"/>
  </w:num>
  <w:num w:numId="2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wtrS0NDE0MzAxMjZU0lEKTi0uzszPAykwrAUAfPkr6ywAAAA="/>
  </w:docVars>
  <w:rsids>
    <w:rsidRoot w:val="008B724F"/>
    <w:rsid w:val="00007466"/>
    <w:rsid w:val="00011268"/>
    <w:rsid w:val="000115FB"/>
    <w:rsid w:val="0001524C"/>
    <w:rsid w:val="00022192"/>
    <w:rsid w:val="00023695"/>
    <w:rsid w:val="00025EA8"/>
    <w:rsid w:val="00027398"/>
    <w:rsid w:val="00030A96"/>
    <w:rsid w:val="00032758"/>
    <w:rsid w:val="0003555E"/>
    <w:rsid w:val="00040A23"/>
    <w:rsid w:val="00041E6C"/>
    <w:rsid w:val="000447BE"/>
    <w:rsid w:val="00045803"/>
    <w:rsid w:val="00046D4C"/>
    <w:rsid w:val="00051A25"/>
    <w:rsid w:val="00054A35"/>
    <w:rsid w:val="00054C4B"/>
    <w:rsid w:val="00062388"/>
    <w:rsid w:val="00067218"/>
    <w:rsid w:val="00070430"/>
    <w:rsid w:val="00070492"/>
    <w:rsid w:val="00074488"/>
    <w:rsid w:val="00076E71"/>
    <w:rsid w:val="00081A9A"/>
    <w:rsid w:val="00084269"/>
    <w:rsid w:val="000966BB"/>
    <w:rsid w:val="000A1C1E"/>
    <w:rsid w:val="000A26F6"/>
    <w:rsid w:val="000B1113"/>
    <w:rsid w:val="000B464A"/>
    <w:rsid w:val="000B618D"/>
    <w:rsid w:val="000C3AF5"/>
    <w:rsid w:val="000C4FA3"/>
    <w:rsid w:val="000C5201"/>
    <w:rsid w:val="000D5EC1"/>
    <w:rsid w:val="000E2470"/>
    <w:rsid w:val="000E5B15"/>
    <w:rsid w:val="000F0C45"/>
    <w:rsid w:val="000F1471"/>
    <w:rsid w:val="000F571A"/>
    <w:rsid w:val="00103AD7"/>
    <w:rsid w:val="00103DA0"/>
    <w:rsid w:val="00112D56"/>
    <w:rsid w:val="001218A7"/>
    <w:rsid w:val="001238EC"/>
    <w:rsid w:val="001252EC"/>
    <w:rsid w:val="001308B9"/>
    <w:rsid w:val="00131336"/>
    <w:rsid w:val="00131B95"/>
    <w:rsid w:val="00144B49"/>
    <w:rsid w:val="001513AF"/>
    <w:rsid w:val="0017049E"/>
    <w:rsid w:val="00173BBF"/>
    <w:rsid w:val="0018675B"/>
    <w:rsid w:val="0019485D"/>
    <w:rsid w:val="001968E3"/>
    <w:rsid w:val="0019720C"/>
    <w:rsid w:val="001B222D"/>
    <w:rsid w:val="001C59E5"/>
    <w:rsid w:val="001D469B"/>
    <w:rsid w:val="001D6F06"/>
    <w:rsid w:val="001E1B6A"/>
    <w:rsid w:val="001E69F0"/>
    <w:rsid w:val="001F1502"/>
    <w:rsid w:val="001F7046"/>
    <w:rsid w:val="00203E5A"/>
    <w:rsid w:val="00204598"/>
    <w:rsid w:val="002114B0"/>
    <w:rsid w:val="00212B03"/>
    <w:rsid w:val="00214128"/>
    <w:rsid w:val="00215D1A"/>
    <w:rsid w:val="002164F0"/>
    <w:rsid w:val="00217C49"/>
    <w:rsid w:val="00221CC1"/>
    <w:rsid w:val="0023163F"/>
    <w:rsid w:val="00233D20"/>
    <w:rsid w:val="00234B8E"/>
    <w:rsid w:val="00241C7D"/>
    <w:rsid w:val="002572A4"/>
    <w:rsid w:val="00257FFA"/>
    <w:rsid w:val="0026123B"/>
    <w:rsid w:val="00261E21"/>
    <w:rsid w:val="002671EC"/>
    <w:rsid w:val="00272C44"/>
    <w:rsid w:val="00273224"/>
    <w:rsid w:val="00277319"/>
    <w:rsid w:val="00280539"/>
    <w:rsid w:val="0028276D"/>
    <w:rsid w:val="002911B6"/>
    <w:rsid w:val="002931BF"/>
    <w:rsid w:val="00294432"/>
    <w:rsid w:val="002A0AAD"/>
    <w:rsid w:val="002A29CB"/>
    <w:rsid w:val="002A3ECF"/>
    <w:rsid w:val="002A4C55"/>
    <w:rsid w:val="002B0B6C"/>
    <w:rsid w:val="002B1437"/>
    <w:rsid w:val="002B217A"/>
    <w:rsid w:val="002B53C2"/>
    <w:rsid w:val="002C55C8"/>
    <w:rsid w:val="002C631C"/>
    <w:rsid w:val="002C73C8"/>
    <w:rsid w:val="002D09EB"/>
    <w:rsid w:val="002D28A0"/>
    <w:rsid w:val="002D4966"/>
    <w:rsid w:val="002E3739"/>
    <w:rsid w:val="002F562F"/>
    <w:rsid w:val="00300CFD"/>
    <w:rsid w:val="003076E8"/>
    <w:rsid w:val="00311796"/>
    <w:rsid w:val="00317004"/>
    <w:rsid w:val="00323EA8"/>
    <w:rsid w:val="00326659"/>
    <w:rsid w:val="00330E61"/>
    <w:rsid w:val="003315ED"/>
    <w:rsid w:val="00332173"/>
    <w:rsid w:val="00341E5D"/>
    <w:rsid w:val="00342DE1"/>
    <w:rsid w:val="00342F88"/>
    <w:rsid w:val="00344900"/>
    <w:rsid w:val="003455F5"/>
    <w:rsid w:val="0035560E"/>
    <w:rsid w:val="003572A3"/>
    <w:rsid w:val="00360781"/>
    <w:rsid w:val="0036235D"/>
    <w:rsid w:val="0036259E"/>
    <w:rsid w:val="00364AF6"/>
    <w:rsid w:val="0036536A"/>
    <w:rsid w:val="00387954"/>
    <w:rsid w:val="00387F77"/>
    <w:rsid w:val="0039245C"/>
    <w:rsid w:val="00392C72"/>
    <w:rsid w:val="003A0930"/>
    <w:rsid w:val="003A1D05"/>
    <w:rsid w:val="003A7D69"/>
    <w:rsid w:val="003B1A9F"/>
    <w:rsid w:val="003B2F74"/>
    <w:rsid w:val="003B6EA0"/>
    <w:rsid w:val="003C063A"/>
    <w:rsid w:val="003D4003"/>
    <w:rsid w:val="003D513C"/>
    <w:rsid w:val="003E370C"/>
    <w:rsid w:val="003E7513"/>
    <w:rsid w:val="003F6111"/>
    <w:rsid w:val="003F7F8C"/>
    <w:rsid w:val="004004FF"/>
    <w:rsid w:val="0040342F"/>
    <w:rsid w:val="00403E2D"/>
    <w:rsid w:val="00410DF0"/>
    <w:rsid w:val="004114D1"/>
    <w:rsid w:val="004119F7"/>
    <w:rsid w:val="00413AAF"/>
    <w:rsid w:val="00413BF1"/>
    <w:rsid w:val="00413D5C"/>
    <w:rsid w:val="00417D32"/>
    <w:rsid w:val="0042340C"/>
    <w:rsid w:val="00423B87"/>
    <w:rsid w:val="00423B96"/>
    <w:rsid w:val="004304BC"/>
    <w:rsid w:val="00430ADA"/>
    <w:rsid w:val="00434977"/>
    <w:rsid w:val="00436E8D"/>
    <w:rsid w:val="00440535"/>
    <w:rsid w:val="00441882"/>
    <w:rsid w:val="00443570"/>
    <w:rsid w:val="00444C0E"/>
    <w:rsid w:val="004459F8"/>
    <w:rsid w:val="00451786"/>
    <w:rsid w:val="0045297A"/>
    <w:rsid w:val="0047133A"/>
    <w:rsid w:val="004723E1"/>
    <w:rsid w:val="00481C88"/>
    <w:rsid w:val="00487D26"/>
    <w:rsid w:val="00491674"/>
    <w:rsid w:val="004A09B4"/>
    <w:rsid w:val="004A2171"/>
    <w:rsid w:val="004B04E4"/>
    <w:rsid w:val="004B19F7"/>
    <w:rsid w:val="004B1B41"/>
    <w:rsid w:val="004B348D"/>
    <w:rsid w:val="004B3F4E"/>
    <w:rsid w:val="004B60D4"/>
    <w:rsid w:val="004C4A33"/>
    <w:rsid w:val="004C530E"/>
    <w:rsid w:val="004D43D7"/>
    <w:rsid w:val="004D56CE"/>
    <w:rsid w:val="004D5931"/>
    <w:rsid w:val="004D7AF6"/>
    <w:rsid w:val="004E7D8E"/>
    <w:rsid w:val="004F0509"/>
    <w:rsid w:val="004F0DF1"/>
    <w:rsid w:val="004F3A3E"/>
    <w:rsid w:val="004F4B77"/>
    <w:rsid w:val="004F5AE5"/>
    <w:rsid w:val="004F5C0F"/>
    <w:rsid w:val="004F6F63"/>
    <w:rsid w:val="004F72DB"/>
    <w:rsid w:val="00500190"/>
    <w:rsid w:val="00511C3C"/>
    <w:rsid w:val="00512694"/>
    <w:rsid w:val="00513E89"/>
    <w:rsid w:val="0052792A"/>
    <w:rsid w:val="005302E3"/>
    <w:rsid w:val="005309A8"/>
    <w:rsid w:val="00535EA5"/>
    <w:rsid w:val="005443A1"/>
    <w:rsid w:val="005456BF"/>
    <w:rsid w:val="00546305"/>
    <w:rsid w:val="00547C44"/>
    <w:rsid w:val="005528FE"/>
    <w:rsid w:val="00552B1D"/>
    <w:rsid w:val="00554D33"/>
    <w:rsid w:val="00562D84"/>
    <w:rsid w:val="005640F7"/>
    <w:rsid w:val="00567BBC"/>
    <w:rsid w:val="0057224C"/>
    <w:rsid w:val="005739F5"/>
    <w:rsid w:val="005774E3"/>
    <w:rsid w:val="00582F58"/>
    <w:rsid w:val="005848B8"/>
    <w:rsid w:val="00592E99"/>
    <w:rsid w:val="005B1E2D"/>
    <w:rsid w:val="005B3455"/>
    <w:rsid w:val="005B3D12"/>
    <w:rsid w:val="005B6FD6"/>
    <w:rsid w:val="005C7823"/>
    <w:rsid w:val="005D1594"/>
    <w:rsid w:val="005D3138"/>
    <w:rsid w:val="005D5666"/>
    <w:rsid w:val="005E1642"/>
    <w:rsid w:val="005E1867"/>
    <w:rsid w:val="005E3391"/>
    <w:rsid w:val="005F1D77"/>
    <w:rsid w:val="00601093"/>
    <w:rsid w:val="006050ED"/>
    <w:rsid w:val="00620168"/>
    <w:rsid w:val="006259D1"/>
    <w:rsid w:val="00626438"/>
    <w:rsid w:val="00630033"/>
    <w:rsid w:val="00635FF3"/>
    <w:rsid w:val="00647A01"/>
    <w:rsid w:val="00650378"/>
    <w:rsid w:val="006504B5"/>
    <w:rsid w:val="006576DE"/>
    <w:rsid w:val="0066088F"/>
    <w:rsid w:val="006643B1"/>
    <w:rsid w:val="00667A93"/>
    <w:rsid w:val="006712EC"/>
    <w:rsid w:val="006718EC"/>
    <w:rsid w:val="00673CCC"/>
    <w:rsid w:val="006740A9"/>
    <w:rsid w:val="006839F8"/>
    <w:rsid w:val="00683A59"/>
    <w:rsid w:val="00683D9C"/>
    <w:rsid w:val="00690775"/>
    <w:rsid w:val="00691F30"/>
    <w:rsid w:val="006A03D3"/>
    <w:rsid w:val="006A1E52"/>
    <w:rsid w:val="006A37D3"/>
    <w:rsid w:val="006B0B59"/>
    <w:rsid w:val="006B0CB3"/>
    <w:rsid w:val="006B1C2C"/>
    <w:rsid w:val="006C176C"/>
    <w:rsid w:val="006E3F23"/>
    <w:rsid w:val="006E5331"/>
    <w:rsid w:val="006E5562"/>
    <w:rsid w:val="006F13BF"/>
    <w:rsid w:val="006F1BB3"/>
    <w:rsid w:val="006F25CF"/>
    <w:rsid w:val="006F5A9A"/>
    <w:rsid w:val="00701378"/>
    <w:rsid w:val="0070496C"/>
    <w:rsid w:val="00705111"/>
    <w:rsid w:val="0070515A"/>
    <w:rsid w:val="00705FEB"/>
    <w:rsid w:val="00707487"/>
    <w:rsid w:val="00711AD6"/>
    <w:rsid w:val="00711DDF"/>
    <w:rsid w:val="0071395B"/>
    <w:rsid w:val="00716175"/>
    <w:rsid w:val="0072263A"/>
    <w:rsid w:val="007239FE"/>
    <w:rsid w:val="00724077"/>
    <w:rsid w:val="0072468A"/>
    <w:rsid w:val="007246C4"/>
    <w:rsid w:val="00724DD9"/>
    <w:rsid w:val="007257A1"/>
    <w:rsid w:val="007261FC"/>
    <w:rsid w:val="0073580A"/>
    <w:rsid w:val="00740ED7"/>
    <w:rsid w:val="0074702C"/>
    <w:rsid w:val="007546F4"/>
    <w:rsid w:val="00755FCB"/>
    <w:rsid w:val="0076593A"/>
    <w:rsid w:val="00766C73"/>
    <w:rsid w:val="007738F9"/>
    <w:rsid w:val="00782116"/>
    <w:rsid w:val="00784413"/>
    <w:rsid w:val="00786356"/>
    <w:rsid w:val="007926AD"/>
    <w:rsid w:val="007A05B9"/>
    <w:rsid w:val="007B2D4B"/>
    <w:rsid w:val="007B31F2"/>
    <w:rsid w:val="007B44E0"/>
    <w:rsid w:val="007C168E"/>
    <w:rsid w:val="007D080D"/>
    <w:rsid w:val="007D209B"/>
    <w:rsid w:val="007E1BF3"/>
    <w:rsid w:val="007E47E4"/>
    <w:rsid w:val="007F2E47"/>
    <w:rsid w:val="0080187D"/>
    <w:rsid w:val="008038D0"/>
    <w:rsid w:val="0080397D"/>
    <w:rsid w:val="00811D94"/>
    <w:rsid w:val="00817980"/>
    <w:rsid w:val="00817E6F"/>
    <w:rsid w:val="008208CD"/>
    <w:rsid w:val="00821360"/>
    <w:rsid w:val="00821C1F"/>
    <w:rsid w:val="00826784"/>
    <w:rsid w:val="008277A5"/>
    <w:rsid w:val="0083210F"/>
    <w:rsid w:val="00843CC7"/>
    <w:rsid w:val="008451DB"/>
    <w:rsid w:val="0084733B"/>
    <w:rsid w:val="008507FC"/>
    <w:rsid w:val="0085745C"/>
    <w:rsid w:val="00861232"/>
    <w:rsid w:val="00862819"/>
    <w:rsid w:val="00862B45"/>
    <w:rsid w:val="008654C5"/>
    <w:rsid w:val="00867BF1"/>
    <w:rsid w:val="0088002B"/>
    <w:rsid w:val="008820DB"/>
    <w:rsid w:val="00887C06"/>
    <w:rsid w:val="00887C74"/>
    <w:rsid w:val="0089292A"/>
    <w:rsid w:val="00895115"/>
    <w:rsid w:val="00896D82"/>
    <w:rsid w:val="008972D0"/>
    <w:rsid w:val="008B2C69"/>
    <w:rsid w:val="008B724F"/>
    <w:rsid w:val="008C2140"/>
    <w:rsid w:val="008C3447"/>
    <w:rsid w:val="008C456E"/>
    <w:rsid w:val="008C580C"/>
    <w:rsid w:val="008D575D"/>
    <w:rsid w:val="008E5ABF"/>
    <w:rsid w:val="008F2897"/>
    <w:rsid w:val="008F6518"/>
    <w:rsid w:val="00915532"/>
    <w:rsid w:val="00917987"/>
    <w:rsid w:val="00917C72"/>
    <w:rsid w:val="00925ECE"/>
    <w:rsid w:val="009332C4"/>
    <w:rsid w:val="0093537A"/>
    <w:rsid w:val="00937A55"/>
    <w:rsid w:val="00943426"/>
    <w:rsid w:val="0094358A"/>
    <w:rsid w:val="00945FD6"/>
    <w:rsid w:val="00950279"/>
    <w:rsid w:val="00952792"/>
    <w:rsid w:val="009534F3"/>
    <w:rsid w:val="009545F8"/>
    <w:rsid w:val="00954E3C"/>
    <w:rsid w:val="00956745"/>
    <w:rsid w:val="0095745A"/>
    <w:rsid w:val="009624EF"/>
    <w:rsid w:val="0096263D"/>
    <w:rsid w:val="009637C4"/>
    <w:rsid w:val="00966B26"/>
    <w:rsid w:val="009673CE"/>
    <w:rsid w:val="009713E8"/>
    <w:rsid w:val="0097252E"/>
    <w:rsid w:val="00973D27"/>
    <w:rsid w:val="00974E1D"/>
    <w:rsid w:val="00982733"/>
    <w:rsid w:val="009873BA"/>
    <w:rsid w:val="00990471"/>
    <w:rsid w:val="00996AED"/>
    <w:rsid w:val="009A7A65"/>
    <w:rsid w:val="009A7BC6"/>
    <w:rsid w:val="009B2D85"/>
    <w:rsid w:val="009B7683"/>
    <w:rsid w:val="009C1425"/>
    <w:rsid w:val="009D0F72"/>
    <w:rsid w:val="009D4632"/>
    <w:rsid w:val="009D64B6"/>
    <w:rsid w:val="009E11C0"/>
    <w:rsid w:val="009E58AE"/>
    <w:rsid w:val="009E60D7"/>
    <w:rsid w:val="009E7814"/>
    <w:rsid w:val="009F6647"/>
    <w:rsid w:val="009F7A9A"/>
    <w:rsid w:val="00A003CD"/>
    <w:rsid w:val="00A00D86"/>
    <w:rsid w:val="00A0676F"/>
    <w:rsid w:val="00A07B75"/>
    <w:rsid w:val="00A121FE"/>
    <w:rsid w:val="00A1325E"/>
    <w:rsid w:val="00A139CB"/>
    <w:rsid w:val="00A20DC4"/>
    <w:rsid w:val="00A21ED9"/>
    <w:rsid w:val="00A22B33"/>
    <w:rsid w:val="00A311DF"/>
    <w:rsid w:val="00A323ED"/>
    <w:rsid w:val="00A40B27"/>
    <w:rsid w:val="00A42C46"/>
    <w:rsid w:val="00A459DD"/>
    <w:rsid w:val="00A46885"/>
    <w:rsid w:val="00A51C4F"/>
    <w:rsid w:val="00A56784"/>
    <w:rsid w:val="00A62B85"/>
    <w:rsid w:val="00A66F24"/>
    <w:rsid w:val="00A70A12"/>
    <w:rsid w:val="00A71591"/>
    <w:rsid w:val="00A720E4"/>
    <w:rsid w:val="00A7509B"/>
    <w:rsid w:val="00A76B22"/>
    <w:rsid w:val="00A77FFA"/>
    <w:rsid w:val="00A84C89"/>
    <w:rsid w:val="00A868D5"/>
    <w:rsid w:val="00A87A41"/>
    <w:rsid w:val="00A87A96"/>
    <w:rsid w:val="00A924A7"/>
    <w:rsid w:val="00A96D72"/>
    <w:rsid w:val="00AA2536"/>
    <w:rsid w:val="00AA406B"/>
    <w:rsid w:val="00AA54CF"/>
    <w:rsid w:val="00AB4890"/>
    <w:rsid w:val="00AC3261"/>
    <w:rsid w:val="00AC4FB8"/>
    <w:rsid w:val="00AC5ECE"/>
    <w:rsid w:val="00AD3E69"/>
    <w:rsid w:val="00AD535D"/>
    <w:rsid w:val="00AD7C4F"/>
    <w:rsid w:val="00AF5EF9"/>
    <w:rsid w:val="00B006C4"/>
    <w:rsid w:val="00B01437"/>
    <w:rsid w:val="00B052E5"/>
    <w:rsid w:val="00B07F07"/>
    <w:rsid w:val="00B11C45"/>
    <w:rsid w:val="00B20613"/>
    <w:rsid w:val="00B2150C"/>
    <w:rsid w:val="00B22CA1"/>
    <w:rsid w:val="00B23009"/>
    <w:rsid w:val="00B254BF"/>
    <w:rsid w:val="00B255D5"/>
    <w:rsid w:val="00B25F74"/>
    <w:rsid w:val="00B272CF"/>
    <w:rsid w:val="00B3071A"/>
    <w:rsid w:val="00B359C2"/>
    <w:rsid w:val="00B36DDB"/>
    <w:rsid w:val="00B47262"/>
    <w:rsid w:val="00B555CD"/>
    <w:rsid w:val="00B57DC3"/>
    <w:rsid w:val="00B644C1"/>
    <w:rsid w:val="00B71073"/>
    <w:rsid w:val="00B719C7"/>
    <w:rsid w:val="00B76ECD"/>
    <w:rsid w:val="00B817EE"/>
    <w:rsid w:val="00B83ED7"/>
    <w:rsid w:val="00B84E79"/>
    <w:rsid w:val="00B8618F"/>
    <w:rsid w:val="00BA1AD4"/>
    <w:rsid w:val="00BA3954"/>
    <w:rsid w:val="00BA4C89"/>
    <w:rsid w:val="00BA69E2"/>
    <w:rsid w:val="00BB17AB"/>
    <w:rsid w:val="00BB24A8"/>
    <w:rsid w:val="00BB4B7B"/>
    <w:rsid w:val="00BC1B98"/>
    <w:rsid w:val="00BC2AAB"/>
    <w:rsid w:val="00BC7E40"/>
    <w:rsid w:val="00BD3DF6"/>
    <w:rsid w:val="00BD507A"/>
    <w:rsid w:val="00BE1CB2"/>
    <w:rsid w:val="00BE2F78"/>
    <w:rsid w:val="00BE5EA7"/>
    <w:rsid w:val="00BF6290"/>
    <w:rsid w:val="00C00547"/>
    <w:rsid w:val="00C0438B"/>
    <w:rsid w:val="00C05D0D"/>
    <w:rsid w:val="00C069E0"/>
    <w:rsid w:val="00C078AF"/>
    <w:rsid w:val="00C13AD9"/>
    <w:rsid w:val="00C17272"/>
    <w:rsid w:val="00C21217"/>
    <w:rsid w:val="00C22AB5"/>
    <w:rsid w:val="00C25C86"/>
    <w:rsid w:val="00C26E0D"/>
    <w:rsid w:val="00C36610"/>
    <w:rsid w:val="00C55675"/>
    <w:rsid w:val="00C62BB1"/>
    <w:rsid w:val="00C63094"/>
    <w:rsid w:val="00C64112"/>
    <w:rsid w:val="00C83D17"/>
    <w:rsid w:val="00C84CF0"/>
    <w:rsid w:val="00CA3253"/>
    <w:rsid w:val="00CA6A30"/>
    <w:rsid w:val="00CA6EA2"/>
    <w:rsid w:val="00CA737D"/>
    <w:rsid w:val="00CB0495"/>
    <w:rsid w:val="00CB0A14"/>
    <w:rsid w:val="00CB171D"/>
    <w:rsid w:val="00CB2D60"/>
    <w:rsid w:val="00CD36F1"/>
    <w:rsid w:val="00CD3EAE"/>
    <w:rsid w:val="00CE42AB"/>
    <w:rsid w:val="00CE7E0F"/>
    <w:rsid w:val="00CF4F33"/>
    <w:rsid w:val="00D018B2"/>
    <w:rsid w:val="00D148B2"/>
    <w:rsid w:val="00D20237"/>
    <w:rsid w:val="00D2611D"/>
    <w:rsid w:val="00D31A96"/>
    <w:rsid w:val="00D33C8A"/>
    <w:rsid w:val="00D36644"/>
    <w:rsid w:val="00D42DB1"/>
    <w:rsid w:val="00D4409C"/>
    <w:rsid w:val="00D452D6"/>
    <w:rsid w:val="00D46E8D"/>
    <w:rsid w:val="00D51932"/>
    <w:rsid w:val="00D51AE4"/>
    <w:rsid w:val="00D60CBE"/>
    <w:rsid w:val="00D655C0"/>
    <w:rsid w:val="00D65BF2"/>
    <w:rsid w:val="00D670A1"/>
    <w:rsid w:val="00D70907"/>
    <w:rsid w:val="00D73CEB"/>
    <w:rsid w:val="00D74A5A"/>
    <w:rsid w:val="00D75ED7"/>
    <w:rsid w:val="00D76359"/>
    <w:rsid w:val="00D76AFB"/>
    <w:rsid w:val="00D76B4B"/>
    <w:rsid w:val="00D773DA"/>
    <w:rsid w:val="00D8131E"/>
    <w:rsid w:val="00D82015"/>
    <w:rsid w:val="00D841AB"/>
    <w:rsid w:val="00D86660"/>
    <w:rsid w:val="00D87799"/>
    <w:rsid w:val="00D921BB"/>
    <w:rsid w:val="00D940D2"/>
    <w:rsid w:val="00D95585"/>
    <w:rsid w:val="00DA160E"/>
    <w:rsid w:val="00DA19B7"/>
    <w:rsid w:val="00DA23E3"/>
    <w:rsid w:val="00DA6F47"/>
    <w:rsid w:val="00DA7438"/>
    <w:rsid w:val="00DB07DB"/>
    <w:rsid w:val="00DB4838"/>
    <w:rsid w:val="00DB53E0"/>
    <w:rsid w:val="00DB751D"/>
    <w:rsid w:val="00DC1E18"/>
    <w:rsid w:val="00DD1052"/>
    <w:rsid w:val="00DD21E7"/>
    <w:rsid w:val="00DD538E"/>
    <w:rsid w:val="00DD5884"/>
    <w:rsid w:val="00DE2425"/>
    <w:rsid w:val="00DE28C9"/>
    <w:rsid w:val="00DE36E3"/>
    <w:rsid w:val="00DE3B02"/>
    <w:rsid w:val="00DF6246"/>
    <w:rsid w:val="00E04D73"/>
    <w:rsid w:val="00E0661C"/>
    <w:rsid w:val="00E1431F"/>
    <w:rsid w:val="00E15F64"/>
    <w:rsid w:val="00E23F7F"/>
    <w:rsid w:val="00E26278"/>
    <w:rsid w:val="00E31F5D"/>
    <w:rsid w:val="00E340EA"/>
    <w:rsid w:val="00E36EEC"/>
    <w:rsid w:val="00E40A6F"/>
    <w:rsid w:val="00E42015"/>
    <w:rsid w:val="00E43201"/>
    <w:rsid w:val="00E50B49"/>
    <w:rsid w:val="00E535A9"/>
    <w:rsid w:val="00E536E7"/>
    <w:rsid w:val="00E573C6"/>
    <w:rsid w:val="00E63C8D"/>
    <w:rsid w:val="00E6408C"/>
    <w:rsid w:val="00E644CB"/>
    <w:rsid w:val="00E66729"/>
    <w:rsid w:val="00E70BAA"/>
    <w:rsid w:val="00E72F7F"/>
    <w:rsid w:val="00E74C12"/>
    <w:rsid w:val="00E86D55"/>
    <w:rsid w:val="00E91B02"/>
    <w:rsid w:val="00E95D00"/>
    <w:rsid w:val="00E97C68"/>
    <w:rsid w:val="00EA0FB3"/>
    <w:rsid w:val="00EA32E1"/>
    <w:rsid w:val="00EA431B"/>
    <w:rsid w:val="00EA7A27"/>
    <w:rsid w:val="00EB0A77"/>
    <w:rsid w:val="00EC06F6"/>
    <w:rsid w:val="00EC1ED8"/>
    <w:rsid w:val="00EC2916"/>
    <w:rsid w:val="00EC3349"/>
    <w:rsid w:val="00EC45BF"/>
    <w:rsid w:val="00EC6BEE"/>
    <w:rsid w:val="00EC7FC8"/>
    <w:rsid w:val="00ED4545"/>
    <w:rsid w:val="00ED6AD6"/>
    <w:rsid w:val="00EE0042"/>
    <w:rsid w:val="00EE7C04"/>
    <w:rsid w:val="00EF02DC"/>
    <w:rsid w:val="00EF0C7F"/>
    <w:rsid w:val="00EF176F"/>
    <w:rsid w:val="00EF291E"/>
    <w:rsid w:val="00EF40BC"/>
    <w:rsid w:val="00EF65B0"/>
    <w:rsid w:val="00F02EE2"/>
    <w:rsid w:val="00F039D9"/>
    <w:rsid w:val="00F06AA5"/>
    <w:rsid w:val="00F07727"/>
    <w:rsid w:val="00F11924"/>
    <w:rsid w:val="00F162EB"/>
    <w:rsid w:val="00F307F0"/>
    <w:rsid w:val="00F31AE0"/>
    <w:rsid w:val="00F33B86"/>
    <w:rsid w:val="00F36E0F"/>
    <w:rsid w:val="00F40565"/>
    <w:rsid w:val="00F414B7"/>
    <w:rsid w:val="00F43C04"/>
    <w:rsid w:val="00F469DE"/>
    <w:rsid w:val="00F47331"/>
    <w:rsid w:val="00F57374"/>
    <w:rsid w:val="00F602F2"/>
    <w:rsid w:val="00F66460"/>
    <w:rsid w:val="00F7177B"/>
    <w:rsid w:val="00F73A97"/>
    <w:rsid w:val="00F74D79"/>
    <w:rsid w:val="00F8048E"/>
    <w:rsid w:val="00F81A53"/>
    <w:rsid w:val="00F978A6"/>
    <w:rsid w:val="00FA02C9"/>
    <w:rsid w:val="00FA2BB0"/>
    <w:rsid w:val="00FA3E0E"/>
    <w:rsid w:val="00FA70D5"/>
    <w:rsid w:val="00FC61AC"/>
    <w:rsid w:val="00FC6679"/>
    <w:rsid w:val="00FC6C7D"/>
    <w:rsid w:val="00FD4BE9"/>
    <w:rsid w:val="00FD5A0C"/>
    <w:rsid w:val="00FE06B1"/>
    <w:rsid w:val="00FE401D"/>
    <w:rsid w:val="00FE7730"/>
    <w:rsid w:val="00FE7FCD"/>
    <w:rsid w:val="00FF1740"/>
    <w:rsid w:val="00FF1DB8"/>
    <w:rsid w:val="00FF3040"/>
    <w:rsid w:val="00FF3DBF"/>
    <w:rsid w:val="00FF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FF8B42"/>
  <w15:chartTrackingRefBased/>
  <w15:docId w15:val="{7A7CE979-B7B5-49FA-9EFF-FD550C283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C73"/>
  </w:style>
  <w:style w:type="paragraph" w:styleId="Nagwek1">
    <w:name w:val="heading 1"/>
    <w:aliases w:val="Nagłówek OP"/>
    <w:basedOn w:val="Akapitzlist"/>
    <w:next w:val="Normalny"/>
    <w:link w:val="Nagwek1Znak"/>
    <w:uiPriority w:val="9"/>
    <w:qFormat/>
    <w:rsid w:val="00C078AF"/>
    <w:pPr>
      <w:numPr>
        <w:numId w:val="1"/>
      </w:numPr>
      <w:outlineLvl w:val="0"/>
    </w:pPr>
    <w:rPr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E1B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B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53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aliases w:val="Nagłówek OP Znak"/>
    <w:basedOn w:val="Domylnaczcionkaakapitu"/>
    <w:link w:val="Nagwek1"/>
    <w:uiPriority w:val="9"/>
    <w:rsid w:val="00C078AF"/>
    <w:rPr>
      <w:color w:val="2E74B5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E1B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BF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nhideWhenUsed/>
    <w:rsid w:val="007E1BF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E1BF3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7246C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21CC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04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96C"/>
  </w:style>
  <w:style w:type="paragraph" w:customStyle="1" w:styleId="Oli2">
    <w:name w:val="Oli2"/>
    <w:basedOn w:val="Tekstpodstawowy"/>
    <w:qFormat/>
    <w:rsid w:val="00705111"/>
    <w:pPr>
      <w:spacing w:after="0" w:line="360" w:lineRule="auto"/>
      <w:ind w:left="357"/>
    </w:pPr>
    <w:rPr>
      <w:sz w:val="24"/>
    </w:rPr>
  </w:style>
  <w:style w:type="paragraph" w:customStyle="1" w:styleId="Oli1">
    <w:name w:val="Oli1"/>
    <w:basedOn w:val="Nagwek1"/>
    <w:link w:val="Oli1Znak"/>
    <w:qFormat/>
    <w:rsid w:val="00074488"/>
    <w:pPr>
      <w:numPr>
        <w:numId w:val="0"/>
      </w:numPr>
      <w:spacing w:after="0" w:line="360" w:lineRule="auto"/>
    </w:pPr>
  </w:style>
  <w:style w:type="character" w:customStyle="1" w:styleId="Oli1Znak">
    <w:name w:val="Oli1 Znak"/>
    <w:basedOn w:val="Nagwek1Znak"/>
    <w:link w:val="Oli1"/>
    <w:rsid w:val="006050ED"/>
    <w:rPr>
      <w:color w:val="2E74B5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09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24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245C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094"/>
    <w:rPr>
      <w:rFonts w:ascii="Segoe UI" w:hAnsi="Segoe UI" w:cs="Segoe UI"/>
      <w:sz w:val="18"/>
      <w:szCs w:val="18"/>
    </w:rPr>
  </w:style>
  <w:style w:type="paragraph" w:styleId="Spistreci1">
    <w:name w:val="toc 1"/>
    <w:basedOn w:val="Normalny"/>
    <w:next w:val="Normalny"/>
    <w:autoRedefine/>
    <w:uiPriority w:val="39"/>
    <w:unhideWhenUsed/>
    <w:rsid w:val="00552B1D"/>
    <w:pPr>
      <w:tabs>
        <w:tab w:val="left" w:pos="440"/>
        <w:tab w:val="right" w:leader="dot" w:pos="9062"/>
      </w:tabs>
      <w:spacing w:after="0" w:line="360" w:lineRule="auto"/>
    </w:pPr>
    <w:rPr>
      <w:sz w:val="24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F1DB8"/>
    <w:pPr>
      <w:spacing w:after="100"/>
      <w:ind w:left="1320"/>
    </w:pPr>
  </w:style>
  <w:style w:type="table" w:styleId="Tabela-Siatka">
    <w:name w:val="Table Grid"/>
    <w:basedOn w:val="Standardowy"/>
    <w:uiPriority w:val="39"/>
    <w:rsid w:val="00E34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E340E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pecyfikacja">
    <w:name w:val="Specyfikacja"/>
    <w:basedOn w:val="Normalny"/>
    <w:qFormat/>
    <w:rsid w:val="00E340EA"/>
    <w:pPr>
      <w:numPr>
        <w:numId w:val="3"/>
      </w:numPr>
      <w:jc w:val="both"/>
    </w:pPr>
    <w:rPr>
      <w:rFonts w:ascii="Calibri" w:eastAsia="Calibri" w:hAnsi="Calibri" w:cs="Times New Roman"/>
      <w:b/>
    </w:rPr>
  </w:style>
  <w:style w:type="paragraph" w:styleId="Tekstpodstawowy2">
    <w:name w:val="Body Text 2"/>
    <w:basedOn w:val="Normalny"/>
    <w:link w:val="Tekstpodstawowy2Znak"/>
    <w:semiHidden/>
    <w:rsid w:val="004916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9167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7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74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7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7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745A"/>
    <w:rPr>
      <w:b/>
      <w:bCs/>
      <w:sz w:val="20"/>
      <w:szCs w:val="20"/>
    </w:rPr>
  </w:style>
  <w:style w:type="table" w:customStyle="1" w:styleId="Tabelasiatki1jasna1">
    <w:name w:val="Tabela siatki 1 — jasna1"/>
    <w:basedOn w:val="Standardowy"/>
    <w:uiPriority w:val="46"/>
    <w:rsid w:val="003321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ica.knera@ikifp.edu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nica.knera@ikifp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A3218-14AF-419A-BEEF-C94AE9244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21</Pages>
  <Words>6345</Words>
  <Characters>38073</Characters>
  <Application>Microsoft Office Word</Application>
  <DocSecurity>0</DocSecurity>
  <Lines>317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Hewlett-Packard Company</Company>
  <LinksUpToDate>false</LinksUpToDate>
  <CharactersWithSpaces>44330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/>
  <dc:creator>Olimpia Przebieracz;Anica Knera</dc:creator>
  <cp:keywords/>
  <dc:description/>
  <cp:lastModifiedBy>Anica Knera</cp:lastModifiedBy>
  <cp:revision>8</cp:revision>
  <cp:lastPrinted>2023-04-03T07:21:00Z</cp:lastPrinted>
  <dcterms:created xsi:type="dcterms:W3CDTF">2024-08-26T12:13:00Z</dcterms:created>
  <dcterms:modified xsi:type="dcterms:W3CDTF">2024-08-27T09:22:00Z</dcterms:modified>
</cp:coreProperties>
</file>