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3E55E" w14:textId="6FF7E521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101FA0">
        <w:rPr>
          <w:rFonts w:ascii="Cambria" w:eastAsia="Calibri" w:hAnsi="Cambria" w:cs="Times New Roman"/>
          <w:b/>
          <w:sz w:val="24"/>
          <w:szCs w:val="24"/>
        </w:rPr>
        <w:t>64</w:t>
      </w:r>
      <w:bookmarkStart w:id="0" w:name="_GoBack"/>
      <w:bookmarkEnd w:id="0"/>
      <w:r w:rsidR="00962656" w:rsidRPr="00494BCD">
        <w:rPr>
          <w:rFonts w:ascii="Cambria" w:eastAsia="Calibri" w:hAnsi="Cambria" w:cs="Times New Roman"/>
          <w:b/>
          <w:sz w:val="24"/>
          <w:szCs w:val="24"/>
        </w:rPr>
        <w:t>.2024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Pr="00494BCD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7A9EE91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3D31F10A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27AC4481" w14:textId="280D3D0E" w:rsidR="000F19E3" w:rsidRPr="001A48A5" w:rsidRDefault="00807538" w:rsidP="000F19E3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494BCD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494BCD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0F19E3">
        <w:rPr>
          <w:rFonts w:ascii="Cambria" w:hAnsi="Cambria" w:cs="Times New Roman"/>
          <w:b/>
          <w:sz w:val="24"/>
          <w:szCs w:val="24"/>
        </w:rPr>
        <w:t>Wymiana okien</w:t>
      </w:r>
      <w:r w:rsidR="00314022">
        <w:rPr>
          <w:rFonts w:ascii="Cambria" w:hAnsi="Cambria" w:cs="Times New Roman"/>
          <w:b/>
          <w:sz w:val="24"/>
          <w:szCs w:val="24"/>
        </w:rPr>
        <w:t xml:space="preserve"> połaciowych w budynku Ratusza M</w:t>
      </w:r>
      <w:r w:rsidR="000F19E3">
        <w:rPr>
          <w:rFonts w:ascii="Cambria" w:hAnsi="Cambria" w:cs="Times New Roman"/>
          <w:b/>
          <w:sz w:val="24"/>
          <w:szCs w:val="24"/>
        </w:rPr>
        <w:t>iejskiego przy ul. Mickiewicza 1 w Suwałkach</w:t>
      </w:r>
    </w:p>
    <w:p w14:paraId="51CA6656" w14:textId="49785045" w:rsidR="00F93487" w:rsidRPr="00494BCD" w:rsidRDefault="00807538" w:rsidP="000F19E3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494BCD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494BCD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42675E16" w14:textId="5D72A8C2" w:rsidR="009109BE" w:rsidRPr="00494BCD" w:rsidRDefault="009109BE" w:rsidP="00D9685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2023 r. poz. 1497 z późn. zm.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416E1DEB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52CFA6B5" w14:textId="77777777" w:rsidR="00A827C8" w:rsidRPr="00494BCD" w:rsidRDefault="00A827C8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78F9A2FF" w14:textId="77777777" w:rsidR="00F93487" w:rsidRPr="00494BCD" w:rsidRDefault="00F93487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1BEF0CA5" w14:textId="77777777" w:rsidR="00F93487" w:rsidRPr="00494BCD" w:rsidRDefault="00F93487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387E90D8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5F5F454F" w:rsidR="00A345E9" w:rsidRPr="00494BCD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16"/>
          <w:szCs w:val="16"/>
        </w:rPr>
      </w:pP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i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 </w:t>
      </w:r>
      <w:r w:rsidR="004E4730"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>k</w:t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494BCD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F4300" w14:textId="77777777" w:rsidR="004B43FA" w:rsidRDefault="004B43FA" w:rsidP="0038231F">
      <w:pPr>
        <w:spacing w:after="0" w:line="240" w:lineRule="auto"/>
      </w:pPr>
      <w:r>
        <w:separator/>
      </w:r>
    </w:p>
  </w:endnote>
  <w:endnote w:type="continuationSeparator" w:id="0">
    <w:p w14:paraId="62811743" w14:textId="77777777" w:rsidR="004B43FA" w:rsidRDefault="004B43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5D6C3" w14:textId="77777777" w:rsidR="004B43FA" w:rsidRDefault="004B43FA" w:rsidP="0038231F">
      <w:pPr>
        <w:spacing w:after="0" w:line="240" w:lineRule="auto"/>
      </w:pPr>
      <w:r>
        <w:separator/>
      </w:r>
    </w:p>
  </w:footnote>
  <w:footnote w:type="continuationSeparator" w:id="0">
    <w:p w14:paraId="53AEB0F2" w14:textId="77777777" w:rsidR="004B43FA" w:rsidRDefault="004B43F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6B22D6" w:rsidRDefault="009109BE" w:rsidP="006B22D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6B22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B22D6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</w:t>
      </w:r>
      <w:r w:rsidRPr="006B22D6">
        <w:rPr>
          <w:rFonts w:ascii="Times New Roman" w:hAnsi="Times New Roman" w:cs="Times New Roman"/>
          <w:i/>
          <w:sz w:val="16"/>
          <w:szCs w:val="16"/>
        </w:rPr>
        <w:t xml:space="preserve">,  </w:t>
      </w:r>
      <w:r w:rsidR="004E4730" w:rsidRPr="006B22D6">
        <w:rPr>
          <w:rFonts w:ascii="Times New Roman" w:hAnsi="Times New Roman" w:cs="Times New Roman"/>
          <w:sz w:val="16"/>
          <w:szCs w:val="16"/>
        </w:rPr>
        <w:t xml:space="preserve">zwanej dalej „ustawą”, </w:t>
      </w:r>
      <w:r w:rsidRPr="006B22D6">
        <w:rPr>
          <w:rFonts w:ascii="Times New Roman" w:hAnsi="Times New Roman" w:cs="Times New Roman"/>
          <w:sz w:val="16"/>
          <w:szCs w:val="16"/>
        </w:rPr>
        <w:t xml:space="preserve">z </w:t>
      </w:r>
      <w:r w:rsidRPr="006B22D6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6BDD07" w14:textId="49D3E19C" w:rsidR="006B22D6" w:rsidRPr="006B22D6" w:rsidRDefault="006B22D6" w:rsidP="006B22D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6B22D6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D539234" w14:textId="5DBB871B" w:rsidR="006B22D6" w:rsidRPr="006B22D6" w:rsidRDefault="006B22D6" w:rsidP="006B22D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6B22D6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6B22D6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6B22D6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AF4BBC2" w14:textId="7E3AEE06" w:rsidR="006B22D6" w:rsidRPr="006B22D6" w:rsidRDefault="006B22D6" w:rsidP="006B22D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6B22D6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6B22D6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6B22D6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1FA0"/>
    <w:rsid w:val="001041C7"/>
    <w:rsid w:val="001067FC"/>
    <w:rsid w:val="0011408C"/>
    <w:rsid w:val="00125934"/>
    <w:rsid w:val="00131B37"/>
    <w:rsid w:val="001451CF"/>
    <w:rsid w:val="001542CB"/>
    <w:rsid w:val="001563C8"/>
    <w:rsid w:val="00160DC9"/>
    <w:rsid w:val="001752AB"/>
    <w:rsid w:val="00177C2A"/>
    <w:rsid w:val="001902D2"/>
    <w:rsid w:val="001A7D1D"/>
    <w:rsid w:val="001C302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EAC"/>
    <w:rsid w:val="002D08E4"/>
    <w:rsid w:val="002E641A"/>
    <w:rsid w:val="002F32E7"/>
    <w:rsid w:val="002F626A"/>
    <w:rsid w:val="00313417"/>
    <w:rsid w:val="00313911"/>
    <w:rsid w:val="00314022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B43FA"/>
    <w:rsid w:val="004C4854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2033E"/>
    <w:rsid w:val="00634311"/>
    <w:rsid w:val="00653440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B37A5"/>
    <w:rsid w:val="009C43E2"/>
    <w:rsid w:val="009C7756"/>
    <w:rsid w:val="009E276A"/>
    <w:rsid w:val="009E6800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D041D9"/>
    <w:rsid w:val="00D10465"/>
    <w:rsid w:val="00D12B4D"/>
    <w:rsid w:val="00D14FFA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5C9"/>
    <w:rsid w:val="00F70CBC"/>
    <w:rsid w:val="00F76A8D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0BCC-DDB4-4570-A4AE-2430040D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53</cp:revision>
  <cp:lastPrinted>2024-06-18T06:21:00Z</cp:lastPrinted>
  <dcterms:created xsi:type="dcterms:W3CDTF">2022-05-06T13:10:00Z</dcterms:created>
  <dcterms:modified xsi:type="dcterms:W3CDTF">2024-08-21T09:20:00Z</dcterms:modified>
</cp:coreProperties>
</file>