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  <w:bookmarkStart w:id="0" w:name="_Toc135382529"/>
      <w:bookmarkStart w:id="1" w:name="_Toc142808615"/>
      <w:bookmarkStart w:id="2" w:name="_Toc142842295"/>
      <w:bookmarkStart w:id="3" w:name="_Toc142842709"/>
      <w:bookmarkStart w:id="4" w:name="_Toc142843381"/>
      <w:bookmarkStart w:id="5" w:name="_Hlk160988623"/>
      <w:bookmarkStart w:id="6" w:name="_Toc135382529"/>
      <w:bookmarkStart w:id="7" w:name="_Toc142808615"/>
      <w:bookmarkStart w:id="8" w:name="_Toc142842295"/>
      <w:bookmarkStart w:id="9" w:name="_Toc142842709"/>
      <w:bookmarkStart w:id="10" w:name="_Toc142843381"/>
      <w:bookmarkStart w:id="11" w:name="_Hlk160988623"/>
      <w:bookmarkEnd w:id="6"/>
      <w:bookmarkEnd w:id="7"/>
      <w:bookmarkEnd w:id="8"/>
      <w:bookmarkEnd w:id="9"/>
      <w:bookmarkEnd w:id="10"/>
      <w:bookmarkEnd w:id="11"/>
    </w:p>
    <w:tbl>
      <w:tblPr>
        <w:tblW w:w="9015" w:type="dxa"/>
        <w:jc w:val="left"/>
        <w:tblInd w:w="4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91"/>
        <w:gridCol w:w="3458"/>
        <w:gridCol w:w="2666"/>
      </w:tblGrid>
      <w:tr>
        <w:trPr>
          <w:trHeight w:val="1418" w:hRule="atLeast"/>
        </w:trPr>
        <w:tc>
          <w:tcPr>
            <w:tcW w:w="6349" w:type="dxa"/>
            <w:gridSpan w:val="2"/>
            <w:tcBorders>
              <w:top w:val="single" w:sz="18" w:space="0" w:color="000000"/>
              <w:bottom w:val="single" w:sz="18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240" w:after="0"/>
              <w:jc w:val="left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TOM I PROJEKT ZAGOSPODAROWANIA TERENU</w:t>
            </w:r>
          </w:p>
        </w:tc>
        <w:tc>
          <w:tcPr>
            <w:tcW w:w="26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color="auto" w:fill="auto" w:val="clear"/>
          </w:tcPr>
          <w:p>
            <w:pPr>
              <w:pStyle w:val="Normal"/>
              <w:spacing w:before="240" w:after="0"/>
              <w:rPr>
                <w:rFonts w:cs="Arial"/>
                <w:b/>
                <w:bCs/>
                <w:sz w:val="32"/>
                <w:szCs w:val="32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EGZ. NR</w:t>
            </w:r>
          </w:p>
          <w:p>
            <w:pPr>
              <w:pStyle w:val="Normal"/>
              <w:jc w:val="center"/>
              <w:rPr>
                <w:rFonts w:cs="Arial"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1</w:t>
            </w:r>
          </w:p>
        </w:tc>
      </w:tr>
      <w:tr>
        <w:trPr/>
        <w:tc>
          <w:tcPr>
            <w:tcW w:w="9015" w:type="dxa"/>
            <w:gridSpan w:val="3"/>
            <w:tcBorders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inwestycji:</w:t>
            </w:r>
          </w:p>
          <w:p>
            <w:pPr>
              <w:pStyle w:val="Normal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cs="Arial"/>
              </w:rPr>
            </w:pPr>
            <w:r>
              <w:rPr>
                <w:rFonts w:cs="Arial"/>
              </w:rPr>
              <w:t>Projekt wymiany stolarki okiennej, renowacji elewacji oraz wymiany instalacji odgromowej w kościele pw. Przenajświętszej Trójcy w Przystajni</w:t>
            </w:r>
          </w:p>
          <w:p>
            <w:pPr>
              <w:pStyle w:val="Normal"/>
              <w:widowControl w:val="false"/>
              <w:spacing w:lineRule="auto" w:line="36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9015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Lokalizacja inwestycji:</w:t>
            </w:r>
          </w:p>
          <w:p>
            <w:pPr>
              <w:pStyle w:val="Normal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Rynek 21, 42-141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Jednostka ewidencyjna: 240608_2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Obręb: 0015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Działka nr ewid: 252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/>
        <w:tc>
          <w:tcPr>
            <w:tcW w:w="9015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Inwestor: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</w:rPr>
              <w:t>Parafia Rzymskokatolicka pw. Przenajświętszej Trójcy w Przystajni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Rynek 21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color w:val="444950"/>
                <w:sz w:val="20"/>
                <w:szCs w:val="20"/>
              </w:rPr>
            </w:pPr>
            <w:r>
              <w:rPr>
                <w:rFonts w:cs="Arial"/>
              </w:rPr>
              <w:t>42-141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color w:val="444950"/>
                <w:sz w:val="20"/>
                <w:szCs w:val="20"/>
              </w:rPr>
            </w:pPr>
            <w:r>
              <w:rPr>
                <w:rFonts w:cs="Arial"/>
                <w:color w:val="444950"/>
                <w:sz w:val="20"/>
                <w:szCs w:val="20"/>
              </w:rPr>
              <w:t>reprezentowana przez: Zbigniew Mozol- Proboszcz Parafii</w:t>
            </w:r>
          </w:p>
          <w:p>
            <w:pPr>
              <w:pStyle w:val="Normal"/>
              <w:rPr>
                <w:rFonts w:cs="Arial"/>
                <w:color w:val="C9211E"/>
                <w:sz w:val="20"/>
                <w:szCs w:val="20"/>
              </w:rPr>
            </w:pPr>
            <w:r>
              <w:rPr>
                <w:rFonts w:cs="Arial"/>
                <w:color w:val="C9211E"/>
                <w:sz w:val="20"/>
                <w:szCs w:val="20"/>
              </w:rPr>
            </w:r>
          </w:p>
        </w:tc>
      </w:tr>
      <w:tr>
        <w:trPr>
          <w:trHeight w:val="1985" w:hRule="atLeast"/>
        </w:trPr>
        <w:tc>
          <w:tcPr>
            <w:tcW w:w="9015" w:type="dxa"/>
            <w:gridSpan w:val="3"/>
            <w:tcBorders>
              <w:top w:val="single" w:sz="18" w:space="0" w:color="000000"/>
            </w:tcBorders>
            <w:shd w:color="auto" w:fill="auto" w:val="clear"/>
          </w:tcPr>
          <w:p>
            <w:pPr>
              <w:pStyle w:val="Normal"/>
              <w:spacing w:before="240" w:after="0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Nazwa i adres jednostki projektowej:</w:t>
            </w:r>
          </w:p>
          <w:p>
            <w:pPr>
              <w:pStyle w:val="Norma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ZANA ARCHITEKCI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ul. Szajnowicza-Iwanowa 67/12, Częstochowa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Sandra Wuczyńska tel. 664 492 277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Style w:val="Hyperlink"/>
                <w:rFonts w:cs="Arial"/>
                <w:sz w:val="20"/>
                <w:szCs w:val="20"/>
              </w:rPr>
              <w:t>sandra@zanaarchitekci.pl</w:t>
            </w:r>
          </w:p>
          <w:p>
            <w:pPr>
              <w:pStyle w:val="Normal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/>
        <w:tc>
          <w:tcPr>
            <w:tcW w:w="9015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KATEGORIA OBIEKTU BUDOWLANEGO:   X</w:t>
            </w:r>
          </w:p>
          <w:p>
            <w:pPr>
              <w:pStyle w:val="Normal"/>
              <w:snapToGrid w:val="false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BRANŻA  ARCHITEKTURA</w:t>
            </w:r>
          </w:p>
        </w:tc>
      </w:tr>
      <w:tr>
        <w:trPr>
          <w:trHeight w:val="340" w:hRule="exact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  <w:sz w:val="20"/>
              </w:rPr>
              <w:t>PROJEKTANT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  <w:sz w:val="20"/>
              </w:rPr>
              <w:t>NR UPRAWNIEŃ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  <w:sz w:val="20"/>
              </w:rPr>
              <w:t>PODPIS</w:t>
            </w:r>
          </w:p>
        </w:tc>
      </w:tr>
      <w:tr>
        <w:trPr>
          <w:trHeight w:val="1099" w:hRule="atLeast"/>
        </w:trPr>
        <w:tc>
          <w:tcPr>
            <w:tcW w:w="289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rPr>
                <w:rFonts w:cs="Arial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mgr inż. arch.</w:t>
            </w:r>
          </w:p>
          <w:p>
            <w:pPr>
              <w:pStyle w:val="Normal"/>
              <w:spacing w:before="120" w:after="0"/>
              <w:rPr>
                <w:rFonts w:cs="Arial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KAROL MAJOR</w:t>
            </w:r>
          </w:p>
        </w:tc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MPOIA/193/75/PW- S 0291</w:t>
            </w:r>
          </w:p>
          <w:p>
            <w:pPr>
              <w:pStyle w:val="Normal"/>
              <w:snapToGrid w:val="false"/>
              <w:spacing w:before="12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before="12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before="12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6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</w:tbl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  <w:t>ZAWARTOŚĆ OPRACOWANIA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59" w:before="0" w:after="160"/>
        <w:contextualSpacing/>
        <w:jc w:val="left"/>
        <w:rPr>
          <w:rFonts w:cs="Arial"/>
        </w:rPr>
      </w:pPr>
      <w:r>
        <w:rPr>
          <w:rFonts w:cs="Arial"/>
          <w:b/>
          <w:bCs/>
        </w:rPr>
        <w:t>Tom I –</w:t>
      </w:r>
      <w:r>
        <w:rPr>
          <w:rFonts w:cs="Arial"/>
        </w:rPr>
        <w:t xml:space="preserve"> </w:t>
      </w:r>
      <w:r>
        <w:rPr>
          <w:rFonts w:cs="Arial"/>
          <w:b/>
          <w:bCs/>
        </w:rPr>
        <w:t>Projekt zagospodarowania terenu</w:t>
      </w:r>
    </w:p>
    <w:p>
      <w:pPr>
        <w:pStyle w:val="ListParagraph"/>
        <w:numPr>
          <w:ilvl w:val="0"/>
          <w:numId w:val="2"/>
        </w:numPr>
        <w:suppressAutoHyphens w:val="false"/>
        <w:spacing w:lineRule="auto" w:line="259" w:before="0" w:after="160"/>
        <w:contextualSpacing/>
        <w:jc w:val="left"/>
        <w:rPr>
          <w:rFonts w:cs="Arial"/>
          <w:b/>
          <w:bCs/>
        </w:rPr>
      </w:pPr>
      <w:r>
        <w:rPr>
          <w:rFonts w:cs="Arial"/>
        </w:rPr>
        <w:t>Tom II – Projekt architektoniczno-budowlany</w:t>
      </w:r>
    </w:p>
    <w:p>
      <w:pPr>
        <w:pStyle w:val="Normal"/>
        <w:jc w:val="center"/>
        <w:rPr>
          <w:rFonts w:cs="Arial"/>
        </w:rPr>
      </w:pPr>
      <w:r>
        <w:rPr>
          <w:rFonts w:cs="Arial"/>
        </w:rPr>
        <w:t>DOKUMENTY DOŁĄCZONE DO PROJEKTU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59" w:before="0" w:after="160"/>
        <w:contextualSpacing/>
        <w:jc w:val="left"/>
        <w:rPr>
          <w:rFonts w:cs="Arial"/>
        </w:rPr>
      </w:pPr>
      <w:r>
        <w:rPr>
          <w:rFonts w:cs="Arial"/>
        </w:rPr>
        <w:t>Oświadczenie projektantów o sporządzeniu projektu zagospodarowania terenu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59" w:before="0" w:after="160"/>
        <w:contextualSpacing/>
        <w:jc w:val="left"/>
        <w:rPr>
          <w:rFonts w:cs="Arial"/>
        </w:rPr>
      </w:pPr>
      <w:r>
        <w:rPr>
          <w:rFonts w:cs="Arial"/>
        </w:rPr>
        <w:t>Przynależność do izby i uprawnienia budowlane</w:t>
      </w:r>
    </w:p>
    <w:p>
      <w:pPr>
        <w:pStyle w:val="ListParagraph"/>
        <w:numPr>
          <w:ilvl w:val="0"/>
          <w:numId w:val="3"/>
        </w:numPr>
        <w:suppressAutoHyphens w:val="false"/>
        <w:spacing w:lineRule="auto" w:line="259" w:before="0" w:after="160"/>
        <w:contextualSpacing/>
        <w:jc w:val="left"/>
        <w:rPr>
          <w:rFonts w:cs="Arial"/>
          <w:color w:val="FF0000"/>
        </w:rPr>
      </w:pPr>
      <w:r>
        <w:rPr>
          <w:rFonts w:cs="Arial"/>
          <w:color w:val="FF0000"/>
        </w:rPr>
        <w:t xml:space="preserve">Uzgodnienie konserwatora zabytków nr sprawy – </w:t>
      </w:r>
    </w:p>
    <w:p>
      <w:pPr>
        <w:pStyle w:val="Normal"/>
        <w:spacing w:before="240" w:after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SPIS TREŚCI</w:t>
      </w:r>
    </w:p>
    <w:p>
      <w:pPr>
        <w:pStyle w:val="Normal"/>
        <w:spacing w:before="240" w:after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sdt>
      <w:sdtPr>
        <w:docPartObj>
          <w:docPartGallery w:val="Table of Contents"/>
          <w:docPartUnique w:val="true"/>
        </w:docPartObj>
        <w:id w:val="-503819422"/>
      </w:sdtPr>
      <w:sdtContent>
        <w:p>
          <w:pPr>
            <w:pStyle w:val="Normal"/>
            <w:numPr>
              <w:ilvl w:val="0"/>
              <w:numId w:val="0"/>
            </w:numPr>
            <w:ind w:hanging="0" w:left="0"/>
            <w:outlineLvl w:val="2"/>
            <w:rPr>
              <w:rFonts w:cs="Arial"/>
            </w:rPr>
          </w:pPr>
          <w:r>
            <w:rPr>
              <w:rFonts w:cs="Arial"/>
            </w:rPr>
          </w:r>
        </w:p>
        <w:p>
          <w:pPr>
            <w:pStyle w:val="TOC2"/>
            <w:numPr>
              <w:ilvl w:val="0"/>
              <w:numId w:val="0"/>
            </w:numPr>
            <w:ind w:hanging="357" w:left="714"/>
            <w:outlineLvl w:val="2"/>
            <w:rPr>
              <w:rFonts w:eastAsia="" w:cs="Arial" w:eastAsiaTheme="minorEastAsia"/>
              <w:b w:val="false"/>
              <w:kern w:val="2"/>
              <w:szCs w:val="22"/>
              <w:lang w:eastAsia="pl-PL"/>
              <w14:ligatures w14:val="standardContextual"/>
            </w:rPr>
          </w:pPr>
          <w:r>
            <w:fldChar w:fldCharType="begin"/>
          </w:r>
          <w:r>
            <w:rPr>
              <w:webHidden/>
              <w:rStyle w:val="Czeindeksu"/>
              <w:u w:val="none"/>
              <w:b w:val="false"/>
              <w:szCs w:val="22"/>
              <w:vanish w:val="false"/>
              <w:rFonts w:cs="Arial"/>
            </w:rPr>
            <w:instrText xml:space="preserve"> TOC \z \o "1-4" \u \h</w:instrText>
          </w:r>
          <w:r>
            <w:rPr>
              <w:webHidden/>
              <w:rStyle w:val="Czeindeksu"/>
              <w:u w:val="none"/>
              <w:b w:val="false"/>
              <w:szCs w:val="22"/>
              <w:vanish w:val="false"/>
              <w:rFonts w:cs="Arial"/>
            </w:rPr>
            <w:fldChar w:fldCharType="separate"/>
          </w:r>
          <w:hyperlink w:anchor="_Toc161343544">
            <w:r>
              <w:rPr>
                <w:webHidden/>
                <w:rStyle w:val="Czeindeksu"/>
                <w:rFonts w:cs="Arial"/>
                <w:b w:val="false"/>
                <w:vanish w:val="false"/>
                <w:szCs w:val="22"/>
                <w:u w:val="none"/>
              </w:rPr>
              <w:t>1.</w:t>
            </w:r>
            <w:r>
              <w:rPr>
                <w:rStyle w:val="Czeindeksu"/>
                <w:rFonts w:eastAsia="" w:cs="Arial" w:eastAsiaTheme="minorEastAsia"/>
                <w:b w:val="false"/>
                <w:kern w:val="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/>
                <w:b w:val="false"/>
                <w:szCs w:val="22"/>
                <w:u w:val="none"/>
              </w:rPr>
              <w:t>Część opisowa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_Toc161343544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/>
                <w:b w:val="false"/>
                <w:vanish w:val="false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numPr>
              <w:ilvl w:val="0"/>
              <w:numId w:val="0"/>
            </w:numPr>
            <w:ind w:hanging="0" w:left="0"/>
            <w:outlineLvl w:val="2"/>
            <w:rPr>
              <w:rFonts w:ascii="Arial" w:hAnsi="Arial" w:eastAsia="" w:cs="Arial" w:eastAsiaTheme="minorEastAsia"/>
              <w:i w:val="false"/>
              <w:i w:val="false"/>
              <w:iCs w:val="false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45">
            <w:r>
              <w:rPr>
                <w:webHidden/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  <w:u w:val="none"/>
              </w:rPr>
              <w:t>1.1</w:t>
            </w:r>
            <w:r>
              <w:rPr>
                <w:rStyle w:val="Czeindeksu"/>
                <w:rFonts w:eastAsia="" w:cs="Arial" w:ascii="Arial" w:hAnsi="Arial" w:eastAsiaTheme="minorEastAsia"/>
                <w:i w:val="false"/>
                <w:iCs w:val="false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i w:val="false"/>
                <w:iCs w:val="false"/>
                <w:sz w:val="22"/>
                <w:szCs w:val="22"/>
                <w:u w:val="none"/>
              </w:rPr>
              <w:t>Projekt zagospodarowania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_Toc161343545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46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1.1.1.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Określenie przedmiotu zamierzenia budowlanego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_Toc161343546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47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1.1.2.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Podstawa opracowania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_Toc161343547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48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1.1.3.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Zakres  i cel opracowania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_Toc161343548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numPr>
              <w:ilvl w:val="0"/>
              <w:numId w:val="0"/>
            </w:numPr>
            <w:ind w:hanging="0" w:left="0"/>
            <w:outlineLvl w:val="2"/>
            <w:rPr>
              <w:rFonts w:ascii="Arial" w:hAnsi="Arial" w:eastAsia="" w:cs="Arial" w:eastAsiaTheme="minorEastAsia"/>
              <w:i w:val="false"/>
              <w:i w:val="false"/>
              <w:iCs w:val="false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49">
            <w:r>
              <w:rPr>
                <w:webHidden/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  <w:u w:val="none"/>
              </w:rPr>
              <w:t>1.2</w:t>
            </w:r>
            <w:r>
              <w:rPr>
                <w:rStyle w:val="Czeindeksu"/>
                <w:rFonts w:eastAsia="" w:cs="Arial" w:ascii="Arial" w:hAnsi="Arial" w:eastAsiaTheme="minorEastAsia"/>
                <w:i w:val="false"/>
                <w:iCs w:val="false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i w:val="false"/>
                <w:iCs w:val="false"/>
                <w:sz w:val="22"/>
                <w:szCs w:val="22"/>
                <w:u w:val="none"/>
              </w:rPr>
              <w:t>Określenie istniejącego stanu zagospodarowania działki lub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_Toc161343549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0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1.2.1.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Istniejący stan zagospodarowania działki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1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1.2.2.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Rozbiórki demontaże wyburzenia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numPr>
              <w:ilvl w:val="0"/>
              <w:numId w:val="0"/>
            </w:numPr>
            <w:ind w:hanging="0" w:left="0"/>
            <w:outlineLvl w:val="2"/>
            <w:rPr>
              <w:rFonts w:ascii="Arial" w:hAnsi="Arial" w:eastAsia="" w:cs="Arial" w:eastAsiaTheme="minorEastAsia"/>
              <w:i w:val="false"/>
              <w:i w:val="false"/>
              <w:iCs w:val="false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2">
            <w:r>
              <w:rPr>
                <w:webHidden/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  <w:u w:val="none"/>
              </w:rPr>
              <w:t>1.3</w:t>
            </w:r>
            <w:r>
              <w:rPr>
                <w:rStyle w:val="Czeindeksu"/>
                <w:rFonts w:eastAsia="" w:cs="Arial" w:ascii="Arial" w:hAnsi="Arial" w:eastAsiaTheme="minorEastAsia"/>
                <w:i w:val="false"/>
                <w:iCs w:val="false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i w:val="false"/>
                <w:iCs w:val="false"/>
                <w:sz w:val="22"/>
                <w:szCs w:val="22"/>
                <w:u w:val="none"/>
              </w:rPr>
              <w:t>Określenie projektowanego zagospodarowania działki lub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3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1.3.1.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Projektowane zagospodarowanie działki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4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1.3.2.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Urządzenia budowlane związane z obiektami budowlanymi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5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1.3.3.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Układ komunikacyjny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6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1.3.4.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Uzbrojenie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7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1.3.5.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Sposób dostępu do drogi publicznej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8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1.3.6.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Ukształtowanie terenu i układ zieleni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numPr>
              <w:ilvl w:val="0"/>
              <w:numId w:val="0"/>
            </w:numPr>
            <w:ind w:hanging="0" w:left="0"/>
            <w:outlineLvl w:val="2"/>
            <w:rPr>
              <w:rFonts w:ascii="Arial" w:hAnsi="Arial" w:eastAsia="" w:cs="Arial" w:eastAsiaTheme="minorEastAsia"/>
              <w:i w:val="false"/>
              <w:i w:val="false"/>
              <w:iCs w:val="false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59">
            <w:r>
              <w:rPr>
                <w:webHidden/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  <w:u w:val="none"/>
              </w:rPr>
              <w:t>1.4</w:t>
            </w:r>
            <w:r>
              <w:rPr>
                <w:rStyle w:val="Czeindeksu"/>
                <w:rFonts w:eastAsia="" w:cs="Arial" w:ascii="Arial" w:hAnsi="Arial" w:eastAsiaTheme="minorEastAsia"/>
                <w:i w:val="false"/>
                <w:iCs w:val="false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i w:val="false"/>
                <w:iCs w:val="false"/>
                <w:sz w:val="22"/>
                <w:szCs w:val="22"/>
                <w:u w:val="none"/>
              </w:rPr>
              <w:t>Zestawienie powierzchni zagospodarowania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_Toc161343559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0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1.4.1.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Powierzchnia zabudowy projektowanych i istniejących obiektów budowlanych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1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1.4.2.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Powierzchnia dróg, parkingów, placów i chodniki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2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1.4.3.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Powierzchnie biologicznie czynne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3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1.4.4.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Powierzchnie innych części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numPr>
              <w:ilvl w:val="0"/>
              <w:numId w:val="0"/>
            </w:numPr>
            <w:ind w:hanging="0" w:left="0"/>
            <w:outlineLvl w:val="2"/>
            <w:rPr>
              <w:rFonts w:ascii="Arial" w:hAnsi="Arial" w:eastAsia="" w:cs="Arial" w:eastAsiaTheme="minorEastAsia"/>
              <w:i w:val="false"/>
              <w:i w:val="false"/>
              <w:iCs w:val="false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4">
            <w:r>
              <w:rPr>
                <w:webHidden/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  <w:u w:val="none"/>
              </w:rPr>
              <w:t>1.5</w:t>
            </w:r>
            <w:r>
              <w:rPr>
                <w:rStyle w:val="Czeindeksu"/>
                <w:rFonts w:eastAsia="" w:cs="Arial" w:ascii="Arial" w:hAnsi="Arial" w:eastAsiaTheme="minorEastAsia"/>
                <w:i w:val="false"/>
                <w:iCs w:val="false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i w:val="false"/>
                <w:iCs w:val="false"/>
                <w:sz w:val="22"/>
                <w:szCs w:val="22"/>
                <w:u w:val="none"/>
              </w:rPr>
              <w:t>Informacje i dane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5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1.5.1.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Ograniczenia lub zakazy w zabudowie i zagospodarowaniu terenu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6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1.5.2.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Dane odnośnie ochrony konserwatorskiej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7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1.5.3.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Dane określające wpływ eksploatacji górniczej na teren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8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1.5.4.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Dane w zakresie ochrony gruntów rolnych i leśnych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69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1.5.5.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Informacje określające wpływ inwestycji na środowisko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_Toc161343569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4"/>
            <w:numPr>
              <w:ilvl w:val="0"/>
              <w:numId w:val="0"/>
            </w:numPr>
            <w:ind w:hanging="0" w:left="284"/>
            <w:outlineLvl w:val="2"/>
            <w:rPr>
              <w:rFonts w:ascii="Arial" w:hAnsi="Arial" w:eastAsia="" w:cs="Arial" w:eastAsiaTheme="minorEastAsia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70">
            <w:r>
              <w:rPr>
                <w:webHidden/>
                <w:rStyle w:val="Czeindeksu"/>
                <w:rFonts w:cs="Arial" w:ascii="Arial" w:hAnsi="Arial"/>
                <w:vanish w:val="false"/>
                <w:sz w:val="22"/>
                <w:szCs w:val="22"/>
                <w:u w:val="none"/>
              </w:rPr>
              <w:t>1.5.6.</w:t>
            </w:r>
            <w:r>
              <w:rPr>
                <w:rStyle w:val="Czeindeksu"/>
                <w:rFonts w:eastAsia="" w:cs="Arial" w:ascii="Arial" w:hAnsi="Arial" w:eastAsiaTheme="minorEastAsia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sz w:val="22"/>
                <w:szCs w:val="22"/>
                <w:u w:val="none"/>
              </w:rPr>
              <w:t>Informacja o obszarze oddziaływania obiektu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_Toc161343570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numPr>
              <w:ilvl w:val="0"/>
              <w:numId w:val="0"/>
            </w:numPr>
            <w:ind w:hanging="0" w:left="0"/>
            <w:outlineLvl w:val="2"/>
            <w:rPr>
              <w:rFonts w:ascii="Arial" w:hAnsi="Arial" w:eastAsia="" w:cs="Arial" w:eastAsiaTheme="minorEastAsia"/>
              <w:i w:val="false"/>
              <w:i w:val="false"/>
              <w:iCs w:val="false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71">
            <w:r>
              <w:rPr>
                <w:webHidden/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  <w:u w:val="none"/>
              </w:rPr>
              <w:t>1.6</w:t>
            </w:r>
            <w:r>
              <w:rPr>
                <w:rStyle w:val="Czeindeksu"/>
                <w:rFonts w:eastAsia="" w:cs="Arial" w:ascii="Arial" w:hAnsi="Arial" w:eastAsiaTheme="minorEastAsia"/>
                <w:i w:val="false"/>
                <w:iCs w:val="false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i w:val="false"/>
                <w:iCs w:val="false"/>
                <w:sz w:val="22"/>
                <w:szCs w:val="22"/>
                <w:u w:val="none"/>
              </w:rPr>
              <w:t>Dane dotyczące warunków ochrony przeciwpożarowych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_Toc161343571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2"/>
            <w:numPr>
              <w:ilvl w:val="0"/>
              <w:numId w:val="0"/>
            </w:numPr>
            <w:ind w:hanging="357" w:left="714"/>
            <w:outlineLvl w:val="2"/>
            <w:rPr>
              <w:rFonts w:eastAsia="" w:cs="Arial" w:eastAsiaTheme="minorEastAsia"/>
              <w:b w:val="false"/>
              <w:kern w:val="2"/>
              <w:szCs w:val="22"/>
              <w:lang w:eastAsia="pl-PL"/>
              <w14:ligatures w14:val="standardContextual"/>
            </w:rPr>
          </w:pPr>
          <w:hyperlink w:anchor="_Toc161343572">
            <w:r>
              <w:rPr>
                <w:webHidden/>
                <w:rStyle w:val="Czeindeksu"/>
                <w:rFonts w:cs="Arial"/>
                <w:b w:val="false"/>
                <w:vanish w:val="false"/>
                <w:szCs w:val="22"/>
                <w:u w:val="none"/>
              </w:rPr>
              <w:t>2.</w:t>
            </w:r>
            <w:r>
              <w:rPr>
                <w:rStyle w:val="Czeindeksu"/>
                <w:rFonts w:eastAsia="" w:cs="Arial" w:eastAsiaTheme="minorEastAsia"/>
                <w:b w:val="false"/>
                <w:kern w:val="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/>
                <w:b w:val="false"/>
                <w:szCs w:val="22"/>
                <w:u w:val="none"/>
              </w:rPr>
              <w:t>Część rysunkowa opracowania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_Toc161343572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/>
                <w:b w:val="false"/>
                <w:vanish w:val="false"/>
                <w:szCs w:val="22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TOC3"/>
            <w:numPr>
              <w:ilvl w:val="0"/>
              <w:numId w:val="0"/>
            </w:numPr>
            <w:ind w:hanging="0" w:left="0"/>
            <w:outlineLvl w:val="2"/>
            <w:rPr>
              <w:rFonts w:ascii="Arial" w:hAnsi="Arial" w:eastAsia="" w:cs="Arial" w:eastAsiaTheme="minorEastAsia"/>
              <w:i w:val="false"/>
              <w:i w:val="false"/>
              <w:iCs w:val="false"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61343573">
            <w:r>
              <w:rPr>
                <w:webHidden/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  <w:u w:val="none"/>
              </w:rPr>
              <w:t>2.1</w:t>
            </w:r>
            <w:r>
              <w:rPr>
                <w:rStyle w:val="Czeindeksu"/>
                <w:rFonts w:eastAsia="" w:cs="Arial" w:ascii="Arial" w:hAnsi="Arial" w:eastAsiaTheme="minorEastAsia"/>
                <w:i w:val="false"/>
                <w:iCs w:val="false"/>
                <w:kern w:val="2"/>
                <w:sz w:val="22"/>
                <w:szCs w:val="22"/>
                <w:lang w:eastAsia="pl-PL"/>
                <w14:ligatures w14:val="standardContextual"/>
              </w:rPr>
              <w:tab/>
            </w:r>
            <w:r>
              <w:rPr>
                <w:rStyle w:val="Czeindeksu"/>
                <w:rFonts w:cs="Arial" w:ascii="Arial" w:hAnsi="Arial"/>
                <w:i w:val="false"/>
                <w:iCs w:val="false"/>
                <w:sz w:val="22"/>
                <w:szCs w:val="22"/>
                <w:u w:val="none"/>
              </w:rPr>
              <w:t>Spis rysunków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_Toc161343573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cs="Arial" w:ascii="Arial" w:hAnsi="Arial"/>
                <w:i w:val="false"/>
                <w:iCs w:val="false"/>
                <w:vanish w:val="false"/>
                <w:sz w:val="22"/>
                <w:szCs w:val="22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  <w:r>
            <w:rPr>
              <w:rStyle w:val="Czeindeksu"/>
              <w:sz w:val="22"/>
              <w:i w:val="false"/>
              <w:szCs w:val="22"/>
              <w:iCs w:val="false"/>
              <w:vanish w:val="false"/>
              <w:rFonts w:cs="Arial" w:ascii="Arial" w:hAnsi="Arial"/>
            </w:rPr>
            <w:fldChar w:fldCharType="end"/>
          </w:r>
        </w:p>
      </w:sdtContent>
    </w:sdt>
    <w:p>
      <w:pPr>
        <w:pStyle w:val="Normal"/>
        <w:numPr>
          <w:ilvl w:val="0"/>
          <w:numId w:val="0"/>
        </w:numPr>
        <w:spacing w:before="240" w:after="0"/>
        <w:ind w:hanging="0" w:left="0"/>
        <w:jc w:val="center"/>
        <w:outlineLvl w:val="2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before="240" w:after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tbl>
      <w:tblPr>
        <w:tblW w:w="9015" w:type="dxa"/>
        <w:jc w:val="left"/>
        <w:tblInd w:w="4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91"/>
        <w:gridCol w:w="3458"/>
        <w:gridCol w:w="2666"/>
      </w:tblGrid>
      <w:tr>
        <w:trPr>
          <w:trHeight w:val="1418" w:hRule="atLeast"/>
        </w:trPr>
        <w:tc>
          <w:tcPr>
            <w:tcW w:w="6349" w:type="dxa"/>
            <w:gridSpan w:val="2"/>
            <w:tcBorders>
              <w:top w:val="single" w:sz="18" w:space="0" w:color="000000"/>
              <w:bottom w:val="single" w:sz="18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240" w:after="0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sz w:val="32"/>
                <w:szCs w:val="32"/>
              </w:rPr>
              <w:t>OŚWIADCZENIE O SPORZĄDZENIU PROJEKTU BUDOWLANEGO</w:t>
            </w:r>
          </w:p>
        </w:tc>
        <w:tc>
          <w:tcPr>
            <w:tcW w:w="2666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9015" w:type="dxa"/>
            <w:gridSpan w:val="3"/>
            <w:tcBorders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inwestycji:</w:t>
            </w:r>
          </w:p>
          <w:p>
            <w:pPr>
              <w:pStyle w:val="Normal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widowControl w:val="false"/>
              <w:jc w:val="right"/>
              <w:rPr>
                <w:rFonts w:cs="Arial"/>
              </w:rPr>
            </w:pPr>
            <w:r>
              <w:rPr>
                <w:rFonts w:cs="Arial"/>
              </w:rPr>
              <w:t>Projekt wymiany stolarki okiennej, renowacji elewacji oraz wymiany instalacji odgromowej w kościele pw. Przenajświętszej Trójcy w Przystajni</w:t>
            </w:r>
          </w:p>
          <w:p>
            <w:pPr>
              <w:pStyle w:val="Normal"/>
              <w:widowControl w:val="false"/>
              <w:spacing w:lineRule="auto" w:line="360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9015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Lokalizacja inwestycji:</w:t>
            </w:r>
          </w:p>
          <w:p>
            <w:pPr>
              <w:pStyle w:val="Normal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Rynek 21, 42-141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Jednostka ewidencyjna: 240608_2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Obręb: 0015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</w:rPr>
              <w:t>Działka nr ewid: 252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/>
        <w:tc>
          <w:tcPr>
            <w:tcW w:w="9015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Inwestor: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</w:rPr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</w:rPr>
              <w:t>Parafia Rzymskokatolicka pw. Przenajświętszej Trójcy w Przystajni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</w:rPr>
            </w:pPr>
            <w:r>
              <w:rPr>
                <w:rFonts w:cs="Arial"/>
              </w:rPr>
              <w:t>Rynek 21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color w:val="444950"/>
                <w:sz w:val="20"/>
                <w:szCs w:val="20"/>
              </w:rPr>
            </w:pPr>
            <w:r>
              <w:rPr>
                <w:rFonts w:cs="Arial"/>
              </w:rPr>
              <w:t>42-141 Przystajń</w:t>
            </w:r>
          </w:p>
          <w:p>
            <w:pPr>
              <w:pStyle w:val="Normal"/>
              <w:ind w:firstLine="720" w:left="1440"/>
              <w:jc w:val="right"/>
              <w:rPr>
                <w:rFonts w:cs="Arial"/>
                <w:color w:val="444950"/>
                <w:sz w:val="20"/>
                <w:szCs w:val="20"/>
              </w:rPr>
            </w:pPr>
            <w:r>
              <w:rPr>
                <w:rFonts w:cs="Arial"/>
                <w:color w:val="444950"/>
                <w:sz w:val="20"/>
                <w:szCs w:val="20"/>
              </w:rPr>
              <w:t>reprezentowana przez: Zbigniew Mozol- Proboszcz Parafii</w:t>
            </w:r>
          </w:p>
          <w:p>
            <w:pPr>
              <w:pStyle w:val="Normal"/>
              <w:rPr>
                <w:rFonts w:cs="Arial"/>
                <w:color w:val="C9211E"/>
                <w:sz w:val="20"/>
                <w:szCs w:val="20"/>
              </w:rPr>
            </w:pPr>
            <w:r>
              <w:rPr>
                <w:rFonts w:cs="Arial"/>
                <w:color w:val="C9211E"/>
                <w:sz w:val="20"/>
                <w:szCs w:val="20"/>
              </w:rPr>
            </w:r>
          </w:p>
        </w:tc>
      </w:tr>
      <w:tr>
        <w:trPr>
          <w:trHeight w:val="1985" w:hRule="atLeast"/>
        </w:trPr>
        <w:tc>
          <w:tcPr>
            <w:tcW w:w="9015" w:type="dxa"/>
            <w:gridSpan w:val="3"/>
            <w:tcBorders>
              <w:top w:val="single" w:sz="18" w:space="0" w:color="000000"/>
            </w:tcBorders>
            <w:shd w:color="auto" w:fill="auto" w:val="clear"/>
          </w:tcPr>
          <w:p>
            <w:pPr>
              <w:pStyle w:val="Normal"/>
              <w:spacing w:before="240" w:after="0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Nazwa i adres jednostki projektowej:</w:t>
            </w:r>
          </w:p>
          <w:p>
            <w:pPr>
              <w:pStyle w:val="Normal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ZANA ARCHITEKCI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ul. Szajnowicza-Iwanowa 67/12, Częstochowa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Sandra Wuczyńska tel. 664 492 277</w:t>
            </w:r>
          </w:p>
          <w:p>
            <w:pPr>
              <w:pStyle w:val="Normal"/>
              <w:jc w:val="right"/>
              <w:rPr>
                <w:rFonts w:cs="Arial"/>
              </w:rPr>
            </w:pPr>
            <w:r>
              <w:rPr>
                <w:rStyle w:val="Hyperlink"/>
                <w:rFonts w:cs="Arial"/>
                <w:sz w:val="20"/>
                <w:szCs w:val="20"/>
              </w:rPr>
              <w:t>sandra@zanaarchitekci.pl</w:t>
            </w:r>
          </w:p>
          <w:p>
            <w:pPr>
              <w:pStyle w:val="Normal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/>
        <w:tc>
          <w:tcPr>
            <w:tcW w:w="9015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KATEGORIA OBIEKTU BUDOWLANEGO:   X</w:t>
            </w:r>
          </w:p>
          <w:p>
            <w:pPr>
              <w:pStyle w:val="Normal"/>
              <w:snapToGrid w:val="false"/>
              <w:jc w:val="right"/>
              <w:rPr>
                <w:rFonts w:cs="Arial"/>
              </w:rPr>
            </w:pPr>
            <w:r>
              <w:rPr>
                <w:rFonts w:cs="Arial"/>
                <w:b/>
              </w:rPr>
              <w:t>BRANŻA  ARCHITEKTURA</w:t>
            </w:r>
          </w:p>
        </w:tc>
      </w:tr>
      <w:tr>
        <w:trPr>
          <w:trHeight w:val="340" w:hRule="exact"/>
        </w:trPr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  <w:sz w:val="20"/>
              </w:rPr>
              <w:t>PROJEKTANT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  <w:sz w:val="20"/>
              </w:rPr>
              <w:t>NR UPRAWNIEŃ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</w:rPr>
            </w:pPr>
            <w:r>
              <w:rPr>
                <w:rFonts w:cs="Arial"/>
                <w:sz w:val="20"/>
              </w:rPr>
              <w:t>PODPIS</w:t>
            </w:r>
          </w:p>
        </w:tc>
      </w:tr>
      <w:tr>
        <w:trPr>
          <w:trHeight w:val="1099" w:hRule="atLeast"/>
        </w:trPr>
        <w:tc>
          <w:tcPr>
            <w:tcW w:w="289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120" w:after="0"/>
              <w:rPr>
                <w:rFonts w:cs="Arial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mgr inż. arch.</w:t>
            </w:r>
          </w:p>
          <w:p>
            <w:pPr>
              <w:pStyle w:val="Normal"/>
              <w:spacing w:before="120" w:after="0"/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  <w:t>KAROL MAJOR</w:t>
            </w:r>
          </w:p>
          <w:p>
            <w:pPr>
              <w:pStyle w:val="Normal"/>
              <w:spacing w:before="120" w:after="0"/>
              <w:rPr>
                <w:rFonts w:cs="Arial"/>
                <w:sz w:val="24"/>
                <w:szCs w:val="24"/>
                <w:lang w:val="en-GB"/>
              </w:rPr>
            </w:pPr>
            <w:r>
              <w:rPr>
                <w:rFonts w:cs="Arial"/>
                <w:sz w:val="24"/>
                <w:szCs w:val="24"/>
                <w:lang w:val="en-GB"/>
              </w:rPr>
            </w:r>
          </w:p>
          <w:p>
            <w:pPr>
              <w:pStyle w:val="Normal"/>
              <w:spacing w:before="120" w:after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</w:r>
          </w:p>
        </w:tc>
        <w:tc>
          <w:tcPr>
            <w:tcW w:w="345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rPr>
                <w:rFonts w:cs="Arial"/>
              </w:rPr>
            </w:pPr>
            <w:r>
              <w:rPr>
                <w:rFonts w:cs="Arial"/>
                <w:sz w:val="24"/>
                <w:szCs w:val="24"/>
              </w:rPr>
              <w:t>MPOIA/193/75/PW- S 0291</w:t>
            </w:r>
          </w:p>
          <w:p>
            <w:pPr>
              <w:pStyle w:val="Normal"/>
              <w:snapToGrid w:val="false"/>
              <w:spacing w:before="12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before="12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spacing w:before="120"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26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</w:r>
          </w:p>
        </w:tc>
      </w:tr>
    </w:tbl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</w:rPr>
      </w:pPr>
      <w:r>
        <w:rPr>
          <w:rFonts w:cs="Arial"/>
          <w:sz w:val="24"/>
          <w:szCs w:val="24"/>
        </w:rPr>
        <w:tab/>
      </w:r>
      <w:r>
        <w:rPr>
          <w:rFonts w:cs="Arial"/>
        </w:rPr>
        <w:t>Zgodnie z art. 34 ust. 3d p. 3, 3e ustawy z dnia 7 lipca 1994r. – (Prawo budowlane Dz. U. z 2020r. poz. 133 z późn. zmianami) ja niżej podpisany oświadczam, że projekt budowlany j/w został opracowany w sposób zgodny z wymaganiami ustawy Prawo budowlane, ustaleniami określonymi w decyzjach administracyjnych dotyczących zamierzenia budowlanego, przepisami oraz zasadami wiedzy technicznej obowiązującymi na dzień opracowania projektu.</w:t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Heading2"/>
        <w:numPr>
          <w:ilvl w:val="1"/>
          <w:numId w:val="1"/>
        </w:numPr>
        <w:ind w:hanging="284" w:left="851"/>
        <w:rPr>
          <w:rFonts w:cs="Arial"/>
        </w:rPr>
      </w:pPr>
      <w:bookmarkStart w:id="12" w:name="_Toc161342763"/>
      <w:bookmarkStart w:id="13" w:name="_Toc161343282"/>
      <w:bookmarkStart w:id="14" w:name="_Toc161343544"/>
      <w:r>
        <w:rPr>
          <w:rFonts w:cs="Arial"/>
        </w:rPr>
        <w:t>Część opisowa</w:t>
      </w:r>
      <w:bookmarkEnd w:id="12"/>
      <w:bookmarkEnd w:id="13"/>
      <w:bookmarkEnd w:id="14"/>
    </w:p>
    <w:p>
      <w:pPr>
        <w:pStyle w:val="Heading3"/>
        <w:numPr>
          <w:ilvl w:val="2"/>
          <w:numId w:val="1"/>
        </w:numPr>
        <w:ind w:hanging="567" w:left="1418"/>
        <w:rPr>
          <w:rFonts w:cs="Arial"/>
        </w:rPr>
      </w:pPr>
      <w:bookmarkStart w:id="15" w:name="_Toc161342764"/>
      <w:bookmarkStart w:id="16" w:name="_Toc161343283"/>
      <w:bookmarkStart w:id="17" w:name="_Toc161343545"/>
      <w:r>
        <w:rPr>
          <w:rFonts w:cs="Arial"/>
        </w:rPr>
        <w:t>Projekt zagospodarowania terenu</w:t>
      </w:r>
      <w:bookmarkEnd w:id="15"/>
      <w:bookmarkEnd w:id="16"/>
      <w:bookmarkEnd w:id="17"/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18" w:name="_Toc161343284"/>
      <w:bookmarkStart w:id="19" w:name="_Toc161343546"/>
      <w:r>
        <w:rPr>
          <w:rFonts w:cs="Arial"/>
        </w:rPr>
        <w:t>Określenie przedmiotu zamierzenia budowlanego</w:t>
      </w:r>
      <w:bookmarkEnd w:id="18"/>
      <w:bookmarkEnd w:id="19"/>
    </w:p>
    <w:p>
      <w:pPr>
        <w:pStyle w:val="Normal"/>
        <w:rPr>
          <w:rFonts w:cs="Arial"/>
        </w:rPr>
      </w:pPr>
      <w:r>
        <w:rPr>
          <w:rFonts w:cs="Arial"/>
        </w:rPr>
        <w:t>Przedmiotem zamierzenia jest kościół pw. Przenajświętszej Trójcy w miejscowości Przystajń zlokalizowanego na działce nr ewid.: 252, obręb 15 Przystajń, jednostka ewid. 240608_2 Przystajń. Przeznaczenie obiektu pozostanie bez zmian. Budynek zalicza się do X kategorii obiektu budowlanego.</w:t>
      </w:r>
    </w:p>
    <w:p>
      <w:pPr>
        <w:pStyle w:val="Normal"/>
        <w:rPr>
          <w:rFonts w:cs="Arial"/>
        </w:rPr>
      </w:pPr>
      <w:r>
        <w:rPr>
          <w:rFonts w:cs="Arial"/>
        </w:rPr>
        <w:t>Budynek znajduje się na terenie objętym miejscowym planem zagospodarowania przestrzennego zgodnie z Uchwałą nr XLIV.371.2018 Rady Gminy Przystajń z dnia 5 listopada 2018 r. w sprawie miejscowego planu zagospodarowania przestrzennego. Wg w/w planu teren działki inwestycji został oznaczony symbolem Uk1, o ustaleniu funkcjonalnym: tereny przeznaczone na cele usługi kultury w tym kultu religijnego. W związku z zakresem  zamierzenia inwestycyjnego dla budynku istniejącego zapisy planu dot. parametrów (wymiarów, powierzchni zabudowy, wskaźników itp.) nie odnoszą się do przedmiotowego budynku.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20" w:name="_Toc161343285"/>
      <w:bookmarkStart w:id="21" w:name="_Toc161343547"/>
      <w:r>
        <w:rPr>
          <w:rFonts w:cs="Arial"/>
        </w:rPr>
        <w:t>Podstawa opracowania</w:t>
      </w:r>
      <w:bookmarkEnd w:id="20"/>
      <w:bookmarkEnd w:id="21"/>
    </w:p>
    <w:p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 xml:space="preserve">zlecenie Inwestora </w:t>
      </w:r>
    </w:p>
    <w:p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 xml:space="preserve">wizja lokalna </w:t>
      </w:r>
    </w:p>
    <w:p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inwentaryzacja w terenie</w:t>
      </w:r>
    </w:p>
    <w:p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mapa sytuacyjne</w:t>
      </w:r>
    </w:p>
    <w:p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dokumentacja fotograficzna</w:t>
      </w:r>
    </w:p>
    <w:p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Polskie Normy i przepisy branżowe</w:t>
      </w:r>
    </w:p>
    <w:p>
      <w:pPr>
        <w:pStyle w:val="ListParagraph"/>
        <w:numPr>
          <w:ilvl w:val="0"/>
          <w:numId w:val="4"/>
        </w:numPr>
        <w:rPr>
          <w:rFonts w:cs="Arial"/>
        </w:rPr>
      </w:pPr>
      <w:r>
        <w:rPr>
          <w:rFonts w:cs="Arial"/>
        </w:rPr>
        <w:t>Prawo budowlane – ustawa z dnia 7 lipca 1994r. z późniejszymi zmianami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22" w:name="_Toc161343286"/>
      <w:bookmarkStart w:id="23" w:name="_Toc161343548"/>
      <w:r>
        <w:rPr>
          <w:rFonts w:cs="Arial"/>
        </w:rPr>
        <w:t>Zakres  i cel opracowania</w:t>
      </w:r>
      <w:bookmarkEnd w:id="22"/>
      <w:bookmarkEnd w:id="23"/>
    </w:p>
    <w:p>
      <w:pPr>
        <w:pStyle w:val="Normal"/>
        <w:rPr>
          <w:rFonts w:cs="Arial"/>
        </w:rPr>
      </w:pPr>
      <w:r>
        <w:rPr>
          <w:rFonts w:cs="Arial"/>
        </w:rPr>
        <w:t>Celem opracowania jest opracowanie dokumentacji projektowej wymiany zewnętrznej stolarki okiennej, renowacji elewacji oraz wymiany instalacji odgromowej w kościele pw. Przenajświętszej Trójcy w miejscowości Przystajń.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Heading3"/>
        <w:numPr>
          <w:ilvl w:val="2"/>
          <w:numId w:val="1"/>
        </w:numPr>
        <w:ind w:hanging="567" w:left="1418"/>
        <w:rPr>
          <w:rFonts w:cs="Arial"/>
        </w:rPr>
      </w:pPr>
      <w:bookmarkStart w:id="24" w:name="_Toc161342765"/>
      <w:bookmarkStart w:id="25" w:name="_Toc161343287"/>
      <w:bookmarkStart w:id="26" w:name="_Toc161343549"/>
      <w:r>
        <w:rPr>
          <w:rFonts w:cs="Arial"/>
        </w:rPr>
        <w:t>Określenie istniejącego stanu zagospodarowania działki lub terenu</w:t>
      </w:r>
      <w:bookmarkEnd w:id="24"/>
      <w:bookmarkEnd w:id="25"/>
      <w:bookmarkEnd w:id="26"/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27" w:name="_Toc161343288"/>
      <w:bookmarkStart w:id="28" w:name="_Toc161343550"/>
      <w:r>
        <w:rPr>
          <w:rFonts w:cs="Arial"/>
        </w:rPr>
        <w:t>Istniejący stan zagospodarowania działki</w:t>
      </w:r>
      <w:bookmarkEnd w:id="27"/>
      <w:bookmarkEnd w:id="28"/>
    </w:p>
    <w:p>
      <w:pPr>
        <w:pStyle w:val="Normal"/>
        <w:rPr>
          <w:rFonts w:cs="Arial"/>
        </w:rPr>
      </w:pPr>
      <w:r>
        <w:rPr>
          <w:rFonts w:cs="Arial"/>
        </w:rPr>
        <w:t xml:space="preserve">Na przedmiotowej działce znajduje się istniejący budynek kościoła pw. Przenajświętszej Trójcy wraz z niezbędną infrastrukturą techniczną i ciągami komunikacyjnymi.  </w:t>
      </w:r>
      <w:r>
        <w:rPr>
          <w:rFonts w:cs="Arial"/>
          <w:lang w:eastAsia="ar-SA"/>
        </w:rPr>
        <w:t xml:space="preserve">Lokalizacja budynku spełnia wymogi dotyczące odległości między ścianami budynku, a granicą działki wynikające z treści warunków technicznych. </w:t>
      </w:r>
      <w:r>
        <w:rPr>
          <w:rFonts w:cs="Arial"/>
        </w:rPr>
        <w:t>Teren jest skomunikowany poprzez drogi publiczne – ul. Kolejowa, ul. Rynek, ul. Częstochowska. Na sąsiednich działkach znajdują się: od strony wschodniej - budynek plebani Parafii Rzymskokatolickiej pw. Przenajświętszej Trójcy, wraz budynkami gospodarczymi i parkingiem, od strony zachodniej plac Księdza Leonarda Stawickiego, a od strony północnej i południowej zabudowania mieszkalno-usługowe.</w:t>
      </w:r>
    </w:p>
    <w:p>
      <w:pPr>
        <w:pStyle w:val="Normal"/>
        <w:rPr>
          <w:rFonts w:cs="Arial"/>
        </w:rPr>
      </w:pPr>
      <w:r>
        <w:rPr>
          <w:rFonts w:cs="Arial"/>
        </w:rPr>
        <w:t>Zakres robót zamierzenia inwestycyjnego nie ma wpływu na warunki geotechniczne i nie wymaga ich uzyskania.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29" w:name="_Toc161343289"/>
      <w:bookmarkStart w:id="30" w:name="_Toc161343551"/>
      <w:r>
        <w:rPr>
          <w:rFonts w:cs="Arial"/>
        </w:rPr>
        <w:t>Rozbiórki demontaże wyburzenia</w:t>
      </w:r>
      <w:bookmarkEnd w:id="29"/>
      <w:bookmarkEnd w:id="30"/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 ramach projektu zagospodarowania terenu nie planuje się żadnych rozbiórek, demontaży ani wyburzeń</w:t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Heading3"/>
        <w:numPr>
          <w:ilvl w:val="2"/>
          <w:numId w:val="1"/>
        </w:numPr>
        <w:ind w:hanging="567" w:left="1418"/>
        <w:rPr>
          <w:rFonts w:cs="Arial"/>
        </w:rPr>
      </w:pPr>
      <w:bookmarkStart w:id="31" w:name="_Toc161342766"/>
      <w:bookmarkStart w:id="32" w:name="_Toc161343290"/>
      <w:bookmarkStart w:id="33" w:name="_Toc161343552"/>
      <w:r>
        <w:rPr>
          <w:rFonts w:cs="Arial"/>
        </w:rPr>
        <w:t>Określenie projektowanego zagospodarowania działki lub terenu</w:t>
      </w:r>
      <w:bookmarkEnd w:id="31"/>
      <w:bookmarkEnd w:id="32"/>
      <w:bookmarkEnd w:id="33"/>
      <w:r>
        <w:rPr>
          <w:rFonts w:cs="Arial"/>
        </w:rPr>
        <w:t xml:space="preserve"> 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34" w:name="_Toc161343291"/>
      <w:bookmarkStart w:id="35" w:name="_Toc161343553"/>
      <w:r>
        <w:rPr>
          <w:rFonts w:cs="Arial"/>
        </w:rPr>
        <w:t>Projektowane zagospodarowanie działki</w:t>
      </w:r>
      <w:bookmarkEnd w:id="34"/>
      <w:bookmarkEnd w:id="35"/>
      <w:r>
        <w:rPr>
          <w:rFonts w:cs="Arial"/>
        </w:rPr>
        <w:t xml:space="preserve"> </w:t>
      </w:r>
    </w:p>
    <w:p>
      <w:pPr>
        <w:pStyle w:val="Normal"/>
        <w:rPr>
          <w:rFonts w:cs="Arial"/>
        </w:rPr>
      </w:pPr>
      <w:r>
        <w:rPr>
          <w:rFonts w:cs="Arial"/>
        </w:rPr>
        <w:t>Nie planuje się zmian w istniejącym zagospodarowaniu terenu.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36" w:name="_Toc161343292"/>
      <w:bookmarkStart w:id="37" w:name="_Toc161343554"/>
      <w:r>
        <w:rPr>
          <w:rFonts w:cs="Arial"/>
        </w:rPr>
        <w:t>Urządzenia budowlane związane z obiektami budowlanymi</w:t>
      </w:r>
      <w:bookmarkEnd w:id="36"/>
      <w:bookmarkEnd w:id="37"/>
      <w:r>
        <w:rPr>
          <w:rFonts w:cs="Arial"/>
        </w:rPr>
        <w:t xml:space="preserve"> </w:t>
      </w:r>
    </w:p>
    <w:p>
      <w:pPr>
        <w:pStyle w:val="Normal"/>
        <w:rPr>
          <w:rFonts w:cs="Arial"/>
        </w:rPr>
      </w:pPr>
      <w:r>
        <w:rPr>
          <w:rFonts w:cs="Arial"/>
        </w:rPr>
        <w:t>Bez zmian i nie są przedmiotem opracowania.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38" w:name="_Toc161343293"/>
      <w:bookmarkStart w:id="39" w:name="_Toc161343555"/>
      <w:r>
        <w:rPr>
          <w:rFonts w:cs="Arial"/>
        </w:rPr>
        <w:t>Układ komunikacyjny</w:t>
      </w:r>
      <w:bookmarkEnd w:id="38"/>
      <w:bookmarkEnd w:id="39"/>
    </w:p>
    <w:p>
      <w:pPr>
        <w:pStyle w:val="Normal"/>
        <w:rPr>
          <w:rFonts w:cs="Arial"/>
        </w:rPr>
      </w:pPr>
      <w:r>
        <w:rPr>
          <w:rFonts w:cs="Arial"/>
        </w:rPr>
        <w:t>Bez zmian i nie jest przedmiotem opracowania.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40" w:name="_Toc161343294"/>
      <w:bookmarkStart w:id="41" w:name="_Toc161343556"/>
      <w:r>
        <w:rPr>
          <w:rFonts w:cs="Arial"/>
        </w:rPr>
        <w:t>Uzbrojenie terenu</w:t>
      </w:r>
      <w:bookmarkEnd w:id="40"/>
      <w:bookmarkEnd w:id="41"/>
    </w:p>
    <w:p>
      <w:pPr>
        <w:pStyle w:val="Normal"/>
        <w:rPr>
          <w:rFonts w:cs="Arial"/>
        </w:rPr>
      </w:pPr>
      <w:r>
        <w:rPr>
          <w:rFonts w:cs="Arial"/>
        </w:rPr>
        <w:t>Istniejące uzbrojenie terenu nie zmieni się.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42" w:name="_Toc161343295"/>
      <w:bookmarkStart w:id="43" w:name="_Toc161343557"/>
      <w:r>
        <w:rPr>
          <w:rFonts w:cs="Arial"/>
        </w:rPr>
        <w:t>Sposób dostępu do drogi publicznej</w:t>
      </w:r>
      <w:bookmarkEnd w:id="42"/>
      <w:bookmarkEnd w:id="43"/>
    </w:p>
    <w:p>
      <w:pPr>
        <w:pStyle w:val="Normal"/>
        <w:rPr>
          <w:rFonts w:cs="Arial"/>
        </w:rPr>
      </w:pPr>
      <w:r>
        <w:rPr>
          <w:rFonts w:cs="Arial"/>
        </w:rPr>
        <w:t>Dostęp do drogi publicznej nie zostanie zmieniony i będzie się odbywać za pomocą istniejących zjazdów.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44" w:name="_Toc161343296"/>
      <w:bookmarkStart w:id="45" w:name="_Toc161343558"/>
      <w:r>
        <w:rPr>
          <w:rFonts w:cs="Arial"/>
        </w:rPr>
        <w:t>Ukształtowanie terenu i układ zieleni</w:t>
      </w:r>
      <w:bookmarkEnd w:id="44"/>
      <w:bookmarkEnd w:id="45"/>
    </w:p>
    <w:p>
      <w:pPr>
        <w:pStyle w:val="Normal"/>
        <w:rPr>
          <w:rFonts w:cs="Arial"/>
        </w:rPr>
      </w:pPr>
      <w:r>
        <w:rPr>
          <w:rFonts w:cs="Arial"/>
        </w:rPr>
        <w:t xml:space="preserve">Istniejące ukształtowanie terenu oraz zieleń pozostaną niezmienione. </w:t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Heading3"/>
        <w:numPr>
          <w:ilvl w:val="2"/>
          <w:numId w:val="1"/>
        </w:numPr>
        <w:ind w:hanging="567" w:left="1418"/>
        <w:rPr>
          <w:rFonts w:cs="Arial"/>
        </w:rPr>
      </w:pPr>
      <w:bookmarkStart w:id="46" w:name="_Toc161342767"/>
      <w:bookmarkStart w:id="47" w:name="_Toc161343297"/>
      <w:bookmarkStart w:id="48" w:name="_Toc161343559"/>
      <w:r>
        <w:rPr>
          <w:rFonts w:cs="Arial"/>
        </w:rPr>
        <w:t>Zestawienie powierzchni zagospodarowania terenu</w:t>
      </w:r>
      <w:bookmarkEnd w:id="46"/>
      <w:bookmarkEnd w:id="47"/>
      <w:bookmarkEnd w:id="48"/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49" w:name="_Toc161343298"/>
      <w:bookmarkStart w:id="50" w:name="_Toc161343560"/>
      <w:r>
        <w:rPr>
          <w:rFonts w:cs="Arial"/>
        </w:rPr>
        <w:t>Powierzchnia zabudowy projektowanych i istniejących obiektów budowlanych</w:t>
      </w:r>
      <w:bookmarkEnd w:id="49"/>
      <w:bookmarkEnd w:id="50"/>
    </w:p>
    <w:p>
      <w:pPr>
        <w:pStyle w:val="Normal"/>
        <w:rPr>
          <w:rFonts w:cs="Arial"/>
        </w:rPr>
      </w:pPr>
      <w:r>
        <w:rPr>
          <w:rFonts w:cs="Arial"/>
        </w:rPr>
        <w:t>Powierzchnia zabudowy istniejącego budynku wynosi 368m2.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51" w:name="_Toc161343299"/>
      <w:bookmarkStart w:id="52" w:name="_Toc161343561"/>
      <w:r>
        <w:rPr>
          <w:rFonts w:cs="Arial"/>
        </w:rPr>
        <w:t>Powierzchnia dróg, parkingów, placów i chodniki</w:t>
      </w:r>
      <w:bookmarkEnd w:id="51"/>
      <w:bookmarkEnd w:id="52"/>
    </w:p>
    <w:p>
      <w:pPr>
        <w:pStyle w:val="Normal"/>
        <w:rPr>
          <w:rFonts w:cs="Arial"/>
        </w:rPr>
      </w:pPr>
      <w:r>
        <w:rPr>
          <w:rFonts w:cs="Arial"/>
        </w:rPr>
        <w:t xml:space="preserve">Nie dotyczą przedmiotu opracowania. 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53" w:name="_Toc161343300"/>
      <w:bookmarkStart w:id="54" w:name="_Toc161343562"/>
      <w:r>
        <w:rPr>
          <w:rFonts w:cs="Arial"/>
        </w:rPr>
        <w:t>Powierzchnie biologicznie czynne</w:t>
      </w:r>
      <w:bookmarkEnd w:id="53"/>
      <w:bookmarkEnd w:id="54"/>
    </w:p>
    <w:p>
      <w:pPr>
        <w:pStyle w:val="Normal"/>
        <w:rPr>
          <w:rFonts w:cs="Arial"/>
        </w:rPr>
      </w:pPr>
      <w:r>
        <w:rPr>
          <w:rFonts w:cs="Arial"/>
        </w:rPr>
        <w:t xml:space="preserve">Nie dotyczą przedmiotu opracowania. 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55" w:name="_Toc161343301"/>
      <w:bookmarkStart w:id="56" w:name="_Toc161343563"/>
      <w:r>
        <w:rPr>
          <w:rFonts w:cs="Arial"/>
        </w:rPr>
        <w:t>Powierzchnie innych części terenu</w:t>
      </w:r>
      <w:bookmarkEnd w:id="55"/>
      <w:bookmarkEnd w:id="56"/>
    </w:p>
    <w:p>
      <w:pPr>
        <w:pStyle w:val="Normal"/>
        <w:rPr>
          <w:rFonts w:cs="Arial"/>
        </w:rPr>
      </w:pPr>
      <w:r>
        <w:rPr>
          <w:rFonts w:cs="Arial"/>
        </w:rPr>
        <w:t xml:space="preserve">Nie dotyczą przedmiotu opracowania. </w:t>
      </w:r>
    </w:p>
    <w:p>
      <w:pPr>
        <w:pStyle w:val="Normal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Heading3"/>
        <w:numPr>
          <w:ilvl w:val="2"/>
          <w:numId w:val="1"/>
        </w:numPr>
        <w:ind w:hanging="567" w:left="1418"/>
        <w:rPr>
          <w:rFonts w:cs="Arial"/>
        </w:rPr>
      </w:pPr>
      <w:bookmarkStart w:id="57" w:name="_Toc161342768"/>
      <w:bookmarkStart w:id="58" w:name="_Toc161343302"/>
      <w:bookmarkStart w:id="59" w:name="_Toc161343564"/>
      <w:r>
        <w:rPr>
          <w:rFonts w:cs="Arial"/>
        </w:rPr>
        <w:t>Informacje i dane</w:t>
      </w:r>
      <w:bookmarkEnd w:id="57"/>
      <w:bookmarkEnd w:id="58"/>
      <w:bookmarkEnd w:id="59"/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60" w:name="_Toc161343303"/>
      <w:bookmarkStart w:id="61" w:name="_Toc161343565"/>
      <w:r>
        <w:rPr>
          <w:rFonts w:cs="Arial"/>
        </w:rPr>
        <w:t>Ograniczenia lub zakazy w zabudowie i zagospodarowaniu terenu</w:t>
      </w:r>
      <w:bookmarkEnd w:id="60"/>
      <w:bookmarkEnd w:id="61"/>
    </w:p>
    <w:p>
      <w:pPr>
        <w:pStyle w:val="Normal"/>
        <w:rPr>
          <w:rFonts w:cs="Arial"/>
        </w:rPr>
      </w:pPr>
      <w:r>
        <w:rPr>
          <w:rFonts w:cs="Arial"/>
        </w:rPr>
        <w:t>Nie planuje się zmian w istniejącym zagospodarowaniu terenu.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62" w:name="_Toc161343304"/>
      <w:bookmarkStart w:id="63" w:name="_Toc161343566"/>
      <w:r>
        <w:rPr>
          <w:rFonts w:cs="Arial"/>
        </w:rPr>
        <w:t>Dane odnośnie ochrony konserwatorskiej</w:t>
      </w:r>
      <w:bookmarkEnd w:id="62"/>
      <w:bookmarkEnd w:id="63"/>
    </w:p>
    <w:p>
      <w:pPr>
        <w:pStyle w:val="Normal"/>
        <w:rPr>
          <w:rFonts w:cs="Arial"/>
        </w:rPr>
      </w:pPr>
      <w:r>
        <w:rPr>
          <w:rFonts w:cs="Arial"/>
        </w:rPr>
        <w:t xml:space="preserve">Budynek kościoła będący przedmiotem opracowania jest objęty ochroną konserwatorską zgodnie z wpisem do rejestru zabytków nieruchomych Wojewódzkiego Konserwatora Zabytków – nr rejestru A/978/2022 z dnia 05.05.2022r. zgodnie z pismem nr sprawy: K-RD.5130.65.2022.MB 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64" w:name="_Toc161343305"/>
      <w:bookmarkStart w:id="65" w:name="_Toc161343567"/>
      <w:r>
        <w:rPr>
          <w:rFonts w:cs="Arial"/>
        </w:rPr>
        <w:t>Dane określające wpływ eksploatacji górniczej na teren</w:t>
      </w:r>
      <w:bookmarkEnd w:id="64"/>
      <w:bookmarkEnd w:id="65"/>
      <w:r>
        <w:rPr>
          <w:rFonts w:cs="Arial"/>
        </w:rPr>
        <w:t xml:space="preserve"> </w:t>
      </w:r>
    </w:p>
    <w:p>
      <w:pPr>
        <w:pStyle w:val="Normal"/>
        <w:rPr>
          <w:rFonts w:cs="Arial"/>
        </w:rPr>
      </w:pPr>
      <w:r>
        <w:rPr>
          <w:rFonts w:cs="Arial"/>
        </w:rPr>
        <w:t>Obszar opracowania nie znajduje się na terenie wpływu eksploatacji górniczej w rozumieniu ustawy z dnia 9 czerwca 2011r. Prawo geologiczne i górnicze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66" w:name="_Toc161343306"/>
      <w:bookmarkStart w:id="67" w:name="_Toc161343568"/>
      <w:r>
        <w:rPr>
          <w:rFonts w:cs="Arial"/>
        </w:rPr>
        <w:t>Dane w zakresie ochrony gruntów rolnych i leśnych</w:t>
      </w:r>
      <w:bookmarkEnd w:id="66"/>
      <w:bookmarkEnd w:id="67"/>
    </w:p>
    <w:p>
      <w:pPr>
        <w:pStyle w:val="Normal"/>
        <w:rPr>
          <w:rFonts w:cs="Arial"/>
        </w:rPr>
      </w:pPr>
      <w:r>
        <w:rPr>
          <w:rFonts w:cs="Arial"/>
        </w:rPr>
        <w:t>Przedmiotowy teren nie wymaga zgody na zmianę przeznaczenia gruntów na cele nierolnicze.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68" w:name="_Toc161343307"/>
      <w:bookmarkStart w:id="69" w:name="_Toc161343569"/>
      <w:r>
        <w:rPr>
          <w:rFonts w:cs="Arial"/>
        </w:rPr>
        <w:t>Informacje określające wpływ inwestycji na środowisko</w:t>
      </w:r>
      <w:bookmarkEnd w:id="68"/>
      <w:bookmarkEnd w:id="69"/>
      <w:r>
        <w:rPr>
          <w:rFonts w:cs="Arial"/>
        </w:rPr>
        <w:t xml:space="preserve">  </w:t>
      </w:r>
    </w:p>
    <w:p>
      <w:pPr>
        <w:pStyle w:val="Normal"/>
        <w:rPr>
          <w:rFonts w:cs="Arial"/>
        </w:rPr>
      </w:pPr>
      <w:r>
        <w:rPr>
          <w:rFonts w:cs="Arial"/>
        </w:rPr>
        <w:t>Projektowany remont nie należy do mogących znacząco oddziaływać na środowisko, nie stwarza zagrożenia dla środowiska i zdrowia użytkowników projektowanego obiektu oraz okolicznych mieszkańców.  W oparciu o art. 32 ustawy Prawo Budowlane nie jest wymagana decyzja środowiskowa. W oparciu o Rozporządzenie Rady Ministrów z dnia 9 listopada 2010r. w sprawie przedsięwzięć mogących znaczącą oddziaływać na środowisko (Dz.U.2019.1839 z dnia 2019.09.26): Zgodnie z §3 ust.1 pkt.55, inwestycja nie należy do mogących potencjalnie znacząco oddziaływać na środowisko i decyzja środowiskowa nie jest wymagana</w:t>
      </w:r>
    </w:p>
    <w:p>
      <w:pPr>
        <w:pStyle w:val="Heading4"/>
        <w:numPr>
          <w:ilvl w:val="3"/>
          <w:numId w:val="1"/>
        </w:numPr>
        <w:rPr>
          <w:rFonts w:cs="Arial"/>
        </w:rPr>
      </w:pPr>
      <w:bookmarkStart w:id="70" w:name="_Toc161343308"/>
      <w:bookmarkStart w:id="71" w:name="_Toc161343570"/>
      <w:r>
        <w:rPr>
          <w:rFonts w:cs="Arial"/>
        </w:rPr>
        <w:t>Informacja o obszarze oddziaływania obiektu</w:t>
      </w:r>
      <w:bookmarkEnd w:id="70"/>
      <w:bookmarkEnd w:id="71"/>
    </w:p>
    <w:p>
      <w:pPr>
        <w:pStyle w:val="Normal"/>
        <w:spacing w:before="0" w:after="0"/>
        <w:ind w:firstLine="708"/>
        <w:contextualSpacing/>
        <w:rPr>
          <w:rFonts w:cs="Arial"/>
          <w:bCs/>
        </w:rPr>
      </w:pPr>
      <w:r>
        <w:rPr>
          <w:rFonts w:cs="Arial"/>
          <w:bCs/>
        </w:rPr>
        <w:t>Realizowana inwestycja znajduje się na obszarze zabudowanym, jej realizacji nie zmieni funkcji, która przeważa na obecnym terenie. Zakres prac nie wpłynie na sąsiednie działki i budynki. Nie wpłynie również na zwiększenie obszaru oddziaływania obiektu. Budynek wraz z zagospodarowaniem terenu nie pozbawi terenów sąsiednich możliwości korzystania z wody, kanalizacji, energii elektrycznej i cieplnej, oraz ze środków łączności, dopływu do światła dziennego do pomieszczeń przeznaczonych na pobyt ludzi.</w:t>
      </w:r>
    </w:p>
    <w:p>
      <w:pPr>
        <w:pStyle w:val="Normal"/>
        <w:spacing w:before="0" w:after="0"/>
        <w:ind w:firstLine="709"/>
        <w:contextualSpacing/>
        <w:rPr>
          <w:rFonts w:cs="Arial"/>
          <w:bCs/>
        </w:rPr>
      </w:pPr>
      <w:r>
        <w:rPr>
          <w:rFonts w:cs="Arial"/>
          <w:bCs/>
        </w:rPr>
        <w:t>Zakres zamierzenia budowlanego nie jest źródłem uciążliwości wykraczających poza granice działki objętej inwestycją, a powodowanych przez hałas, wibracje, zakłócenia elektryczne,  promieniowanie, zanieczyszczenie powietrza, wody i gleby.</w:t>
      </w:r>
    </w:p>
    <w:p>
      <w:pPr>
        <w:pStyle w:val="Normal"/>
        <w:spacing w:before="0" w:after="0"/>
        <w:ind w:firstLine="709"/>
        <w:contextualSpacing/>
        <w:rPr>
          <w:rFonts w:cs="Arial"/>
          <w:bCs/>
        </w:rPr>
      </w:pPr>
      <w:r>
        <w:rPr>
          <w:rFonts w:cs="Arial"/>
          <w:bCs/>
        </w:rPr>
        <w:t xml:space="preserve">Teren po robotach budowlanych  zostanie uporządkowany i doprowadzony do stanu zgodnego z dotychczasowym użytkowaniem. </w:t>
      </w:r>
    </w:p>
    <w:p>
      <w:pPr>
        <w:pStyle w:val="Normal"/>
        <w:spacing w:before="0" w:after="0"/>
        <w:contextualSpacing/>
        <w:rPr>
          <w:rFonts w:cs="Arial"/>
          <w:bCs/>
        </w:rPr>
      </w:pPr>
      <w:r>
        <w:rPr>
          <w:rFonts w:cs="Arial"/>
          <w:bCs/>
        </w:rPr>
      </w:r>
    </w:p>
    <w:p>
      <w:pPr>
        <w:pStyle w:val="Heading3"/>
        <w:numPr>
          <w:ilvl w:val="2"/>
          <w:numId w:val="1"/>
        </w:numPr>
        <w:ind w:hanging="567" w:left="1418"/>
        <w:rPr>
          <w:rFonts w:cs="Arial"/>
        </w:rPr>
      </w:pPr>
      <w:bookmarkStart w:id="72" w:name="_Toc161342769"/>
      <w:bookmarkStart w:id="73" w:name="_Toc161343309"/>
      <w:bookmarkStart w:id="74" w:name="_Toc161343571"/>
      <w:r>
        <w:rPr>
          <w:rFonts w:cs="Arial"/>
        </w:rPr>
        <w:t>Dane dotyczące warunków ochrony przeciwpożarowych</w:t>
      </w:r>
      <w:bookmarkEnd w:id="72"/>
      <w:bookmarkEnd w:id="73"/>
      <w:bookmarkEnd w:id="74"/>
      <w:r>
        <w:rPr>
          <w:rFonts w:cs="Arial"/>
        </w:rPr>
        <w:t xml:space="preserve"> </w:t>
      </w:r>
    </w:p>
    <w:p>
      <w:pPr>
        <w:pStyle w:val="Normal"/>
        <w:rPr>
          <w:rFonts w:cs="Arial"/>
        </w:rPr>
      </w:pPr>
      <w:r>
        <w:rPr>
          <w:rFonts w:cs="Arial"/>
        </w:rPr>
        <w:t>Warunki ochrony Bez zmian</w:t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Heading2"/>
        <w:numPr>
          <w:ilvl w:val="1"/>
          <w:numId w:val="1"/>
        </w:numPr>
        <w:ind w:hanging="284" w:left="851"/>
        <w:rPr>
          <w:rFonts w:cs="Arial"/>
        </w:rPr>
      </w:pPr>
      <w:bookmarkStart w:id="75" w:name="_Toc161342771"/>
      <w:bookmarkStart w:id="76" w:name="_Toc161343310"/>
      <w:bookmarkStart w:id="77" w:name="_Toc161343572"/>
      <w:bookmarkStart w:id="78" w:name="_Toc135382529_kopia_1"/>
      <w:bookmarkStart w:id="79" w:name="_Toc142808615_kopia_1"/>
      <w:bookmarkStart w:id="80" w:name="_Toc142842295_kopia_1"/>
      <w:bookmarkStart w:id="81" w:name="_Toc142842709_kopia_1"/>
      <w:bookmarkStart w:id="82" w:name="_Toc142843381_kopia_1"/>
      <w:bookmarkStart w:id="83" w:name="_Hlk160988623_kopia_1"/>
      <w:bookmarkEnd w:id="78"/>
      <w:bookmarkEnd w:id="79"/>
      <w:bookmarkEnd w:id="80"/>
      <w:bookmarkEnd w:id="81"/>
      <w:bookmarkEnd w:id="82"/>
      <w:bookmarkEnd w:id="83"/>
      <w:r>
        <w:rPr>
          <w:rFonts w:cs="Arial"/>
        </w:rPr>
        <w:t>Część rysunkowa opracowania</w:t>
      </w:r>
      <w:bookmarkEnd w:id="75"/>
      <w:bookmarkEnd w:id="76"/>
      <w:bookmarkEnd w:id="77"/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Heading3"/>
        <w:numPr>
          <w:ilvl w:val="2"/>
          <w:numId w:val="1"/>
        </w:numPr>
        <w:ind w:hanging="567" w:left="1418"/>
        <w:rPr>
          <w:rFonts w:cs="Arial"/>
        </w:rPr>
      </w:pPr>
      <w:bookmarkStart w:id="84" w:name="_Toc161342772"/>
      <w:bookmarkStart w:id="85" w:name="_Toc161343311"/>
      <w:bookmarkStart w:id="86" w:name="_Toc161343573"/>
      <w:r>
        <w:rPr>
          <w:rFonts w:cs="Arial"/>
        </w:rPr>
        <w:t>Spis rysunków</w:t>
      </w:r>
      <w:bookmarkEnd w:id="84"/>
      <w:bookmarkEnd w:id="85"/>
      <w:bookmarkEnd w:id="86"/>
    </w:p>
    <w:p>
      <w:pPr>
        <w:pStyle w:val="Normal"/>
        <w:rPr>
          <w:rFonts w:cs="Arial"/>
        </w:rPr>
      </w:pPr>
      <w:r>
        <w:rPr>
          <w:rFonts w:cs="Arial"/>
        </w:rPr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41"/>
        <w:gridCol w:w="5754"/>
        <w:gridCol w:w="1867"/>
      </w:tblGrid>
      <w:tr>
        <w:trPr>
          <w:trHeight w:val="397" w:hRule="atLeast"/>
        </w:trPr>
        <w:tc>
          <w:tcPr>
            <w:tcW w:w="14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/>
                <w:b/>
                <w:bCs/>
                <w:kern w:val="2"/>
                <w:sz w:val="22"/>
                <w:szCs w:val="22"/>
                <w:lang w:val="pl-PL" w:eastAsia="en-US" w:bidi="ar-SA"/>
              </w:rPr>
              <w:t>Nr rys.</w:t>
            </w:r>
          </w:p>
        </w:tc>
        <w:tc>
          <w:tcPr>
            <w:tcW w:w="575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/>
                <w:b/>
                <w:bCs/>
                <w:kern w:val="2"/>
                <w:sz w:val="22"/>
                <w:szCs w:val="22"/>
                <w:lang w:val="pl-PL" w:eastAsia="en-US" w:bidi="ar-SA"/>
              </w:rPr>
              <w:t>Nazwa rysunku:</w:t>
            </w:r>
          </w:p>
        </w:tc>
        <w:tc>
          <w:tcPr>
            <w:tcW w:w="18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/>
                <w:b/>
                <w:bCs/>
                <w:kern w:val="2"/>
                <w:sz w:val="22"/>
                <w:szCs w:val="22"/>
                <w:lang w:val="pl-PL" w:eastAsia="en-US" w:bidi="ar-SA"/>
              </w:rPr>
              <w:t>Skala:</w:t>
            </w:r>
          </w:p>
        </w:tc>
      </w:tr>
      <w:tr>
        <w:trPr>
          <w:trHeight w:val="397" w:hRule="atLeast"/>
        </w:trPr>
        <w:tc>
          <w:tcPr>
            <w:tcW w:w="14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/>
                <w:kern w:val="2"/>
                <w:sz w:val="22"/>
                <w:szCs w:val="22"/>
                <w:lang w:val="pl-PL" w:eastAsia="en-US" w:bidi="ar-SA"/>
              </w:rPr>
              <w:t>Z-01</w:t>
            </w:r>
          </w:p>
        </w:tc>
        <w:tc>
          <w:tcPr>
            <w:tcW w:w="575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/>
                <w:kern w:val="2"/>
                <w:sz w:val="22"/>
                <w:szCs w:val="22"/>
                <w:lang w:val="pl-PL" w:eastAsia="en-US" w:bidi="ar-SA"/>
              </w:rPr>
              <w:t>Sytuacja</w:t>
            </w:r>
          </w:p>
        </w:tc>
        <w:tc>
          <w:tcPr>
            <w:tcW w:w="186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/>
                <w:kern w:val="2"/>
                <w:sz w:val="22"/>
                <w:szCs w:val="22"/>
                <w:lang w:val="pl-PL" w:eastAsia="en-US" w:bidi="ar-SA"/>
              </w:rPr>
              <w:t>1:500</w:t>
            </w:r>
          </w:p>
        </w:tc>
      </w:tr>
    </w:tbl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134" w:gutter="0" w:header="0" w:top="1134" w:footer="567" w:bottom="1588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ndara Light">
    <w:charset w:val="ee"/>
    <w:family w:val="swiss"/>
    <w:pitch w:val="variable"/>
  </w:font>
  <w:font w:name="Calibri Light">
    <w:charset w:val="ee"/>
    <w:family w:val="roman"/>
    <w:pitch w:val="variable"/>
  </w:font>
  <w:font w:name="Candide Light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entury Gothic">
    <w:charset w:val="ee"/>
    <w:family w:val="roman"/>
    <w:pitch w:val="variable"/>
  </w:font>
  <w:font w:name="Candid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31788368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851" w:hanging="851"/>
      </w:pPr>
      <w:rPr>
        <w:sz w:val="28"/>
        <w:rFonts w:ascii="Candide" w:hAnsi="Candid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1" w:hanging="851"/>
      </w:pPr>
      <w:rPr>
        <w:sz w:val="22"/>
        <w:rFonts w:ascii="Candide" w:hAnsi="Candide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134" w:hanging="964"/>
      </w:pPr>
      <w:rPr>
        <w:sz w:val="22"/>
        <w:rFonts w:ascii="Candide" w:hAnsi="Candid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247" w:hanging="963"/>
      </w:pPr>
      <w:rPr>
        <w:sz w:val="22"/>
        <w:rFonts w:ascii="Candide" w:hAnsi="Candide"/>
      </w:rPr>
    </w:lvl>
    <w:lvl w:ilvl="4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cs="Symbol" w:hint="default"/>
        <w:sz w:val="22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567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Calibri" w:cs="Times New Roman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4b2c"/>
    <w:pPr>
      <w:widowControl/>
      <w:suppressAutoHyphens w:val="true"/>
      <w:bidi w:val="0"/>
      <w:spacing w:before="0" w:after="0"/>
      <w:jc w:val="both"/>
    </w:pPr>
    <w:rPr>
      <w:rFonts w:ascii="Arial" w:hAnsi="Arial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uiPriority w:val="9"/>
    <w:qFormat/>
    <w:rsid w:val="00fa7544"/>
    <w:pPr>
      <w:keepNext w:val="true"/>
      <w:keepLines/>
      <w:spacing w:before="240" w:after="0"/>
      <w:outlineLvl w:val="0"/>
    </w:pPr>
    <w:rPr>
      <w:rFonts w:eastAsia="Gulim"/>
      <w:sz w:val="24"/>
      <w:szCs w:val="32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ec236e"/>
    <w:pPr>
      <w:keepNext w:val="true"/>
      <w:keepLines/>
      <w:numPr>
        <w:ilvl w:val="1"/>
        <w:numId w:val="1"/>
      </w:numPr>
      <w:spacing w:before="40" w:after="0"/>
      <w:ind w:hanging="284"/>
      <w:outlineLvl w:val="1"/>
    </w:pPr>
    <w:rPr>
      <w:rFonts w:eastAsia="Times New Roman"/>
      <w:b/>
      <w:sz w:val="24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002862e4"/>
    <w:pPr>
      <w:keepNext w:val="true"/>
      <w:keepLines/>
      <w:numPr>
        <w:ilvl w:val="2"/>
        <w:numId w:val="1"/>
      </w:numPr>
      <w:spacing w:before="40" w:after="0"/>
      <w:ind w:hanging="567" w:left="1418"/>
      <w:outlineLvl w:val="2"/>
    </w:pPr>
    <w:rPr>
      <w:rFonts w:eastAsia="Times New Roman"/>
      <w:b/>
      <w:szCs w:val="24"/>
    </w:rPr>
  </w:style>
  <w:style w:type="paragraph" w:styleId="Heading4">
    <w:name w:val="Heading 4"/>
    <w:basedOn w:val="Normal"/>
    <w:next w:val="Normal"/>
    <w:uiPriority w:val="9"/>
    <w:unhideWhenUsed/>
    <w:qFormat/>
    <w:rsid w:val="004b6ddd"/>
    <w:pPr>
      <w:keepNext w:val="true"/>
      <w:keepLines/>
      <w:numPr>
        <w:ilvl w:val="3"/>
        <w:numId w:val="1"/>
      </w:numPr>
      <w:spacing w:before="40" w:after="0"/>
      <w:outlineLvl w:val="3"/>
    </w:pPr>
    <w:rPr>
      <w:rFonts w:eastAsia="Times New Roman"/>
      <w:iCs/>
      <w:szCs w:val="28"/>
    </w:rPr>
  </w:style>
  <w:style w:type="paragraph" w:styleId="Heading5">
    <w:name w:val="Heading 5"/>
    <w:basedOn w:val="Title"/>
    <w:next w:val="Normal"/>
    <w:uiPriority w:val="9"/>
    <w:unhideWhenUsed/>
    <w:qFormat/>
    <w:pPr>
      <w:keepNext w:val="true"/>
      <w:keepLines/>
      <w:spacing w:before="40" w:after="120"/>
      <w:contextualSpacing w:val="false"/>
      <w:outlineLvl w:val="4"/>
    </w:pPr>
    <w:rPr>
      <w:rFonts w:ascii="Candara Light" w:hAnsi="Candara Light"/>
      <w:color w:val="000000"/>
    </w:rPr>
  </w:style>
  <w:style w:type="paragraph" w:styleId="Heading6">
    <w:name w:val="Heading 6"/>
    <w:basedOn w:val="Normal"/>
    <w:next w:val="Normal"/>
    <w:uiPriority w:val="9"/>
    <w:unhideWhenUsed/>
    <w:qFormat/>
    <w:pPr>
      <w:keepNext w:val="true"/>
      <w:keepLines/>
      <w:spacing w:before="40" w:after="0"/>
      <w:outlineLvl w:val="5"/>
    </w:pPr>
    <w:rPr>
      <w:rFonts w:eastAsia="Times New Roman"/>
      <w:color w:val="1F3763"/>
      <w:sz w:val="14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40" w:after="0"/>
      <w:outlineLvl w:val="6"/>
    </w:pPr>
    <w:rPr>
      <w:rFonts w:ascii="Calibri Light" w:hAnsi="Calibri Light" w:eastAsia="Times New Roman"/>
      <w:i/>
      <w:iCs/>
      <w:color w:val="1F3763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ezodstpwZnak" w:customStyle="1">
    <w:name w:val="Bez odstępów Znak"/>
    <w:basedOn w:val="DefaultParagraphFont"/>
    <w:qFormat/>
    <w:rPr>
      <w:rFonts w:eastAsia="Times New Roman"/>
      <w:lang w:eastAsia="pl-PL"/>
    </w:rPr>
  </w:style>
  <w:style w:type="character" w:styleId="NagwekZnak" w:customStyle="1">
    <w:name w:val="Nagłówek Znak"/>
    <w:basedOn w:val="DefaultParagraphFont"/>
    <w:uiPriority w:val="99"/>
    <w:qFormat/>
    <w:rPr/>
  </w:style>
  <w:style w:type="character" w:styleId="StopkaZnak" w:customStyle="1">
    <w:name w:val="Stopka Znak"/>
    <w:basedOn w:val="DefaultParagraphFont"/>
    <w:uiPriority w:val="99"/>
    <w:qFormat/>
    <w:rPr/>
  </w:style>
  <w:style w:type="character" w:styleId="Nagwek1Znak" w:customStyle="1">
    <w:name w:val="Nagłówek 1 Znak"/>
    <w:basedOn w:val="DefaultParagraphFont"/>
    <w:uiPriority w:val="9"/>
    <w:qFormat/>
    <w:rPr>
      <w:rFonts w:ascii="Candide Light" w:hAnsi="Candide Light" w:eastAsia="Times New Roman" w:cs="Times New Roman"/>
      <w:sz w:val="28"/>
      <w:szCs w:val="32"/>
    </w:rPr>
  </w:style>
  <w:style w:type="character" w:styleId="SubtleEmphasis">
    <w:name w:val="Subtle Emphasis"/>
    <w:basedOn w:val="DefaultParagraphFont"/>
    <w:qFormat/>
    <w:rPr>
      <w:i/>
      <w:iCs/>
      <w:color w:val="404040"/>
    </w:r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character" w:styleId="Nagwek3Znak" w:customStyle="1">
    <w:name w:val="Nagłówek 3 Znak"/>
    <w:basedOn w:val="DefaultParagraphFont"/>
    <w:uiPriority w:val="9"/>
    <w:qFormat/>
    <w:rPr>
      <w:rFonts w:ascii="Calibri Light" w:hAnsi="Calibri Light" w:eastAsia="Times New Roman" w:cs="Times New Roman"/>
      <w:color w:val="1F3763"/>
      <w:sz w:val="24"/>
      <w:szCs w:val="24"/>
    </w:rPr>
  </w:style>
  <w:style w:type="character" w:styleId="Nagwek4Znak" w:customStyle="1">
    <w:name w:val="Nagłówek 4 Znak"/>
    <w:basedOn w:val="DefaultParagraphFont"/>
    <w:uiPriority w:val="9"/>
    <w:qFormat/>
    <w:rPr>
      <w:rFonts w:ascii="Calibri Light" w:hAnsi="Calibri Light" w:eastAsia="Times New Roman" w:cs="Times New Roman"/>
      <w:i/>
      <w:iCs/>
      <w:color w:val="2F5496"/>
      <w:szCs w:val="28"/>
    </w:rPr>
  </w:style>
  <w:style w:type="character" w:styleId="IntenseEmphasis">
    <w:name w:val="Intense Emphasis"/>
    <w:basedOn w:val="DefaultParagraphFont"/>
    <w:qFormat/>
    <w:rPr>
      <w:i/>
      <w:iCs/>
      <w:color w:val="auto"/>
    </w:rPr>
  </w:style>
  <w:style w:type="character" w:styleId="TekstprzypisudolnegoZnak" w:customStyle="1">
    <w:name w:val="Tekst przypisu dolnego Znak"/>
    <w:basedOn w:val="DefaultParagraphFont"/>
    <w:qFormat/>
    <w:rPr>
      <w:rFonts w:ascii="Candide Light" w:hAnsi="Candide Light" w:cs="Times New Roman"/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TytuZnak" w:customStyle="1">
    <w:name w:val="Tytuł Znak"/>
    <w:basedOn w:val="DefaultParagraphFont"/>
    <w:qFormat/>
    <w:rPr>
      <w:rFonts w:ascii="Calibri" w:hAnsi="Calibri" w:eastAsia="Times New Roman" w:cs="Times New Roman"/>
      <w:color w:val="1F3763"/>
      <w:spacing w:val="-10"/>
      <w:kern w:val="2"/>
      <w:sz w:val="16"/>
      <w:szCs w:val="56"/>
    </w:rPr>
  </w:style>
  <w:style w:type="character" w:styleId="Nagwek5Znak" w:customStyle="1">
    <w:name w:val="Nagłówek 5 Znak"/>
    <w:basedOn w:val="DefaultParagraphFont"/>
    <w:qFormat/>
    <w:rPr>
      <w:rFonts w:ascii="Calibri Light" w:hAnsi="Calibri Light" w:eastAsia="Times New Roman" w:cs="Times New Roman"/>
      <w:color w:val="000000"/>
      <w:sz w:val="18"/>
    </w:rPr>
  </w:style>
  <w:style w:type="character" w:styleId="Nagwek6Znak" w:customStyle="1">
    <w:name w:val="Nagłówek 6 Znak"/>
    <w:basedOn w:val="DefaultParagraphFont"/>
    <w:qFormat/>
    <w:rPr>
      <w:rFonts w:eastAsia="Times New Roman" w:cs="Times New Roman"/>
      <w:color w:val="1F3763"/>
      <w:sz w:val="14"/>
    </w:rPr>
  </w:style>
  <w:style w:type="character" w:styleId="TekstprzypisukocowegoZnak" w:customStyle="1">
    <w:name w:val="Tekst przypisu końcowego Znak"/>
    <w:basedOn w:val="DefaultParagraphFont"/>
    <w:qFormat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AkapitzlistZnak" w:customStyle="1">
    <w:name w:val="Akapit z listą Znak"/>
    <w:basedOn w:val="DefaultParagraphFont"/>
    <w:qFormat/>
    <w:rPr>
      <w:rFonts w:ascii="Candide Light" w:hAnsi="Candide Light"/>
      <w:szCs w:val="28"/>
    </w:rPr>
  </w:style>
  <w:style w:type="character" w:styleId="CytatintensywnyZnak" w:customStyle="1">
    <w:name w:val="Cytat intensywny Znak"/>
    <w:basedOn w:val="DefaultParagraphFont"/>
    <w:qFormat/>
    <w:rPr>
      <w:rFonts w:ascii="Candide Light" w:hAnsi="Candide Light"/>
      <w:i/>
      <w:iCs/>
      <w:color w:val="4472C4"/>
    </w:rPr>
  </w:style>
  <w:style w:type="character" w:styleId="PodtytuZnak" w:customStyle="1">
    <w:name w:val="Podtytuł Znak"/>
    <w:basedOn w:val="DefaultParagraphFont"/>
    <w:qFormat/>
    <w:rPr>
      <w:rFonts w:ascii="Calibri" w:hAnsi="Calibri" w:eastAsia="Times New Roman" w:cs="Times New Roman"/>
      <w:color w:val="5A5A5A"/>
      <w:spacing w:val="15"/>
    </w:rPr>
  </w:style>
  <w:style w:type="character" w:styleId="Nagwek7Znak" w:customStyle="1">
    <w:name w:val="Nagłówek 7 Znak"/>
    <w:basedOn w:val="DefaultParagraphFont"/>
    <w:qFormat/>
    <w:rPr>
      <w:rFonts w:ascii="Calibri Light" w:hAnsi="Calibri Light" w:eastAsia="Times New Roman" w:cs="Times New Roman"/>
      <w:i/>
      <w:iCs/>
      <w:color w:val="1F3763"/>
    </w:rPr>
  </w:style>
  <w:style w:type="character" w:styleId="CytatZnak" w:customStyle="1">
    <w:name w:val="Cytat Znak"/>
    <w:basedOn w:val="DefaultParagraphFont"/>
    <w:qFormat/>
    <w:rPr>
      <w:rFonts w:ascii="Candide Light" w:hAnsi="Candide Light"/>
      <w:i/>
      <w:iCs/>
      <w:color w:val="404040"/>
    </w:rPr>
  </w:style>
  <w:style w:type="character" w:styleId="Styl1Znak" w:customStyle="1">
    <w:name w:val="Styl1 Znak"/>
    <w:basedOn w:val="DefaultParagraphFont"/>
    <w:link w:val="Styl1"/>
    <w:qFormat/>
    <w:rsid w:val="00c77385"/>
    <w:rPr>
      <w:rFonts w:ascii="Times New Roman" w:hAnsi="Times New Roman" w:eastAsia="Calibri" w:eastAsiaTheme="minorHAnsi"/>
      <w:kern w:val="2"/>
      <w:sz w:val="24"/>
      <w:szCs w:val="24"/>
      <w14:ligatures w14:val="standardContextual"/>
    </w:rPr>
  </w:style>
  <w:style w:type="character" w:styleId="Nagwek2Znak" w:customStyle="1">
    <w:name w:val="Nagłówek 2 Znak"/>
    <w:basedOn w:val="DefaultParagraphFont"/>
    <w:uiPriority w:val="9"/>
    <w:qFormat/>
    <w:rsid w:val="0065102b"/>
    <w:rPr>
      <w:rFonts w:ascii="Times New Roman" w:hAnsi="Times New Roman" w:eastAsia="Times New Roman"/>
      <w:b/>
      <w:sz w:val="24"/>
      <w:szCs w:val="26"/>
    </w:rPr>
  </w:style>
  <w:style w:type="character" w:styleId="Czeindeksu">
    <w:name w:val="Łącze indeks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uiPriority w:val="10"/>
    <w:qFormat/>
    <w:pPr>
      <w:spacing w:before="0" w:after="0"/>
      <w:contextualSpacing/>
      <w:jc w:val="left"/>
    </w:pPr>
    <w:rPr>
      <w:rFonts w:eastAsia="Times New Roman"/>
      <w:i/>
      <w:spacing w:val="-10"/>
      <w:kern w:val="2"/>
      <w:sz w:val="16"/>
      <w:szCs w:val="56"/>
    </w:rPr>
  </w:style>
  <w:style w:type="paragraph" w:styleId="TOC3">
    <w:name w:val="TOC 3"/>
    <w:basedOn w:val="Normal"/>
    <w:next w:val="Normal"/>
    <w:autoRedefine/>
    <w:uiPriority w:val="39"/>
    <w:rsid w:val="00a222d2"/>
    <w:pPr>
      <w:tabs>
        <w:tab w:val="clear" w:pos="567"/>
        <w:tab w:val="left" w:pos="880" w:leader="none"/>
        <w:tab w:val="right" w:pos="9060" w:leader="dot"/>
      </w:tabs>
    </w:pPr>
    <w:rPr>
      <w:rFonts w:ascii="Calibri" w:hAnsi="Calibri" w:cs="Calibri"/>
      <w:i/>
      <w:iCs/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uiPriority w:val="99"/>
    <w:pPr>
      <w:tabs>
        <w:tab w:val="clear" w:pos="567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uiPriority w:val="99"/>
    <w:pPr>
      <w:tabs>
        <w:tab w:val="clear" w:pos="567"/>
        <w:tab w:val="center" w:pos="4536" w:leader="none"/>
        <w:tab w:val="right" w:pos="9072" w:leader="none"/>
      </w:tabs>
    </w:pPr>
    <w:rPr/>
  </w:style>
  <w:style w:type="paragraph" w:styleId="IntenseQuote">
    <w:name w:val="Intense Quote"/>
    <w:basedOn w:val="Normal"/>
    <w:next w:val="Normal"/>
    <w:qFormat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paragraph" w:styleId="TOC1">
    <w:name w:val="TOC 1"/>
    <w:basedOn w:val="Normal"/>
    <w:next w:val="Normal"/>
    <w:autoRedefine/>
    <w:uiPriority w:val="39"/>
    <w:qFormat/>
    <w:rsid w:val="00d623a9"/>
    <w:pPr>
      <w:tabs>
        <w:tab w:val="clear" w:pos="567"/>
        <w:tab w:val="right" w:pos="113" w:leader="none"/>
        <w:tab w:val="right" w:pos="340" w:leader="dot"/>
        <w:tab w:val="right" w:pos="9345" w:leader="dot"/>
      </w:tabs>
      <w:suppressAutoHyphens w:val="false"/>
    </w:pPr>
    <w:rPr>
      <w:rFonts w:cs="Calibri"/>
      <w:b/>
    </w:rPr>
  </w:style>
  <w:style w:type="paragraph" w:styleId="IndexHeading">
    <w:name w:val="Index Heading"/>
    <w:basedOn w:val="Nagwek"/>
    <w:pPr/>
    <w:rPr/>
  </w:style>
  <w:style w:type="paragraph" w:styleId="TOCHeading">
    <w:name w:val="TOC Heading"/>
    <w:basedOn w:val="Heading1"/>
    <w:next w:val="Normal"/>
    <w:uiPriority w:val="39"/>
    <w:qFormat/>
    <w:pPr/>
    <w:rPr>
      <w:lang w:eastAsia="pl-PL"/>
    </w:rPr>
  </w:style>
  <w:style w:type="paragraph" w:styleId="TOC2">
    <w:name w:val="TOC 2"/>
    <w:basedOn w:val="Normal"/>
    <w:next w:val="Normal"/>
    <w:autoRedefine/>
    <w:uiPriority w:val="39"/>
    <w:rsid w:val="00ea0f2c"/>
    <w:pPr>
      <w:tabs>
        <w:tab w:val="clear" w:pos="567"/>
        <w:tab w:val="left" w:pos="1100" w:leader="none"/>
        <w:tab w:val="right" w:pos="9060" w:leader="dot"/>
      </w:tabs>
      <w:spacing w:before="0" w:after="0"/>
      <w:ind w:hanging="357" w:left="714"/>
      <w:contextualSpacing/>
    </w:pPr>
    <w:rPr>
      <w:rFonts w:cs="Calibri"/>
      <w:b/>
      <w:szCs w:val="20"/>
    </w:rPr>
  </w:style>
  <w:style w:type="paragraph" w:styleId="Caption1">
    <w:name w:val="caption1"/>
    <w:basedOn w:val="Normal"/>
    <w:next w:val="Normal"/>
    <w:qFormat/>
    <w:pPr>
      <w:spacing w:before="0" w:after="200"/>
    </w:pPr>
    <w:rPr>
      <w:i/>
      <w:iCs/>
      <w:color w:val="44546A"/>
      <w:sz w:val="18"/>
      <w:szCs w:val="18"/>
    </w:rPr>
  </w:style>
  <w:style w:type="paragraph" w:styleId="FootnoteText">
    <w:name w:val="Footnote Text"/>
    <w:basedOn w:val="Normal"/>
    <w:pPr/>
    <w:rPr>
      <w:sz w:val="20"/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NormalWeb">
    <w:name w:val="Normal (Web)"/>
    <w:basedOn w:val="Normal"/>
    <w:qFormat/>
    <w:pPr>
      <w:suppressAutoHyphens w:val="false"/>
      <w:spacing w:before="100" w:after="100"/>
    </w:pPr>
    <w:rPr>
      <w:rFonts w:eastAsia="Times New Roman"/>
      <w:sz w:val="24"/>
      <w:szCs w:val="24"/>
      <w:lang w:eastAsia="pl-PL"/>
    </w:rPr>
  </w:style>
  <w:style w:type="paragraph" w:styleId="TOC4">
    <w:name w:val="TOC 4"/>
    <w:basedOn w:val="Normal"/>
    <w:next w:val="Normal"/>
    <w:autoRedefine/>
    <w:uiPriority w:val="39"/>
    <w:rsid w:val="00ea0f2c"/>
    <w:pPr>
      <w:tabs>
        <w:tab w:val="clear" w:pos="567"/>
        <w:tab w:val="left" w:pos="1320" w:leader="none"/>
        <w:tab w:val="right" w:pos="9060" w:leader="dot"/>
      </w:tabs>
      <w:spacing w:before="120" w:after="120"/>
      <w:ind w:left="284"/>
      <w:contextualSpacing/>
    </w:pPr>
    <w:rPr>
      <w:rFonts w:ascii="Calibri" w:hAnsi="Calibri" w:cs="Calibri"/>
      <w:sz w:val="18"/>
      <w:szCs w:val="1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TOC6">
    <w:name w:val="TOC 6"/>
    <w:basedOn w:val="Normal"/>
    <w:next w:val="Normal"/>
    <w:autoRedefine/>
    <w:pPr>
      <w:ind w:left="1100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autoRedefine/>
    <w:pPr>
      <w:ind w:left="88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pPr>
      <w:ind w:left="132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pPr>
      <w:ind w:left="154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pPr>
      <w:ind w:left="1760"/>
    </w:pPr>
    <w:rPr>
      <w:rFonts w:ascii="Calibri" w:hAnsi="Calibri" w:cs="Calibr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spacing w:before="0" w:after="160"/>
    </w:pPr>
    <w:rPr>
      <w:rFonts w:ascii="Calibri" w:hAnsi="Calibri" w:eastAsia="Times New Roman"/>
      <w:color w:val="5A5A5A"/>
      <w:spacing w:val="15"/>
    </w:rPr>
  </w:style>
  <w:style w:type="paragraph" w:styleId="TableofFigures">
    <w:name w:val="Table of Figures"/>
    <w:basedOn w:val="Normal"/>
    <w:next w:val="Normal"/>
    <w:pPr/>
    <w:rPr/>
  </w:style>
  <w:style w:type="paragraph" w:styleId="Quote">
    <w:name w:val="Quote"/>
    <w:basedOn w:val="Normal"/>
    <w:next w:val="Normal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paragraph" w:styleId="Styl1" w:customStyle="1">
    <w:name w:val="Styl1"/>
    <w:basedOn w:val="Normal"/>
    <w:link w:val="Styl1Znak"/>
    <w:qFormat/>
    <w:rsid w:val="00c77385"/>
    <w:pPr>
      <w:suppressAutoHyphens w:val="false"/>
      <w:spacing w:lineRule="auto" w:line="259" w:before="0" w:after="160"/>
      <w:jc w:val="left"/>
    </w:pPr>
    <w:rPr>
      <w:rFonts w:eastAsia="Calibri" w:eastAsiaTheme="minorHAnsi"/>
      <w:kern w:val="2"/>
      <w:sz w:val="24"/>
      <w:szCs w:val="24"/>
      <w14:ligatures w14:val="standardContextual"/>
    </w:rPr>
  </w:style>
  <w:style w:type="paragraph" w:styleId="Tekst" w:customStyle="1">
    <w:name w:val="Tekst"/>
    <w:basedOn w:val="Normal"/>
    <w:qFormat/>
    <w:rsid w:val="007235ab"/>
    <w:pPr>
      <w:suppressAutoHyphens w:val="false"/>
      <w:textAlignment w:val="baseline"/>
    </w:pPr>
    <w:rPr>
      <w:rFonts w:ascii="Century Gothic" w:hAnsi="Century Gothic" w:eastAsia="Lucida Sans Unicode" w:cs="Mangal"/>
      <w:kern w:val="2"/>
      <w:sz w:val="20"/>
      <w:lang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WWOutlineListStyle57" w:customStyle="1">
    <w:name w:val="WW_OutlineListStyle_57"/>
    <w:qFormat/>
    <w:rsid w:val="004b6ddd"/>
  </w:style>
  <w:style w:type="numbering" w:styleId="WWOutlineListStyle56" w:customStyle="1">
    <w:name w:val="WW_OutlineListStyle_56"/>
    <w:qFormat/>
  </w:style>
  <w:style w:type="numbering" w:styleId="WWOutlineListStyle55" w:customStyle="1">
    <w:name w:val="WW_OutlineListStyle_55"/>
    <w:qFormat/>
  </w:style>
  <w:style w:type="numbering" w:styleId="WWOutlineListStyle54" w:customStyle="1">
    <w:name w:val="WW_OutlineListStyle_54"/>
    <w:qFormat/>
  </w:style>
  <w:style w:type="numbering" w:styleId="WWOutlineListStyle53" w:customStyle="1">
    <w:name w:val="WW_OutlineListStyle_53"/>
    <w:qFormat/>
  </w:style>
  <w:style w:type="numbering" w:styleId="WWOutlineListStyle52" w:customStyle="1">
    <w:name w:val="WW_OutlineListStyle_52"/>
    <w:qFormat/>
  </w:style>
  <w:style w:type="numbering" w:styleId="WWOutlineListStyle51" w:customStyle="1">
    <w:name w:val="WW_OutlineListStyle_51"/>
    <w:qFormat/>
  </w:style>
  <w:style w:type="numbering" w:styleId="WWOutlineListStyle50" w:customStyle="1">
    <w:name w:val="WW_OutlineListStyle_50"/>
    <w:qFormat/>
  </w:style>
  <w:style w:type="numbering" w:styleId="WWOutlineListStyle49" w:customStyle="1">
    <w:name w:val="WW_OutlineListStyle_49"/>
    <w:qFormat/>
  </w:style>
  <w:style w:type="numbering" w:styleId="WWOutlineListStyle48" w:customStyle="1">
    <w:name w:val="WW_OutlineListStyle_48"/>
    <w:qFormat/>
  </w:style>
  <w:style w:type="numbering" w:styleId="WWOutlineListStyle47" w:customStyle="1">
    <w:name w:val="WW_OutlineListStyle_47"/>
    <w:qFormat/>
  </w:style>
  <w:style w:type="numbering" w:styleId="WWOutlineListStyle46" w:customStyle="1">
    <w:name w:val="WW_OutlineListStyle_46"/>
    <w:qFormat/>
  </w:style>
  <w:style w:type="numbering" w:styleId="WWOutlineListStyle45" w:customStyle="1">
    <w:name w:val="WW_OutlineListStyle_45"/>
    <w:qFormat/>
  </w:style>
  <w:style w:type="numbering" w:styleId="WWOutlineListStyle44" w:customStyle="1">
    <w:name w:val="WW_OutlineListStyle_44"/>
    <w:qFormat/>
  </w:style>
  <w:style w:type="numbering" w:styleId="WWOutlineListStyle43" w:customStyle="1">
    <w:name w:val="WW_OutlineListStyle_43"/>
    <w:qFormat/>
  </w:style>
  <w:style w:type="numbering" w:styleId="WWOutlineListStyle42" w:customStyle="1">
    <w:name w:val="WW_OutlineListStyle_42"/>
    <w:qFormat/>
  </w:style>
  <w:style w:type="numbering" w:styleId="WWOutlineListStyle41" w:customStyle="1">
    <w:name w:val="WW_OutlineListStyle_41"/>
    <w:qFormat/>
  </w:style>
  <w:style w:type="numbering" w:styleId="WWOutlineListStyle40" w:customStyle="1">
    <w:name w:val="WW_OutlineListStyle_40"/>
    <w:qFormat/>
  </w:style>
  <w:style w:type="numbering" w:styleId="WWOutlineListStyle39" w:customStyle="1">
    <w:name w:val="WW_OutlineListStyle_39"/>
    <w:qFormat/>
  </w:style>
  <w:style w:type="numbering" w:styleId="WWOutlineListStyle38" w:customStyle="1">
    <w:name w:val="WW_OutlineListStyle_38"/>
    <w:qFormat/>
  </w:style>
  <w:style w:type="numbering" w:styleId="WWOutlineListStyle37" w:customStyle="1">
    <w:name w:val="WW_OutlineListStyle_37"/>
    <w:qFormat/>
  </w:style>
  <w:style w:type="numbering" w:styleId="WWOutlineListStyle36" w:customStyle="1">
    <w:name w:val="WW_OutlineListStyle_36"/>
    <w:qFormat/>
  </w:style>
  <w:style w:type="numbering" w:styleId="WWOutlineListStyle35" w:customStyle="1">
    <w:name w:val="WW_OutlineListStyle_35"/>
    <w:qFormat/>
  </w:style>
  <w:style w:type="numbering" w:styleId="WWOutlineListStyle34" w:customStyle="1">
    <w:name w:val="WW_OutlineListStyle_34"/>
    <w:qFormat/>
  </w:style>
  <w:style w:type="numbering" w:styleId="WWOutlineListStyle33" w:customStyle="1">
    <w:name w:val="WW_OutlineListStyle_33"/>
    <w:qFormat/>
  </w:style>
  <w:style w:type="numbering" w:styleId="WWOutlineListStyle32" w:customStyle="1">
    <w:name w:val="WW_OutlineListStyle_32"/>
    <w:qFormat/>
  </w:style>
  <w:style w:type="numbering" w:styleId="WWOutlineListStyle31" w:customStyle="1">
    <w:name w:val="WW_OutlineListStyle_31"/>
    <w:qFormat/>
  </w:style>
  <w:style w:type="numbering" w:styleId="WWOutlineListStyle30" w:customStyle="1">
    <w:name w:val="WW_OutlineListStyle_30"/>
    <w:qFormat/>
  </w:style>
  <w:style w:type="numbering" w:styleId="WWOutlineListStyle29" w:customStyle="1">
    <w:name w:val="WW_OutlineListStyle_29"/>
    <w:qFormat/>
  </w:style>
  <w:style w:type="numbering" w:styleId="WWOutlineListStyle28" w:customStyle="1">
    <w:name w:val="WW_OutlineListStyle_28"/>
    <w:qFormat/>
  </w:style>
  <w:style w:type="numbering" w:styleId="WWOutlineListStyle27" w:customStyle="1">
    <w:name w:val="WW_OutlineListStyle_27"/>
    <w:qFormat/>
  </w:style>
  <w:style w:type="numbering" w:styleId="WWOutlineListStyle26" w:customStyle="1">
    <w:name w:val="WW_OutlineListStyle_26"/>
    <w:qFormat/>
  </w:style>
  <w:style w:type="numbering" w:styleId="WWOutlineListStyle25" w:customStyle="1">
    <w:name w:val="WW_OutlineListStyle_25"/>
    <w:qFormat/>
  </w:style>
  <w:style w:type="numbering" w:styleId="WWOutlineListStyle24" w:customStyle="1">
    <w:name w:val="WW_OutlineListStyle_24"/>
    <w:qFormat/>
  </w:style>
  <w:style w:type="numbering" w:styleId="WWOutlineListStyle23" w:customStyle="1">
    <w:name w:val="WW_OutlineListStyle_23"/>
    <w:qFormat/>
  </w:style>
  <w:style w:type="numbering" w:styleId="WWOutlineListStyle22" w:customStyle="1">
    <w:name w:val="WW_OutlineListStyle_22"/>
    <w:qFormat/>
  </w:style>
  <w:style w:type="numbering" w:styleId="WWOutlineListStyle21" w:customStyle="1">
    <w:name w:val="WW_OutlineListStyle_21"/>
    <w:qFormat/>
  </w:style>
  <w:style w:type="numbering" w:styleId="WWOutlineListStyle20" w:customStyle="1">
    <w:name w:val="WW_OutlineListStyle_20"/>
    <w:qFormat/>
  </w:style>
  <w:style w:type="numbering" w:styleId="WWOutlineListStyle19" w:customStyle="1">
    <w:name w:val="WW_OutlineListStyle_19"/>
    <w:qFormat/>
  </w:style>
  <w:style w:type="numbering" w:styleId="WWOutlineListStyle18" w:customStyle="1">
    <w:name w:val="WW_OutlineListStyle_18"/>
    <w:qFormat/>
  </w:style>
  <w:style w:type="numbering" w:styleId="WWOutlineListStyle17" w:customStyle="1">
    <w:name w:val="WW_OutlineListStyle_17"/>
    <w:qFormat/>
  </w:style>
  <w:style w:type="numbering" w:styleId="WWOutlineListStyle16" w:customStyle="1">
    <w:name w:val="WW_OutlineListStyle_16"/>
    <w:qFormat/>
  </w:style>
  <w:style w:type="numbering" w:styleId="WWOutlineListStyle15" w:customStyle="1">
    <w:name w:val="WW_OutlineListStyle_15"/>
    <w:qFormat/>
  </w:style>
  <w:style w:type="numbering" w:styleId="WWOutlineListStyle14" w:customStyle="1">
    <w:name w:val="WW_OutlineListStyle_14"/>
    <w:qFormat/>
  </w:style>
  <w:style w:type="numbering" w:styleId="WWOutlineListStyle13" w:customStyle="1">
    <w:name w:val="WW_OutlineListStyle_13"/>
    <w:qFormat/>
  </w:style>
  <w:style w:type="numbering" w:styleId="WWOutlineListStyle12" w:customStyle="1">
    <w:name w:val="WW_OutlineListStyle_12"/>
    <w:qFormat/>
  </w:style>
  <w:style w:type="numbering" w:styleId="WWOutlineListStyle11" w:customStyle="1">
    <w:name w:val="WW_OutlineListStyle_11"/>
    <w:qFormat/>
  </w:style>
  <w:style w:type="numbering" w:styleId="WWOutlineListStyle10" w:customStyle="1">
    <w:name w:val="WW_OutlineListStyle_10"/>
    <w:qFormat/>
  </w:style>
  <w:style w:type="numbering" w:styleId="WWOutlineListStyle9" w:customStyle="1">
    <w:name w:val="WW_OutlineListStyle_9"/>
    <w:qFormat/>
  </w:style>
  <w:style w:type="numbering" w:styleId="WWOutlineListStyle8" w:customStyle="1">
    <w:name w:val="WW_OutlineListStyle_8"/>
    <w:qFormat/>
  </w:style>
  <w:style w:type="numbering" w:styleId="WWOutlineListStyle7" w:customStyle="1">
    <w:name w:val="WW_OutlineListStyle_7"/>
    <w:qFormat/>
  </w:style>
  <w:style w:type="numbering" w:styleId="WWOutlineListStyle6" w:customStyle="1">
    <w:name w:val="WW_OutlineListStyle_6"/>
    <w:qFormat/>
  </w:style>
  <w:style w:type="numbering" w:styleId="WWOutlineListStyle5" w:customStyle="1">
    <w:name w:val="WW_OutlineListStyle_5"/>
    <w:qFormat/>
  </w:style>
  <w:style w:type="numbering" w:styleId="WWOutlineListStyle4" w:customStyle="1">
    <w:name w:val="WW_OutlineListStyle_4"/>
    <w:qFormat/>
  </w:style>
  <w:style w:type="numbering" w:styleId="WWOutlineListStyle3" w:customStyle="1">
    <w:name w:val="WW_OutlineListStyle_3"/>
    <w:qFormat/>
  </w:style>
  <w:style w:type="numbering" w:styleId="WWOutlineListStyle2" w:customStyle="1">
    <w:name w:val="WW_OutlineListStyle_2"/>
    <w:qFormat/>
  </w:style>
  <w:style w:type="numbering" w:styleId="WWOutlineListStyle1" w:customStyle="1">
    <w:name w:val="WW_OutlineListStyle_1"/>
    <w:qFormat/>
  </w:style>
  <w:style w:type="numbering" w:styleId="WWOutlineListStyle" w:customStyle="1">
    <w:name w:val="WW_OutlineListStyle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77385"/>
    <w:pPr>
      <w:spacing w:after="0"/>
    </w:pPr>
    <w:rPr>
      <w:rFonts w:asciiTheme="minorHAnsi" w:hAnsiTheme="minorHAnsi" w:eastAsiaTheme="minorHAnsi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4ABD0-B050-456A-BA55-DCAE4456F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LibreOffice/7.6.2.1$Windows_X86_64 LibreOffice_project/56f7684011345957bbf33a7ee678afaf4d2ba333</Application>
  <AppVersion>15.0000</AppVersion>
  <Pages>7</Pages>
  <Words>1274</Words>
  <Characters>8725</Characters>
  <CharactersWithSpaces>9832</CharactersWithSpaces>
  <Paragraphs>162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2024-03-14T19:24:00Z</dcterms:created>
  <dc:creator>Magdalena Banasik (224892)</dc:creator>
  <dc:description/>
  <dc:language>pl-PL</dc:language>
  <cp:lastModifiedBy/>
  <cp:lastPrinted>2024-06-05T09:30:10Z</cp:lastPrinted>
  <dcterms:modified xsi:type="dcterms:W3CDTF">2024-06-05T09:46:29Z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