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CA5" w:rsidRDefault="002C1CA5" w:rsidP="002C1CA5">
      <w:pPr>
        <w:ind w:left="709" w:hanging="709"/>
        <w:rPr>
          <w:sz w:val="32"/>
          <w:szCs w:val="19"/>
        </w:rPr>
      </w:pPr>
      <w:r>
        <w:rPr>
          <w:b/>
          <w:bCs/>
          <w:sz w:val="32"/>
          <w:szCs w:val="19"/>
        </w:rPr>
        <w:t>SST3</w:t>
      </w:r>
      <w:r>
        <w:rPr>
          <w:b/>
          <w:bCs/>
          <w:sz w:val="32"/>
          <w:szCs w:val="19"/>
        </w:rPr>
        <w:t>  SZCZEGÓŁOWA SPECYFIKACJA TECHNICZNA</w:t>
      </w:r>
      <w:r>
        <w:rPr>
          <w:sz w:val="32"/>
          <w:szCs w:val="19"/>
        </w:rPr>
        <w:br/>
      </w:r>
      <w:r>
        <w:rPr>
          <w:b/>
          <w:bCs/>
          <w:sz w:val="32"/>
          <w:szCs w:val="19"/>
        </w:rPr>
        <w:t>B.0</w:t>
      </w:r>
      <w:r>
        <w:rPr>
          <w:b/>
          <w:bCs/>
          <w:sz w:val="32"/>
          <w:szCs w:val="19"/>
        </w:rPr>
        <w:t>3</w:t>
      </w:r>
      <w:r>
        <w:rPr>
          <w:b/>
          <w:bCs/>
          <w:sz w:val="32"/>
          <w:szCs w:val="19"/>
        </w:rPr>
        <w:t>.00.00 KONSTRUKCJE DREWNIANE</w:t>
      </w:r>
    </w:p>
    <w:p w:rsidR="002C1CA5" w:rsidRDefault="002C1CA5" w:rsidP="002C1CA5">
      <w:pPr>
        <w:pStyle w:val="z1"/>
        <w:widowControl/>
        <w:rPr>
          <w:color w:val="auto"/>
          <w:sz w:val="22"/>
        </w:rPr>
      </w:pPr>
    </w:p>
    <w:p w:rsidR="002C1CA5" w:rsidRPr="002C1CA5" w:rsidRDefault="002C1CA5" w:rsidP="002C1CA5">
      <w:pPr>
        <w:pStyle w:val="z1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1. </w:t>
      </w:r>
      <w:r w:rsidRPr="002C1CA5">
        <w:rPr>
          <w:color w:val="auto"/>
          <w:sz w:val="24"/>
          <w:szCs w:val="24"/>
        </w:rPr>
        <w:tab/>
        <w:t>Wstęp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1.1. Przedmiot SST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Przedmiotem niniejszej szczegółowej specyfikacji technicznej są wymagania dotyczące wykonania i odbioru konstrukcji drewnianych.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1.2. Zakres stosowania SST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Szczegółowa specyfikacja techniczna jest stosowana jako dokument przetargowy i kontraktowy przy zlecaniu i realizacji robót wymienionych w pkt. 1.1.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1.3. Zakres robót wymienionych w SST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Roboty których dotyczy specyfikacja obejmują wszystkie czynności umożliwiające i mające na celu wykonanie i montaż konstrukcji drewnianych występujących w obiekcie.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W zakres tych robót wchodzą: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B.0</w:t>
      </w:r>
      <w:r>
        <w:rPr>
          <w:color w:val="auto"/>
          <w:sz w:val="24"/>
          <w:szCs w:val="24"/>
        </w:rPr>
        <w:t>3</w:t>
      </w:r>
      <w:r w:rsidRPr="002C1CA5">
        <w:rPr>
          <w:color w:val="auto"/>
          <w:sz w:val="24"/>
          <w:szCs w:val="24"/>
        </w:rPr>
        <w:t>.01.00. Wykonanie i montaż konstrukcji dachowej.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B.0</w:t>
      </w:r>
      <w:r>
        <w:rPr>
          <w:color w:val="auto"/>
          <w:sz w:val="24"/>
          <w:szCs w:val="24"/>
        </w:rPr>
        <w:t>3</w:t>
      </w:r>
      <w:r w:rsidRPr="002C1CA5">
        <w:rPr>
          <w:color w:val="auto"/>
          <w:sz w:val="24"/>
          <w:szCs w:val="24"/>
        </w:rPr>
        <w:t>.0</w:t>
      </w:r>
      <w:r>
        <w:rPr>
          <w:color w:val="auto"/>
          <w:sz w:val="24"/>
          <w:szCs w:val="24"/>
        </w:rPr>
        <w:t>2</w:t>
      </w:r>
      <w:r w:rsidRPr="002C1CA5">
        <w:rPr>
          <w:color w:val="auto"/>
          <w:sz w:val="24"/>
          <w:szCs w:val="24"/>
        </w:rPr>
        <w:t xml:space="preserve">.00. </w:t>
      </w:r>
      <w:proofErr w:type="spellStart"/>
      <w:r>
        <w:rPr>
          <w:color w:val="auto"/>
          <w:sz w:val="24"/>
          <w:szCs w:val="24"/>
        </w:rPr>
        <w:t>Ołacenie</w:t>
      </w:r>
      <w:proofErr w:type="spellEnd"/>
      <w:r w:rsidRPr="002C1CA5">
        <w:rPr>
          <w:color w:val="auto"/>
          <w:sz w:val="24"/>
          <w:szCs w:val="24"/>
        </w:rPr>
        <w:t xml:space="preserve"> połaci dachowych deskami grubości 25 mm na styk.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B.0</w:t>
      </w:r>
      <w:r>
        <w:rPr>
          <w:color w:val="auto"/>
          <w:sz w:val="24"/>
          <w:szCs w:val="24"/>
        </w:rPr>
        <w:t>3</w:t>
      </w:r>
      <w:r w:rsidRPr="002C1CA5">
        <w:rPr>
          <w:color w:val="auto"/>
          <w:sz w:val="24"/>
          <w:szCs w:val="24"/>
        </w:rPr>
        <w:t>.0</w:t>
      </w:r>
      <w:r>
        <w:rPr>
          <w:color w:val="auto"/>
          <w:sz w:val="24"/>
          <w:szCs w:val="24"/>
        </w:rPr>
        <w:t>3</w:t>
      </w:r>
      <w:r w:rsidRPr="002C1CA5">
        <w:rPr>
          <w:color w:val="auto"/>
          <w:sz w:val="24"/>
          <w:szCs w:val="24"/>
        </w:rPr>
        <w:t>.00. Wykonanie podsufitki z desek grubości 25 mm struganych jednostronnie, łączonych na wpust do gotowego szkieletu drewnianego.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1.4. Określenia podstawowe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Określenia podane w niniejszej SST są zgodne z obowiązującymi odpowiednimi normami i wy</w:t>
      </w:r>
      <w:r w:rsidRPr="002C1CA5">
        <w:rPr>
          <w:color w:val="auto"/>
          <w:sz w:val="24"/>
          <w:szCs w:val="24"/>
        </w:rPr>
        <w:softHyphen/>
        <w:t>tycznymi.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1.5. Ogólne wymagania dotyczące robót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Wykonawca robót jest odpowiedzialny za jakość wykonania robót, ich zgodność z dokumentacją projektową, SST i poleceniami Inżyniera.</w:t>
      </w:r>
    </w:p>
    <w:p w:rsidR="002C1CA5" w:rsidRPr="002C1CA5" w:rsidRDefault="002C1CA5" w:rsidP="002C1CA5">
      <w:pPr>
        <w:pStyle w:val="z1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2. </w:t>
      </w:r>
      <w:r w:rsidRPr="002C1CA5">
        <w:rPr>
          <w:color w:val="auto"/>
          <w:sz w:val="24"/>
          <w:szCs w:val="24"/>
        </w:rPr>
        <w:tab/>
        <w:t>Materiały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2.1. Drewno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Do konstrukcji drewnianych stosuje się drewno iglaste zabezpieczone przed szkodnikami biologicznymi i ogniem.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Preparaty do nasycania drewna należy stosować zgodnie z instrukcją ITB – Instrukcja techniczna w</w:t>
      </w:r>
      <w:r w:rsidRPr="002C1CA5">
        <w:rPr>
          <w:sz w:val="24"/>
          <w:szCs w:val="24"/>
        </w:rPr>
        <w:t> </w:t>
      </w:r>
      <w:r w:rsidRPr="002C1CA5">
        <w:rPr>
          <w:color w:val="auto"/>
          <w:sz w:val="24"/>
          <w:szCs w:val="24"/>
        </w:rPr>
        <w:t>sprawie powierzchniowego zabezpieczenia drewna budowlanego przed szkodnikami biolo</w:t>
      </w:r>
      <w:r w:rsidRPr="002C1CA5">
        <w:rPr>
          <w:color w:val="auto"/>
          <w:sz w:val="24"/>
          <w:szCs w:val="24"/>
        </w:rPr>
        <w:softHyphen/>
        <w:t>gicznymi i ogniem.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Dla robót wymienionych w pozycjach: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lastRenderedPageBreak/>
        <w:t>(1) B.06.01.00 i B.06.02.00 stosuje się drewno klasy K27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(2) B.06.03.00 stosuje się drewno klasy K33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według następujących norm państwowych: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–  PN-82/D-94021 Tarcica iglasta sortowana metodami wytrzymałościowymi.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–  PN-B-03150:2000/Az1:2001. Konstrukcje drewniane. Obliczenia statyczne i projektowanie.</w:t>
      </w:r>
    </w:p>
    <w:p w:rsidR="002C1CA5" w:rsidRPr="002C1CA5" w:rsidRDefault="002C1CA5" w:rsidP="002C1CA5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2.1.1. Wytrzymałości charakterystyczne drewna iglastego w </w:t>
      </w:r>
      <w:proofErr w:type="spellStart"/>
      <w:r w:rsidRPr="002C1CA5">
        <w:rPr>
          <w:color w:val="auto"/>
          <w:sz w:val="24"/>
          <w:szCs w:val="24"/>
        </w:rPr>
        <w:t>MPa</w:t>
      </w:r>
      <w:proofErr w:type="spellEnd"/>
      <w:r w:rsidRPr="002C1CA5">
        <w:rPr>
          <w:color w:val="auto"/>
          <w:sz w:val="24"/>
          <w:szCs w:val="24"/>
        </w:rPr>
        <w:t xml:space="preserve"> (</w:t>
      </w:r>
      <w:proofErr w:type="spellStart"/>
      <w:r w:rsidRPr="002C1CA5">
        <w:rPr>
          <w:color w:val="auto"/>
          <w:sz w:val="24"/>
          <w:szCs w:val="24"/>
        </w:rPr>
        <w:t>megapaskale</w:t>
      </w:r>
      <w:proofErr w:type="spellEnd"/>
      <w:r w:rsidRPr="002C1CA5">
        <w:rPr>
          <w:color w:val="auto"/>
          <w:sz w:val="24"/>
          <w:szCs w:val="24"/>
        </w:rPr>
        <w:t>) podaje poniższa tabela.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3"/>
        <w:gridCol w:w="2829"/>
        <w:gridCol w:w="2760"/>
      </w:tblGrid>
      <w:tr w:rsidR="002C1CA5" w:rsidRPr="002C1CA5" w:rsidTr="009320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C1CA5">
              <w:rPr>
                <w:b/>
                <w:bCs/>
                <w:sz w:val="24"/>
                <w:szCs w:val="24"/>
              </w:rPr>
              <w:t>Oznaczenie</w:t>
            </w:r>
          </w:p>
        </w:tc>
        <w:tc>
          <w:tcPr>
            <w:tcW w:w="5881" w:type="dxa"/>
            <w:gridSpan w:val="2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b/>
                <w:bCs/>
                <w:position w:val="-288"/>
                <w:sz w:val="24"/>
                <w:szCs w:val="24"/>
              </w:rPr>
            </w:pPr>
            <w:r w:rsidRPr="002C1CA5">
              <w:rPr>
                <w:b/>
                <w:bCs/>
                <w:sz w:val="24"/>
                <w:szCs w:val="24"/>
              </w:rPr>
              <w:t>Klasy drewna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C1CA5">
              <w:rPr>
                <w:b/>
                <w:bCs/>
                <w:sz w:val="24"/>
                <w:szCs w:val="24"/>
              </w:rPr>
              <w:t>K27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C1CA5">
              <w:rPr>
                <w:b/>
                <w:bCs/>
                <w:sz w:val="24"/>
                <w:szCs w:val="24"/>
              </w:rPr>
              <w:t>K33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 xml:space="preserve">Zginanie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27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33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 xml:space="preserve">Rozciąganie wzdłuż włókien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0,75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0,75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 xml:space="preserve">Ściskanie wzdłuż włókien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20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24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Ściskanie w pop</w:t>
            </w:r>
            <w:r w:rsidRPr="002C1CA5">
              <w:rPr>
                <w:sz w:val="24"/>
                <w:szCs w:val="24"/>
              </w:rPr>
              <w:softHyphen/>
              <w:t xml:space="preserve">rzek włókien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7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7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 xml:space="preserve">Ścinanie wzdłuż włókien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3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3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 xml:space="preserve">Ścinanie w poprzek włókien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046"/>
                <w:tab w:val="center" w:pos="6797"/>
              </w:tabs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1,5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3"/>
              <w:widowControl/>
              <w:tabs>
                <w:tab w:val="left" w:pos="993"/>
              </w:tabs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1,5</w:t>
            </w:r>
          </w:p>
        </w:tc>
      </w:tr>
    </w:tbl>
    <w:p w:rsidR="002C1CA5" w:rsidRPr="002C1CA5" w:rsidRDefault="002C1CA5" w:rsidP="002C1CA5">
      <w:pPr>
        <w:pStyle w:val="z3"/>
        <w:widowControl/>
        <w:tabs>
          <w:tab w:val="left" w:pos="993"/>
        </w:tabs>
        <w:ind w:left="0" w:hanging="596"/>
        <w:rPr>
          <w:color w:val="auto"/>
          <w:sz w:val="24"/>
          <w:szCs w:val="24"/>
        </w:rPr>
      </w:pPr>
    </w:p>
    <w:p w:rsidR="002C1CA5" w:rsidRPr="002C1CA5" w:rsidRDefault="002C1CA5" w:rsidP="002C1CA5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2.1.2. Dopuszczalne wady tarcicy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6"/>
        <w:gridCol w:w="2834"/>
        <w:gridCol w:w="2762"/>
      </w:tblGrid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C1CA5">
              <w:rPr>
                <w:b/>
                <w:bCs/>
                <w:sz w:val="24"/>
                <w:szCs w:val="24"/>
              </w:rPr>
              <w:t>Wady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C1CA5">
              <w:rPr>
                <w:b/>
                <w:bCs/>
                <w:sz w:val="24"/>
                <w:szCs w:val="24"/>
              </w:rPr>
              <w:t>K33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C1CA5">
              <w:rPr>
                <w:b/>
                <w:bCs/>
                <w:sz w:val="24"/>
                <w:szCs w:val="24"/>
              </w:rPr>
              <w:t>K27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 xml:space="preserve">Sęki w strefie marginalnej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do 1/4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1/4 do 1/2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 xml:space="preserve">Sęki na całym przekroju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do 1/4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1/4 do 1/3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 xml:space="preserve">Skręt włókien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do 7%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do 10%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Pęknięcia, pęcherze, zakorki i zbitki:</w:t>
            </w:r>
            <w:r w:rsidRPr="002C1CA5">
              <w:rPr>
                <w:sz w:val="24"/>
                <w:szCs w:val="24"/>
              </w:rPr>
              <w:br/>
              <w:t xml:space="preserve">a) głębokie  </w:t>
            </w:r>
            <w:r w:rsidRPr="002C1CA5">
              <w:rPr>
                <w:sz w:val="24"/>
                <w:szCs w:val="24"/>
              </w:rPr>
              <w:br/>
              <w:t xml:space="preserve">b) czołowe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br/>
              <w:t>1/3</w:t>
            </w:r>
            <w:r w:rsidRPr="002C1CA5">
              <w:rPr>
                <w:sz w:val="24"/>
                <w:szCs w:val="24"/>
              </w:rPr>
              <w:br/>
              <w:t>1/1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br/>
              <w:t xml:space="preserve">1/2 </w:t>
            </w:r>
            <w:r w:rsidRPr="002C1CA5">
              <w:rPr>
                <w:sz w:val="24"/>
                <w:szCs w:val="24"/>
              </w:rPr>
              <w:br/>
              <w:t>1/1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5" w:type="dxa"/>
            <w:gridSpan w:val="3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783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Zgnilizna                                                                                                        niedopuszczalna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5" w:type="dxa"/>
            <w:gridSpan w:val="3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783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Chodniki owadzie                                                                                           niedopuszczalne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 xml:space="preserve">Szerokość słojów </w:t>
            </w:r>
          </w:p>
        </w:tc>
        <w:tc>
          <w:tcPr>
            <w:tcW w:w="2977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4 mm</w:t>
            </w:r>
          </w:p>
        </w:tc>
        <w:tc>
          <w:tcPr>
            <w:tcW w:w="290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4888"/>
                <w:tab w:val="center" w:pos="6768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6 mm</w:t>
            </w:r>
          </w:p>
        </w:tc>
      </w:tr>
      <w:tr w:rsidR="002C1CA5" w:rsidRPr="002C1CA5" w:rsidTr="009320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14" w:type="dxa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783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 xml:space="preserve">Oblina </w:t>
            </w:r>
          </w:p>
        </w:tc>
        <w:tc>
          <w:tcPr>
            <w:tcW w:w="5881" w:type="dxa"/>
            <w:gridSpan w:val="2"/>
          </w:tcPr>
          <w:p w:rsidR="002C1CA5" w:rsidRPr="002C1CA5" w:rsidRDefault="002C1CA5" w:rsidP="00932081">
            <w:pPr>
              <w:pStyle w:val="ztabela"/>
              <w:pBdr>
                <w:top w:val="none" w:sz="0" w:space="0" w:color="auto"/>
              </w:pBdr>
              <w:tabs>
                <w:tab w:val="left" w:pos="598"/>
                <w:tab w:val="center" w:pos="5783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1CA5">
              <w:rPr>
                <w:sz w:val="24"/>
                <w:szCs w:val="24"/>
              </w:rPr>
              <w:t>dopuszczalna na długości dwu krawędzi zajmująca do 1/4 szerokości lub długości</w:t>
            </w:r>
          </w:p>
        </w:tc>
      </w:tr>
    </w:tbl>
    <w:p w:rsidR="002C1CA5" w:rsidRPr="002C1CA5" w:rsidRDefault="002C1CA5" w:rsidP="002C1CA5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</w:p>
    <w:p w:rsidR="002C1CA5" w:rsidRPr="002C1CA5" w:rsidRDefault="002C1CA5" w:rsidP="002C1CA5">
      <w:pPr>
        <w:pStyle w:val="z3"/>
        <w:widowControl/>
        <w:spacing w:before="170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Krzywizna podłużna</w:t>
      </w:r>
    </w:p>
    <w:p w:rsidR="002C1CA5" w:rsidRPr="002C1CA5" w:rsidRDefault="002C1CA5" w:rsidP="002C1CA5">
      <w:pPr>
        <w:pStyle w:val="znormal"/>
        <w:widowControl/>
        <w:tabs>
          <w:tab w:val="left" w:pos="2589"/>
        </w:tabs>
        <w:jc w:val="left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a) płaszczyzn </w:t>
      </w:r>
      <w:r w:rsidRPr="002C1CA5">
        <w:rPr>
          <w:color w:val="auto"/>
          <w:sz w:val="24"/>
          <w:szCs w:val="24"/>
        </w:rPr>
        <w:tab/>
        <w:t>30 mm – dla grubości do 38 mm</w:t>
      </w:r>
      <w:r w:rsidRPr="002C1CA5">
        <w:rPr>
          <w:color w:val="auto"/>
          <w:sz w:val="24"/>
          <w:szCs w:val="24"/>
        </w:rPr>
        <w:br/>
      </w:r>
      <w:r w:rsidRPr="002C1CA5">
        <w:rPr>
          <w:color w:val="auto"/>
          <w:sz w:val="24"/>
          <w:szCs w:val="24"/>
        </w:rPr>
        <w:tab/>
        <w:t>10 mm – dla grubości do 75 mm</w:t>
      </w:r>
    </w:p>
    <w:p w:rsidR="002C1CA5" w:rsidRPr="002C1CA5" w:rsidRDefault="002C1CA5" w:rsidP="002C1CA5">
      <w:pPr>
        <w:pStyle w:val="znormal"/>
        <w:widowControl/>
        <w:tabs>
          <w:tab w:val="left" w:pos="2589"/>
        </w:tabs>
        <w:ind w:left="2589" w:hanging="2192"/>
        <w:jc w:val="left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b) boków </w:t>
      </w:r>
      <w:r w:rsidRPr="002C1CA5">
        <w:rPr>
          <w:color w:val="auto"/>
          <w:sz w:val="24"/>
          <w:szCs w:val="24"/>
        </w:rPr>
        <w:tab/>
        <w:t>10 mm – dla szerokości do 75 mm</w:t>
      </w:r>
      <w:r w:rsidRPr="002C1CA5">
        <w:rPr>
          <w:color w:val="auto"/>
          <w:sz w:val="24"/>
          <w:szCs w:val="24"/>
        </w:rPr>
        <w:br/>
        <w:t>5 mm – dla szerokości &gt; 250 mm</w:t>
      </w:r>
    </w:p>
    <w:p w:rsidR="002C1CA5" w:rsidRPr="002C1CA5" w:rsidRDefault="002C1CA5" w:rsidP="002C1CA5">
      <w:pPr>
        <w:pStyle w:val="znormal"/>
        <w:widowControl/>
        <w:tabs>
          <w:tab w:val="left" w:pos="2589"/>
        </w:tabs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Wichrowatość </w:t>
      </w:r>
      <w:r w:rsidRPr="002C1CA5">
        <w:rPr>
          <w:color w:val="auto"/>
          <w:sz w:val="24"/>
          <w:szCs w:val="24"/>
        </w:rPr>
        <w:tab/>
        <w:t>6% szerokości</w:t>
      </w:r>
    </w:p>
    <w:p w:rsidR="002C1CA5" w:rsidRPr="002C1CA5" w:rsidRDefault="002C1CA5" w:rsidP="002C1CA5">
      <w:pPr>
        <w:pStyle w:val="znormal"/>
        <w:widowControl/>
        <w:tabs>
          <w:tab w:val="left" w:pos="2589"/>
        </w:tabs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Krzywizna poprzeczna</w:t>
      </w:r>
      <w:r w:rsidRPr="002C1CA5">
        <w:rPr>
          <w:color w:val="auto"/>
          <w:sz w:val="24"/>
          <w:szCs w:val="24"/>
        </w:rPr>
        <w:tab/>
        <w:t>4% szerokości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Rysy, falistość rzazu dopuszczalna w granicach odchyłek grubości i szerokości elementu.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Nierówność płaszczyzn – płaszczyzny powinny być wzajemnie równoległe, boki prostopadłe, odchylenia w granicach odchyłek.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Nieprostopadłość niedopuszczalna.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2.1.3. Wilgotność drewna stosowanego na elementy konstrukcyjne powinna wynosić nie więcej niż:</w:t>
      </w:r>
    </w:p>
    <w:p w:rsidR="002C1CA5" w:rsidRPr="002C1CA5" w:rsidRDefault="002C1CA5" w:rsidP="002C1CA5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2C1CA5">
        <w:rPr>
          <w:sz w:val="24"/>
          <w:szCs w:val="24"/>
        </w:rPr>
        <w:t>dla konstrukcji na wolnym powietrzu – 23%</w:t>
      </w:r>
    </w:p>
    <w:p w:rsidR="002C1CA5" w:rsidRPr="002C1CA5" w:rsidRDefault="002C1CA5" w:rsidP="002C1CA5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2C1CA5">
        <w:rPr>
          <w:sz w:val="24"/>
          <w:szCs w:val="24"/>
        </w:rPr>
        <w:t>dla konstrukcji chronionych przed zawilgoceniem – 20%.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2.1.4. Tolerancje wymiarowe tarcicy</w:t>
      </w:r>
    </w:p>
    <w:p w:rsidR="002C1CA5" w:rsidRPr="002C1CA5" w:rsidRDefault="002C1CA5" w:rsidP="002C1CA5">
      <w:pPr>
        <w:pStyle w:val="znormal"/>
        <w:widowControl/>
        <w:numPr>
          <w:ilvl w:val="0"/>
          <w:numId w:val="2"/>
        </w:numPr>
        <w:tabs>
          <w:tab w:val="num" w:pos="1276"/>
        </w:tabs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odchyłki wymiarowe desek powinny być nie większe:</w:t>
      </w:r>
    </w:p>
    <w:p w:rsidR="002C1CA5" w:rsidRPr="002C1CA5" w:rsidRDefault="002C1CA5" w:rsidP="002C1CA5">
      <w:pPr>
        <w:pStyle w:val="znormal"/>
        <w:widowControl/>
        <w:tabs>
          <w:tab w:val="left" w:pos="2665"/>
        </w:tabs>
        <w:ind w:left="1211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– w długości: </w:t>
      </w:r>
      <w:r w:rsidRPr="002C1CA5">
        <w:rPr>
          <w:color w:val="auto"/>
          <w:sz w:val="24"/>
          <w:szCs w:val="24"/>
        </w:rPr>
        <w:tab/>
        <w:t>do + 50 mm lub do –20 mm dla 20% ilości</w:t>
      </w:r>
    </w:p>
    <w:p w:rsidR="002C1CA5" w:rsidRPr="002C1CA5" w:rsidRDefault="002C1CA5" w:rsidP="002C1CA5">
      <w:pPr>
        <w:pStyle w:val="znormal"/>
        <w:widowControl/>
        <w:tabs>
          <w:tab w:val="left" w:pos="2665"/>
        </w:tabs>
        <w:ind w:left="1211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– w szerokości: </w:t>
      </w:r>
      <w:r w:rsidRPr="002C1CA5">
        <w:rPr>
          <w:color w:val="auto"/>
          <w:sz w:val="24"/>
          <w:szCs w:val="24"/>
        </w:rPr>
        <w:tab/>
        <w:t>do +3 mm lub do –1mm</w:t>
      </w:r>
    </w:p>
    <w:p w:rsidR="002C1CA5" w:rsidRPr="002C1CA5" w:rsidRDefault="002C1CA5" w:rsidP="002C1CA5">
      <w:pPr>
        <w:pStyle w:val="znormal"/>
        <w:widowControl/>
        <w:tabs>
          <w:tab w:val="left" w:pos="2665"/>
        </w:tabs>
        <w:ind w:left="1211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– w grubości: </w:t>
      </w:r>
      <w:r w:rsidRPr="002C1CA5">
        <w:rPr>
          <w:color w:val="auto"/>
          <w:sz w:val="24"/>
          <w:szCs w:val="24"/>
        </w:rPr>
        <w:tab/>
        <w:t>do +1 mm lub do –1 mm</w:t>
      </w:r>
    </w:p>
    <w:p w:rsidR="002C1CA5" w:rsidRPr="002C1CA5" w:rsidRDefault="002C1CA5" w:rsidP="002C1CA5">
      <w:pPr>
        <w:pStyle w:val="znormal"/>
        <w:widowControl/>
        <w:numPr>
          <w:ilvl w:val="0"/>
          <w:numId w:val="2"/>
        </w:numPr>
        <w:tabs>
          <w:tab w:val="num" w:pos="1276"/>
        </w:tabs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odchyłki wymiarowe bali jak dla desek</w:t>
      </w:r>
    </w:p>
    <w:p w:rsidR="002C1CA5" w:rsidRPr="002C1CA5" w:rsidRDefault="002C1CA5" w:rsidP="002C1CA5">
      <w:pPr>
        <w:pStyle w:val="znormal"/>
        <w:widowControl/>
        <w:numPr>
          <w:ilvl w:val="0"/>
          <w:numId w:val="2"/>
        </w:numPr>
        <w:tabs>
          <w:tab w:val="num" w:pos="1276"/>
        </w:tabs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odchyłki wymiarowe łat nie powinny być większe:</w:t>
      </w:r>
    </w:p>
    <w:p w:rsidR="002C1CA5" w:rsidRPr="002C1CA5" w:rsidRDefault="002C1CA5" w:rsidP="002C1CA5">
      <w:pPr>
        <w:pStyle w:val="BOMBA"/>
        <w:tabs>
          <w:tab w:val="clear" w:pos="851"/>
          <w:tab w:val="num" w:pos="1560"/>
        </w:tabs>
        <w:ind w:left="1560" w:hanging="284"/>
        <w:rPr>
          <w:sz w:val="24"/>
          <w:szCs w:val="24"/>
        </w:rPr>
      </w:pPr>
      <w:r w:rsidRPr="002C1CA5">
        <w:rPr>
          <w:sz w:val="24"/>
          <w:szCs w:val="24"/>
        </w:rPr>
        <w:t>dla łat o grubości do 50 mm:</w:t>
      </w:r>
    </w:p>
    <w:p w:rsidR="002C1CA5" w:rsidRPr="002C1CA5" w:rsidRDefault="002C1CA5" w:rsidP="002C1CA5">
      <w:pPr>
        <w:pStyle w:val="KRESKA"/>
        <w:tabs>
          <w:tab w:val="clear" w:pos="851"/>
          <w:tab w:val="num" w:pos="1843"/>
          <w:tab w:val="left" w:pos="3544"/>
        </w:tabs>
        <w:ind w:left="1843" w:hanging="283"/>
        <w:rPr>
          <w:sz w:val="24"/>
          <w:szCs w:val="24"/>
        </w:rPr>
      </w:pPr>
      <w:r w:rsidRPr="002C1CA5">
        <w:rPr>
          <w:sz w:val="24"/>
          <w:szCs w:val="24"/>
        </w:rPr>
        <w:t xml:space="preserve">w grubości: </w:t>
      </w:r>
      <w:r w:rsidRPr="002C1CA5">
        <w:rPr>
          <w:sz w:val="24"/>
          <w:szCs w:val="24"/>
        </w:rPr>
        <w:tab/>
        <w:t>+1 mm i –1 mm dla 20% ilości</w:t>
      </w:r>
    </w:p>
    <w:p w:rsidR="002C1CA5" w:rsidRPr="002C1CA5" w:rsidRDefault="002C1CA5" w:rsidP="002C1CA5">
      <w:pPr>
        <w:pStyle w:val="KRESKA"/>
        <w:tabs>
          <w:tab w:val="clear" w:pos="851"/>
          <w:tab w:val="num" w:pos="1843"/>
          <w:tab w:val="left" w:pos="3544"/>
        </w:tabs>
        <w:ind w:left="1843" w:hanging="283"/>
        <w:rPr>
          <w:sz w:val="24"/>
          <w:szCs w:val="24"/>
        </w:rPr>
      </w:pPr>
      <w:r w:rsidRPr="002C1CA5">
        <w:rPr>
          <w:sz w:val="24"/>
          <w:szCs w:val="24"/>
        </w:rPr>
        <w:t>w szerokości:</w:t>
      </w:r>
      <w:r w:rsidRPr="002C1CA5">
        <w:rPr>
          <w:sz w:val="24"/>
          <w:szCs w:val="24"/>
        </w:rPr>
        <w:tab/>
        <w:t>+2 mm i –1 mm dla 20% ilości</w:t>
      </w:r>
    </w:p>
    <w:p w:rsidR="002C1CA5" w:rsidRPr="002C1CA5" w:rsidRDefault="002C1CA5" w:rsidP="002C1CA5">
      <w:pPr>
        <w:pStyle w:val="BOMBA"/>
        <w:tabs>
          <w:tab w:val="clear" w:pos="851"/>
          <w:tab w:val="num" w:pos="1560"/>
        </w:tabs>
        <w:ind w:left="1560" w:hanging="284"/>
        <w:rPr>
          <w:sz w:val="24"/>
          <w:szCs w:val="24"/>
        </w:rPr>
      </w:pPr>
      <w:r w:rsidRPr="002C1CA5">
        <w:rPr>
          <w:sz w:val="24"/>
          <w:szCs w:val="24"/>
        </w:rPr>
        <w:t>dla łat o grubości powyżej 50 mm:</w:t>
      </w:r>
    </w:p>
    <w:p w:rsidR="002C1CA5" w:rsidRPr="002C1CA5" w:rsidRDefault="002C1CA5" w:rsidP="002C1CA5">
      <w:pPr>
        <w:pStyle w:val="KRESKA"/>
        <w:tabs>
          <w:tab w:val="clear" w:pos="851"/>
          <w:tab w:val="num" w:pos="1843"/>
          <w:tab w:val="left" w:pos="3544"/>
        </w:tabs>
        <w:ind w:left="1843" w:hanging="283"/>
        <w:rPr>
          <w:sz w:val="24"/>
          <w:szCs w:val="24"/>
        </w:rPr>
      </w:pPr>
      <w:r w:rsidRPr="002C1CA5">
        <w:rPr>
          <w:sz w:val="24"/>
          <w:szCs w:val="24"/>
        </w:rPr>
        <w:t>w szerokości:</w:t>
      </w:r>
      <w:r w:rsidRPr="002C1CA5">
        <w:rPr>
          <w:sz w:val="24"/>
          <w:szCs w:val="24"/>
        </w:rPr>
        <w:tab/>
        <w:t>+2 mm i –1 mm dla 20% ilości</w:t>
      </w:r>
    </w:p>
    <w:p w:rsidR="002C1CA5" w:rsidRPr="002C1CA5" w:rsidRDefault="002C1CA5" w:rsidP="002C1CA5">
      <w:pPr>
        <w:pStyle w:val="KRESKA"/>
        <w:tabs>
          <w:tab w:val="clear" w:pos="851"/>
          <w:tab w:val="num" w:pos="1843"/>
          <w:tab w:val="left" w:pos="3544"/>
        </w:tabs>
        <w:ind w:left="1843" w:hanging="283"/>
        <w:rPr>
          <w:sz w:val="24"/>
          <w:szCs w:val="24"/>
        </w:rPr>
      </w:pPr>
      <w:r w:rsidRPr="002C1CA5">
        <w:rPr>
          <w:sz w:val="24"/>
          <w:szCs w:val="24"/>
        </w:rPr>
        <w:t xml:space="preserve">w grubości: </w:t>
      </w:r>
      <w:r w:rsidRPr="002C1CA5">
        <w:rPr>
          <w:sz w:val="24"/>
          <w:szCs w:val="24"/>
        </w:rPr>
        <w:tab/>
        <w:t>+2 mm i –1 mm dla 20% ilości</w:t>
      </w:r>
    </w:p>
    <w:p w:rsidR="002C1CA5" w:rsidRPr="002C1CA5" w:rsidRDefault="002C1CA5" w:rsidP="002C1CA5">
      <w:pPr>
        <w:pStyle w:val="znormal"/>
        <w:widowControl/>
        <w:ind w:left="1276" w:hanging="28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d)</w:t>
      </w:r>
      <w:r w:rsidRPr="002C1CA5">
        <w:rPr>
          <w:color w:val="auto"/>
          <w:sz w:val="24"/>
          <w:szCs w:val="24"/>
        </w:rPr>
        <w:tab/>
        <w:t>odchyłki wymiarowe krawędziaków na grubości i szerokości nie powinny być większe niż +3 mm i –2 mm.</w:t>
      </w:r>
    </w:p>
    <w:p w:rsidR="002C1CA5" w:rsidRPr="002C1CA5" w:rsidRDefault="002C1CA5" w:rsidP="002C1CA5">
      <w:pPr>
        <w:pStyle w:val="znormal"/>
        <w:widowControl/>
        <w:ind w:left="1276" w:hanging="28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e) </w:t>
      </w:r>
      <w:r w:rsidRPr="002C1CA5">
        <w:rPr>
          <w:color w:val="auto"/>
          <w:sz w:val="24"/>
          <w:szCs w:val="24"/>
        </w:rPr>
        <w:tab/>
        <w:t>odchyłki wymiarowe belek na grubości i szerokości nie powinny być większe niż +3 mm i –2 mm.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lastRenderedPageBreak/>
        <w:t>2.2. Łączniki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2.2.1. Gwoździe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Należy stosować: gwoździe okrągłe wg BN-70/5028-12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2.2.2. Śruby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Należy stosować: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Śruby z łbem sześciokątnym wg PN-EN – ISO 4014:2002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Śruby z łbem kwadratowym wg PN-88/M-82121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2.2.3. Nakrętki: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Należy stosować: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Nakrętki sześciokątne wg PN-EN-ISO 4034:2002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Nakrętki kwadratowe wg PN-88/M-82151.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2.2.4. Podkładki pod śruby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Należy stosować: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Podkładki kwadratowe wg PN-59/M-82010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2.2.5. Wkręty do drewna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Należy stosować: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Wkręty do drewna z łbem sześciokątnym wg PN-85/M-82501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Wkręty do drewna z łbem stożkowym wg PN-85/M-82503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Wkręty do drewna z łbem kulistym wg PN-85/M-82505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2.2.6. Środki ochrony drewna</w:t>
      </w:r>
    </w:p>
    <w:p w:rsidR="002C1CA5" w:rsidRPr="002C1CA5" w:rsidRDefault="002C1CA5" w:rsidP="002C1CA5">
      <w:pPr>
        <w:pStyle w:val="znormal"/>
        <w:widowControl/>
        <w:ind w:left="93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Do ochrony drewna przed grzybami, owadami oraz zabezpieczające przed działaniem ognia powinny być stosowane wyłącznie środki dopuszczone do stosowania decyzją nr 2/ITB-ITD/87 z 05.08.1989 r.</w:t>
      </w:r>
    </w:p>
    <w:p w:rsidR="002C1CA5" w:rsidRPr="002C1CA5" w:rsidRDefault="002C1CA5" w:rsidP="002C1CA5">
      <w:pPr>
        <w:pStyle w:val="znormal"/>
        <w:widowControl/>
        <w:numPr>
          <w:ilvl w:val="0"/>
          <w:numId w:val="3"/>
        </w:numPr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Środki do ochrony przed grzybami i owadami</w:t>
      </w:r>
    </w:p>
    <w:p w:rsidR="002C1CA5" w:rsidRPr="002C1CA5" w:rsidRDefault="002C1CA5" w:rsidP="002C1CA5">
      <w:pPr>
        <w:pStyle w:val="znormal"/>
        <w:widowControl/>
        <w:numPr>
          <w:ilvl w:val="0"/>
          <w:numId w:val="3"/>
        </w:numPr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Środki do zabezpieczenia przed sinizną i pleśnieniem</w:t>
      </w:r>
    </w:p>
    <w:p w:rsidR="002C1CA5" w:rsidRPr="002C1CA5" w:rsidRDefault="002C1CA5" w:rsidP="002C1CA5">
      <w:pPr>
        <w:pStyle w:val="znormal"/>
        <w:widowControl/>
        <w:numPr>
          <w:ilvl w:val="0"/>
          <w:numId w:val="3"/>
        </w:numPr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Środki zabezpieczające przed działaniem ognia.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2.3. Składowanie materiałów i konstrukcji</w:t>
      </w:r>
    </w:p>
    <w:p w:rsidR="002C1CA5" w:rsidRPr="002C1CA5" w:rsidRDefault="002C1CA5" w:rsidP="002C1CA5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2.3.1. </w:t>
      </w:r>
      <w:r w:rsidRPr="002C1CA5">
        <w:rPr>
          <w:color w:val="auto"/>
          <w:sz w:val="24"/>
          <w:szCs w:val="24"/>
        </w:rPr>
        <w:tab/>
        <w:t>Materiały i elementy z drewna powinny być składowane na poziomym podłożu utwardzonym lub odizolowanym od elementów warstwą folii.</w:t>
      </w:r>
    </w:p>
    <w:p w:rsidR="002C1CA5" w:rsidRPr="002C1CA5" w:rsidRDefault="002C1CA5" w:rsidP="002C1CA5">
      <w:pPr>
        <w:pStyle w:val="znormal"/>
        <w:widowControl/>
        <w:ind w:left="993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Elementy powinny być składowane w pozycji poziomej na podkładkach rozmieszczonych w taki sposób aby nie powodować ich deformacji. Odległość składowanych elementów od podłoża nie powinna być mniejsza od 20 cm.</w:t>
      </w:r>
    </w:p>
    <w:p w:rsidR="002C1CA5" w:rsidRPr="002C1CA5" w:rsidRDefault="002C1CA5" w:rsidP="002C1CA5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lastRenderedPageBreak/>
        <w:t>2.3.2. </w:t>
      </w:r>
      <w:r w:rsidRPr="002C1CA5">
        <w:rPr>
          <w:color w:val="auto"/>
          <w:sz w:val="24"/>
          <w:szCs w:val="24"/>
        </w:rPr>
        <w:tab/>
        <w:t>Łączniki i materiały do ochrony drewna należy składować w oryginalnych opakowaniach w zamkniętych pomieszczeniach magazynowych, zabezpieczających przed działaniem czynników atmosferycznych.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2.4. Badania na budowie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Każda partia materiału dostarczona na budowę przed jej wbudowaniem musi uzyskać akceptację Inżyniera.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Materiały uzyskane z rozbiórki przeznaczone do ponownego wbudowania kwalifikuje Inżynier.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Odbiór materiałów z ewentualnymi zaleceniami szczegółowymi potwierdza Inżynier wpisem do dziennika budowy.</w:t>
      </w:r>
    </w:p>
    <w:p w:rsidR="002C1CA5" w:rsidRPr="002C1CA5" w:rsidRDefault="002C1CA5" w:rsidP="002C1CA5">
      <w:pPr>
        <w:pStyle w:val="z1"/>
        <w:keepNext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3. </w:t>
      </w:r>
      <w:r w:rsidRPr="002C1CA5">
        <w:rPr>
          <w:color w:val="auto"/>
          <w:sz w:val="24"/>
          <w:szCs w:val="24"/>
        </w:rPr>
        <w:tab/>
        <w:t>Sprzęt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Do transportu i montażu konstrukcji należy używać dowolnego sprzętu.</w:t>
      </w:r>
    </w:p>
    <w:p w:rsidR="002C1CA5" w:rsidRPr="002C1CA5" w:rsidRDefault="002C1CA5" w:rsidP="002C1CA5">
      <w:pPr>
        <w:pStyle w:val="KRESKA"/>
        <w:rPr>
          <w:sz w:val="24"/>
          <w:szCs w:val="24"/>
        </w:rPr>
      </w:pPr>
      <w:r w:rsidRPr="002C1CA5">
        <w:rPr>
          <w:sz w:val="24"/>
          <w:szCs w:val="24"/>
        </w:rPr>
        <w:t>sprzęt pomocniczy powinien być przechowywany w zamykanych pomieszczeniach.</w:t>
      </w:r>
    </w:p>
    <w:p w:rsidR="002C1CA5" w:rsidRPr="002C1CA5" w:rsidRDefault="002C1CA5" w:rsidP="002C1CA5">
      <w:pPr>
        <w:pStyle w:val="KRESKA"/>
        <w:rPr>
          <w:sz w:val="24"/>
          <w:szCs w:val="24"/>
        </w:rPr>
      </w:pPr>
      <w:r w:rsidRPr="002C1CA5">
        <w:rPr>
          <w:sz w:val="24"/>
          <w:szCs w:val="24"/>
        </w:rPr>
        <w:t>stanowisko robocze powinno być urządzone zgodnie z przepisami bhp i przeciwpożarowymi, zabezpieczone od wpływów atmosferycznych, oświetlone z dostateczną wentylacją.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Stanowisko robocze powinno być odebrane przez Inżyniera.</w:t>
      </w:r>
    </w:p>
    <w:p w:rsidR="002C1CA5" w:rsidRPr="002C1CA5" w:rsidRDefault="002C1CA5" w:rsidP="002C1CA5">
      <w:pPr>
        <w:pStyle w:val="z1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4. </w:t>
      </w:r>
      <w:r w:rsidRPr="002C1CA5">
        <w:rPr>
          <w:color w:val="auto"/>
          <w:sz w:val="24"/>
          <w:szCs w:val="24"/>
        </w:rPr>
        <w:tab/>
        <w:t>Transport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Materiały i elementy mogą być przewożone dowolnymi środkami transportu.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Podczas transportu materiały i elementy konstrukcji powinny być zabezpieczone przed uszko</w:t>
      </w:r>
      <w:r w:rsidRPr="002C1CA5">
        <w:rPr>
          <w:color w:val="auto"/>
          <w:sz w:val="24"/>
          <w:szCs w:val="24"/>
        </w:rPr>
        <w:softHyphen/>
        <w:t>dze</w:t>
      </w:r>
      <w:r w:rsidRPr="002C1CA5">
        <w:rPr>
          <w:color w:val="auto"/>
          <w:sz w:val="24"/>
          <w:szCs w:val="24"/>
        </w:rPr>
        <w:softHyphen/>
        <w:t>niami lub utratą stateczności.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Sposób składowania wg punktu 2.3.</w:t>
      </w:r>
    </w:p>
    <w:p w:rsidR="002C1CA5" w:rsidRPr="002C1CA5" w:rsidRDefault="002C1CA5" w:rsidP="002C1CA5">
      <w:pPr>
        <w:pStyle w:val="z1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5. </w:t>
      </w:r>
      <w:r w:rsidRPr="002C1CA5">
        <w:rPr>
          <w:color w:val="auto"/>
          <w:sz w:val="24"/>
          <w:szCs w:val="24"/>
        </w:rPr>
        <w:tab/>
        <w:t>Wykonanie robót</w:t>
      </w:r>
    </w:p>
    <w:p w:rsidR="002C1CA5" w:rsidRPr="002C1CA5" w:rsidRDefault="002C1CA5" w:rsidP="002C1CA5">
      <w:pPr>
        <w:pStyle w:val="z11"/>
        <w:widowControl/>
        <w:tabs>
          <w:tab w:val="left" w:pos="426"/>
        </w:tabs>
        <w:spacing w:line="360" w:lineRule="auto"/>
        <w:ind w:left="426" w:hanging="426"/>
        <w:rPr>
          <w:color w:val="auto"/>
          <w:sz w:val="24"/>
          <w:szCs w:val="24"/>
          <w:u w:val="none"/>
        </w:rPr>
      </w:pPr>
      <w:r w:rsidRPr="002C1CA5">
        <w:rPr>
          <w:color w:val="auto"/>
          <w:sz w:val="24"/>
          <w:szCs w:val="24"/>
        </w:rPr>
        <w:t>5.1. </w:t>
      </w:r>
      <w:r w:rsidRPr="002C1CA5">
        <w:rPr>
          <w:color w:val="auto"/>
          <w:sz w:val="24"/>
          <w:szCs w:val="24"/>
        </w:rPr>
        <w:tab/>
        <w:t>Roboty należy prowadzić zgodnie z dokumentacją techniczną</w:t>
      </w:r>
      <w:r w:rsidRPr="002C1CA5">
        <w:rPr>
          <w:color w:val="auto"/>
          <w:sz w:val="24"/>
          <w:szCs w:val="24"/>
          <w:u w:val="none"/>
        </w:rPr>
        <w:t xml:space="preserve"> przy udziale środków, które zapewnią osiągnięcie projektowanej wytrzymałości, układu geometrycznego i wymiarów konstrukcji.</w:t>
      </w:r>
    </w:p>
    <w:p w:rsidR="002C1CA5" w:rsidRPr="002C1CA5" w:rsidRDefault="002C1CA5" w:rsidP="002C1CA5">
      <w:pPr>
        <w:pStyle w:val="z11"/>
        <w:widowControl/>
        <w:tabs>
          <w:tab w:val="left" w:pos="426"/>
        </w:tabs>
        <w:spacing w:line="360" w:lineRule="auto"/>
        <w:ind w:left="426" w:hanging="42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5.2. </w:t>
      </w:r>
      <w:r w:rsidRPr="002C1CA5">
        <w:rPr>
          <w:color w:val="auto"/>
          <w:sz w:val="24"/>
          <w:szCs w:val="24"/>
        </w:rPr>
        <w:tab/>
        <w:t>Więźba dachowa</w:t>
      </w:r>
    </w:p>
    <w:p w:rsidR="002C1CA5" w:rsidRPr="002C1CA5" w:rsidRDefault="002C1CA5" w:rsidP="002C1CA5">
      <w:pPr>
        <w:pStyle w:val="z3"/>
        <w:keepNext w:val="0"/>
        <w:widowControl/>
        <w:tabs>
          <w:tab w:val="left" w:pos="993"/>
        </w:tabs>
        <w:ind w:left="992" w:hanging="595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5.2.1. </w:t>
      </w:r>
      <w:r w:rsidRPr="002C1CA5">
        <w:rPr>
          <w:color w:val="auto"/>
          <w:sz w:val="24"/>
          <w:szCs w:val="24"/>
        </w:rPr>
        <w:tab/>
        <w:t>Przekroje i rozmieszczenie elementów powinno być zgodne z dokumentacją techniczną.</w:t>
      </w:r>
    </w:p>
    <w:p w:rsidR="002C1CA5" w:rsidRPr="002C1CA5" w:rsidRDefault="002C1CA5" w:rsidP="002C1CA5">
      <w:pPr>
        <w:pStyle w:val="z3"/>
        <w:keepNext w:val="0"/>
        <w:widowControl/>
        <w:tabs>
          <w:tab w:val="left" w:pos="993"/>
        </w:tabs>
        <w:ind w:left="992" w:hanging="595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5.2.2. </w:t>
      </w:r>
      <w:r w:rsidRPr="002C1CA5">
        <w:rPr>
          <w:color w:val="auto"/>
          <w:sz w:val="24"/>
          <w:szCs w:val="24"/>
        </w:rPr>
        <w:tab/>
        <w:t>Przy wykonywaniu jednakowych elementów należy stosować wzorniki z ostruganych desek lub ze sklejki. Dokładność wykonania wzornika powinna wynosić do 1 mm.</w:t>
      </w:r>
    </w:p>
    <w:p w:rsidR="002C1CA5" w:rsidRPr="002C1CA5" w:rsidRDefault="002C1CA5" w:rsidP="002C1CA5">
      <w:pPr>
        <w:pStyle w:val="z3"/>
        <w:keepNext w:val="0"/>
        <w:widowControl/>
        <w:tabs>
          <w:tab w:val="left" w:pos="993"/>
        </w:tabs>
        <w:ind w:left="992" w:hanging="595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lastRenderedPageBreak/>
        <w:t>5.2.3. </w:t>
      </w:r>
      <w:r w:rsidRPr="002C1CA5">
        <w:rPr>
          <w:color w:val="auto"/>
          <w:sz w:val="24"/>
          <w:szCs w:val="24"/>
        </w:rPr>
        <w:tab/>
        <w:t>Długość elementów wykonanych według wzornika nie powinny różnić się od projektowanych więcej jak 0,5 mm.</w:t>
      </w:r>
    </w:p>
    <w:p w:rsidR="002C1CA5" w:rsidRPr="002C1CA5" w:rsidRDefault="002C1CA5" w:rsidP="002C1CA5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5.2.4. </w:t>
      </w:r>
      <w:r w:rsidRPr="002C1CA5">
        <w:rPr>
          <w:color w:val="auto"/>
          <w:sz w:val="24"/>
          <w:szCs w:val="24"/>
        </w:rPr>
        <w:tab/>
        <w:t>Dopuszcza się następujące odchyłki:</w:t>
      </w:r>
    </w:p>
    <w:p w:rsidR="002C1CA5" w:rsidRPr="002C1CA5" w:rsidRDefault="002C1CA5" w:rsidP="002C1CA5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2C1CA5">
        <w:rPr>
          <w:sz w:val="24"/>
          <w:szCs w:val="24"/>
        </w:rPr>
        <w:t>w rozstawie belek lub krokwi:</w:t>
      </w:r>
    </w:p>
    <w:p w:rsidR="002C1CA5" w:rsidRPr="002C1CA5" w:rsidRDefault="002C1CA5" w:rsidP="002C1CA5">
      <w:pPr>
        <w:pStyle w:val="KRESKA"/>
        <w:numPr>
          <w:ilvl w:val="0"/>
          <w:numId w:val="0"/>
        </w:numPr>
        <w:ind w:left="1276"/>
        <w:jc w:val="left"/>
        <w:rPr>
          <w:sz w:val="24"/>
          <w:szCs w:val="24"/>
        </w:rPr>
      </w:pPr>
      <w:r w:rsidRPr="002C1CA5">
        <w:rPr>
          <w:sz w:val="24"/>
          <w:szCs w:val="24"/>
        </w:rPr>
        <w:t>do 2 cm w osiach rozstawu belek</w:t>
      </w:r>
    </w:p>
    <w:p w:rsidR="002C1CA5" w:rsidRPr="002C1CA5" w:rsidRDefault="002C1CA5" w:rsidP="002C1CA5">
      <w:pPr>
        <w:pStyle w:val="KRESKA"/>
        <w:numPr>
          <w:ilvl w:val="0"/>
          <w:numId w:val="0"/>
        </w:numPr>
        <w:ind w:left="1276"/>
        <w:jc w:val="left"/>
        <w:rPr>
          <w:sz w:val="24"/>
          <w:szCs w:val="24"/>
        </w:rPr>
      </w:pPr>
      <w:r w:rsidRPr="002C1CA5">
        <w:rPr>
          <w:sz w:val="24"/>
          <w:szCs w:val="24"/>
        </w:rPr>
        <w:t>do 1 cm w osiach rozstawu krokwi</w:t>
      </w:r>
    </w:p>
    <w:p w:rsidR="002C1CA5" w:rsidRPr="002C1CA5" w:rsidRDefault="002C1CA5" w:rsidP="002C1CA5">
      <w:pPr>
        <w:pStyle w:val="KRESKA"/>
        <w:tabs>
          <w:tab w:val="clear" w:pos="851"/>
          <w:tab w:val="num" w:pos="1276"/>
        </w:tabs>
        <w:ind w:left="1276" w:hanging="283"/>
        <w:jc w:val="left"/>
        <w:rPr>
          <w:sz w:val="24"/>
          <w:szCs w:val="24"/>
        </w:rPr>
      </w:pPr>
      <w:r w:rsidRPr="002C1CA5">
        <w:rPr>
          <w:sz w:val="24"/>
          <w:szCs w:val="24"/>
        </w:rPr>
        <w:t>w długości elementu do 20 mm</w:t>
      </w:r>
    </w:p>
    <w:p w:rsidR="002C1CA5" w:rsidRPr="002C1CA5" w:rsidRDefault="002C1CA5" w:rsidP="002C1CA5">
      <w:pPr>
        <w:pStyle w:val="KRESKA"/>
        <w:tabs>
          <w:tab w:val="clear" w:pos="851"/>
          <w:tab w:val="num" w:pos="1276"/>
        </w:tabs>
        <w:ind w:left="1276" w:hanging="283"/>
        <w:jc w:val="left"/>
        <w:rPr>
          <w:sz w:val="24"/>
          <w:szCs w:val="24"/>
        </w:rPr>
      </w:pPr>
      <w:r w:rsidRPr="002C1CA5">
        <w:rPr>
          <w:sz w:val="24"/>
          <w:szCs w:val="24"/>
        </w:rPr>
        <w:t>w odległości między węzłami do 5 mm</w:t>
      </w:r>
    </w:p>
    <w:p w:rsidR="002C1CA5" w:rsidRPr="002C1CA5" w:rsidRDefault="002C1CA5" w:rsidP="002C1CA5">
      <w:pPr>
        <w:pStyle w:val="KRESKA"/>
        <w:tabs>
          <w:tab w:val="clear" w:pos="851"/>
          <w:tab w:val="num" w:pos="1276"/>
        </w:tabs>
        <w:ind w:left="1276" w:hanging="283"/>
        <w:jc w:val="left"/>
        <w:rPr>
          <w:sz w:val="24"/>
          <w:szCs w:val="24"/>
        </w:rPr>
      </w:pPr>
      <w:r w:rsidRPr="002C1CA5">
        <w:rPr>
          <w:sz w:val="24"/>
          <w:szCs w:val="24"/>
        </w:rPr>
        <w:t>w wysokości do 10 mm.</w:t>
      </w:r>
    </w:p>
    <w:p w:rsidR="002C1CA5" w:rsidRPr="002C1CA5" w:rsidRDefault="002C1CA5" w:rsidP="002C1CA5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5.2.5. Elementy więźby dachowej stykające się z murem lub betonem powinny być w miejscach styku odizolowane jedną warstwą papy.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5.3. Belki stropowe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5.3.1. Rozstaw i przekrój belek stropowych powinny być zgodne z dokumentacją techniczną.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5.3.2. Dopuszcza się następujące odchyłki:</w:t>
      </w:r>
    </w:p>
    <w:p w:rsidR="002C1CA5" w:rsidRPr="002C1CA5" w:rsidRDefault="002C1CA5" w:rsidP="002C1CA5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2C1CA5">
        <w:rPr>
          <w:sz w:val="24"/>
          <w:szCs w:val="24"/>
        </w:rPr>
        <w:t>w rozstawie belek z podsufitką do 3 cm</w:t>
      </w:r>
    </w:p>
    <w:p w:rsidR="002C1CA5" w:rsidRPr="002C1CA5" w:rsidRDefault="002C1CA5" w:rsidP="002C1CA5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2C1CA5">
        <w:rPr>
          <w:sz w:val="24"/>
          <w:szCs w:val="24"/>
        </w:rPr>
        <w:t>w odchyleniu od poziomu do 2 mm na 1 m długości.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5.3.3. Belki powinny być kotwione w ścianach nie rzadziej niż co 2.5 m.</w:t>
      </w:r>
    </w:p>
    <w:p w:rsidR="002C1CA5" w:rsidRPr="002C1CA5" w:rsidRDefault="002C1CA5" w:rsidP="002C1CA5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5.3.4. Końce belek opartych na murze lub betonie powinny być impregnowane środkami grzybobójczymi oraz zabezpieczone na długości oparcia papą.</w:t>
      </w:r>
    </w:p>
    <w:p w:rsidR="002C1CA5" w:rsidRPr="002C1CA5" w:rsidRDefault="002C1CA5" w:rsidP="002C1CA5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5.3.5. Czoła belek powinny być oddzielone od muru szczeliną powietrzną szerokości co najmniej 3 cm.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5.4. Deskowanie połaci dachowych</w:t>
      </w:r>
    </w:p>
    <w:p w:rsidR="002C1CA5" w:rsidRPr="002C1CA5" w:rsidRDefault="002C1CA5" w:rsidP="002C1CA5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5.4.1. Szerokości desek nie powinny być większe niż 18 cm.</w:t>
      </w:r>
    </w:p>
    <w:p w:rsidR="002C1CA5" w:rsidRPr="002C1CA5" w:rsidRDefault="002C1CA5" w:rsidP="002C1CA5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5.4.2. Deski układać stroną dordzeniową ku dołowi i przybijać minimum dwoma gwoździami. Długość gwoździ powinna być co najmniej 2.5 </w:t>
      </w:r>
      <w:proofErr w:type="spellStart"/>
      <w:r w:rsidRPr="002C1CA5">
        <w:rPr>
          <w:color w:val="auto"/>
          <w:sz w:val="24"/>
          <w:szCs w:val="24"/>
        </w:rPr>
        <w:t>raza</w:t>
      </w:r>
      <w:proofErr w:type="spellEnd"/>
      <w:r w:rsidRPr="002C1CA5">
        <w:rPr>
          <w:color w:val="auto"/>
          <w:sz w:val="24"/>
          <w:szCs w:val="24"/>
        </w:rPr>
        <w:t xml:space="preserve"> większa od grubości desek. Czoła desek powinny stykać się tylko na krokwiach.</w:t>
      </w:r>
    </w:p>
    <w:p w:rsidR="002C1CA5" w:rsidRPr="002C1CA5" w:rsidRDefault="002C1CA5" w:rsidP="002C1CA5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5.4.3. Deskowanie pod pokrycie papowe powinno być układane na styk.</w:t>
      </w:r>
    </w:p>
    <w:p w:rsidR="002C1CA5" w:rsidRPr="002C1CA5" w:rsidRDefault="002C1CA5" w:rsidP="002C1CA5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5.4.4. Za wywietrzakami od strony spływu wody należy wykonać odboje z desek układanych na styk.</w:t>
      </w:r>
    </w:p>
    <w:p w:rsidR="002C1CA5" w:rsidRPr="002C1CA5" w:rsidRDefault="002C1CA5" w:rsidP="002C1CA5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5.5. Wykonanie podsufitki</w:t>
      </w:r>
    </w:p>
    <w:p w:rsidR="002C1CA5" w:rsidRPr="002C1CA5" w:rsidRDefault="002C1CA5" w:rsidP="002C1CA5">
      <w:pPr>
        <w:pStyle w:val="z3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lastRenderedPageBreak/>
        <w:t>5.5.1. Deski strugane nie powinny być szersze od 12 cm.</w:t>
      </w:r>
    </w:p>
    <w:p w:rsidR="002C1CA5" w:rsidRPr="002C1CA5" w:rsidRDefault="002C1CA5" w:rsidP="002C1CA5">
      <w:pPr>
        <w:pStyle w:val="znormal"/>
        <w:widowControl/>
        <w:ind w:left="922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Deski powinny być łączone na wrąb i przybite do belek co najmniej dwoma gwoździami. Długość gwoździ powinna być 3 do 3.5 razy większa od grubości desek.</w:t>
      </w:r>
    </w:p>
    <w:p w:rsidR="002C1CA5" w:rsidRPr="002C1CA5" w:rsidRDefault="002C1CA5" w:rsidP="002C1CA5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5.5.2. Powierzchnia desek powinna być obustronnie zabezpieczona środkami ochrony wg punktu 2.2.6.</w:t>
      </w:r>
    </w:p>
    <w:p w:rsidR="002C1CA5" w:rsidRPr="002C1CA5" w:rsidRDefault="002C1CA5" w:rsidP="002C1CA5">
      <w:pPr>
        <w:pStyle w:val="z1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6. </w:t>
      </w:r>
      <w:r w:rsidRPr="002C1CA5">
        <w:rPr>
          <w:color w:val="auto"/>
          <w:sz w:val="24"/>
          <w:szCs w:val="24"/>
        </w:rPr>
        <w:tab/>
        <w:t>Kontrola jakości robót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Kontrola jakości polega na sprawdzeniu zgodności wykonania robót z projektem oraz wymaganiami podanymi w punkcie 5.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Roboty podlegają odbiorowi.</w:t>
      </w:r>
    </w:p>
    <w:p w:rsidR="002C1CA5" w:rsidRPr="002C1CA5" w:rsidRDefault="002C1CA5" w:rsidP="002C1CA5">
      <w:pPr>
        <w:pStyle w:val="z1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7. </w:t>
      </w:r>
      <w:r w:rsidRPr="002C1CA5">
        <w:rPr>
          <w:color w:val="auto"/>
          <w:sz w:val="24"/>
          <w:szCs w:val="24"/>
        </w:rPr>
        <w:tab/>
        <w:t>Obmiar robót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Jednostkami obmiaru są: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Dla pozycji B.06.01.00</w:t>
      </w:r>
      <w:bookmarkStart w:id="0" w:name="_GoBack"/>
      <w:bookmarkEnd w:id="0"/>
      <w:r w:rsidRPr="002C1CA5">
        <w:rPr>
          <w:color w:val="auto"/>
          <w:sz w:val="24"/>
          <w:szCs w:val="24"/>
        </w:rPr>
        <w:t>– ilość m</w:t>
      </w:r>
      <w:r w:rsidRPr="002C1CA5">
        <w:rPr>
          <w:color w:val="auto"/>
          <w:sz w:val="24"/>
          <w:szCs w:val="24"/>
          <w:vertAlign w:val="superscript"/>
        </w:rPr>
        <w:t>3</w:t>
      </w:r>
      <w:r w:rsidRPr="002C1CA5">
        <w:rPr>
          <w:color w:val="auto"/>
          <w:sz w:val="24"/>
          <w:szCs w:val="24"/>
        </w:rPr>
        <w:t xml:space="preserve"> wykonanej konstrukcji.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Dla pozycji B.06.03.00 i B.06.04.00 – powierzchnia wykonana w m</w:t>
      </w:r>
      <w:r w:rsidRPr="002C1CA5">
        <w:rPr>
          <w:color w:val="auto"/>
          <w:sz w:val="24"/>
          <w:szCs w:val="24"/>
          <w:vertAlign w:val="superscript"/>
        </w:rPr>
        <w:t>2</w:t>
      </w:r>
      <w:r w:rsidRPr="002C1CA5">
        <w:rPr>
          <w:color w:val="auto"/>
          <w:sz w:val="24"/>
          <w:szCs w:val="24"/>
        </w:rPr>
        <w:t>.</w:t>
      </w:r>
    </w:p>
    <w:p w:rsidR="002C1CA5" w:rsidRPr="002C1CA5" w:rsidRDefault="002C1CA5" w:rsidP="002C1CA5">
      <w:pPr>
        <w:pStyle w:val="z1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8. </w:t>
      </w:r>
      <w:r w:rsidRPr="002C1CA5">
        <w:rPr>
          <w:color w:val="auto"/>
          <w:sz w:val="24"/>
          <w:szCs w:val="24"/>
        </w:rPr>
        <w:tab/>
        <w:t>Odbiór robót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Wszystkie roboty objęte B.06.00.00 podlegają zasadom odbioru robót zanikających.</w:t>
      </w:r>
    </w:p>
    <w:p w:rsidR="002C1CA5" w:rsidRPr="002C1CA5" w:rsidRDefault="002C1CA5" w:rsidP="002C1CA5">
      <w:pPr>
        <w:pStyle w:val="z1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9. </w:t>
      </w:r>
      <w:r w:rsidRPr="002C1CA5">
        <w:rPr>
          <w:color w:val="auto"/>
          <w:sz w:val="24"/>
          <w:szCs w:val="24"/>
        </w:rPr>
        <w:tab/>
        <w:t>Podstawa płatności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Płaci się za roboty wykonane w jednostkach podanych w punkcie 7.</w:t>
      </w:r>
    </w:p>
    <w:p w:rsidR="002C1CA5" w:rsidRPr="002C1CA5" w:rsidRDefault="002C1CA5" w:rsidP="002C1CA5">
      <w:pPr>
        <w:pStyle w:val="znormal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Cena obejmuje wszystkie czynności wymienione w SST.</w:t>
      </w:r>
    </w:p>
    <w:p w:rsidR="002C1CA5" w:rsidRPr="002C1CA5" w:rsidRDefault="002C1CA5" w:rsidP="002C1CA5">
      <w:pPr>
        <w:pStyle w:val="z1"/>
        <w:widowControl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10. Przepisy związane</w:t>
      </w:r>
    </w:p>
    <w:p w:rsidR="002C1CA5" w:rsidRPr="002C1CA5" w:rsidRDefault="002C1CA5" w:rsidP="002C1CA5">
      <w:pPr>
        <w:pStyle w:val="znormal"/>
        <w:widowControl/>
        <w:tabs>
          <w:tab w:val="left" w:pos="3261"/>
        </w:tabs>
        <w:ind w:left="3261" w:hanging="2835"/>
        <w:jc w:val="left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PN-B-03150:2000/Az2:2003</w:t>
      </w:r>
      <w:r w:rsidRPr="002C1CA5">
        <w:rPr>
          <w:color w:val="auto"/>
          <w:sz w:val="24"/>
          <w:szCs w:val="24"/>
        </w:rPr>
        <w:tab/>
        <w:t xml:space="preserve">Konstrukcje drewniane. Obliczenia statyczne </w:t>
      </w:r>
      <w:r w:rsidRPr="002C1CA5">
        <w:rPr>
          <w:color w:val="auto"/>
          <w:sz w:val="24"/>
          <w:szCs w:val="24"/>
        </w:rPr>
        <w:br/>
        <w:t>i projektowanie.</w:t>
      </w:r>
    </w:p>
    <w:p w:rsidR="002C1CA5" w:rsidRPr="002C1CA5" w:rsidRDefault="002C1CA5" w:rsidP="002C1CA5">
      <w:pPr>
        <w:pStyle w:val="znormal"/>
        <w:widowControl/>
        <w:tabs>
          <w:tab w:val="left" w:pos="3261"/>
        </w:tabs>
        <w:ind w:left="3261" w:hanging="2835"/>
        <w:jc w:val="left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>PN-EN 844-3:2002</w:t>
      </w:r>
      <w:r w:rsidRPr="002C1CA5">
        <w:rPr>
          <w:color w:val="auto"/>
          <w:sz w:val="24"/>
          <w:szCs w:val="24"/>
        </w:rPr>
        <w:tab/>
        <w:t>Drewno okrągłe i tarcica. Terminologia. Terminy ogólne dotyczące tarcicy.</w:t>
      </w:r>
    </w:p>
    <w:p w:rsidR="002C1CA5" w:rsidRPr="002C1CA5" w:rsidRDefault="002C1CA5" w:rsidP="002C1CA5">
      <w:pPr>
        <w:pStyle w:val="znormal"/>
        <w:widowControl/>
        <w:tabs>
          <w:tab w:val="left" w:pos="3261"/>
        </w:tabs>
        <w:ind w:left="3261" w:hanging="2835"/>
        <w:jc w:val="left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PN-EN 844-1:2001 </w:t>
      </w:r>
      <w:r w:rsidRPr="002C1CA5">
        <w:rPr>
          <w:color w:val="auto"/>
          <w:sz w:val="24"/>
          <w:szCs w:val="24"/>
        </w:rPr>
        <w:tab/>
        <w:t>Drewno okrągłe i tarcica. Terminologia. Terminy ogólne wspólne dla drewna okrągłego i tarcicy.</w:t>
      </w:r>
    </w:p>
    <w:p w:rsidR="002C1CA5" w:rsidRPr="002C1CA5" w:rsidRDefault="002C1CA5" w:rsidP="002C1CA5">
      <w:pPr>
        <w:pStyle w:val="znormal"/>
        <w:widowControl/>
        <w:tabs>
          <w:tab w:val="left" w:pos="3261"/>
        </w:tabs>
        <w:ind w:left="3261" w:hanging="2835"/>
        <w:jc w:val="left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PN-82/D-94021 </w:t>
      </w:r>
      <w:r w:rsidRPr="002C1CA5">
        <w:rPr>
          <w:color w:val="auto"/>
          <w:sz w:val="24"/>
          <w:szCs w:val="24"/>
        </w:rPr>
        <w:tab/>
        <w:t>Tarcica iglasta konstrukcyjna sortowana metodami wytrzymałościowymi.</w:t>
      </w:r>
    </w:p>
    <w:p w:rsidR="002C1CA5" w:rsidRPr="002C1CA5" w:rsidRDefault="002C1CA5" w:rsidP="002C1CA5">
      <w:pPr>
        <w:pStyle w:val="znormal"/>
        <w:widowControl/>
        <w:tabs>
          <w:tab w:val="left" w:pos="3261"/>
        </w:tabs>
        <w:ind w:left="3261" w:hanging="2835"/>
        <w:jc w:val="left"/>
        <w:rPr>
          <w:color w:val="auto"/>
          <w:sz w:val="24"/>
          <w:szCs w:val="24"/>
        </w:rPr>
      </w:pPr>
      <w:r w:rsidRPr="002C1CA5">
        <w:rPr>
          <w:color w:val="auto"/>
          <w:sz w:val="24"/>
          <w:szCs w:val="24"/>
        </w:rPr>
        <w:t xml:space="preserve">PN-EN 10230-1:2003 </w:t>
      </w:r>
      <w:r w:rsidRPr="002C1CA5">
        <w:rPr>
          <w:color w:val="auto"/>
          <w:sz w:val="24"/>
          <w:szCs w:val="24"/>
        </w:rPr>
        <w:tab/>
        <w:t>Gwoździe z drutu stalowego.</w:t>
      </w:r>
    </w:p>
    <w:p w:rsidR="002C1CA5" w:rsidRPr="002C1CA5" w:rsidRDefault="002C1CA5" w:rsidP="002C1CA5">
      <w:r>
        <w:rPr>
          <w:b/>
          <w:bCs/>
        </w:rPr>
        <w:t xml:space="preserve">       </w:t>
      </w:r>
      <w:r w:rsidRPr="002C1CA5">
        <w:rPr>
          <w:bCs/>
        </w:rPr>
        <w:t xml:space="preserve">PN-ISO 8991:1996 </w:t>
      </w:r>
      <w:r w:rsidRPr="002C1CA5">
        <w:rPr>
          <w:bCs/>
        </w:rPr>
        <w:tab/>
        <w:t>System oznaczenia części złącznych.</w:t>
      </w:r>
    </w:p>
    <w:p w:rsidR="00246E24" w:rsidRPr="002C1CA5" w:rsidRDefault="00246E24"/>
    <w:sectPr w:rsidR="00246E24" w:rsidRPr="002C1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96C86"/>
    <w:multiLevelType w:val="hybridMultilevel"/>
    <w:tmpl w:val="1DCC7366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67529"/>
    <w:multiLevelType w:val="hybridMultilevel"/>
    <w:tmpl w:val="DF208FB6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CA5"/>
    <w:rsid w:val="00246E24"/>
    <w:rsid w:val="002C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5441F-C7EC-4AFD-9791-43292E6F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1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tabela">
    <w:name w:val="z_tabela"/>
    <w:rsid w:val="002C1CA5"/>
    <w:pPr>
      <w:widowControl w:val="0"/>
      <w:pBdr>
        <w:top w:val="single" w:sz="2" w:space="0" w:color="auto"/>
      </w:pBdr>
      <w:autoSpaceDE w:val="0"/>
      <w:autoSpaceDN w:val="0"/>
      <w:adjustRightInd w:val="0"/>
      <w:spacing w:before="57" w:after="0" w:line="360" w:lineRule="auto"/>
      <w:ind w:left="113"/>
    </w:pPr>
    <w:rPr>
      <w:rFonts w:ascii="Times New Roman" w:eastAsia="Times New Roman" w:hAnsi="Times New Roman" w:cs="Times New Roman"/>
      <w:color w:val="000000"/>
      <w:szCs w:val="18"/>
      <w:lang w:eastAsia="pl-PL"/>
    </w:rPr>
  </w:style>
  <w:style w:type="paragraph" w:customStyle="1" w:styleId="z3">
    <w:name w:val="z3"/>
    <w:rsid w:val="002C1CA5"/>
    <w:pPr>
      <w:keepNext/>
      <w:widowControl w:val="0"/>
      <w:autoSpaceDE w:val="0"/>
      <w:autoSpaceDN w:val="0"/>
      <w:adjustRightInd w:val="0"/>
      <w:spacing w:before="57"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z1">
    <w:name w:val="z1"/>
    <w:rsid w:val="002C1CA5"/>
    <w:pPr>
      <w:widowControl w:val="0"/>
      <w:tabs>
        <w:tab w:val="left" w:pos="397"/>
      </w:tabs>
      <w:autoSpaceDE w:val="0"/>
      <w:autoSpaceDN w:val="0"/>
      <w:adjustRightInd w:val="0"/>
      <w:spacing w:before="170" w:after="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3"/>
      <w:lang w:eastAsia="pl-PL"/>
    </w:rPr>
  </w:style>
  <w:style w:type="paragraph" w:customStyle="1" w:styleId="znormal">
    <w:name w:val="z_normal"/>
    <w:rsid w:val="002C1CA5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KRESKA">
    <w:name w:val="KRESKA"/>
    <w:basedOn w:val="znormal"/>
    <w:rsid w:val="002C1CA5"/>
    <w:pPr>
      <w:numPr>
        <w:numId w:val="1"/>
      </w:numPr>
      <w:tabs>
        <w:tab w:val="clear" w:pos="1381"/>
        <w:tab w:val="num" w:pos="851"/>
      </w:tabs>
      <w:ind w:left="851" w:hanging="425"/>
    </w:pPr>
  </w:style>
  <w:style w:type="paragraph" w:customStyle="1" w:styleId="BOMBA">
    <w:name w:val="BOMBA"/>
    <w:basedOn w:val="Normalny"/>
    <w:rsid w:val="002C1CA5"/>
    <w:pPr>
      <w:widowControl w:val="0"/>
      <w:numPr>
        <w:numId w:val="16"/>
      </w:numPr>
      <w:tabs>
        <w:tab w:val="num" w:pos="851"/>
      </w:tabs>
      <w:autoSpaceDE w:val="0"/>
      <w:autoSpaceDN w:val="0"/>
      <w:adjustRightInd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customStyle="1" w:styleId="z11">
    <w:name w:val="z11"/>
    <w:rsid w:val="002C1CA5"/>
    <w:pPr>
      <w:widowControl w:val="0"/>
      <w:autoSpaceDE w:val="0"/>
      <w:autoSpaceDN w:val="0"/>
      <w:adjustRightInd w:val="0"/>
      <w:spacing w:before="57" w:after="0" w:line="224" w:lineRule="exact"/>
      <w:jc w:val="both"/>
    </w:pPr>
    <w:rPr>
      <w:rFonts w:ascii="Times New Roman" w:eastAsia="Times New Roman" w:hAnsi="Times New Roman" w:cs="Times New Roman"/>
      <w:color w:val="000000"/>
      <w:sz w:val="19"/>
      <w:szCs w:val="19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1443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2024-06-18T05:39:00Z</dcterms:created>
  <dcterms:modified xsi:type="dcterms:W3CDTF">2024-06-18T05:45:00Z</dcterms:modified>
</cp:coreProperties>
</file>