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EC" w:rsidRDefault="006963EC" w:rsidP="006963EC">
      <w:pPr>
        <w:ind w:left="851" w:hanging="851"/>
        <w:rPr>
          <w:sz w:val="32"/>
          <w:szCs w:val="19"/>
        </w:rPr>
      </w:pPr>
      <w:r>
        <w:rPr>
          <w:b/>
          <w:bCs/>
          <w:sz w:val="32"/>
          <w:szCs w:val="19"/>
        </w:rPr>
        <w:t>SST 7</w:t>
      </w:r>
      <w:r>
        <w:rPr>
          <w:b/>
          <w:bCs/>
          <w:sz w:val="32"/>
          <w:szCs w:val="19"/>
        </w:rPr>
        <w:t>  </w:t>
      </w:r>
      <w:r>
        <w:rPr>
          <w:b/>
          <w:bCs/>
          <w:sz w:val="32"/>
          <w:szCs w:val="19"/>
        </w:rPr>
        <w:tab/>
        <w:t>SZCZEGÓŁOWA SPECYFIKACJA TECHNICZNA</w:t>
      </w:r>
      <w:r>
        <w:rPr>
          <w:sz w:val="32"/>
          <w:szCs w:val="19"/>
        </w:rPr>
        <w:br/>
      </w:r>
      <w:r>
        <w:rPr>
          <w:b/>
          <w:bCs/>
          <w:sz w:val="32"/>
          <w:szCs w:val="19"/>
        </w:rPr>
        <w:t>B.</w:t>
      </w:r>
      <w:r>
        <w:rPr>
          <w:b/>
          <w:bCs/>
          <w:sz w:val="32"/>
          <w:szCs w:val="19"/>
        </w:rPr>
        <w:t>7</w:t>
      </w:r>
      <w:r>
        <w:rPr>
          <w:b/>
          <w:bCs/>
          <w:sz w:val="32"/>
          <w:szCs w:val="19"/>
        </w:rPr>
        <w:t>.00.00 STOLARKA</w:t>
      </w:r>
    </w:p>
    <w:p w:rsidR="006963EC" w:rsidRDefault="006963EC" w:rsidP="006963EC">
      <w:pPr>
        <w:pStyle w:val="z1"/>
        <w:widowControl/>
        <w:rPr>
          <w:color w:val="auto"/>
          <w:sz w:val="22"/>
        </w:rPr>
      </w:pPr>
    </w:p>
    <w:p w:rsidR="006963EC" w:rsidRPr="00322C63" w:rsidRDefault="006963EC" w:rsidP="006963EC">
      <w:pPr>
        <w:pStyle w:val="z1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1. </w:t>
      </w:r>
      <w:r w:rsidRPr="00322C63">
        <w:rPr>
          <w:color w:val="auto"/>
          <w:sz w:val="24"/>
          <w:szCs w:val="24"/>
        </w:rPr>
        <w:tab/>
        <w:t>Wstęp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1.1. Przedmiot SST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Przedmiotem niniejszej szczegółowej specyfikacji technicznej są wymagania dotyczące wykonania i odbioru stolarki drzwiowej i okiennej.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1.2. Zakres stosowania SST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Szczegółowa specyfikacja techniczna jest stosowana jako dokument przetargowy i kontraktowy przy zlecaniu i realizacji robót wymienionych w pkt. 1.1.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1.3. Zakres robót objętych SST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Roboty, których dotyczy specyfikacja, obejmują wszystkie czynności umożliwiające i mające na celu wykonanie montażu bram oraz stolarki drzwiowej i okiennej.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W skład tych robót wchodzi: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B.</w:t>
      </w:r>
      <w:r w:rsidRPr="00322C63">
        <w:rPr>
          <w:color w:val="auto"/>
          <w:sz w:val="24"/>
          <w:szCs w:val="24"/>
        </w:rPr>
        <w:t>7</w:t>
      </w:r>
      <w:r w:rsidRPr="00322C63">
        <w:rPr>
          <w:color w:val="auto"/>
          <w:sz w:val="24"/>
          <w:szCs w:val="24"/>
        </w:rPr>
        <w:t>.01.00. Drzwi i bramy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B.</w:t>
      </w:r>
      <w:r w:rsidRPr="00322C63">
        <w:rPr>
          <w:color w:val="auto"/>
          <w:sz w:val="24"/>
          <w:szCs w:val="24"/>
        </w:rPr>
        <w:t>7</w:t>
      </w:r>
      <w:r w:rsidRPr="00322C63">
        <w:rPr>
          <w:color w:val="auto"/>
          <w:sz w:val="24"/>
          <w:szCs w:val="24"/>
        </w:rPr>
        <w:t>.02.00. Okna i naświetla.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1.4. Określenia podstawowe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Określenia podane w niniejszej SST są zgodne z obowiązującymi odpowiednimi normami.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1.5. Ogólne wymagania dotyczące robót.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Wykonawca robót jest odpowiedzialny za jakość ich wykonania oraz za zgodność z dokumentacją projektową, SST i poleceniami Inżyniera.</w:t>
      </w:r>
    </w:p>
    <w:p w:rsidR="006963EC" w:rsidRPr="00322C63" w:rsidRDefault="006963EC" w:rsidP="006963EC">
      <w:pPr>
        <w:pStyle w:val="z1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2. </w:t>
      </w:r>
      <w:r w:rsidRPr="00322C63">
        <w:rPr>
          <w:color w:val="auto"/>
          <w:sz w:val="24"/>
          <w:szCs w:val="24"/>
        </w:rPr>
        <w:tab/>
        <w:t>Materiały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Wbudować należy stolarkę kompletnie wykończoną wraz z </w:t>
      </w:r>
      <w:proofErr w:type="spellStart"/>
      <w:r w:rsidRPr="00322C63">
        <w:rPr>
          <w:color w:val="auto"/>
          <w:sz w:val="24"/>
          <w:szCs w:val="24"/>
        </w:rPr>
        <w:t>okuciami</w:t>
      </w:r>
      <w:proofErr w:type="spellEnd"/>
      <w:r w:rsidRPr="00322C63">
        <w:rPr>
          <w:color w:val="auto"/>
          <w:sz w:val="24"/>
          <w:szCs w:val="24"/>
        </w:rPr>
        <w:t xml:space="preserve"> i powłokami malarskimi.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2.1. Drewno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Do produkcji stolarki budowlanej powinna być stosowana tarcica iglasta oraz półfabrykaty tarte odpowiadające normom państwowym.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Wilgotność bezwzględna drewna w stolarce okiennej i drzwiowej powinna zawierać się w granicach 10–16%.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Dopuszczalne wady i odchyłki wymiarów stolarki drzwiowej i okiennej nie powinny być większe niż podano poniżej.</w:t>
      </w:r>
    </w:p>
    <w:p w:rsidR="006963EC" w:rsidRPr="00322C63" w:rsidRDefault="006963EC" w:rsidP="006963EC">
      <w:pPr>
        <w:pStyle w:val="znormal"/>
        <w:widowControl/>
        <w:tabs>
          <w:tab w:val="left" w:pos="2410"/>
          <w:tab w:val="center" w:pos="7088"/>
          <w:tab w:val="left" w:pos="7797"/>
        </w:tabs>
        <w:spacing w:before="170" w:after="57"/>
        <w:ind w:firstLine="29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lastRenderedPageBreak/>
        <w:tab/>
        <w:t>Różnice wymiarów [mm]</w:t>
      </w:r>
      <w:r w:rsidRPr="00322C63">
        <w:rPr>
          <w:color w:val="auto"/>
          <w:sz w:val="24"/>
          <w:szCs w:val="24"/>
        </w:rPr>
        <w:tab/>
        <w:t xml:space="preserve">okien </w:t>
      </w:r>
      <w:r w:rsidRPr="00322C63">
        <w:rPr>
          <w:color w:val="auto"/>
          <w:sz w:val="24"/>
          <w:szCs w:val="24"/>
        </w:rPr>
        <w:tab/>
        <w:t>drzwi</w:t>
      </w:r>
    </w:p>
    <w:p w:rsidR="006963EC" w:rsidRPr="00322C63" w:rsidRDefault="006963EC" w:rsidP="006963EC">
      <w:pPr>
        <w:pStyle w:val="znormal"/>
        <w:widowControl/>
        <w:tabs>
          <w:tab w:val="left" w:pos="4678"/>
          <w:tab w:val="left" w:pos="7088"/>
          <w:tab w:val="center" w:pos="8080"/>
        </w:tabs>
        <w:ind w:left="426" w:hanging="29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wymiary zewn. ościeżnicy do 1 m </w:t>
      </w:r>
      <w:r w:rsidRPr="00322C63">
        <w:rPr>
          <w:color w:val="auto"/>
          <w:sz w:val="24"/>
          <w:szCs w:val="24"/>
        </w:rPr>
        <w:tab/>
      </w:r>
      <w:r w:rsidRPr="00322C63">
        <w:rPr>
          <w:color w:val="auto"/>
          <w:sz w:val="24"/>
          <w:szCs w:val="24"/>
        </w:rPr>
        <w:tab/>
        <w:t xml:space="preserve">5 </w:t>
      </w:r>
      <w:r w:rsidRPr="00322C63">
        <w:rPr>
          <w:color w:val="auto"/>
          <w:sz w:val="24"/>
          <w:szCs w:val="24"/>
        </w:rPr>
        <w:tab/>
        <w:t>5</w:t>
      </w:r>
      <w:r w:rsidRPr="00322C63">
        <w:rPr>
          <w:color w:val="auto"/>
          <w:sz w:val="24"/>
          <w:szCs w:val="24"/>
        </w:rPr>
        <w:br/>
        <w:t xml:space="preserve">powyżej 1 m </w:t>
      </w:r>
      <w:r w:rsidRPr="00322C63">
        <w:rPr>
          <w:color w:val="auto"/>
          <w:sz w:val="24"/>
          <w:szCs w:val="24"/>
        </w:rPr>
        <w:tab/>
      </w:r>
      <w:r w:rsidRPr="00322C63">
        <w:rPr>
          <w:color w:val="auto"/>
          <w:sz w:val="24"/>
          <w:szCs w:val="24"/>
        </w:rPr>
        <w:tab/>
        <w:t xml:space="preserve">5 </w:t>
      </w:r>
      <w:r w:rsidRPr="00322C63">
        <w:rPr>
          <w:color w:val="auto"/>
          <w:sz w:val="24"/>
          <w:szCs w:val="24"/>
        </w:rPr>
        <w:tab/>
        <w:t>5</w:t>
      </w:r>
    </w:p>
    <w:p w:rsidR="006963EC" w:rsidRPr="00322C63" w:rsidRDefault="006963EC" w:rsidP="006963EC">
      <w:pPr>
        <w:pStyle w:val="znormal"/>
        <w:widowControl/>
        <w:tabs>
          <w:tab w:val="left" w:pos="4678"/>
          <w:tab w:val="left" w:pos="7088"/>
          <w:tab w:val="center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różnica długości przeciwległych elementów</w:t>
      </w:r>
      <w:r w:rsidRPr="00322C63">
        <w:rPr>
          <w:color w:val="auto"/>
          <w:sz w:val="24"/>
          <w:szCs w:val="24"/>
        </w:rPr>
        <w:tab/>
        <w:t xml:space="preserve">do 1 m </w:t>
      </w:r>
      <w:r w:rsidRPr="00322C63">
        <w:rPr>
          <w:color w:val="auto"/>
          <w:sz w:val="24"/>
          <w:szCs w:val="24"/>
        </w:rPr>
        <w:tab/>
        <w:t xml:space="preserve">1 </w:t>
      </w:r>
      <w:r w:rsidRPr="00322C63">
        <w:rPr>
          <w:color w:val="auto"/>
          <w:sz w:val="24"/>
          <w:szCs w:val="24"/>
        </w:rPr>
        <w:tab/>
        <w:t xml:space="preserve">1  </w:t>
      </w:r>
    </w:p>
    <w:p w:rsidR="006963EC" w:rsidRPr="00322C63" w:rsidRDefault="006963EC" w:rsidP="006963EC">
      <w:pPr>
        <w:pStyle w:val="znormal"/>
        <w:widowControl/>
        <w:tabs>
          <w:tab w:val="left" w:pos="4678"/>
          <w:tab w:val="left" w:pos="7088"/>
          <w:tab w:val="center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ościeżnicy mierzona w świetle</w:t>
      </w:r>
      <w:r w:rsidRPr="00322C63">
        <w:rPr>
          <w:color w:val="auto"/>
          <w:sz w:val="24"/>
          <w:szCs w:val="24"/>
        </w:rPr>
        <w:tab/>
        <w:t>powyżej 1 m</w:t>
      </w:r>
      <w:r w:rsidRPr="00322C63">
        <w:rPr>
          <w:color w:val="auto"/>
          <w:sz w:val="24"/>
          <w:szCs w:val="24"/>
        </w:rPr>
        <w:tab/>
        <w:t xml:space="preserve">2 </w:t>
      </w:r>
      <w:r w:rsidRPr="00322C63">
        <w:rPr>
          <w:color w:val="auto"/>
          <w:sz w:val="24"/>
          <w:szCs w:val="24"/>
        </w:rPr>
        <w:tab/>
        <w:t>2</w:t>
      </w:r>
    </w:p>
    <w:p w:rsidR="006963EC" w:rsidRPr="00322C63" w:rsidRDefault="006963EC" w:rsidP="006963EC">
      <w:pPr>
        <w:pStyle w:val="znormal"/>
        <w:widowControl/>
        <w:tabs>
          <w:tab w:val="left" w:pos="4678"/>
          <w:tab w:val="left" w:pos="7088"/>
          <w:tab w:val="center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skrzydło we wrębie </w:t>
      </w:r>
      <w:r w:rsidRPr="00322C63">
        <w:rPr>
          <w:color w:val="auto"/>
          <w:sz w:val="24"/>
          <w:szCs w:val="24"/>
        </w:rPr>
        <w:tab/>
        <w:t>szerokość do 1 m</w:t>
      </w:r>
      <w:r w:rsidRPr="00322C63">
        <w:rPr>
          <w:color w:val="auto"/>
          <w:sz w:val="24"/>
          <w:szCs w:val="24"/>
        </w:rPr>
        <w:tab/>
        <w:t>1</w:t>
      </w:r>
    </w:p>
    <w:p w:rsidR="006963EC" w:rsidRPr="00322C63" w:rsidRDefault="006963EC" w:rsidP="006963EC">
      <w:pPr>
        <w:pStyle w:val="znormal"/>
        <w:widowControl/>
        <w:tabs>
          <w:tab w:val="left" w:pos="4678"/>
          <w:tab w:val="left" w:pos="7088"/>
          <w:tab w:val="center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ab/>
        <w:t>powyżej 1 m</w:t>
      </w:r>
      <w:r w:rsidRPr="00322C63">
        <w:rPr>
          <w:color w:val="auto"/>
          <w:sz w:val="24"/>
          <w:szCs w:val="24"/>
        </w:rPr>
        <w:tab/>
        <w:t>2</w:t>
      </w:r>
    </w:p>
    <w:p w:rsidR="006963EC" w:rsidRPr="00322C63" w:rsidRDefault="006963EC" w:rsidP="006963EC">
      <w:pPr>
        <w:pStyle w:val="znormal"/>
        <w:widowControl/>
        <w:tabs>
          <w:tab w:val="left" w:pos="4678"/>
          <w:tab w:val="left" w:pos="7088"/>
          <w:tab w:val="center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ab/>
        <w:t>wysokość powyżej 1 m</w:t>
      </w:r>
      <w:r w:rsidRPr="00322C63">
        <w:rPr>
          <w:color w:val="auto"/>
          <w:sz w:val="24"/>
          <w:szCs w:val="24"/>
        </w:rPr>
        <w:tab/>
        <w:t>2</w:t>
      </w:r>
    </w:p>
    <w:p w:rsidR="006963EC" w:rsidRPr="00322C63" w:rsidRDefault="006963EC" w:rsidP="006963EC">
      <w:pPr>
        <w:pStyle w:val="znormal"/>
        <w:widowControl/>
        <w:tabs>
          <w:tab w:val="left" w:pos="3544"/>
          <w:tab w:val="left" w:pos="7088"/>
          <w:tab w:val="center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różnica długości przekątnych </w:t>
      </w:r>
      <w:r w:rsidRPr="00322C63">
        <w:rPr>
          <w:color w:val="auto"/>
          <w:sz w:val="24"/>
          <w:szCs w:val="24"/>
        </w:rPr>
        <w:tab/>
        <w:t>do 1 m</w:t>
      </w:r>
      <w:r w:rsidRPr="00322C63">
        <w:rPr>
          <w:color w:val="auto"/>
          <w:sz w:val="24"/>
          <w:szCs w:val="24"/>
        </w:rPr>
        <w:tab/>
      </w:r>
      <w:r w:rsidRPr="00322C63">
        <w:rPr>
          <w:color w:val="auto"/>
          <w:sz w:val="24"/>
          <w:szCs w:val="24"/>
        </w:rPr>
        <w:tab/>
        <w:t>2</w:t>
      </w:r>
    </w:p>
    <w:p w:rsidR="006963EC" w:rsidRPr="00322C63" w:rsidRDefault="006963EC" w:rsidP="006963EC">
      <w:pPr>
        <w:pStyle w:val="znormal"/>
        <w:widowControl/>
        <w:tabs>
          <w:tab w:val="left" w:pos="3544"/>
          <w:tab w:val="left" w:pos="7088"/>
          <w:tab w:val="center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przekątnych skrzydeł we wrębie</w:t>
      </w:r>
      <w:r w:rsidRPr="00322C63">
        <w:rPr>
          <w:color w:val="auto"/>
          <w:sz w:val="24"/>
          <w:szCs w:val="24"/>
        </w:rPr>
        <w:tab/>
        <w:t>1 do 2 m</w:t>
      </w:r>
      <w:r w:rsidRPr="00322C63">
        <w:rPr>
          <w:color w:val="auto"/>
          <w:sz w:val="24"/>
          <w:szCs w:val="24"/>
        </w:rPr>
        <w:tab/>
        <w:t xml:space="preserve">3 </w:t>
      </w:r>
      <w:r w:rsidRPr="00322C63">
        <w:rPr>
          <w:color w:val="auto"/>
          <w:sz w:val="24"/>
          <w:szCs w:val="24"/>
        </w:rPr>
        <w:tab/>
        <w:t>3</w:t>
      </w:r>
    </w:p>
    <w:p w:rsidR="006963EC" w:rsidRPr="00322C63" w:rsidRDefault="006963EC" w:rsidP="006963EC">
      <w:pPr>
        <w:pStyle w:val="znormal"/>
        <w:widowControl/>
        <w:tabs>
          <w:tab w:val="left" w:pos="3544"/>
          <w:tab w:val="left" w:pos="7088"/>
          <w:tab w:val="center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ab/>
        <w:t xml:space="preserve">powyżej 2 m </w:t>
      </w:r>
      <w:r w:rsidRPr="00322C63">
        <w:rPr>
          <w:color w:val="auto"/>
          <w:sz w:val="24"/>
          <w:szCs w:val="24"/>
        </w:rPr>
        <w:tab/>
        <w:t xml:space="preserve">3 </w:t>
      </w:r>
      <w:r w:rsidRPr="00322C63">
        <w:rPr>
          <w:color w:val="auto"/>
          <w:sz w:val="24"/>
          <w:szCs w:val="24"/>
        </w:rPr>
        <w:tab/>
        <w:t>3</w:t>
      </w:r>
    </w:p>
    <w:p w:rsidR="006963EC" w:rsidRPr="00322C63" w:rsidRDefault="006963EC" w:rsidP="006963EC">
      <w:pPr>
        <w:pStyle w:val="znormal"/>
        <w:widowControl/>
        <w:tabs>
          <w:tab w:val="left" w:pos="3544"/>
          <w:tab w:val="left" w:pos="7088"/>
          <w:tab w:val="left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przekroje szerokość</w:t>
      </w:r>
      <w:r w:rsidRPr="00322C63">
        <w:rPr>
          <w:color w:val="auto"/>
          <w:sz w:val="24"/>
          <w:szCs w:val="24"/>
        </w:rPr>
        <w:tab/>
        <w:t xml:space="preserve">do 50 mm </w:t>
      </w:r>
      <w:r w:rsidRPr="00322C63">
        <w:rPr>
          <w:color w:val="auto"/>
          <w:sz w:val="24"/>
          <w:szCs w:val="24"/>
        </w:rPr>
        <w:tab/>
        <w:t>1</w:t>
      </w:r>
    </w:p>
    <w:p w:rsidR="006963EC" w:rsidRPr="00322C63" w:rsidRDefault="006963EC" w:rsidP="006963EC">
      <w:pPr>
        <w:pStyle w:val="znormal"/>
        <w:widowControl/>
        <w:tabs>
          <w:tab w:val="left" w:pos="3544"/>
          <w:tab w:val="left" w:pos="7088"/>
          <w:tab w:val="center" w:pos="7230"/>
          <w:tab w:val="left" w:pos="7513"/>
          <w:tab w:val="left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ab/>
        <w:t>powyżej 50 mm</w:t>
      </w:r>
      <w:r w:rsidRPr="00322C63">
        <w:rPr>
          <w:color w:val="auto"/>
          <w:sz w:val="24"/>
          <w:szCs w:val="24"/>
        </w:rPr>
        <w:tab/>
        <w:t>2</w:t>
      </w:r>
    </w:p>
    <w:p w:rsidR="006963EC" w:rsidRPr="00322C63" w:rsidRDefault="006963EC" w:rsidP="006963EC">
      <w:pPr>
        <w:pStyle w:val="znormal"/>
        <w:widowControl/>
        <w:tabs>
          <w:tab w:val="left" w:pos="3544"/>
          <w:tab w:val="left" w:pos="7088"/>
          <w:tab w:val="left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elementów grubość </w:t>
      </w:r>
      <w:r w:rsidRPr="00322C63">
        <w:rPr>
          <w:color w:val="auto"/>
          <w:sz w:val="24"/>
          <w:szCs w:val="24"/>
        </w:rPr>
        <w:tab/>
        <w:t>do 40 mm</w:t>
      </w:r>
      <w:r w:rsidRPr="00322C63">
        <w:rPr>
          <w:color w:val="auto"/>
          <w:sz w:val="24"/>
          <w:szCs w:val="24"/>
        </w:rPr>
        <w:tab/>
        <w:t>–</w:t>
      </w:r>
      <w:r w:rsidRPr="00322C63">
        <w:rPr>
          <w:color w:val="auto"/>
          <w:sz w:val="24"/>
          <w:szCs w:val="24"/>
        </w:rPr>
        <w:tab/>
        <w:t>1</w:t>
      </w:r>
    </w:p>
    <w:p w:rsidR="006963EC" w:rsidRPr="00322C63" w:rsidRDefault="006963EC" w:rsidP="006963EC">
      <w:pPr>
        <w:pStyle w:val="znormal"/>
        <w:widowControl/>
        <w:tabs>
          <w:tab w:val="left" w:pos="3544"/>
          <w:tab w:val="left" w:pos="7088"/>
          <w:tab w:val="left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ab/>
        <w:t>powyżej 40 mm</w:t>
      </w:r>
      <w:r w:rsidRPr="00322C63">
        <w:rPr>
          <w:color w:val="auto"/>
          <w:sz w:val="24"/>
          <w:szCs w:val="24"/>
        </w:rPr>
        <w:tab/>
        <w:t>–</w:t>
      </w:r>
      <w:r w:rsidRPr="00322C63">
        <w:rPr>
          <w:color w:val="auto"/>
          <w:sz w:val="24"/>
          <w:szCs w:val="24"/>
        </w:rPr>
        <w:tab/>
        <w:t>2</w:t>
      </w:r>
    </w:p>
    <w:p w:rsidR="006963EC" w:rsidRPr="00322C63" w:rsidRDefault="006963EC" w:rsidP="006963EC">
      <w:pPr>
        <w:pStyle w:val="znormal"/>
        <w:widowControl/>
        <w:tabs>
          <w:tab w:val="left" w:pos="4082"/>
          <w:tab w:val="left" w:pos="7088"/>
          <w:tab w:val="left" w:pos="8080"/>
        </w:tabs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grubość skrzydła </w:t>
      </w:r>
      <w:r w:rsidRPr="00322C63">
        <w:rPr>
          <w:color w:val="auto"/>
          <w:sz w:val="24"/>
          <w:szCs w:val="24"/>
        </w:rPr>
        <w:tab/>
      </w:r>
      <w:r w:rsidRPr="00322C63">
        <w:rPr>
          <w:color w:val="auto"/>
          <w:sz w:val="24"/>
          <w:szCs w:val="24"/>
        </w:rPr>
        <w:tab/>
        <w:t xml:space="preserve">– </w:t>
      </w:r>
      <w:r w:rsidRPr="00322C63">
        <w:rPr>
          <w:color w:val="auto"/>
          <w:sz w:val="24"/>
          <w:szCs w:val="24"/>
        </w:rPr>
        <w:tab/>
        <w:t>1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2.2. Okucia budowlane</w:t>
      </w:r>
    </w:p>
    <w:p w:rsidR="006963EC" w:rsidRPr="00322C63" w:rsidRDefault="006963EC" w:rsidP="006963EC">
      <w:pPr>
        <w:pStyle w:val="z3"/>
        <w:widowControl/>
        <w:tabs>
          <w:tab w:val="left" w:pos="993"/>
        </w:tabs>
        <w:ind w:left="993" w:hanging="596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2.2.1. Każdy wyrób stolarki budowlanej powinien być wyposażony w okucia zamykające, łączące, zabezpieczające i uchwytowo-osłonowe.</w:t>
      </w:r>
    </w:p>
    <w:p w:rsidR="006963EC" w:rsidRPr="00322C63" w:rsidRDefault="006963EC" w:rsidP="006963EC">
      <w:pPr>
        <w:pStyle w:val="z3"/>
        <w:widowControl/>
        <w:tabs>
          <w:tab w:val="left" w:pos="993"/>
        </w:tabs>
        <w:ind w:left="993" w:hanging="596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2.2.2. Okucia powinny odpowiadać wymaganiom norm państwowych, a w przypadku braku takich norm – wymaganiom określonym w świadectwie ITB dopuszczającym do stosowania wyroby stolarki budowlanej wyposażone w okucie, na które nie została ustanowiona norma.</w:t>
      </w:r>
    </w:p>
    <w:p w:rsidR="006963EC" w:rsidRPr="00322C63" w:rsidRDefault="006963EC" w:rsidP="006963EC">
      <w:pPr>
        <w:pStyle w:val="z3"/>
        <w:widowControl/>
        <w:tabs>
          <w:tab w:val="left" w:pos="993"/>
        </w:tabs>
        <w:ind w:left="993" w:hanging="596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2.2.3. Okucia stalowe powinny być zabezpieczone fabrycznie trwałymi powłokami antykorozyjnymi. Okucia nie zabezpieczone należy, przed ich zamocowaniem, pokryć minią ołowianą lub farbą ftalową, chromianową przeciwrdzewną.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2.3. Środki do impregnowania wyrobów stolarskich</w:t>
      </w:r>
    </w:p>
    <w:p w:rsidR="006963EC" w:rsidRPr="00322C63" w:rsidRDefault="006963EC" w:rsidP="006963EC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2.3.1. Elementy stolarki budowlanej powinny być zabezpieczone przed korozją biologiczną. Należy impregnować:</w:t>
      </w:r>
    </w:p>
    <w:p w:rsidR="006963EC" w:rsidRPr="00322C63" w:rsidRDefault="006963EC" w:rsidP="006963EC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elementy drzwi,</w:t>
      </w:r>
    </w:p>
    <w:p w:rsidR="006963EC" w:rsidRPr="00322C63" w:rsidRDefault="006963EC" w:rsidP="006963EC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powierzchnie stykające się ze ścianami ościeżnic.</w:t>
      </w:r>
    </w:p>
    <w:p w:rsidR="006963EC" w:rsidRPr="00322C63" w:rsidRDefault="006963EC" w:rsidP="006963EC">
      <w:pPr>
        <w:pStyle w:val="z3"/>
        <w:keepNext w:val="0"/>
        <w:widowControl/>
        <w:ind w:left="992" w:hanging="595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lastRenderedPageBreak/>
        <w:t>2.3.2. </w:t>
      </w:r>
      <w:r w:rsidRPr="00322C63">
        <w:rPr>
          <w:color w:val="auto"/>
          <w:sz w:val="24"/>
          <w:szCs w:val="24"/>
        </w:rPr>
        <w:tab/>
        <w:t>Doboru środków impregnacyjnych należy dokonać zgodnie z wytycznymi stosowania środ</w:t>
      </w:r>
      <w:r w:rsidRPr="00322C63">
        <w:rPr>
          <w:color w:val="auto"/>
          <w:sz w:val="24"/>
          <w:szCs w:val="24"/>
        </w:rPr>
        <w:softHyphen/>
        <w:t>ków ochrony drewna podanymi w świadectwach ITB wymienionych w SST B.06.00.00 p. 2.2.6.</w:t>
      </w:r>
    </w:p>
    <w:p w:rsidR="006963EC" w:rsidRPr="00322C63" w:rsidRDefault="006963EC" w:rsidP="006963EC">
      <w:pPr>
        <w:pStyle w:val="z3"/>
        <w:keepNext w:val="0"/>
        <w:widowControl/>
        <w:ind w:left="992" w:hanging="595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2.3.3. </w:t>
      </w:r>
      <w:r w:rsidRPr="00322C63">
        <w:rPr>
          <w:color w:val="auto"/>
          <w:sz w:val="24"/>
          <w:szCs w:val="24"/>
        </w:rPr>
        <w:tab/>
        <w:t>Środki stosowane do ochrony drewna w stolarce budowlanej nie mogą zawierać składników szkodliwych dla zdrowia i powinny mieć pozytywną opinię Państwowego Zakładu Higieny.</w:t>
      </w:r>
    </w:p>
    <w:p w:rsidR="006963EC" w:rsidRPr="00322C63" w:rsidRDefault="006963EC" w:rsidP="006963EC">
      <w:pPr>
        <w:pStyle w:val="z3"/>
        <w:keepNext w:val="0"/>
        <w:widowControl/>
        <w:ind w:left="992" w:hanging="595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2.3.4. </w:t>
      </w:r>
      <w:r w:rsidRPr="00322C63">
        <w:rPr>
          <w:color w:val="auto"/>
          <w:sz w:val="24"/>
          <w:szCs w:val="24"/>
        </w:rPr>
        <w:tab/>
        <w:t>Środków ochrony drewna przeznaczonych do zabezpieczenia powierzchni zewnętrznych ele</w:t>
      </w:r>
      <w:r w:rsidRPr="00322C63">
        <w:rPr>
          <w:color w:val="auto"/>
          <w:sz w:val="24"/>
          <w:szCs w:val="24"/>
        </w:rPr>
        <w:softHyphen/>
        <w:t>men</w:t>
      </w:r>
      <w:r w:rsidRPr="00322C63">
        <w:rPr>
          <w:color w:val="auto"/>
          <w:sz w:val="24"/>
          <w:szCs w:val="24"/>
        </w:rPr>
        <w:softHyphen/>
        <w:t>tów stolarki budowlanej narażonych na bezpośrednie działanie czynników atmo</w:t>
      </w:r>
      <w:r w:rsidRPr="00322C63">
        <w:rPr>
          <w:color w:val="auto"/>
          <w:sz w:val="24"/>
          <w:szCs w:val="24"/>
        </w:rPr>
        <w:softHyphen/>
        <w:t>sfe</w:t>
      </w:r>
      <w:r w:rsidRPr="00322C63">
        <w:rPr>
          <w:color w:val="auto"/>
          <w:sz w:val="24"/>
          <w:szCs w:val="24"/>
        </w:rPr>
        <w:softHyphen/>
        <w:t>rycznych – nie należy stosować do zabezpieczania powierzchni elementów od strony pomieszczenia.</w:t>
      </w:r>
    </w:p>
    <w:p w:rsidR="006963EC" w:rsidRPr="00322C63" w:rsidRDefault="006963EC" w:rsidP="006963EC">
      <w:pPr>
        <w:pStyle w:val="z11"/>
        <w:keepNext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2.4. Środki do gruntowania wyrobów stolarskich</w:t>
      </w:r>
    </w:p>
    <w:p w:rsidR="006963EC" w:rsidRPr="00322C63" w:rsidRDefault="006963EC" w:rsidP="006963EC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2.4.1. Do gruntowania wyrobów stolarki budowlanej należy stosować pokost naturalny lub synte</w:t>
      </w:r>
      <w:r w:rsidRPr="00322C63">
        <w:rPr>
          <w:color w:val="auto"/>
          <w:sz w:val="24"/>
          <w:szCs w:val="24"/>
        </w:rPr>
        <w:softHyphen/>
        <w:t xml:space="preserve">tyczny oraz </w:t>
      </w:r>
      <w:proofErr w:type="spellStart"/>
      <w:r w:rsidRPr="00322C63">
        <w:rPr>
          <w:color w:val="auto"/>
          <w:sz w:val="24"/>
          <w:szCs w:val="24"/>
        </w:rPr>
        <w:t>bioodporne</w:t>
      </w:r>
      <w:proofErr w:type="spellEnd"/>
      <w:r w:rsidRPr="00322C63">
        <w:rPr>
          <w:color w:val="auto"/>
          <w:sz w:val="24"/>
          <w:szCs w:val="24"/>
        </w:rPr>
        <w:t xml:space="preserve"> farby do gruntowania.</w:t>
      </w:r>
    </w:p>
    <w:p w:rsidR="006963EC" w:rsidRPr="00322C63" w:rsidRDefault="006963EC" w:rsidP="006963EC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2.4.2. Jeżeli na budowę dostarczona jest stolarka gruntowana, należy podać rodzaj środka użytego do gruntowania.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2.5. Farby i lakiery do malowania stolarki budowlanej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Do malowania wyrobów stolarki budowlanej należy stosować: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do elementów konfekcjonowanych należy stosować zestaw farb chemoutwardzalnych szybko</w:t>
      </w:r>
      <w:r w:rsidRPr="00322C63">
        <w:rPr>
          <w:sz w:val="24"/>
          <w:szCs w:val="24"/>
        </w:rPr>
        <w:softHyphen/>
        <w:t>schnących wg BN-71/6113-46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do elementów pozostałych farby ftalowe podkładowe wg PN-C-81901/2002, oraz farby ftalowe ogól</w:t>
      </w:r>
      <w:r w:rsidRPr="00322C63">
        <w:rPr>
          <w:sz w:val="24"/>
          <w:szCs w:val="24"/>
        </w:rPr>
        <w:softHyphen/>
        <w:t>nego stosowania wg BN-79/6115-44 lub emalie olejno-żywiczne i ftalowe ogólnego sto</w:t>
      </w:r>
      <w:r w:rsidRPr="00322C63">
        <w:rPr>
          <w:sz w:val="24"/>
          <w:szCs w:val="24"/>
        </w:rPr>
        <w:softHyphen/>
        <w:t>so</w:t>
      </w:r>
      <w:r w:rsidRPr="00322C63">
        <w:rPr>
          <w:sz w:val="24"/>
          <w:szCs w:val="24"/>
        </w:rPr>
        <w:softHyphen/>
        <w:t>wania wg BN-76/6115-38.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2.6. Szkło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Do szklenia należy stosować szkło płaskie walcowane wg PN-78/B-13050.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2.7. Kity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Do uszczelniania szyb stosować kit trwale plastyczny wg PN-B-30150:1997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2.8. Składowanie elementów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Wszystkie wyroby należy przechowywać w magazynach zamkniętych, suchych i przewiewnych, zabezpieczonych przed opadami atmosferycznymi.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Podłogi w pomieszczeniu magazynowym powinny być utwardzone, poziome i równe.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Wyroby należy układać w jednej lub kilku warstwach w odległości nie mniejszej niż 1 m od czynnych urządzeń grzejnych i zabezpieczyć przed uszkodzeniem.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lastRenderedPageBreak/>
        <w:t>2.9. Stolarka okienna i drzwiowa z PCV wg instrukcji producenta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2.10. Szyba bezpieczna przeciwwłamaniowa</w:t>
      </w:r>
    </w:p>
    <w:p w:rsidR="006963EC" w:rsidRPr="00322C63" w:rsidRDefault="006963EC" w:rsidP="006963EC">
      <w:pPr>
        <w:pStyle w:val="z1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3.</w:t>
      </w:r>
      <w:r w:rsidRPr="00322C63">
        <w:rPr>
          <w:color w:val="auto"/>
          <w:sz w:val="24"/>
          <w:szCs w:val="24"/>
        </w:rPr>
        <w:tab/>
        <w:t>Sprzęt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Roboty można wykonać przy użyciu dowolnego typu sprzętu zaakceptowanego przez Inżyniera.</w:t>
      </w:r>
    </w:p>
    <w:p w:rsidR="006963EC" w:rsidRPr="00322C63" w:rsidRDefault="006963EC" w:rsidP="006963EC">
      <w:pPr>
        <w:pStyle w:val="z1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4. </w:t>
      </w:r>
      <w:r w:rsidRPr="00322C63">
        <w:rPr>
          <w:color w:val="auto"/>
          <w:sz w:val="24"/>
          <w:szCs w:val="24"/>
        </w:rPr>
        <w:tab/>
        <w:t>Transport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Każda partia wyrobów przewidziana do wysyłki powinna zawierać wszystkie elementy przewidziane normą lub projektem indywidualnym. Okucia nie zamontowane do wyrobu przechowywać i trans</w:t>
      </w:r>
      <w:r w:rsidRPr="00322C63">
        <w:rPr>
          <w:color w:val="auto"/>
          <w:sz w:val="24"/>
          <w:szCs w:val="24"/>
        </w:rPr>
        <w:softHyphen/>
        <w:t>portować w odrębnych opakowaniach.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Elementy do transportu należy zabezpieczyć przed uszkodzeniem przez odpowiednie opakowanie.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Zabezpieczone przed uszkodzeniem elementy przewozić w miarę możliwości przy użyciu palet lub jednostek kontenerowych.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Elementy mogą być przewożone dowolnymi środkami transportu zaakceptowanymi przez Inżyniera, oraz zabezpieczone przed uszkodzeniami, przesunięciem lub utratą stateczności.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Sposób składowania wg punktu 2.8.</w:t>
      </w:r>
    </w:p>
    <w:p w:rsidR="006963EC" w:rsidRPr="00322C63" w:rsidRDefault="006963EC" w:rsidP="006963EC">
      <w:pPr>
        <w:pStyle w:val="z1"/>
        <w:keepNext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5. </w:t>
      </w:r>
      <w:r w:rsidRPr="00322C63">
        <w:rPr>
          <w:color w:val="auto"/>
          <w:sz w:val="24"/>
          <w:szCs w:val="24"/>
        </w:rPr>
        <w:tab/>
        <w:t>Wykonanie robót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5.1. Przygotowanie ościeży.</w:t>
      </w:r>
    </w:p>
    <w:p w:rsidR="006963EC" w:rsidRPr="00322C63" w:rsidRDefault="006963EC" w:rsidP="006963EC">
      <w:pPr>
        <w:pStyle w:val="z3"/>
        <w:widowControl/>
        <w:tabs>
          <w:tab w:val="left" w:pos="993"/>
        </w:tabs>
        <w:ind w:left="993" w:hanging="596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5.1.1. </w:t>
      </w:r>
      <w:r w:rsidRPr="00322C63">
        <w:rPr>
          <w:color w:val="auto"/>
          <w:sz w:val="24"/>
          <w:szCs w:val="24"/>
        </w:rPr>
        <w:tab/>
        <w:t>Przed osadzeniem stolarki należy sprawdzić dokładność wykonania ościeża, do którego ma przylegać ościeżnica. W przypadku występujących wad w wykonaniu ościeża lub zabrudzenia powierzchni ościeża, ościeże należy naprawić i oczyścić.</w:t>
      </w:r>
    </w:p>
    <w:p w:rsidR="006963EC" w:rsidRPr="00322C63" w:rsidRDefault="006963EC" w:rsidP="006963EC">
      <w:pPr>
        <w:pStyle w:val="z3"/>
        <w:widowControl/>
        <w:numPr>
          <w:ilvl w:val="2"/>
          <w:numId w:val="2"/>
        </w:numPr>
        <w:tabs>
          <w:tab w:val="left" w:pos="993"/>
        </w:tabs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Stolarkę okienną należy zamocować w punktach rozmieszczonych w ościeżu zgodnie z wy</w:t>
      </w:r>
      <w:r w:rsidRPr="00322C63">
        <w:rPr>
          <w:color w:val="auto"/>
          <w:sz w:val="24"/>
          <w:szCs w:val="24"/>
        </w:rPr>
        <w:softHyphen/>
        <w:t>ma</w:t>
      </w:r>
      <w:r w:rsidRPr="00322C63">
        <w:rPr>
          <w:color w:val="auto"/>
          <w:sz w:val="24"/>
          <w:szCs w:val="24"/>
        </w:rPr>
        <w:softHyphen/>
        <w:t>ganiami podanymi w tabeli poniżej.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814"/>
        <w:gridCol w:w="1837"/>
        <w:gridCol w:w="1814"/>
        <w:gridCol w:w="1787"/>
      </w:tblGrid>
      <w:tr w:rsidR="006963EC" w:rsidRPr="00322C63" w:rsidTr="009320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98" w:type="dxa"/>
            <w:gridSpan w:val="2"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  <w:r w:rsidRPr="00322C63">
              <w:rPr>
                <w:b/>
                <w:bCs/>
              </w:rPr>
              <w:t>Wymiary zewnętrzne (cm)</w:t>
            </w:r>
          </w:p>
        </w:tc>
        <w:tc>
          <w:tcPr>
            <w:tcW w:w="1899" w:type="dxa"/>
            <w:vMerge w:val="restart"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  <w:r w:rsidRPr="00322C63">
              <w:rPr>
                <w:b/>
                <w:bCs/>
              </w:rPr>
              <w:t>Liczba punktów zamocowań</w:t>
            </w:r>
          </w:p>
        </w:tc>
        <w:tc>
          <w:tcPr>
            <w:tcW w:w="3798" w:type="dxa"/>
            <w:gridSpan w:val="2"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  <w:r w:rsidRPr="00322C63">
              <w:rPr>
                <w:b/>
                <w:bCs/>
              </w:rPr>
              <w:t>Rozmieszczenie  punktów zamocowań</w:t>
            </w:r>
          </w:p>
        </w:tc>
      </w:tr>
      <w:tr w:rsidR="006963EC" w:rsidRPr="00322C63" w:rsidTr="009320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  <w:r w:rsidRPr="00322C63">
              <w:rPr>
                <w:b/>
                <w:bCs/>
              </w:rPr>
              <w:t>wysokość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  <w:r w:rsidRPr="00322C63">
              <w:rPr>
                <w:b/>
                <w:bCs/>
              </w:rPr>
              <w:t>szerokość</w:t>
            </w:r>
          </w:p>
        </w:tc>
        <w:tc>
          <w:tcPr>
            <w:tcW w:w="1899" w:type="dxa"/>
            <w:vMerge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  <w:r w:rsidRPr="00322C63">
              <w:rPr>
                <w:b/>
                <w:bCs/>
              </w:rPr>
              <w:t>w nadprożu i progu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  <w:r w:rsidRPr="00322C63">
              <w:rPr>
                <w:b/>
                <w:bCs/>
              </w:rPr>
              <w:t>na stojaka</w:t>
            </w:r>
          </w:p>
        </w:tc>
      </w:tr>
      <w:tr w:rsidR="006963EC" w:rsidRPr="00322C63" w:rsidTr="00932081">
        <w:tblPrEx>
          <w:tblCellMar>
            <w:top w:w="0" w:type="dxa"/>
            <w:bottom w:w="0" w:type="dxa"/>
          </w:tblCellMar>
        </w:tblPrEx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Do 150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do 150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4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nie mocuje się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 2</w:t>
            </w:r>
          </w:p>
        </w:tc>
      </w:tr>
      <w:tr w:rsidR="006963EC" w:rsidRPr="00322C63" w:rsidTr="00932081">
        <w:tblPrEx>
          <w:tblCellMar>
            <w:top w:w="0" w:type="dxa"/>
            <w:bottom w:w="0" w:type="dxa"/>
          </w:tblCellMar>
        </w:tblPrEx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150±200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6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 2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 2</w:t>
            </w:r>
          </w:p>
        </w:tc>
      </w:tr>
      <w:tr w:rsidR="006963EC" w:rsidRPr="00322C63" w:rsidTr="00932081">
        <w:tblPrEx>
          <w:tblCellMar>
            <w:top w:w="0" w:type="dxa"/>
            <w:bottom w:w="0" w:type="dxa"/>
          </w:tblCellMar>
        </w:tblPrEx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powyżej 200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8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 3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 2</w:t>
            </w:r>
          </w:p>
        </w:tc>
      </w:tr>
      <w:tr w:rsidR="006963EC" w:rsidRPr="00322C63" w:rsidTr="00932081">
        <w:tblPrEx>
          <w:tblCellMar>
            <w:top w:w="0" w:type="dxa"/>
            <w:bottom w:w="0" w:type="dxa"/>
          </w:tblCellMar>
        </w:tblPrEx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Powyżej 150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do 150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6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nie mocuje się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 3</w:t>
            </w:r>
          </w:p>
        </w:tc>
      </w:tr>
      <w:tr w:rsidR="006963EC" w:rsidRPr="00322C63" w:rsidTr="00932081">
        <w:tblPrEx>
          <w:tblCellMar>
            <w:top w:w="0" w:type="dxa"/>
            <w:bottom w:w="0" w:type="dxa"/>
          </w:tblCellMar>
        </w:tblPrEx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150±200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8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 1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 3</w:t>
            </w:r>
          </w:p>
        </w:tc>
      </w:tr>
      <w:tr w:rsidR="006963EC" w:rsidRPr="00322C63" w:rsidTr="00932081">
        <w:tblPrEx>
          <w:tblCellMar>
            <w:top w:w="0" w:type="dxa"/>
            <w:bottom w:w="0" w:type="dxa"/>
          </w:tblCellMar>
        </w:tblPrEx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powyżej 200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100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po 2</w:t>
            </w:r>
          </w:p>
        </w:tc>
        <w:tc>
          <w:tcPr>
            <w:tcW w:w="1899" w:type="dxa"/>
            <w:vAlign w:val="center"/>
          </w:tcPr>
          <w:p w:rsidR="006963EC" w:rsidRPr="00322C63" w:rsidRDefault="006963EC" w:rsidP="00932081">
            <w:pPr>
              <w:pStyle w:val="z3"/>
              <w:widowControl/>
              <w:tabs>
                <w:tab w:val="left" w:pos="993"/>
              </w:tabs>
              <w:spacing w:before="40" w:line="240" w:lineRule="auto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322C63">
              <w:rPr>
                <w:sz w:val="24"/>
                <w:szCs w:val="24"/>
              </w:rPr>
              <w:t>po 3</w:t>
            </w:r>
          </w:p>
        </w:tc>
      </w:tr>
    </w:tbl>
    <w:p w:rsidR="006963EC" w:rsidRPr="00322C63" w:rsidRDefault="006963EC" w:rsidP="006963EC">
      <w:pPr>
        <w:pStyle w:val="z3"/>
        <w:widowControl/>
        <w:tabs>
          <w:tab w:val="left" w:pos="993"/>
        </w:tabs>
        <w:jc w:val="center"/>
        <w:rPr>
          <w:color w:val="auto"/>
          <w:sz w:val="24"/>
          <w:szCs w:val="24"/>
        </w:rPr>
      </w:pPr>
    </w:p>
    <w:p w:rsidR="006963EC" w:rsidRPr="00322C63" w:rsidRDefault="006963EC" w:rsidP="006963EC">
      <w:pPr>
        <w:pStyle w:val="z3"/>
        <w:widowControl/>
        <w:tabs>
          <w:tab w:val="left" w:pos="993"/>
        </w:tabs>
        <w:ind w:left="993" w:hanging="596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5.1.3. </w:t>
      </w:r>
      <w:r w:rsidRPr="00322C63">
        <w:rPr>
          <w:color w:val="auto"/>
          <w:sz w:val="24"/>
          <w:szCs w:val="24"/>
        </w:rPr>
        <w:tab/>
        <w:t xml:space="preserve">Skrzydła okienne i drzwiowe, ościeżnice powinny mieć usunięte wszystkie drobne wady powierzchniowe, </w:t>
      </w:r>
      <w:proofErr w:type="spellStart"/>
      <w:r w:rsidRPr="00322C63">
        <w:rPr>
          <w:color w:val="auto"/>
          <w:sz w:val="24"/>
          <w:szCs w:val="24"/>
        </w:rPr>
        <w:t>np</w:t>
      </w:r>
      <w:proofErr w:type="spellEnd"/>
      <w:r w:rsidRPr="00322C63">
        <w:rPr>
          <w:color w:val="auto"/>
          <w:sz w:val="24"/>
          <w:szCs w:val="24"/>
        </w:rPr>
        <w:t xml:space="preserve"> pęknięcia, wyrwy.</w:t>
      </w:r>
    </w:p>
    <w:p w:rsidR="006963EC" w:rsidRPr="00322C63" w:rsidRDefault="006963EC" w:rsidP="006963EC">
      <w:pPr>
        <w:pStyle w:val="znormal"/>
        <w:widowControl/>
        <w:ind w:left="949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Wymienione ubytki należy wypełnić kitem syntetycznym (ftalowym).</w:t>
      </w:r>
    </w:p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5.2. Osadzanie i uszczelnianie stolarki</w:t>
      </w:r>
    </w:p>
    <w:p w:rsidR="006963EC" w:rsidRPr="00322C63" w:rsidRDefault="006963EC" w:rsidP="006963EC">
      <w:pPr>
        <w:pStyle w:val="z3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5.2.1. Osadzanie stolarki okiennej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W sprawdzone i przygotowane ościeże należy wstawić stolarkę na podkładkach lub list</w:t>
      </w:r>
      <w:r w:rsidRPr="00322C63">
        <w:rPr>
          <w:sz w:val="24"/>
          <w:szCs w:val="24"/>
        </w:rPr>
        <w:softHyphen/>
        <w:t>wach. Elementy kotwiące osadzić w ościeżach.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Uszczelnienie ościeży należy wykonać kitem trwale plastycznym, a szczelinę przykryć listwą.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Ustawienie okna należy sprawdzić w pionie i w poziomie.</w:t>
      </w:r>
    </w:p>
    <w:p w:rsidR="006963EC" w:rsidRPr="00322C63" w:rsidRDefault="006963EC" w:rsidP="006963EC">
      <w:pPr>
        <w:pStyle w:val="znormal"/>
        <w:widowControl/>
        <w:ind w:left="949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Dopuszczalne odchylenie od pionu powinno być mniejsze od 1 mm na 1 m wysokości okna, nie więcej niż 3 mm.</w:t>
      </w:r>
    </w:p>
    <w:p w:rsidR="006963EC" w:rsidRPr="00322C63" w:rsidRDefault="006963EC" w:rsidP="006963EC">
      <w:pPr>
        <w:pStyle w:val="znormal"/>
        <w:widowControl/>
        <w:ind w:left="949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Różnice wymiarów po przekątnych nie powinny być większe od:</w:t>
      </w:r>
    </w:p>
    <w:p w:rsidR="006963EC" w:rsidRPr="00322C63" w:rsidRDefault="006963EC" w:rsidP="006963EC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2 mm przy długości przekątnej do 1 m,</w:t>
      </w:r>
    </w:p>
    <w:p w:rsidR="006963EC" w:rsidRPr="00322C63" w:rsidRDefault="006963EC" w:rsidP="006963EC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3 mm przy długości przekątnej do 2 m,</w:t>
      </w:r>
    </w:p>
    <w:p w:rsidR="006963EC" w:rsidRPr="00322C63" w:rsidRDefault="006963EC" w:rsidP="006963EC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4 mm przy długości przekątnej powyżej 2 m.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Zamocowane okno należy uszczelnić pod względem termicznym przez wypełnienie szczeliny między ościeżem a ościeżnicą materiałem izolacyjnym dopuszczonym do stosowania do tego celu świadectwem ITB. Zabrania się używać do tego celu materiałów wydzielających związki chemiczne szkodliwe dla zdrowia ludzi.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Osadzone okno po zmontowaniu należy dokładnie zamknąć.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Osadzenie parapetów wykonywać po całkowitym osadzeniu i uszczelnieniu okien.</w:t>
      </w:r>
    </w:p>
    <w:p w:rsidR="006963EC" w:rsidRPr="00322C63" w:rsidRDefault="006963EC" w:rsidP="006963EC">
      <w:pPr>
        <w:pStyle w:val="z3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5.2.3. Osadzanie stolarki drzwiowej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Dokładność wykonania ościeży powinna odpowiadać wymogom dla robót murowych</w:t>
      </w:r>
      <w:r w:rsidRPr="00322C63">
        <w:rPr>
          <w:sz w:val="24"/>
          <w:szCs w:val="24"/>
        </w:rPr>
        <w:t>.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Ościeżnicę mocować za pomocą kotew lub haków osadzonych w ościeżu. Ościeżnice należy zabezpieczyć przed korozją biologiczną od strony muru.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Szczeliny między ościeżnicą a murem wypełnić materiałem izolacyjnym dopuszczonym do tego celu świadectwem ITB.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Wrota i bramy powinny być wbudowane zgodnie z dokumentacją projektową.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lastRenderedPageBreak/>
        <w:t>Przed trwałym zamocowaniem należy sprawdzić ustawienie ościeżnic w pionie i poziomie; w wy</w:t>
      </w:r>
      <w:r w:rsidRPr="00322C63">
        <w:rPr>
          <w:sz w:val="24"/>
          <w:szCs w:val="24"/>
        </w:rPr>
        <w:softHyphen/>
        <w:t xml:space="preserve">padku bram </w:t>
      </w:r>
      <w:proofErr w:type="spellStart"/>
      <w:r w:rsidRPr="00322C63">
        <w:rPr>
          <w:sz w:val="24"/>
          <w:szCs w:val="24"/>
        </w:rPr>
        <w:t>bezościeżnicowych</w:t>
      </w:r>
      <w:proofErr w:type="spellEnd"/>
      <w:r w:rsidRPr="00322C63">
        <w:rPr>
          <w:sz w:val="24"/>
          <w:szCs w:val="24"/>
        </w:rPr>
        <w:t xml:space="preserve"> sprawdzić ustawienie zawiasów kotwionych w ościeżu.</w:t>
      </w:r>
    </w:p>
    <w:p w:rsidR="006963EC" w:rsidRPr="00322C63" w:rsidRDefault="006963EC" w:rsidP="006963EC">
      <w:pPr>
        <w:pStyle w:val="BOMB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322C63">
        <w:rPr>
          <w:sz w:val="24"/>
          <w:szCs w:val="24"/>
        </w:rPr>
        <w:t>Po zmontowaniu bramy dokładnie zamknąć i sprawdzić luzy.</w:t>
      </w:r>
    </w:p>
    <w:p w:rsidR="006963EC" w:rsidRPr="00322C63" w:rsidRDefault="006963EC" w:rsidP="006963EC">
      <w:pPr>
        <w:pStyle w:val="znormal"/>
        <w:widowControl/>
        <w:jc w:val="center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Dopuszczalne wymiary luzów w stykach elementów stolarskich.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3165"/>
        <w:gridCol w:w="3165"/>
      </w:tblGrid>
      <w:tr w:rsidR="006963EC" w:rsidRPr="00322C63" w:rsidTr="0093208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21" w:type="dxa"/>
            <w:vMerge w:val="restart"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  <w:r w:rsidRPr="00322C63">
              <w:rPr>
                <w:b/>
                <w:bCs/>
              </w:rPr>
              <w:t>Miejsca luzów</w:t>
            </w:r>
          </w:p>
        </w:tc>
        <w:tc>
          <w:tcPr>
            <w:tcW w:w="6330" w:type="dxa"/>
            <w:gridSpan w:val="2"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  <w:r w:rsidRPr="00322C63">
              <w:rPr>
                <w:b/>
                <w:bCs/>
              </w:rPr>
              <w:t>Wartość luzu i odchyłek</w:t>
            </w:r>
          </w:p>
        </w:tc>
      </w:tr>
      <w:tr w:rsidR="006963EC" w:rsidRPr="00322C63" w:rsidTr="0093208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21" w:type="dxa"/>
            <w:vMerge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3165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  <w:r w:rsidRPr="00322C63">
              <w:rPr>
                <w:b/>
                <w:bCs/>
              </w:rPr>
              <w:t>okien</w:t>
            </w:r>
          </w:p>
        </w:tc>
        <w:tc>
          <w:tcPr>
            <w:tcW w:w="3165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  <w:rPr>
                <w:b/>
                <w:bCs/>
              </w:rPr>
            </w:pPr>
            <w:r w:rsidRPr="00322C63">
              <w:rPr>
                <w:b/>
                <w:bCs/>
              </w:rPr>
              <w:t>drzwi</w:t>
            </w:r>
          </w:p>
        </w:tc>
      </w:tr>
      <w:tr w:rsidR="006963EC" w:rsidRPr="00322C63" w:rsidTr="009320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1" w:type="dxa"/>
            <w:vAlign w:val="center"/>
          </w:tcPr>
          <w:p w:rsidR="006963EC" w:rsidRPr="00322C63" w:rsidRDefault="006963EC" w:rsidP="00932081">
            <w:pPr>
              <w:spacing w:before="40"/>
            </w:pPr>
            <w:r w:rsidRPr="00322C63">
              <w:t>Luzy między skrzydłami</w:t>
            </w:r>
          </w:p>
        </w:tc>
        <w:tc>
          <w:tcPr>
            <w:tcW w:w="3165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+2</w:t>
            </w:r>
          </w:p>
        </w:tc>
        <w:tc>
          <w:tcPr>
            <w:tcW w:w="3165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+2</w:t>
            </w:r>
          </w:p>
        </w:tc>
      </w:tr>
      <w:tr w:rsidR="006963EC" w:rsidRPr="00322C63" w:rsidTr="00932081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2421" w:type="dxa"/>
            <w:vAlign w:val="center"/>
          </w:tcPr>
          <w:p w:rsidR="006963EC" w:rsidRPr="00322C63" w:rsidRDefault="006963EC" w:rsidP="00932081">
            <w:pPr>
              <w:spacing w:before="40"/>
            </w:pPr>
            <w:r w:rsidRPr="00322C63">
              <w:t>Między skrzydłami a ościeżnicą</w:t>
            </w:r>
          </w:p>
        </w:tc>
        <w:tc>
          <w:tcPr>
            <w:tcW w:w="3165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–1</w:t>
            </w:r>
          </w:p>
        </w:tc>
        <w:tc>
          <w:tcPr>
            <w:tcW w:w="3165" w:type="dxa"/>
            <w:vAlign w:val="center"/>
          </w:tcPr>
          <w:p w:rsidR="006963EC" w:rsidRPr="00322C63" w:rsidRDefault="006963EC" w:rsidP="00932081">
            <w:pPr>
              <w:spacing w:before="40"/>
              <w:jc w:val="center"/>
            </w:pPr>
            <w:r w:rsidRPr="00322C63">
              <w:t>–1</w:t>
            </w:r>
          </w:p>
        </w:tc>
      </w:tr>
    </w:tbl>
    <w:p w:rsidR="006963EC" w:rsidRPr="00322C63" w:rsidRDefault="006963EC" w:rsidP="006963EC"/>
    <w:p w:rsidR="006963EC" w:rsidRPr="00322C63" w:rsidRDefault="006963EC" w:rsidP="006963E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5.3. Powłoki malarskie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Powierzchnia powłok nie powinna mieć uszkodzeń.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Barwa powłoki powinna być jednolita, bez widocznych poprawek, śladów pędzla, rys i odprysków.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Wykonane powłoki nie powinny wydzielać nieprzyjemnego zapachu i zawierać substancji szkodliwych dla zdrowia.</w:t>
      </w:r>
    </w:p>
    <w:p w:rsidR="006963EC" w:rsidRPr="00322C63" w:rsidRDefault="006963EC" w:rsidP="006963EC">
      <w:pPr>
        <w:pStyle w:val="z1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6. </w:t>
      </w:r>
      <w:r w:rsidRPr="00322C63">
        <w:rPr>
          <w:color w:val="auto"/>
          <w:sz w:val="24"/>
          <w:szCs w:val="24"/>
        </w:rPr>
        <w:tab/>
        <w:t>Kontrola jakości</w:t>
      </w:r>
    </w:p>
    <w:p w:rsidR="006963EC" w:rsidRPr="00322C63" w:rsidRDefault="006963EC" w:rsidP="006963EC">
      <w:pPr>
        <w:pStyle w:val="z11"/>
        <w:widowControl/>
        <w:spacing w:line="360" w:lineRule="auto"/>
        <w:ind w:left="426" w:hanging="426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6.1. Zasady kontroli jakości</w:t>
      </w:r>
      <w:r w:rsidRPr="00322C63">
        <w:rPr>
          <w:color w:val="auto"/>
          <w:sz w:val="24"/>
          <w:szCs w:val="24"/>
          <w:u w:val="none"/>
        </w:rPr>
        <w:t xml:space="preserve"> powinny być zgodne z wymogami PN-88/B-10085 dla stolarki okiennej i drzwiowej, PN-72/B-10180 dla robót szklarskich.</w:t>
      </w:r>
    </w:p>
    <w:p w:rsidR="006963EC" w:rsidRPr="00322C63" w:rsidRDefault="006963EC" w:rsidP="006963EC">
      <w:pPr>
        <w:pStyle w:val="z11"/>
        <w:widowControl/>
        <w:spacing w:line="360" w:lineRule="auto"/>
        <w:ind w:left="426" w:hanging="426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6.2. Ocena jakości powinna obejmować: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sprawdzenie zgodności wymiarów,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sprawdzenie zgodności elementów odtwarzanych (poz. B.</w:t>
      </w:r>
      <w:r w:rsidRPr="00322C63">
        <w:rPr>
          <w:sz w:val="24"/>
          <w:szCs w:val="24"/>
        </w:rPr>
        <w:t>7</w:t>
      </w:r>
      <w:r w:rsidRPr="00322C63">
        <w:rPr>
          <w:sz w:val="24"/>
          <w:szCs w:val="24"/>
        </w:rPr>
        <w:t>.01.05 do B.</w:t>
      </w:r>
      <w:r w:rsidR="00696152" w:rsidRPr="00322C63">
        <w:rPr>
          <w:sz w:val="24"/>
          <w:szCs w:val="24"/>
        </w:rPr>
        <w:t>7</w:t>
      </w:r>
      <w:r w:rsidRPr="00322C63">
        <w:rPr>
          <w:sz w:val="24"/>
          <w:szCs w:val="24"/>
        </w:rPr>
        <w:t>.01.07 oraz B.</w:t>
      </w:r>
      <w:r w:rsidRPr="00322C63">
        <w:rPr>
          <w:sz w:val="24"/>
          <w:szCs w:val="24"/>
        </w:rPr>
        <w:t>7</w:t>
      </w:r>
      <w:r w:rsidRPr="00322C63">
        <w:rPr>
          <w:sz w:val="24"/>
          <w:szCs w:val="24"/>
        </w:rPr>
        <w:t>.02.01 do B.</w:t>
      </w:r>
      <w:r w:rsidRPr="00322C63">
        <w:rPr>
          <w:sz w:val="24"/>
          <w:szCs w:val="24"/>
        </w:rPr>
        <w:t>7</w:t>
      </w:r>
      <w:r w:rsidRPr="00322C63">
        <w:rPr>
          <w:sz w:val="24"/>
          <w:szCs w:val="24"/>
        </w:rPr>
        <w:t>.02.06 i B.</w:t>
      </w:r>
      <w:r w:rsidRPr="00322C63">
        <w:rPr>
          <w:sz w:val="24"/>
          <w:szCs w:val="24"/>
        </w:rPr>
        <w:t>7</w:t>
      </w:r>
      <w:r w:rsidRPr="00322C63">
        <w:rPr>
          <w:sz w:val="24"/>
          <w:szCs w:val="24"/>
        </w:rPr>
        <w:t>.03.01) z elementami dostarczonymi do odwzorowania,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sprawdzenie jakości materiałów z których została wykonana stolarka,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sprawdzenie prawidłowości wykonania z uwzględnieniem szczegółów konstrukcyjnych,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sprawdzenie działania skrzydeł i elementów ruchomych, okuć oraz ich funkcjonowania,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sprawdzenie prawidłowości zmontowania i uszczelnienia.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Roboty podlegają odbiorowi.</w:t>
      </w:r>
    </w:p>
    <w:p w:rsidR="006963EC" w:rsidRPr="00322C63" w:rsidRDefault="006963EC" w:rsidP="006963EC">
      <w:pPr>
        <w:pStyle w:val="z1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7. </w:t>
      </w:r>
      <w:r w:rsidRPr="00322C63">
        <w:rPr>
          <w:color w:val="auto"/>
          <w:sz w:val="24"/>
          <w:szCs w:val="24"/>
        </w:rPr>
        <w:tab/>
        <w:t>Obmiar robót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Jednostką obmiarową robót jest: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lastRenderedPageBreak/>
        <w:t>Dla pozycji B.</w:t>
      </w:r>
      <w:r w:rsidRPr="00322C63">
        <w:rPr>
          <w:color w:val="auto"/>
          <w:sz w:val="24"/>
          <w:szCs w:val="24"/>
        </w:rPr>
        <w:t>7</w:t>
      </w:r>
      <w:r w:rsidRPr="00322C63">
        <w:rPr>
          <w:color w:val="auto"/>
          <w:sz w:val="24"/>
          <w:szCs w:val="24"/>
        </w:rPr>
        <w:t>.01.00 i B.</w:t>
      </w:r>
      <w:r w:rsidRPr="00322C63">
        <w:rPr>
          <w:color w:val="auto"/>
          <w:sz w:val="24"/>
          <w:szCs w:val="24"/>
        </w:rPr>
        <w:t>7</w:t>
      </w:r>
      <w:r w:rsidRPr="00322C63">
        <w:rPr>
          <w:color w:val="auto"/>
          <w:sz w:val="24"/>
          <w:szCs w:val="24"/>
        </w:rPr>
        <w:t>.02.00 – szt. wbudowanej stolarki w świetle ościeżnic.</w:t>
      </w:r>
    </w:p>
    <w:p w:rsidR="006963EC" w:rsidRPr="00322C63" w:rsidRDefault="006963EC" w:rsidP="006963EC">
      <w:pPr>
        <w:pStyle w:val="z1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8. </w:t>
      </w:r>
      <w:r w:rsidRPr="00322C63">
        <w:rPr>
          <w:color w:val="auto"/>
          <w:sz w:val="24"/>
          <w:szCs w:val="24"/>
        </w:rPr>
        <w:tab/>
        <w:t>Odbiór robót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Wszystkie roboty wymienione w B.</w:t>
      </w:r>
      <w:r w:rsidRPr="00322C63">
        <w:rPr>
          <w:color w:val="auto"/>
          <w:sz w:val="24"/>
          <w:szCs w:val="24"/>
        </w:rPr>
        <w:t>7</w:t>
      </w:r>
      <w:r w:rsidRPr="00322C63">
        <w:rPr>
          <w:color w:val="auto"/>
          <w:sz w:val="24"/>
          <w:szCs w:val="24"/>
        </w:rPr>
        <w:t>.00.00 podlegają zasadom odbioru robót zanikających.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Odbiór obejmuje wszystkie materiały podane w punkcie 2, oraz czynności wyszczególnione w punkcie 5.</w:t>
      </w:r>
    </w:p>
    <w:p w:rsidR="006963EC" w:rsidRPr="00322C63" w:rsidRDefault="006963EC" w:rsidP="006963EC">
      <w:pPr>
        <w:pStyle w:val="z1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9. </w:t>
      </w:r>
      <w:r w:rsidRPr="00322C63">
        <w:rPr>
          <w:color w:val="auto"/>
          <w:sz w:val="24"/>
          <w:szCs w:val="24"/>
        </w:rPr>
        <w:tab/>
        <w:t>Podstawa płatności</w:t>
      </w:r>
    </w:p>
    <w:p w:rsidR="006963EC" w:rsidRPr="00322C63" w:rsidRDefault="006963EC" w:rsidP="006963EC">
      <w:pPr>
        <w:pStyle w:val="znormal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 Płaci się za ustaloną ilość wykonanych robót w jednostkach podanych w punkcie 7. Cena obejmuje: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dostarczenie gotowej stolarki,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osadzenie stolarki w przygotowanych otworach z uszczelnieniem i ewentualnym obiciem listwami,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dopasowanie i wyregulowanie</w:t>
      </w:r>
    </w:p>
    <w:p w:rsidR="006963EC" w:rsidRPr="00322C63" w:rsidRDefault="006963EC" w:rsidP="006963EC">
      <w:pPr>
        <w:pStyle w:val="KRESKA"/>
        <w:rPr>
          <w:sz w:val="24"/>
          <w:szCs w:val="24"/>
        </w:rPr>
      </w:pPr>
      <w:r w:rsidRPr="00322C63">
        <w:rPr>
          <w:sz w:val="24"/>
          <w:szCs w:val="24"/>
        </w:rPr>
        <w:t>ewentualną naprawę powstałych uszkodzeń.</w:t>
      </w:r>
    </w:p>
    <w:p w:rsidR="006963EC" w:rsidRPr="00322C63" w:rsidRDefault="006963EC" w:rsidP="006963EC">
      <w:pPr>
        <w:pStyle w:val="z1"/>
        <w:widowControl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10.  Przepisy związane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PN-B-10085:2001 </w:t>
      </w:r>
      <w:r w:rsidRPr="00322C63">
        <w:rPr>
          <w:color w:val="auto"/>
          <w:sz w:val="24"/>
          <w:szCs w:val="24"/>
        </w:rPr>
        <w:tab/>
        <w:t>Stolarka budowlana. Okna i drzwi. Wymagania i badania.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PN-72/B-10180 </w:t>
      </w:r>
      <w:r w:rsidRPr="00322C63">
        <w:rPr>
          <w:color w:val="auto"/>
          <w:sz w:val="24"/>
          <w:szCs w:val="24"/>
        </w:rPr>
        <w:tab/>
        <w:t>Roboty szklarskie. Warunki i badania techniczne przy odbiorze.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PN-78/B-13050 </w:t>
      </w:r>
      <w:r w:rsidRPr="00322C63">
        <w:rPr>
          <w:color w:val="auto"/>
          <w:sz w:val="24"/>
          <w:szCs w:val="24"/>
        </w:rPr>
        <w:tab/>
        <w:t>Szkło płaskie walcowane.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PN-75/B-94000</w:t>
      </w:r>
      <w:r w:rsidRPr="00322C63">
        <w:rPr>
          <w:color w:val="auto"/>
          <w:sz w:val="24"/>
          <w:szCs w:val="24"/>
        </w:rPr>
        <w:tab/>
        <w:t>Okucia budowlane. Podział.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PN-B-30150:97 </w:t>
      </w:r>
      <w:r w:rsidRPr="00322C63">
        <w:rPr>
          <w:color w:val="auto"/>
          <w:sz w:val="24"/>
          <w:szCs w:val="24"/>
        </w:rPr>
        <w:tab/>
        <w:t>Kit budowlany trwale plastyczny.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BN-67/6118-25 </w:t>
      </w:r>
      <w:r w:rsidRPr="00322C63">
        <w:rPr>
          <w:color w:val="auto"/>
          <w:sz w:val="24"/>
          <w:szCs w:val="24"/>
        </w:rPr>
        <w:tab/>
        <w:t>Pokosty sztuczne i syntetyczne.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BN-82/6118-32 </w:t>
      </w:r>
      <w:r w:rsidRPr="00322C63">
        <w:rPr>
          <w:color w:val="auto"/>
          <w:sz w:val="24"/>
          <w:szCs w:val="24"/>
        </w:rPr>
        <w:tab/>
        <w:t>Pokost lniany.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PN-C-81901:2002 </w:t>
      </w:r>
      <w:r w:rsidRPr="00322C63">
        <w:rPr>
          <w:color w:val="auto"/>
          <w:sz w:val="24"/>
          <w:szCs w:val="24"/>
        </w:rPr>
        <w:tab/>
        <w:t>Farby olejne do gruntowania ogólnego stosowania.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PN-C-81901:2002 </w:t>
      </w:r>
      <w:r w:rsidRPr="00322C63">
        <w:rPr>
          <w:color w:val="auto"/>
          <w:sz w:val="24"/>
          <w:szCs w:val="24"/>
        </w:rPr>
        <w:tab/>
        <w:t>Farby olejne i ftalowe nawierzchniowe ogólnego stosowania.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 xml:space="preserve">BN-71/6113-46 </w:t>
      </w:r>
      <w:r w:rsidRPr="00322C63">
        <w:rPr>
          <w:color w:val="auto"/>
          <w:sz w:val="24"/>
          <w:szCs w:val="24"/>
        </w:rPr>
        <w:tab/>
        <w:t>Farby chemoutwardzalne na stolarkę budowlaną.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PN-C-81607:1998</w:t>
      </w:r>
      <w:r w:rsidRPr="00322C63">
        <w:rPr>
          <w:color w:val="auto"/>
          <w:sz w:val="24"/>
          <w:szCs w:val="24"/>
        </w:rPr>
        <w:tab/>
        <w:t xml:space="preserve">Emalie olejno-żywiczne, ftalowe modyfikowane i ftalowe </w:t>
      </w:r>
      <w:r w:rsidRPr="00322C63">
        <w:rPr>
          <w:color w:val="auto"/>
          <w:sz w:val="24"/>
          <w:szCs w:val="24"/>
        </w:rPr>
        <w:br/>
      </w:r>
      <w:proofErr w:type="spellStart"/>
      <w:r w:rsidRPr="00322C63">
        <w:rPr>
          <w:color w:val="auto"/>
          <w:sz w:val="24"/>
          <w:szCs w:val="24"/>
        </w:rPr>
        <w:t>kompolimeryzowane</w:t>
      </w:r>
      <w:proofErr w:type="spellEnd"/>
      <w:r w:rsidRPr="00322C63">
        <w:rPr>
          <w:color w:val="auto"/>
          <w:sz w:val="24"/>
          <w:szCs w:val="24"/>
        </w:rPr>
        <w:t xml:space="preserve"> </w:t>
      </w:r>
      <w:proofErr w:type="spellStart"/>
      <w:r w:rsidRPr="00322C63">
        <w:rPr>
          <w:color w:val="auto"/>
          <w:sz w:val="24"/>
          <w:szCs w:val="24"/>
        </w:rPr>
        <w:t>styrenowane</w:t>
      </w:r>
      <w:proofErr w:type="spellEnd"/>
      <w:r w:rsidRPr="00322C63">
        <w:rPr>
          <w:color w:val="auto"/>
          <w:sz w:val="24"/>
          <w:szCs w:val="24"/>
        </w:rPr>
        <w:t>.</w:t>
      </w:r>
    </w:p>
    <w:p w:rsidR="006963EC" w:rsidRPr="00322C63" w:rsidRDefault="006963EC" w:rsidP="006963EC">
      <w:pPr>
        <w:pStyle w:val="znormal"/>
        <w:widowControl/>
        <w:ind w:left="2694" w:hanging="2127"/>
        <w:jc w:val="left"/>
        <w:rPr>
          <w:color w:val="auto"/>
          <w:sz w:val="24"/>
          <w:szCs w:val="24"/>
        </w:rPr>
      </w:pPr>
      <w:r w:rsidRPr="00322C63">
        <w:rPr>
          <w:color w:val="auto"/>
          <w:sz w:val="24"/>
          <w:szCs w:val="24"/>
        </w:rPr>
        <w:t>Album typowej stolarki okiennej i drzwiowej dla budownictwa ogólnego B-2-1 (PR 5) 84.</w:t>
      </w:r>
    </w:p>
    <w:p w:rsidR="00246E24" w:rsidRDefault="006963EC" w:rsidP="00322C63">
      <w:pPr>
        <w:pStyle w:val="zal"/>
        <w:widowControl/>
        <w:spacing w:line="360" w:lineRule="auto"/>
        <w:ind w:left="2694" w:hanging="2127"/>
        <w:jc w:val="left"/>
      </w:pPr>
      <w:r w:rsidRPr="00322C63">
        <w:rPr>
          <w:b w:val="0"/>
          <w:bCs w:val="0"/>
          <w:color w:val="auto"/>
          <w:sz w:val="24"/>
          <w:szCs w:val="24"/>
          <w:u w:val="none"/>
        </w:rPr>
        <w:t>Stolarka budowlana. Po</w:t>
      </w:r>
      <w:r w:rsidR="00E92EB0" w:rsidRPr="00322C63">
        <w:rPr>
          <w:b w:val="0"/>
          <w:bCs w:val="0"/>
          <w:color w:val="auto"/>
          <w:sz w:val="24"/>
          <w:szCs w:val="24"/>
          <w:u w:val="none"/>
        </w:rPr>
        <w:t>radnik-informator</w:t>
      </w:r>
      <w:r w:rsidR="00322C63">
        <w:rPr>
          <w:b w:val="0"/>
          <w:bCs w:val="0"/>
          <w:color w:val="auto"/>
          <w:u w:val="none"/>
        </w:rPr>
        <w:t>. BISP</w:t>
      </w:r>
      <w:bookmarkStart w:id="0" w:name="_GoBack"/>
      <w:bookmarkEnd w:id="0"/>
    </w:p>
    <w:sectPr w:rsidR="00246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EB4" w:rsidRDefault="00450EB4" w:rsidP="00322C63">
      <w:r>
        <w:separator/>
      </w:r>
    </w:p>
  </w:endnote>
  <w:endnote w:type="continuationSeparator" w:id="0">
    <w:p w:rsidR="00450EB4" w:rsidRDefault="00450EB4" w:rsidP="0032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EB4" w:rsidRDefault="00450EB4" w:rsidP="00322C63">
      <w:r>
        <w:separator/>
      </w:r>
    </w:p>
  </w:footnote>
  <w:footnote w:type="continuationSeparator" w:id="0">
    <w:p w:rsidR="00450EB4" w:rsidRDefault="00450EB4" w:rsidP="00322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315A3"/>
    <w:multiLevelType w:val="multilevel"/>
    <w:tmpl w:val="7B307A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8"/>
        </w:tabs>
        <w:ind w:left="558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314"/>
        </w:tabs>
        <w:ind w:left="13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28"/>
        </w:tabs>
        <w:ind w:left="26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26"/>
        </w:tabs>
        <w:ind w:left="28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84"/>
        </w:tabs>
        <w:ind w:left="338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EC"/>
    <w:rsid w:val="00246E24"/>
    <w:rsid w:val="00322C63"/>
    <w:rsid w:val="00450EB4"/>
    <w:rsid w:val="00696152"/>
    <w:rsid w:val="006963EC"/>
    <w:rsid w:val="00E9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7DCDD-0880-498F-A9F3-5EFB1E79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3">
    <w:name w:val="z3"/>
    <w:rsid w:val="006963EC"/>
    <w:pPr>
      <w:keepNext/>
      <w:widowControl w:val="0"/>
      <w:autoSpaceDE w:val="0"/>
      <w:autoSpaceDN w:val="0"/>
      <w:adjustRightInd w:val="0"/>
      <w:spacing w:before="57"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z1">
    <w:name w:val="z1"/>
    <w:rsid w:val="006963EC"/>
    <w:pPr>
      <w:widowControl w:val="0"/>
      <w:tabs>
        <w:tab w:val="left" w:pos="397"/>
      </w:tabs>
      <w:autoSpaceDE w:val="0"/>
      <w:autoSpaceDN w:val="0"/>
      <w:adjustRightInd w:val="0"/>
      <w:spacing w:before="170" w:after="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3"/>
      <w:lang w:eastAsia="pl-PL"/>
    </w:rPr>
  </w:style>
  <w:style w:type="paragraph" w:customStyle="1" w:styleId="znormal">
    <w:name w:val="z_normal"/>
    <w:rsid w:val="006963EC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zal">
    <w:name w:val="zal"/>
    <w:rsid w:val="006963EC"/>
    <w:pPr>
      <w:widowControl w:val="0"/>
      <w:autoSpaceDE w:val="0"/>
      <w:autoSpaceDN w:val="0"/>
      <w:adjustRightInd w:val="0"/>
      <w:spacing w:after="113" w:line="259" w:lineRule="exact"/>
      <w:ind w:firstLine="283"/>
      <w:jc w:val="right"/>
    </w:pPr>
    <w:rPr>
      <w:rFonts w:ascii="Times New Roman" w:eastAsia="Times New Roman" w:hAnsi="Times New Roman" w:cs="Times New Roman"/>
      <w:b/>
      <w:bCs/>
      <w:color w:val="000000"/>
      <w:szCs w:val="23"/>
      <w:u w:val="single"/>
      <w:lang w:eastAsia="pl-PL"/>
    </w:rPr>
  </w:style>
  <w:style w:type="paragraph" w:customStyle="1" w:styleId="KRESKA">
    <w:name w:val="KRESKA"/>
    <w:basedOn w:val="znormal"/>
    <w:rsid w:val="006963EC"/>
    <w:pPr>
      <w:numPr>
        <w:numId w:val="1"/>
      </w:numPr>
      <w:tabs>
        <w:tab w:val="clear" w:pos="1381"/>
        <w:tab w:val="num" w:pos="851"/>
      </w:tabs>
      <w:ind w:left="851" w:hanging="425"/>
    </w:pPr>
  </w:style>
  <w:style w:type="paragraph" w:customStyle="1" w:styleId="BOMBA">
    <w:name w:val="BOMBA"/>
    <w:basedOn w:val="Normalny"/>
    <w:rsid w:val="006963EC"/>
    <w:pPr>
      <w:widowControl w:val="0"/>
      <w:numPr>
        <w:numId w:val="16"/>
      </w:numPr>
      <w:tabs>
        <w:tab w:val="num" w:pos="851"/>
      </w:tabs>
      <w:autoSpaceDE w:val="0"/>
      <w:autoSpaceDN w:val="0"/>
      <w:adjustRightInd w:val="0"/>
      <w:spacing w:line="360" w:lineRule="auto"/>
      <w:ind w:left="851" w:hanging="425"/>
      <w:jc w:val="both"/>
    </w:pPr>
    <w:rPr>
      <w:color w:val="000000"/>
      <w:sz w:val="22"/>
      <w:szCs w:val="23"/>
    </w:rPr>
  </w:style>
  <w:style w:type="paragraph" w:customStyle="1" w:styleId="z11">
    <w:name w:val="z11"/>
    <w:rsid w:val="006963EC"/>
    <w:pPr>
      <w:widowControl w:val="0"/>
      <w:autoSpaceDE w:val="0"/>
      <w:autoSpaceDN w:val="0"/>
      <w:adjustRightInd w:val="0"/>
      <w:spacing w:before="57" w:after="0" w:line="224" w:lineRule="exact"/>
      <w:jc w:val="both"/>
    </w:pPr>
    <w:rPr>
      <w:rFonts w:ascii="Times New Roman" w:eastAsia="Times New Roman" w:hAnsi="Times New Roman" w:cs="Times New Roman"/>
      <w:color w:val="000000"/>
      <w:sz w:val="19"/>
      <w:szCs w:val="19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2C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2C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2C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2C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1544</Words>
  <Characters>9266</Characters>
  <Application>Microsoft Office Word</Application>
  <DocSecurity>0</DocSecurity>
  <Lines>77</Lines>
  <Paragraphs>21</Paragraphs>
  <ScaleCrop>false</ScaleCrop>
  <Company/>
  <LinksUpToDate>false</LinksUpToDate>
  <CharactersWithSpaces>10789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4</cp:revision>
  <dcterms:created xsi:type="dcterms:W3CDTF">2024-06-18T06:08:00Z</dcterms:created>
  <dcterms:modified xsi:type="dcterms:W3CDTF">2024-06-18T06:14:00Z</dcterms:modified>
</cp:coreProperties>
</file>