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58"/>
      </w:tblGrid>
      <w:tr w:rsidR="002441A8" w14:paraId="5459FCF3" w14:textId="77777777" w:rsidTr="0064272F">
        <w:tc>
          <w:tcPr>
            <w:tcW w:w="9062" w:type="dxa"/>
            <w:tcBorders>
              <w:top w:val="double" w:sz="4" w:space="0" w:color="1F4E79" w:themeColor="accent5" w:themeShade="80"/>
              <w:left w:val="double" w:sz="4" w:space="0" w:color="1F4E79" w:themeColor="accent5" w:themeShade="80"/>
              <w:bottom w:val="double" w:sz="4" w:space="0" w:color="1F4E79" w:themeColor="accent5" w:themeShade="80"/>
              <w:right w:val="double" w:sz="4" w:space="0" w:color="1F4E79" w:themeColor="accent5" w:themeShade="80"/>
            </w:tcBorders>
            <w:shd w:val="clear" w:color="auto" w:fill="EBF0F9"/>
          </w:tcPr>
          <w:p w14:paraId="10513FDC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180B8901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0D93BA0B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7754E0D4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0E4224FF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1A920768" w14:textId="77777777" w:rsidR="002441A8" w:rsidRDefault="002441A8" w:rsidP="0064272F">
            <w:pPr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  <w:p w14:paraId="6F32E02B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3B2A36">
              <w:rPr>
                <w:b/>
                <w:bCs/>
                <w:sz w:val="28"/>
                <w:szCs w:val="28"/>
              </w:rPr>
              <w:t>SPECYFIKACJA WARUNKÓW ZAMÓWIENIA</w:t>
            </w:r>
          </w:p>
          <w:p w14:paraId="0DCEC517" w14:textId="77777777" w:rsidR="002441A8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3B2A36">
              <w:rPr>
                <w:sz w:val="28"/>
                <w:szCs w:val="28"/>
              </w:rPr>
              <w:t>(dalej jako SWZ)</w:t>
            </w:r>
          </w:p>
          <w:p w14:paraId="506BB362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4ECDA100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41A65424" w14:textId="77777777" w:rsidR="002441A8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3B2A36">
              <w:rPr>
                <w:sz w:val="28"/>
                <w:szCs w:val="28"/>
              </w:rPr>
              <w:t>Nazwa postępowania:</w:t>
            </w:r>
          </w:p>
          <w:p w14:paraId="2B0D929F" w14:textId="1CBA92C8" w:rsidR="002441A8" w:rsidRDefault="00D2487B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bookmarkStart w:id="0" w:name="_Hlk167796376"/>
            <w:r w:rsidRPr="00D2487B">
              <w:rPr>
                <w:i/>
                <w:iCs/>
                <w:sz w:val="28"/>
                <w:szCs w:val="28"/>
              </w:rPr>
              <w:t>Roboty budowlane w Centrum Reumatologii Sp. z o.o. (</w:t>
            </w:r>
            <w:r w:rsidR="00117A92">
              <w:rPr>
                <w:i/>
                <w:iCs/>
                <w:sz w:val="28"/>
                <w:szCs w:val="28"/>
              </w:rPr>
              <w:t>5</w:t>
            </w:r>
            <w:bookmarkStart w:id="1" w:name="_Hlk173750644"/>
            <w:r w:rsidRPr="00D2487B">
              <w:rPr>
                <w:i/>
                <w:iCs/>
                <w:sz w:val="28"/>
                <w:szCs w:val="28"/>
              </w:rPr>
              <w:t xml:space="preserve">) </w:t>
            </w:r>
            <w:r w:rsidR="00117A92">
              <w:rPr>
                <w:i/>
                <w:iCs/>
                <w:sz w:val="28"/>
                <w:szCs w:val="28"/>
              </w:rPr>
              <w:t>remont kawiarni</w:t>
            </w:r>
            <w:bookmarkEnd w:id="1"/>
          </w:p>
          <w:bookmarkEnd w:id="0"/>
          <w:p w14:paraId="42BE9E80" w14:textId="77777777" w:rsidR="002441A8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71AB43EA" w14:textId="77777777" w:rsidR="00D2487B" w:rsidRDefault="00D2487B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476ABA8B" w14:textId="77777777" w:rsidR="00D2487B" w:rsidRPr="003B2A36" w:rsidRDefault="00D2487B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25D36BF1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3B2A36">
              <w:rPr>
                <w:sz w:val="28"/>
                <w:szCs w:val="28"/>
              </w:rPr>
              <w:t>Zamawiający:</w:t>
            </w:r>
          </w:p>
          <w:p w14:paraId="3AE0D56B" w14:textId="77777777" w:rsidR="002441A8" w:rsidRPr="009B6AC3" w:rsidRDefault="002441A8" w:rsidP="0064272F">
            <w:pPr>
              <w:spacing w:line="276" w:lineRule="auto"/>
              <w:ind w:left="0"/>
              <w:jc w:val="center"/>
              <w:rPr>
                <w:i/>
                <w:iCs/>
                <w:sz w:val="28"/>
                <w:szCs w:val="28"/>
              </w:rPr>
            </w:pPr>
            <w:r w:rsidRPr="009B6AC3">
              <w:rPr>
                <w:i/>
                <w:iCs/>
                <w:sz w:val="28"/>
                <w:szCs w:val="28"/>
              </w:rPr>
              <w:t xml:space="preserve">Śląskie Centrum Reumatologii, Ortopedii i Rehabilitacji </w:t>
            </w:r>
          </w:p>
          <w:p w14:paraId="5E682DAE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9B6AC3">
              <w:rPr>
                <w:i/>
                <w:iCs/>
                <w:sz w:val="28"/>
                <w:szCs w:val="28"/>
              </w:rPr>
              <w:t>w Ustroniu Sp. z o.o</w:t>
            </w:r>
            <w:r w:rsidRPr="00326CCD">
              <w:rPr>
                <w:sz w:val="28"/>
                <w:szCs w:val="28"/>
              </w:rPr>
              <w:t>.</w:t>
            </w:r>
          </w:p>
          <w:p w14:paraId="5DAD54CF" w14:textId="77777777" w:rsidR="002441A8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5D9B78EA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307AA28B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3B2A36">
              <w:rPr>
                <w:sz w:val="28"/>
                <w:szCs w:val="28"/>
              </w:rPr>
              <w:t>Forma prowadzenia postępowania:</w:t>
            </w:r>
          </w:p>
          <w:p w14:paraId="6BBA79CC" w14:textId="78DD8668" w:rsidR="002441A8" w:rsidRPr="009B6AC3" w:rsidRDefault="002441A8" w:rsidP="0064272F">
            <w:pPr>
              <w:spacing w:line="276" w:lineRule="auto"/>
              <w:ind w:left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Tryb podstawowy, wariant pierwszy</w:t>
            </w:r>
          </w:p>
          <w:p w14:paraId="6BDF7600" w14:textId="77777777" w:rsidR="002441A8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76BED79B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  <w:p w14:paraId="12624E05" w14:textId="77777777" w:rsidR="002441A8" w:rsidRPr="003B2A36" w:rsidRDefault="002441A8" w:rsidP="0064272F">
            <w:pPr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3B2A36">
              <w:rPr>
                <w:sz w:val="28"/>
                <w:szCs w:val="28"/>
              </w:rPr>
              <w:t>Rodzaj zamówienia:</w:t>
            </w:r>
          </w:p>
          <w:p w14:paraId="6057E144" w14:textId="36AA2722" w:rsidR="002441A8" w:rsidRPr="009B6AC3" w:rsidRDefault="00D2487B" w:rsidP="0064272F">
            <w:pPr>
              <w:spacing w:line="276" w:lineRule="auto"/>
              <w:ind w:left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roboty budowlane</w:t>
            </w:r>
          </w:p>
          <w:p w14:paraId="2669EA89" w14:textId="77777777" w:rsidR="002441A8" w:rsidRDefault="002441A8" w:rsidP="0064272F">
            <w:pPr>
              <w:ind w:left="0"/>
              <w:jc w:val="center"/>
              <w:rPr>
                <w:sz w:val="28"/>
                <w:szCs w:val="28"/>
              </w:rPr>
            </w:pPr>
          </w:p>
          <w:p w14:paraId="485754C6" w14:textId="77777777" w:rsidR="002441A8" w:rsidRDefault="002441A8" w:rsidP="0064272F">
            <w:pPr>
              <w:ind w:left="0"/>
              <w:jc w:val="center"/>
              <w:rPr>
                <w:sz w:val="28"/>
                <w:szCs w:val="28"/>
              </w:rPr>
            </w:pPr>
          </w:p>
          <w:p w14:paraId="595C02F3" w14:textId="77777777" w:rsidR="002441A8" w:rsidRDefault="002441A8" w:rsidP="0064272F">
            <w:pPr>
              <w:ind w:left="0"/>
              <w:jc w:val="center"/>
              <w:rPr>
                <w:sz w:val="28"/>
                <w:szCs w:val="28"/>
              </w:rPr>
            </w:pPr>
          </w:p>
          <w:p w14:paraId="39EA0802" w14:textId="77777777" w:rsidR="002441A8" w:rsidRDefault="002441A8" w:rsidP="0064272F">
            <w:pPr>
              <w:ind w:left="0"/>
              <w:jc w:val="center"/>
              <w:rPr>
                <w:sz w:val="28"/>
                <w:szCs w:val="28"/>
              </w:rPr>
            </w:pPr>
          </w:p>
          <w:p w14:paraId="6242057F" w14:textId="77777777" w:rsidR="002441A8" w:rsidRDefault="002441A8" w:rsidP="0064272F">
            <w:pPr>
              <w:ind w:left="0"/>
              <w:jc w:val="center"/>
              <w:rPr>
                <w:sz w:val="28"/>
                <w:szCs w:val="28"/>
              </w:rPr>
            </w:pPr>
          </w:p>
          <w:p w14:paraId="19D9D200" w14:textId="77777777" w:rsidR="002441A8" w:rsidRDefault="002441A8" w:rsidP="0064272F">
            <w:pPr>
              <w:ind w:left="0"/>
              <w:jc w:val="center"/>
            </w:pPr>
          </w:p>
        </w:tc>
      </w:tr>
    </w:tbl>
    <w:p w14:paraId="7AB03197" w14:textId="77777777" w:rsidR="00EE1E54" w:rsidRDefault="00EE1E54" w:rsidP="008C45B1"/>
    <w:p w14:paraId="47FE7B5B" w14:textId="77777777" w:rsidR="00FF137D" w:rsidRDefault="00FF137D" w:rsidP="008C45B1"/>
    <w:p w14:paraId="0F412351" w14:textId="77777777" w:rsidR="00FF137D" w:rsidRDefault="00FF137D" w:rsidP="008C45B1"/>
    <w:p w14:paraId="506AAECC" w14:textId="77777777" w:rsidR="00FF137D" w:rsidRDefault="00FF137D" w:rsidP="008C45B1"/>
    <w:p w14:paraId="24E66F62" w14:textId="77777777" w:rsidR="00FF137D" w:rsidRDefault="00FF137D" w:rsidP="008C45B1"/>
    <w:p w14:paraId="6ECE6C59" w14:textId="77777777" w:rsidR="00FF137D" w:rsidRDefault="00FF137D" w:rsidP="008C45B1"/>
    <w:p w14:paraId="5559AE1F" w14:textId="77777777" w:rsidR="00FF137D" w:rsidRDefault="00FF137D" w:rsidP="008C45B1"/>
    <w:p w14:paraId="1405E7EE" w14:textId="77777777" w:rsidR="00FF137D" w:rsidRDefault="00FF137D" w:rsidP="008C45B1"/>
    <w:p w14:paraId="546B56E7" w14:textId="77777777" w:rsidR="00EE1E54" w:rsidRDefault="00EE1E54" w:rsidP="008C45B1"/>
    <w:sdt>
      <w:sdtPr>
        <w:rPr>
          <w:rFonts w:ascii="Corbel" w:eastAsiaTheme="minorHAnsi" w:hAnsi="Corbel" w:cstheme="minorBidi"/>
          <w:b w:val="0"/>
          <w:i w:val="0"/>
          <w:color w:val="3B3838" w:themeColor="background2" w:themeShade="40"/>
          <w:spacing w:val="0"/>
          <w:szCs w:val="22"/>
          <w:lang w:eastAsia="en-US"/>
        </w:rPr>
        <w:id w:val="1339342291"/>
        <w:docPartObj>
          <w:docPartGallery w:val="Table of Contents"/>
          <w:docPartUnique/>
        </w:docPartObj>
      </w:sdtPr>
      <w:sdtEndPr>
        <w:rPr>
          <w:rFonts w:ascii="Aptos" w:hAnsi="Aptos"/>
          <w:bCs/>
        </w:rPr>
      </w:sdtEndPr>
      <w:sdtContent>
        <w:p w14:paraId="34F1CF3C" w14:textId="77777777" w:rsidR="00EE1E54" w:rsidRDefault="00EE1E54">
          <w:pPr>
            <w:pStyle w:val="Nagwekspisutreci"/>
          </w:pPr>
          <w:r>
            <w:t>Spis treści</w:t>
          </w:r>
        </w:p>
        <w:p w14:paraId="284CFE73" w14:textId="77DAC71C" w:rsidR="00DE0505" w:rsidRDefault="00EE1E54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761278" w:history="1">
            <w:r w:rsidR="00DE0505" w:rsidRPr="00CE3C8D">
              <w:rPr>
                <w:rStyle w:val="Hipercze"/>
                <w:noProof/>
              </w:rPr>
              <w:t>II.</w:t>
            </w:r>
            <w:r w:rsidR="00DE0505"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="00DE0505" w:rsidRPr="00CE3C8D">
              <w:rPr>
                <w:rStyle w:val="Hipercze"/>
                <w:noProof/>
              </w:rPr>
              <w:t>Informacje o Zamawiającym</w:t>
            </w:r>
            <w:r w:rsidR="00DE0505">
              <w:rPr>
                <w:noProof/>
                <w:webHidden/>
              </w:rPr>
              <w:tab/>
            </w:r>
            <w:r w:rsidR="00DE0505">
              <w:rPr>
                <w:noProof/>
                <w:webHidden/>
              </w:rPr>
              <w:fldChar w:fldCharType="begin"/>
            </w:r>
            <w:r w:rsidR="00DE0505">
              <w:rPr>
                <w:noProof/>
                <w:webHidden/>
              </w:rPr>
              <w:instrText xml:space="preserve"> PAGEREF _Toc173761278 \h </w:instrText>
            </w:r>
            <w:r w:rsidR="00DE0505">
              <w:rPr>
                <w:noProof/>
                <w:webHidden/>
              </w:rPr>
            </w:r>
            <w:r w:rsidR="00DE0505">
              <w:rPr>
                <w:noProof/>
                <w:webHidden/>
              </w:rPr>
              <w:fldChar w:fldCharType="separate"/>
            </w:r>
            <w:r w:rsidR="00DE0505">
              <w:rPr>
                <w:noProof/>
                <w:webHidden/>
              </w:rPr>
              <w:t>2</w:t>
            </w:r>
            <w:r w:rsidR="00DE0505">
              <w:rPr>
                <w:noProof/>
                <w:webHidden/>
              </w:rPr>
              <w:fldChar w:fldCharType="end"/>
            </w:r>
          </w:hyperlink>
        </w:p>
        <w:p w14:paraId="2CCA570C" w14:textId="0DFEC1CE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79" w:history="1">
            <w:r w:rsidRPr="00CE3C8D">
              <w:rPr>
                <w:rStyle w:val="Hipercze"/>
                <w:noProof/>
              </w:rPr>
              <w:t>III.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</w:rPr>
              <w:t>Przepisy w oparciu o które prowadzone jest postępowanie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A35F5" w14:textId="3BDE0D1A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0" w:history="1">
            <w:r w:rsidRPr="00CE3C8D">
              <w:rPr>
                <w:rStyle w:val="Hipercze"/>
                <w:noProof/>
              </w:rPr>
              <w:t>IV.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4E69A" w14:textId="2C0427BC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1" w:history="1">
            <w:r w:rsidRPr="00CE3C8D">
              <w:rPr>
                <w:rStyle w:val="Hipercze"/>
                <w:noProof/>
              </w:rPr>
              <w:t>V.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BF5951" w14:textId="44788FB0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2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VI.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Informacja o podziale zamówienia na części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25B2F" w14:textId="6CDCCFCB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3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VII.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Zmiany oraz wyjaśnienia treści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0DD23" w14:textId="16A9A9ED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4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VIII.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Informacje dotyczące wizji </w:t>
            </w:r>
            <w:r w:rsidRPr="00CE3C8D">
              <w:rPr>
                <w:rStyle w:val="Hipercze"/>
                <w:noProof/>
              </w:rPr>
              <w:t>lokalnej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050FF" w14:textId="33E194AA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5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IX.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Informacja o zamówieniach, o </w:t>
            </w:r>
            <w:r w:rsidRPr="00CE3C8D">
              <w:rPr>
                <w:rStyle w:val="Hipercze"/>
                <w:noProof/>
              </w:rPr>
              <w:t>których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mowa w art. 214 ust. 1 pkt 7 i 8 ustawy PZP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012D8" w14:textId="256C6AE7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6" w:history="1">
            <w:r w:rsidRPr="00CE3C8D">
              <w:rPr>
                <w:rStyle w:val="Hipercze"/>
                <w:noProof/>
                <w:lang w:eastAsia="pl-PL"/>
              </w:rPr>
              <w:t>X.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  <w:lang w:eastAsia="pl-PL"/>
              </w:rPr>
              <w:t xml:space="preserve">Przedmiotowe środki </w:t>
            </w:r>
            <w:r w:rsidRPr="00CE3C8D">
              <w:rPr>
                <w:rStyle w:val="Hipercze"/>
                <w:noProof/>
              </w:rPr>
              <w:t>dowodowe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F9188" w14:textId="0DB59B8E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7" w:history="1">
            <w:r w:rsidRPr="00CE3C8D">
              <w:rPr>
                <w:rStyle w:val="Hipercze"/>
                <w:noProof/>
                <w:lang w:eastAsia="pl-PL"/>
              </w:rPr>
              <w:t>XI.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  <w:lang w:eastAsia="pl-PL"/>
              </w:rPr>
              <w:t xml:space="preserve">Podstawy </w:t>
            </w:r>
            <w:r w:rsidRPr="00CE3C8D">
              <w:rPr>
                <w:rStyle w:val="Hipercze"/>
                <w:noProof/>
              </w:rPr>
              <w:t>wykluczenia</w:t>
            </w:r>
            <w:r w:rsidRPr="00CE3C8D">
              <w:rPr>
                <w:rStyle w:val="Hipercze"/>
                <w:noProof/>
                <w:lang w:eastAsia="pl-PL"/>
              </w:rPr>
              <w:t xml:space="preserve"> z postępowania oraz określenie warunków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ED691" w14:textId="003FD732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8" w:history="1">
            <w:r w:rsidRPr="00CE3C8D">
              <w:rPr>
                <w:rStyle w:val="Hipercze"/>
                <w:noProof/>
                <w:lang w:eastAsia="pl-PL"/>
              </w:rPr>
              <w:t>XII.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  <w:lang w:eastAsia="pl-PL"/>
              </w:rPr>
              <w:t xml:space="preserve">Postanowienia w stosunku do </w:t>
            </w:r>
            <w:r w:rsidRPr="00CE3C8D">
              <w:rPr>
                <w:rStyle w:val="Hipercze"/>
                <w:noProof/>
              </w:rPr>
              <w:t>Wykonawców</w:t>
            </w:r>
            <w:r w:rsidRPr="00CE3C8D">
              <w:rPr>
                <w:rStyle w:val="Hipercze"/>
                <w:noProof/>
                <w:lang w:eastAsia="pl-PL"/>
              </w:rPr>
              <w:t xml:space="preserve"> wspólnie ubiegających się o udzielenie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FA2914" w14:textId="2BC1039E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89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XIII.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6CB24" w14:textId="3BCACBAF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0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XIV.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Wskazanie osób uprawnionych do </w:t>
            </w:r>
            <w:r w:rsidRPr="00CE3C8D">
              <w:rPr>
                <w:rStyle w:val="Hipercze"/>
                <w:noProof/>
              </w:rPr>
              <w:t>komunikowania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się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C0CFB" w14:textId="5A914ECD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1" w:history="1">
            <w:r w:rsidRPr="00CE3C8D">
              <w:rPr>
                <w:rStyle w:val="Hipercze"/>
                <w:noProof/>
                <w:lang w:eastAsia="pl-PL"/>
              </w:rPr>
              <w:t>XV.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</w:rPr>
              <w:t>Terminy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AB80C" w14:textId="09F2A31D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2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XVI.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Opis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38D68" w14:textId="06E4614A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3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XVII.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Opis kryteriów oceny ofert, </w:t>
            </w:r>
            <w:r w:rsidRPr="00CE3C8D">
              <w:rPr>
                <w:rStyle w:val="Hipercze"/>
                <w:noProof/>
              </w:rPr>
              <w:t>wraz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z podaniem wag tych kryteriów,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4CD6A" w14:textId="7240B35D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4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XVIII.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Wymagania dotyczące zatrudnienia przez Wykonawcę lub podwykonawcę na podstawie stosunku </w:t>
            </w:r>
            <w:r w:rsidRPr="00CE3C8D">
              <w:rPr>
                <w:rStyle w:val="Hipercze"/>
                <w:noProof/>
              </w:rPr>
              <w:t>pracy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</w:t>
            </w:r>
            <w:r w:rsidRPr="00CE3C8D">
              <w:rPr>
                <w:rStyle w:val="Hipercze"/>
                <w:noProof/>
              </w:rPr>
              <w:t>osób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wykonujących czynności w zakresie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90E15" w14:textId="5BCDF239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5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XIX.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Wymagania dotyczące </w:t>
            </w:r>
            <w:r w:rsidRPr="00CE3C8D">
              <w:rPr>
                <w:rStyle w:val="Hipercze"/>
                <w:noProof/>
              </w:rPr>
              <w:t>wadium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i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2E2CC5" w14:textId="1E31BA0C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6" w:history="1">
            <w:r w:rsidRPr="00CE3C8D">
              <w:rPr>
                <w:rStyle w:val="Hipercze"/>
                <w:noProof/>
                <w:lang w:eastAsia="pl-PL"/>
              </w:rPr>
              <w:t>XX.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  <w:lang w:eastAsia="pl-PL"/>
              </w:rPr>
              <w:t xml:space="preserve">Informacje o formalnościach, jakie </w:t>
            </w:r>
            <w:r w:rsidRPr="00CE3C8D">
              <w:rPr>
                <w:rStyle w:val="Hipercze"/>
                <w:noProof/>
              </w:rPr>
              <w:t>muszą</w:t>
            </w:r>
            <w:r w:rsidRPr="00CE3C8D">
              <w:rPr>
                <w:rStyle w:val="Hipercze"/>
                <w:noProof/>
                <w:lang w:eastAsia="pl-PL"/>
              </w:rPr>
              <w:t xml:space="preserve"> zostać dopełnione po wyborze oferty w celu zawarcia umowy w sprawie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8660C" w14:textId="7BB8F12D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7" w:history="1">
            <w:r w:rsidRPr="00CE3C8D">
              <w:rPr>
                <w:rStyle w:val="Hipercze"/>
                <w:noProof/>
                <w:lang w:eastAsia="pl-PL"/>
              </w:rPr>
              <w:t>XXI.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Pouczenie o środkach </w:t>
            </w:r>
            <w:r w:rsidRPr="00CE3C8D">
              <w:rPr>
                <w:rStyle w:val="Hipercze"/>
                <w:noProof/>
              </w:rPr>
              <w:t>ochrony</w:t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 xml:space="preserve">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EFA416" w14:textId="5F27441E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8" w:history="1">
            <w:r w:rsidRPr="00CE3C8D">
              <w:rPr>
                <w:rStyle w:val="Hipercze"/>
                <w:noProof/>
                <w:lang w:eastAsia="pl-PL"/>
              </w:rPr>
              <w:t>XXII.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noProof/>
                <w:lang w:eastAsia="pl-PL"/>
              </w:rPr>
              <w:t>Pozostałe informacje: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6D602" w14:textId="5F044A85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299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XXIII.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Klauzula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CC181" w14:textId="013E2993" w:rsidR="00DE0505" w:rsidRDefault="00DE0505">
          <w:pPr>
            <w:pStyle w:val="Spistreci1"/>
            <w:rPr>
              <w:rFonts w:asciiTheme="minorHAnsi" w:eastAsiaTheme="minorEastAsia" w:hAnsiTheme="minorHAnsi"/>
              <w:noProof/>
              <w:color w:val="auto"/>
              <w:kern w:val="2"/>
              <w:sz w:val="22"/>
              <w:lang w:eastAsia="pl-PL"/>
              <w14:ligatures w14:val="standardContextual"/>
            </w:rPr>
          </w:pPr>
          <w:hyperlink w:anchor="_Toc173761300" w:history="1"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XXIV.</w:t>
            </w:r>
            <w:r>
              <w:rPr>
                <w:rFonts w:asciiTheme="minorHAnsi" w:eastAsiaTheme="minorEastAsia" w:hAnsiTheme="minorHAnsi"/>
                <w:noProof/>
                <w:color w:val="auto"/>
                <w:kern w:val="2"/>
                <w:sz w:val="22"/>
                <w:lang w:eastAsia="pl-PL"/>
                <w14:ligatures w14:val="standardContextual"/>
              </w:rPr>
              <w:tab/>
            </w:r>
            <w:r w:rsidRPr="00CE3C8D">
              <w:rPr>
                <w:rStyle w:val="Hipercze"/>
                <w:rFonts w:eastAsia="Times New Roman"/>
                <w:noProof/>
                <w:lang w:eastAsia="pl-PL"/>
              </w:rPr>
              <w:t>Załączniki do SWZ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_Toc173761300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015B7" w14:textId="3F981CDF" w:rsidR="00EE1E54" w:rsidRDefault="00EE1E54">
          <w:r>
            <w:rPr>
              <w:b/>
              <w:bCs/>
            </w:rPr>
            <w:fldChar w:fldCharType="end"/>
          </w:r>
        </w:p>
      </w:sdtContent>
    </w:sdt>
    <w:p w14:paraId="111E05BE" w14:textId="77777777" w:rsidR="00EE1E54" w:rsidRDefault="00B90E2D" w:rsidP="00942304">
      <w:pPr>
        <w:pStyle w:val="Nagwek1"/>
      </w:pPr>
      <w:bookmarkStart w:id="2" w:name="_Toc173761278"/>
      <w:r>
        <w:t xml:space="preserve">Informacje o </w:t>
      </w:r>
      <w:r w:rsidRPr="00942304">
        <w:t>Zamawiającym</w:t>
      </w:r>
      <w:bookmarkEnd w:id="2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693"/>
        <w:gridCol w:w="7782"/>
      </w:tblGrid>
      <w:tr w:rsidR="00B00D83" w14:paraId="325E6C6B" w14:textId="77777777" w:rsidTr="00C426FD">
        <w:tc>
          <w:tcPr>
            <w:tcW w:w="421" w:type="dxa"/>
          </w:tcPr>
          <w:p w14:paraId="47CF1208" w14:textId="77777777" w:rsidR="00B00D83" w:rsidRDefault="00424714" w:rsidP="008C45B1">
            <w:r>
              <w:t>1</w:t>
            </w:r>
          </w:p>
        </w:tc>
        <w:tc>
          <w:tcPr>
            <w:tcW w:w="8641" w:type="dxa"/>
            <w:gridSpan w:val="2"/>
          </w:tcPr>
          <w:p w14:paraId="6DF385BC" w14:textId="77777777" w:rsidR="00B00D83" w:rsidRDefault="00B00D83" w:rsidP="008C45B1">
            <w:r>
              <w:t xml:space="preserve">nazwa </w:t>
            </w:r>
          </w:p>
        </w:tc>
      </w:tr>
      <w:tr w:rsidR="00B00D83" w14:paraId="50098403" w14:textId="77777777" w:rsidTr="00C426FD">
        <w:tc>
          <w:tcPr>
            <w:tcW w:w="421" w:type="dxa"/>
          </w:tcPr>
          <w:p w14:paraId="6B7206BB" w14:textId="77777777" w:rsidR="00B00D83" w:rsidRDefault="00B00D83" w:rsidP="008C45B1"/>
        </w:tc>
        <w:tc>
          <w:tcPr>
            <w:tcW w:w="708" w:type="dxa"/>
          </w:tcPr>
          <w:p w14:paraId="1079272D" w14:textId="77777777" w:rsidR="00B00D83" w:rsidRDefault="00B00D83" w:rsidP="008C45B1"/>
        </w:tc>
        <w:tc>
          <w:tcPr>
            <w:tcW w:w="7933" w:type="dxa"/>
          </w:tcPr>
          <w:p w14:paraId="12E0AAEA" w14:textId="77777777" w:rsidR="00B00D83" w:rsidRDefault="00424714" w:rsidP="008C45B1">
            <w:r>
              <w:t>Śląskie Centrum Reumatologii, Ortopedii i Rehabilitacji w Ustroniu Sp. z o.o.</w:t>
            </w:r>
          </w:p>
        </w:tc>
      </w:tr>
      <w:tr w:rsidR="00B00D83" w14:paraId="12CB6555" w14:textId="77777777" w:rsidTr="00C426FD">
        <w:tc>
          <w:tcPr>
            <w:tcW w:w="421" w:type="dxa"/>
          </w:tcPr>
          <w:p w14:paraId="181A38FD" w14:textId="77777777" w:rsidR="00B00D83" w:rsidRDefault="00424714" w:rsidP="008C45B1">
            <w:r>
              <w:t>2</w:t>
            </w:r>
          </w:p>
        </w:tc>
        <w:tc>
          <w:tcPr>
            <w:tcW w:w="8641" w:type="dxa"/>
            <w:gridSpan w:val="2"/>
          </w:tcPr>
          <w:p w14:paraId="410909D7" w14:textId="77777777" w:rsidR="00B00D83" w:rsidRDefault="00B00D83" w:rsidP="008C45B1">
            <w:r>
              <w:t>adres</w:t>
            </w:r>
          </w:p>
        </w:tc>
      </w:tr>
      <w:tr w:rsidR="00B00D83" w14:paraId="48332F1D" w14:textId="77777777" w:rsidTr="00C426FD">
        <w:tc>
          <w:tcPr>
            <w:tcW w:w="421" w:type="dxa"/>
          </w:tcPr>
          <w:p w14:paraId="1FFB3AC2" w14:textId="77777777" w:rsidR="00B00D83" w:rsidRDefault="00B00D83" w:rsidP="008C45B1"/>
        </w:tc>
        <w:tc>
          <w:tcPr>
            <w:tcW w:w="708" w:type="dxa"/>
          </w:tcPr>
          <w:p w14:paraId="0409E5E5" w14:textId="77777777" w:rsidR="00B00D83" w:rsidRDefault="00B00D83" w:rsidP="008C45B1"/>
        </w:tc>
        <w:tc>
          <w:tcPr>
            <w:tcW w:w="7933" w:type="dxa"/>
          </w:tcPr>
          <w:p w14:paraId="0AC52543" w14:textId="77777777" w:rsidR="00B00D83" w:rsidRDefault="00424714" w:rsidP="008C45B1">
            <w:r>
              <w:t>43-450 Ustroń, ul. Szpitalna 11, województwo ślą</w:t>
            </w:r>
            <w:r w:rsidR="00297857">
              <w:t>s</w:t>
            </w:r>
            <w:r>
              <w:t>kie</w:t>
            </w:r>
          </w:p>
        </w:tc>
      </w:tr>
      <w:tr w:rsidR="00B00D83" w14:paraId="2B34AE92" w14:textId="77777777" w:rsidTr="00C426FD">
        <w:tc>
          <w:tcPr>
            <w:tcW w:w="421" w:type="dxa"/>
          </w:tcPr>
          <w:p w14:paraId="6EA35914" w14:textId="77777777" w:rsidR="00B00D83" w:rsidRDefault="00424714" w:rsidP="008C45B1">
            <w:r>
              <w:t>3</w:t>
            </w:r>
          </w:p>
        </w:tc>
        <w:tc>
          <w:tcPr>
            <w:tcW w:w="8641" w:type="dxa"/>
            <w:gridSpan w:val="2"/>
          </w:tcPr>
          <w:p w14:paraId="0B9D438A" w14:textId="77777777" w:rsidR="00B00D83" w:rsidRDefault="00B00D83" w:rsidP="008C45B1">
            <w:r>
              <w:t>nr telefonu</w:t>
            </w:r>
          </w:p>
        </w:tc>
      </w:tr>
      <w:tr w:rsidR="00B00D83" w14:paraId="25F50E9D" w14:textId="77777777" w:rsidTr="00C426FD">
        <w:tc>
          <w:tcPr>
            <w:tcW w:w="421" w:type="dxa"/>
          </w:tcPr>
          <w:p w14:paraId="1F19DBAD" w14:textId="77777777" w:rsidR="00B00D83" w:rsidRDefault="00B00D83" w:rsidP="008C45B1"/>
        </w:tc>
        <w:tc>
          <w:tcPr>
            <w:tcW w:w="708" w:type="dxa"/>
          </w:tcPr>
          <w:p w14:paraId="3E0D3E03" w14:textId="77777777" w:rsidR="00B00D83" w:rsidRDefault="00B00D83" w:rsidP="008C45B1"/>
        </w:tc>
        <w:tc>
          <w:tcPr>
            <w:tcW w:w="7933" w:type="dxa"/>
          </w:tcPr>
          <w:p w14:paraId="1D10BB7B" w14:textId="77777777" w:rsidR="00B00D83" w:rsidRDefault="00424714" w:rsidP="008C45B1">
            <w:r>
              <w:t>33 8545493</w:t>
            </w:r>
          </w:p>
        </w:tc>
      </w:tr>
      <w:tr w:rsidR="00B00D83" w14:paraId="2A06F282" w14:textId="77777777" w:rsidTr="00C426FD">
        <w:tc>
          <w:tcPr>
            <w:tcW w:w="421" w:type="dxa"/>
          </w:tcPr>
          <w:p w14:paraId="453E67F7" w14:textId="77777777" w:rsidR="00B00D83" w:rsidRDefault="00424714" w:rsidP="008C45B1">
            <w:r>
              <w:t>4</w:t>
            </w:r>
          </w:p>
        </w:tc>
        <w:tc>
          <w:tcPr>
            <w:tcW w:w="8641" w:type="dxa"/>
            <w:gridSpan w:val="2"/>
          </w:tcPr>
          <w:p w14:paraId="06273AC9" w14:textId="77777777" w:rsidR="00B00D83" w:rsidRDefault="00B00D83" w:rsidP="008C45B1">
            <w:r>
              <w:t>adres poczty elektronicznej</w:t>
            </w:r>
          </w:p>
        </w:tc>
      </w:tr>
      <w:tr w:rsidR="00B00D83" w14:paraId="44C14575" w14:textId="77777777" w:rsidTr="00C426FD">
        <w:tc>
          <w:tcPr>
            <w:tcW w:w="421" w:type="dxa"/>
          </w:tcPr>
          <w:p w14:paraId="6792359F" w14:textId="77777777" w:rsidR="00B00D83" w:rsidRDefault="00B00D83" w:rsidP="008C45B1"/>
        </w:tc>
        <w:tc>
          <w:tcPr>
            <w:tcW w:w="708" w:type="dxa"/>
          </w:tcPr>
          <w:p w14:paraId="6F201124" w14:textId="77777777" w:rsidR="00B00D83" w:rsidRDefault="00B00D83" w:rsidP="008C45B1"/>
        </w:tc>
        <w:tc>
          <w:tcPr>
            <w:tcW w:w="7933" w:type="dxa"/>
          </w:tcPr>
          <w:p w14:paraId="3C3E8000" w14:textId="77777777" w:rsidR="00B00D83" w:rsidRDefault="00DE0505" w:rsidP="008C45B1">
            <w:hyperlink r:id="rId8" w:history="1">
              <w:proofErr w:type="spellStart"/>
              <w:r w:rsidR="00424714" w:rsidRPr="00424714">
                <w:rPr>
                  <w:rStyle w:val="Hipercze"/>
                  <w:color w:val="3B3838" w:themeColor="background2" w:themeShade="40"/>
                  <w:u w:val="none"/>
                </w:rPr>
                <w:t>zaopatrzenie@reumatologiczny.pl</w:t>
              </w:r>
              <w:proofErr w:type="spellEnd"/>
            </w:hyperlink>
            <w:r w:rsidR="00424714" w:rsidRPr="00424714">
              <w:t xml:space="preserve">; </w:t>
            </w:r>
            <w:proofErr w:type="spellStart"/>
            <w:r w:rsidR="00424714">
              <w:t>sekretariat@reumatologiczny.pl</w:t>
            </w:r>
            <w:proofErr w:type="spellEnd"/>
          </w:p>
        </w:tc>
      </w:tr>
      <w:tr w:rsidR="00B00D83" w14:paraId="5B43BDA5" w14:textId="77777777" w:rsidTr="00C426FD">
        <w:tc>
          <w:tcPr>
            <w:tcW w:w="421" w:type="dxa"/>
          </w:tcPr>
          <w:p w14:paraId="459281F4" w14:textId="77777777" w:rsidR="00B00D83" w:rsidRDefault="00424714" w:rsidP="008C45B1">
            <w:r>
              <w:t>5</w:t>
            </w:r>
          </w:p>
        </w:tc>
        <w:tc>
          <w:tcPr>
            <w:tcW w:w="8641" w:type="dxa"/>
            <w:gridSpan w:val="2"/>
          </w:tcPr>
          <w:p w14:paraId="20904F6D" w14:textId="77777777" w:rsidR="00B00D83" w:rsidRDefault="00B00D83" w:rsidP="008C45B1">
            <w:r>
              <w:t>adres strony internetowej prowadzonego postępowania</w:t>
            </w:r>
          </w:p>
        </w:tc>
      </w:tr>
      <w:tr w:rsidR="00B00D83" w14:paraId="425E29F5" w14:textId="77777777" w:rsidTr="00C426FD">
        <w:tc>
          <w:tcPr>
            <w:tcW w:w="421" w:type="dxa"/>
          </w:tcPr>
          <w:p w14:paraId="50CF53DC" w14:textId="77777777" w:rsidR="00B00D83" w:rsidRDefault="00B00D83" w:rsidP="008C45B1"/>
        </w:tc>
        <w:tc>
          <w:tcPr>
            <w:tcW w:w="708" w:type="dxa"/>
          </w:tcPr>
          <w:p w14:paraId="3CD0EE7F" w14:textId="77777777" w:rsidR="00B00D83" w:rsidRDefault="00B00D83" w:rsidP="008C45B1"/>
        </w:tc>
        <w:tc>
          <w:tcPr>
            <w:tcW w:w="7933" w:type="dxa"/>
          </w:tcPr>
          <w:p w14:paraId="365A543B" w14:textId="5062A2E1" w:rsidR="00B00D83" w:rsidRDefault="003A1193" w:rsidP="008C45B1">
            <w:r w:rsidRPr="003A1193">
              <w:t>https://ezamowienia.gov.pl/mp-client/</w:t>
            </w:r>
            <w:r>
              <w:t>search/list</w:t>
            </w:r>
            <w:r w:rsidRPr="003A1193">
              <w:t>/ocds-148610-c1f1fc33-1240-4888-bc4d-ec2440d0cd9e</w:t>
            </w:r>
          </w:p>
        </w:tc>
      </w:tr>
      <w:tr w:rsidR="00B00D83" w14:paraId="7A51A759" w14:textId="77777777" w:rsidTr="00C426FD">
        <w:tc>
          <w:tcPr>
            <w:tcW w:w="421" w:type="dxa"/>
          </w:tcPr>
          <w:p w14:paraId="317C83A2" w14:textId="77777777" w:rsidR="00B00D83" w:rsidRDefault="00424714" w:rsidP="008C45B1">
            <w:r>
              <w:t>6</w:t>
            </w:r>
          </w:p>
        </w:tc>
        <w:tc>
          <w:tcPr>
            <w:tcW w:w="8641" w:type="dxa"/>
            <w:gridSpan w:val="2"/>
          </w:tcPr>
          <w:p w14:paraId="10D29959" w14:textId="77777777" w:rsidR="00B00D83" w:rsidRDefault="00B00D83" w:rsidP="008C45B1">
            <w:r>
              <w:t>adres strony na której publikowane będą dokumenty związane z postępowaniem o udzielenie zamówienia</w:t>
            </w:r>
          </w:p>
        </w:tc>
      </w:tr>
      <w:tr w:rsidR="00B00D83" w14:paraId="70DC26C2" w14:textId="77777777" w:rsidTr="00C426FD">
        <w:tc>
          <w:tcPr>
            <w:tcW w:w="421" w:type="dxa"/>
          </w:tcPr>
          <w:p w14:paraId="298DEE21" w14:textId="77777777" w:rsidR="00B00D83" w:rsidRDefault="00B00D83" w:rsidP="008C45B1"/>
        </w:tc>
        <w:tc>
          <w:tcPr>
            <w:tcW w:w="708" w:type="dxa"/>
          </w:tcPr>
          <w:p w14:paraId="44F537F0" w14:textId="77777777" w:rsidR="00B00D83" w:rsidRDefault="00B00D83" w:rsidP="008C45B1"/>
        </w:tc>
        <w:tc>
          <w:tcPr>
            <w:tcW w:w="7933" w:type="dxa"/>
          </w:tcPr>
          <w:p w14:paraId="0E6FC4C3" w14:textId="7DCDBDB1" w:rsidR="00B00D83" w:rsidRDefault="003A1193" w:rsidP="008C45B1">
            <w:r w:rsidRPr="003A1193">
              <w:t>https://ezamowienia.gov.pl/mp-client/</w:t>
            </w:r>
            <w:r>
              <w:t>search/list</w:t>
            </w:r>
            <w:r w:rsidRPr="003A1193">
              <w:t>/ocds-148610-c1f1fc33-1240-4888-bc4d-ec2440d0cd9e</w:t>
            </w:r>
          </w:p>
        </w:tc>
      </w:tr>
    </w:tbl>
    <w:p w14:paraId="48C7C9FA" w14:textId="77777777" w:rsidR="00B90E2D" w:rsidRDefault="00B90E2D" w:rsidP="008C45B1"/>
    <w:p w14:paraId="339C4C12" w14:textId="77777777" w:rsidR="00297857" w:rsidRDefault="00297857" w:rsidP="00942304">
      <w:pPr>
        <w:pStyle w:val="Nagwek1"/>
      </w:pPr>
      <w:bookmarkStart w:id="3" w:name="_Toc173761279"/>
      <w:r>
        <w:t xml:space="preserve">Przepisy w oparciu o które </w:t>
      </w:r>
      <w:r w:rsidRPr="00942304">
        <w:t>prowadzone</w:t>
      </w:r>
      <w:r>
        <w:t xml:space="preserve"> jest postępowanie</w:t>
      </w:r>
      <w:bookmarkEnd w:id="3"/>
    </w:p>
    <w:p w14:paraId="0E1F16A0" w14:textId="37D303A4" w:rsidR="00297857" w:rsidRPr="0070349D" w:rsidRDefault="00297857" w:rsidP="00D607AD">
      <w:pPr>
        <w:pStyle w:val="Akapitzlist"/>
        <w:numPr>
          <w:ilvl w:val="0"/>
          <w:numId w:val="2"/>
        </w:numPr>
        <w:ind w:left="426"/>
        <w:rPr>
          <w:szCs w:val="18"/>
        </w:rPr>
      </w:pPr>
      <w:r w:rsidRPr="0070349D">
        <w:rPr>
          <w:szCs w:val="18"/>
        </w:rPr>
        <w:t>Ustawa z dnia 11 września 2019 r. Prawo zamówień publicznych – tekst jednolity Dz. U. z 2023 r. poz. 1605</w:t>
      </w:r>
      <w:r w:rsidR="00C46B3F">
        <w:rPr>
          <w:szCs w:val="18"/>
        </w:rPr>
        <w:t xml:space="preserve"> </w:t>
      </w:r>
      <w:r w:rsidR="00D2487B">
        <w:rPr>
          <w:szCs w:val="18"/>
        </w:rPr>
        <w:t xml:space="preserve">z </w:t>
      </w:r>
      <w:proofErr w:type="spellStart"/>
      <w:r w:rsidR="00D2487B">
        <w:rPr>
          <w:szCs w:val="18"/>
        </w:rPr>
        <w:t>późn</w:t>
      </w:r>
      <w:proofErr w:type="spellEnd"/>
      <w:r w:rsidR="00D2487B">
        <w:rPr>
          <w:szCs w:val="18"/>
        </w:rPr>
        <w:t>. zm.</w:t>
      </w:r>
      <w:r w:rsidR="00C46B3F">
        <w:rPr>
          <w:szCs w:val="18"/>
        </w:rPr>
        <w:t>– ustawa PZP</w:t>
      </w:r>
      <w:r w:rsidR="000D4697" w:rsidRPr="0070349D">
        <w:rPr>
          <w:szCs w:val="18"/>
        </w:rPr>
        <w:t>.</w:t>
      </w:r>
    </w:p>
    <w:p w14:paraId="59B3A18F" w14:textId="77777777" w:rsidR="000D4697" w:rsidRPr="0070349D" w:rsidRDefault="004E5249" w:rsidP="00D607AD">
      <w:pPr>
        <w:pStyle w:val="Akapitzlist"/>
        <w:numPr>
          <w:ilvl w:val="0"/>
          <w:numId w:val="2"/>
        </w:numPr>
        <w:ind w:left="426"/>
        <w:rPr>
          <w:color w:val="auto"/>
          <w:szCs w:val="18"/>
        </w:rPr>
      </w:pPr>
      <w:r w:rsidRPr="0070349D">
        <w:rPr>
          <w:szCs w:val="18"/>
        </w:rPr>
        <w:lastRenderedPageBreak/>
        <w:t xml:space="preserve">Rozporządzenie Ministra Rozwoju, Pracy i Technologii </w:t>
      </w:r>
      <w:r w:rsidR="000D4697" w:rsidRPr="0070349D">
        <w:rPr>
          <w:szCs w:val="18"/>
        </w:rPr>
        <w:t>z dnia 23 grudnia 2020 r.</w:t>
      </w:r>
      <w:r w:rsidRPr="0070349D">
        <w:rPr>
          <w:szCs w:val="18"/>
        </w:rPr>
        <w:t xml:space="preserve"> </w:t>
      </w:r>
      <w:r w:rsidR="000D4697" w:rsidRPr="0070349D">
        <w:rPr>
          <w:szCs w:val="18"/>
        </w:rPr>
        <w:t xml:space="preserve">w sprawie podmiotowych środków dowodowych oraz innych dokumentów lub oświadczeń, jakich może żądać zamawiający od wykonawcy </w:t>
      </w:r>
      <w:r w:rsidRPr="0070349D">
        <w:rPr>
          <w:szCs w:val="18"/>
        </w:rPr>
        <w:t>–</w:t>
      </w:r>
      <w:r w:rsidR="000D4697" w:rsidRPr="0070349D">
        <w:rPr>
          <w:szCs w:val="18"/>
        </w:rPr>
        <w:t xml:space="preserve"> </w:t>
      </w:r>
      <w:r w:rsidRPr="0070349D">
        <w:rPr>
          <w:szCs w:val="18"/>
        </w:rPr>
        <w:t>Dz. U. z</w:t>
      </w:r>
      <w:r w:rsidR="0070349D">
        <w:rPr>
          <w:szCs w:val="18"/>
        </w:rPr>
        <w:t> </w:t>
      </w:r>
      <w:r w:rsidR="000D4697" w:rsidRPr="0070349D">
        <w:rPr>
          <w:rStyle w:val="ng-binding"/>
          <w:szCs w:val="18"/>
        </w:rPr>
        <w:t>2020</w:t>
      </w:r>
      <w:r w:rsidRPr="0070349D">
        <w:rPr>
          <w:rStyle w:val="ng-binding"/>
          <w:szCs w:val="18"/>
        </w:rPr>
        <w:t xml:space="preserve"> r</w:t>
      </w:r>
      <w:r w:rsidR="000D4697" w:rsidRPr="0070349D">
        <w:rPr>
          <w:rStyle w:val="ng-binding"/>
          <w:szCs w:val="18"/>
        </w:rPr>
        <w:t>.</w:t>
      </w:r>
      <w:r w:rsidRPr="0070349D">
        <w:rPr>
          <w:rStyle w:val="ng-binding"/>
          <w:szCs w:val="18"/>
        </w:rPr>
        <w:t xml:space="preserve"> poz. </w:t>
      </w:r>
      <w:r w:rsidR="000D4697" w:rsidRPr="0070349D">
        <w:rPr>
          <w:rStyle w:val="ng-binding"/>
          <w:szCs w:val="18"/>
        </w:rPr>
        <w:t>2415</w:t>
      </w:r>
      <w:r w:rsidRPr="0070349D">
        <w:rPr>
          <w:rStyle w:val="ng-binding"/>
          <w:szCs w:val="18"/>
        </w:rPr>
        <w:t>.</w:t>
      </w:r>
    </w:p>
    <w:p w14:paraId="5B49D5F2" w14:textId="77777777" w:rsidR="000D4697" w:rsidRPr="0070349D" w:rsidRDefault="0070349D" w:rsidP="00D607AD">
      <w:pPr>
        <w:pStyle w:val="Akapitzlist"/>
        <w:numPr>
          <w:ilvl w:val="0"/>
          <w:numId w:val="2"/>
        </w:numPr>
        <w:ind w:left="426"/>
        <w:rPr>
          <w:color w:val="auto"/>
          <w:szCs w:val="18"/>
        </w:rPr>
      </w:pPr>
      <w:r w:rsidRPr="0070349D">
        <w:rPr>
          <w:szCs w:val="18"/>
        </w:rPr>
        <w:t xml:space="preserve">Ustawa </w:t>
      </w:r>
      <w:r w:rsidR="000D4697" w:rsidRPr="0070349D">
        <w:rPr>
          <w:szCs w:val="18"/>
        </w:rPr>
        <w:t>z dnia 18 lipca 2002 r.</w:t>
      </w:r>
      <w:r w:rsidRPr="0070349D">
        <w:rPr>
          <w:szCs w:val="18"/>
        </w:rPr>
        <w:t xml:space="preserve"> </w:t>
      </w:r>
      <w:r w:rsidR="000D4697" w:rsidRPr="0070349D">
        <w:rPr>
          <w:szCs w:val="18"/>
        </w:rPr>
        <w:t xml:space="preserve">o świadczeniu usług drogą elektroniczną </w:t>
      </w:r>
      <w:r w:rsidRPr="0070349D">
        <w:rPr>
          <w:szCs w:val="18"/>
        </w:rPr>
        <w:t xml:space="preserve">– tekst jednolity Dz. U. z </w:t>
      </w:r>
      <w:r w:rsidR="000D4697" w:rsidRPr="0070349D">
        <w:rPr>
          <w:rStyle w:val="ng-binding"/>
          <w:szCs w:val="18"/>
        </w:rPr>
        <w:t>2020</w:t>
      </w:r>
      <w:r w:rsidRPr="0070349D">
        <w:rPr>
          <w:rStyle w:val="ng-binding"/>
          <w:szCs w:val="18"/>
        </w:rPr>
        <w:t xml:space="preserve"> r. poz</w:t>
      </w:r>
      <w:r w:rsidR="000D4697" w:rsidRPr="0070349D">
        <w:rPr>
          <w:rStyle w:val="ng-binding"/>
          <w:szCs w:val="18"/>
        </w:rPr>
        <w:t>.</w:t>
      </w:r>
      <w:r w:rsidRPr="0070349D">
        <w:rPr>
          <w:rStyle w:val="ng-binding"/>
          <w:szCs w:val="18"/>
        </w:rPr>
        <w:t xml:space="preserve"> </w:t>
      </w:r>
      <w:r w:rsidR="000D4697" w:rsidRPr="0070349D">
        <w:rPr>
          <w:rStyle w:val="ng-binding"/>
          <w:szCs w:val="18"/>
        </w:rPr>
        <w:t>344.</w:t>
      </w:r>
      <w:r w:rsidR="000D4697" w:rsidRPr="0070349D">
        <w:rPr>
          <w:szCs w:val="18"/>
        </w:rPr>
        <w:t xml:space="preserve"> </w:t>
      </w:r>
    </w:p>
    <w:p w14:paraId="3AA18D71" w14:textId="77777777" w:rsidR="004E5249" w:rsidRPr="0070349D" w:rsidRDefault="0070349D" w:rsidP="00D607AD">
      <w:pPr>
        <w:pStyle w:val="Akapitzlist"/>
        <w:numPr>
          <w:ilvl w:val="0"/>
          <w:numId w:val="2"/>
        </w:numPr>
        <w:ind w:left="426"/>
        <w:rPr>
          <w:color w:val="auto"/>
          <w:szCs w:val="18"/>
        </w:rPr>
      </w:pPr>
      <w:r w:rsidRPr="0070349D">
        <w:rPr>
          <w:szCs w:val="18"/>
        </w:rPr>
        <w:t xml:space="preserve">Rozporządzenie Prezesa Rady Ministrów </w:t>
      </w:r>
      <w:r w:rsidR="004E5249" w:rsidRPr="0070349D">
        <w:rPr>
          <w:szCs w:val="18"/>
        </w:rPr>
        <w:t>z dnia 30 grudnia 2020 r.</w:t>
      </w:r>
      <w:r w:rsidRPr="0070349D">
        <w:rPr>
          <w:szCs w:val="18"/>
        </w:rPr>
        <w:t xml:space="preserve"> </w:t>
      </w:r>
      <w:r w:rsidR="004E5249" w:rsidRPr="0070349D">
        <w:rPr>
          <w:szCs w:val="18"/>
        </w:rPr>
        <w:t xml:space="preserve">w sprawie sposobu sporządzania i przekazywania informacji oraz wymagań technicznych dla dokumentów elektronicznych oraz środków komunikacji elektronicznej </w:t>
      </w:r>
      <w:r>
        <w:rPr>
          <w:szCs w:val="18"/>
        </w:rPr>
        <w:t> </w:t>
      </w:r>
      <w:r w:rsidR="004E5249" w:rsidRPr="0070349D">
        <w:rPr>
          <w:szCs w:val="18"/>
        </w:rPr>
        <w:t>w</w:t>
      </w:r>
      <w:r w:rsidR="00C46B3F">
        <w:rPr>
          <w:szCs w:val="18"/>
        </w:rPr>
        <w:t> </w:t>
      </w:r>
      <w:r w:rsidR="004E5249" w:rsidRPr="0070349D">
        <w:rPr>
          <w:szCs w:val="18"/>
        </w:rPr>
        <w:t xml:space="preserve">postępowaniu o udzielenie zamówienia publicznego lub konkursie </w:t>
      </w:r>
      <w:r w:rsidRPr="0070349D">
        <w:rPr>
          <w:szCs w:val="18"/>
        </w:rPr>
        <w:t xml:space="preserve">– Dz. U. z </w:t>
      </w:r>
      <w:r w:rsidR="004E5249" w:rsidRPr="0070349D">
        <w:rPr>
          <w:rStyle w:val="ng-binding"/>
          <w:szCs w:val="18"/>
        </w:rPr>
        <w:t>2020</w:t>
      </w:r>
      <w:r w:rsidRPr="0070349D">
        <w:rPr>
          <w:rStyle w:val="ng-binding"/>
          <w:szCs w:val="18"/>
        </w:rPr>
        <w:t xml:space="preserve"> r. poz</w:t>
      </w:r>
      <w:r w:rsidR="004E5249" w:rsidRPr="0070349D">
        <w:rPr>
          <w:rStyle w:val="ng-binding"/>
          <w:szCs w:val="18"/>
        </w:rPr>
        <w:t>.</w:t>
      </w:r>
      <w:r w:rsidRPr="0070349D">
        <w:rPr>
          <w:rStyle w:val="ng-binding"/>
          <w:szCs w:val="18"/>
        </w:rPr>
        <w:t xml:space="preserve"> </w:t>
      </w:r>
      <w:r w:rsidR="004E5249" w:rsidRPr="0070349D">
        <w:rPr>
          <w:rStyle w:val="ng-binding"/>
          <w:szCs w:val="18"/>
        </w:rPr>
        <w:t>2452</w:t>
      </w:r>
      <w:r w:rsidRPr="0070349D">
        <w:rPr>
          <w:rStyle w:val="ng-binding"/>
          <w:szCs w:val="18"/>
        </w:rPr>
        <w:t>.</w:t>
      </w:r>
    </w:p>
    <w:p w14:paraId="62BBEA6F" w14:textId="625A62A8" w:rsidR="004E5249" w:rsidRPr="0070349D" w:rsidRDefault="0070349D" w:rsidP="00D607AD">
      <w:pPr>
        <w:pStyle w:val="Akapitzlist"/>
        <w:numPr>
          <w:ilvl w:val="0"/>
          <w:numId w:val="2"/>
        </w:numPr>
        <w:ind w:left="426"/>
        <w:rPr>
          <w:color w:val="auto"/>
          <w:szCs w:val="18"/>
        </w:rPr>
      </w:pPr>
      <w:r w:rsidRPr="0070349D">
        <w:rPr>
          <w:szCs w:val="18"/>
        </w:rPr>
        <w:t xml:space="preserve">Obwieszczenie Prezesa Urzędu Zamówień Publicznych </w:t>
      </w:r>
      <w:r w:rsidR="004E5249" w:rsidRPr="0070349D">
        <w:rPr>
          <w:szCs w:val="18"/>
        </w:rPr>
        <w:t>z dnia 3 grudnia 202</w:t>
      </w:r>
      <w:r w:rsidR="0018645E">
        <w:rPr>
          <w:szCs w:val="18"/>
        </w:rPr>
        <w:t>3</w:t>
      </w:r>
      <w:r w:rsidR="004E5249" w:rsidRPr="0070349D">
        <w:rPr>
          <w:szCs w:val="18"/>
        </w:rPr>
        <w:t xml:space="preserve"> r.</w:t>
      </w:r>
      <w:r w:rsidRPr="0070349D">
        <w:rPr>
          <w:szCs w:val="18"/>
        </w:rPr>
        <w:t xml:space="preserve"> </w:t>
      </w:r>
      <w:r w:rsidR="004E5249" w:rsidRPr="0070349D">
        <w:rPr>
          <w:szCs w:val="18"/>
        </w:rPr>
        <w:t>w sprawie aktualnych progów unijnych, ich równowartości w złotych, równowartości w złotych kwot wyrażonych w euro oraz średniego kursu złotego w</w:t>
      </w:r>
      <w:r>
        <w:rPr>
          <w:szCs w:val="18"/>
        </w:rPr>
        <w:t> </w:t>
      </w:r>
      <w:r w:rsidR="004E5249" w:rsidRPr="0070349D">
        <w:rPr>
          <w:szCs w:val="18"/>
        </w:rPr>
        <w:t>stosunku do euro stanowiącego podstawę przeliczania wartości zamówień publicznych lub konkursów</w:t>
      </w:r>
      <w:r w:rsidRPr="0070349D">
        <w:rPr>
          <w:szCs w:val="18"/>
        </w:rPr>
        <w:t xml:space="preserve"> - </w:t>
      </w:r>
      <w:r w:rsidR="004E5249" w:rsidRPr="0070349D">
        <w:rPr>
          <w:rStyle w:val="ng-binding"/>
          <w:szCs w:val="18"/>
        </w:rPr>
        <w:t>M.P.</w:t>
      </w:r>
      <w:r w:rsidRPr="0070349D">
        <w:rPr>
          <w:rStyle w:val="ng-binding"/>
          <w:szCs w:val="18"/>
        </w:rPr>
        <w:t xml:space="preserve"> z </w:t>
      </w:r>
      <w:r w:rsidR="004E5249" w:rsidRPr="0070349D">
        <w:rPr>
          <w:rStyle w:val="ng-binding"/>
          <w:szCs w:val="18"/>
        </w:rPr>
        <w:t>202</w:t>
      </w:r>
      <w:r w:rsidR="00D2487B">
        <w:rPr>
          <w:rStyle w:val="ng-binding"/>
          <w:szCs w:val="18"/>
        </w:rPr>
        <w:t>3</w:t>
      </w:r>
      <w:r w:rsidRPr="0070349D">
        <w:rPr>
          <w:rStyle w:val="ng-binding"/>
          <w:szCs w:val="18"/>
        </w:rPr>
        <w:t xml:space="preserve"> r</w:t>
      </w:r>
      <w:r w:rsidR="004E5249" w:rsidRPr="0070349D">
        <w:rPr>
          <w:rStyle w:val="ng-binding"/>
          <w:szCs w:val="18"/>
        </w:rPr>
        <w:t>.</w:t>
      </w:r>
      <w:r w:rsidRPr="0070349D">
        <w:rPr>
          <w:rStyle w:val="ng-binding"/>
          <w:szCs w:val="18"/>
        </w:rPr>
        <w:t xml:space="preserve"> poz. </w:t>
      </w:r>
      <w:r w:rsidR="00D2487B">
        <w:rPr>
          <w:rStyle w:val="ng-binding"/>
          <w:szCs w:val="18"/>
        </w:rPr>
        <w:t>1344</w:t>
      </w:r>
      <w:r w:rsidRPr="0070349D">
        <w:rPr>
          <w:rStyle w:val="ng-binding"/>
          <w:szCs w:val="18"/>
        </w:rPr>
        <w:t>.</w:t>
      </w:r>
    </w:p>
    <w:p w14:paraId="5E1DA1FA" w14:textId="77777777" w:rsidR="004E5249" w:rsidRDefault="004E5249" w:rsidP="004E5249"/>
    <w:p w14:paraId="31DBE51D" w14:textId="77777777" w:rsidR="00B90E2D" w:rsidRDefault="00297857" w:rsidP="00942304">
      <w:pPr>
        <w:pStyle w:val="Nagwek1"/>
      </w:pPr>
      <w:bookmarkStart w:id="4" w:name="_Toc173761280"/>
      <w:r>
        <w:t>Tryb udzielenia zamówienia</w:t>
      </w:r>
      <w:bookmarkEnd w:id="4"/>
    </w:p>
    <w:p w14:paraId="5BF15596" w14:textId="75BB1617" w:rsidR="00297857" w:rsidRDefault="00297857" w:rsidP="008C45B1">
      <w:r>
        <w:t>Zamówienie udzielone zostanie w trybie wskazanym w art. 275 ust. 1 ustawy PZP</w:t>
      </w:r>
      <w:r w:rsidR="006E4635">
        <w:t xml:space="preserve"> -</w:t>
      </w:r>
      <w:r w:rsidR="00276662">
        <w:t xml:space="preserve"> </w:t>
      </w:r>
      <w:r w:rsidR="006E4635">
        <w:t>tryb podstawowy bez negocjacji.</w:t>
      </w:r>
    </w:p>
    <w:p w14:paraId="546D4358" w14:textId="77777777" w:rsidR="00B90E2D" w:rsidRDefault="00B90E2D" w:rsidP="008C45B1"/>
    <w:p w14:paraId="7EBD575D" w14:textId="77777777" w:rsidR="00B90E2D" w:rsidRDefault="006E4635" w:rsidP="00942304">
      <w:pPr>
        <w:pStyle w:val="Nagwek1"/>
      </w:pPr>
      <w:bookmarkStart w:id="5" w:name="_Toc173761281"/>
      <w:r>
        <w:t xml:space="preserve">Opis przedmiotu </w:t>
      </w:r>
      <w:r w:rsidRPr="00942304">
        <w:t>zamówienia</w:t>
      </w:r>
      <w:bookmarkEnd w:id="5"/>
    </w:p>
    <w:p w14:paraId="40CD872B" w14:textId="77777777" w:rsidR="00893C28" w:rsidRDefault="00893C28" w:rsidP="00D607AD">
      <w:pPr>
        <w:pStyle w:val="Akapitzlist"/>
        <w:numPr>
          <w:ilvl w:val="0"/>
          <w:numId w:val="3"/>
        </w:numPr>
        <w:ind w:left="426"/>
      </w:pPr>
      <w:r>
        <w:t>Rodzaj zamówienia</w:t>
      </w:r>
    </w:p>
    <w:p w14:paraId="27C7442E" w14:textId="1DBFC9E9" w:rsidR="00893C28" w:rsidRDefault="00BB45A5" w:rsidP="00B274A8">
      <w:r>
        <w:t>R</w:t>
      </w:r>
      <w:r w:rsidR="00893C28">
        <w:t>oboty budowlane.</w:t>
      </w:r>
    </w:p>
    <w:p w14:paraId="228F5E19" w14:textId="77777777" w:rsidR="006E4635" w:rsidRDefault="006E4635" w:rsidP="00D607AD">
      <w:pPr>
        <w:pStyle w:val="Akapitzlist"/>
        <w:numPr>
          <w:ilvl w:val="0"/>
          <w:numId w:val="3"/>
        </w:numPr>
        <w:ind w:left="426"/>
      </w:pPr>
      <w:r>
        <w:t>Krótki opis</w:t>
      </w:r>
    </w:p>
    <w:p w14:paraId="7119A033" w14:textId="4B9A5F41" w:rsidR="00893C28" w:rsidRDefault="00893C28" w:rsidP="00B274A8">
      <w:r>
        <w:t xml:space="preserve">Przedmiotem zamówienia jest </w:t>
      </w:r>
      <w:r w:rsidR="00BB45A5">
        <w:t xml:space="preserve">wykonanie </w:t>
      </w:r>
      <w:r w:rsidR="00117A92">
        <w:t>remontu kawiarni – pomieszczeń znajdujących się na parterze budynku głównego, w Ustroniu przy ulicy Szpitalnej 11</w:t>
      </w:r>
      <w:r w:rsidR="00E71C14">
        <w:t>.</w:t>
      </w:r>
    </w:p>
    <w:p w14:paraId="7F23AA6D" w14:textId="77777777" w:rsidR="006E4635" w:rsidRDefault="006E4635" w:rsidP="00D607AD">
      <w:pPr>
        <w:pStyle w:val="Akapitzlist"/>
        <w:numPr>
          <w:ilvl w:val="0"/>
          <w:numId w:val="3"/>
        </w:numPr>
        <w:ind w:left="426"/>
      </w:pPr>
      <w:r>
        <w:t>Kod/kody CPV</w:t>
      </w:r>
    </w:p>
    <w:p w14:paraId="45580091" w14:textId="77777777" w:rsidR="00117A92" w:rsidRDefault="00117A92" w:rsidP="00117A92">
      <w:r>
        <w:t>45431000-7 Kładzenie płytek</w:t>
      </w:r>
    </w:p>
    <w:p w14:paraId="5C1A8A06" w14:textId="77777777" w:rsidR="00117A92" w:rsidRDefault="00117A92" w:rsidP="00117A92">
      <w:r>
        <w:t>45421131-1 Instalowanie drzwi</w:t>
      </w:r>
    </w:p>
    <w:p w14:paraId="012DEFBC" w14:textId="77777777" w:rsidR="00117A92" w:rsidRDefault="00117A92" w:rsidP="00117A92">
      <w:r>
        <w:t>39100000-3 Meble</w:t>
      </w:r>
    </w:p>
    <w:p w14:paraId="5A52B3D2" w14:textId="77777777" w:rsidR="00117A92" w:rsidRDefault="00117A92" w:rsidP="00117A92">
      <w:r>
        <w:t>45421153-1 Instalowanie zabudowanych mebli</w:t>
      </w:r>
    </w:p>
    <w:p w14:paraId="4925568A" w14:textId="003BC5DC" w:rsidR="00B027CD" w:rsidRDefault="00117A92" w:rsidP="00117A92">
      <w:r>
        <w:t>39315000-3 Urządzenia restauracyjne</w:t>
      </w:r>
      <w:r w:rsidRPr="00B027CD">
        <w:t xml:space="preserve"> </w:t>
      </w:r>
      <w:r w:rsidR="00B027CD" w:rsidRPr="00B027CD">
        <w:t xml:space="preserve"> </w:t>
      </w:r>
    </w:p>
    <w:p w14:paraId="4D21E326" w14:textId="7DFC0A55" w:rsidR="00893C28" w:rsidRDefault="00893C28" w:rsidP="00D607AD">
      <w:pPr>
        <w:pStyle w:val="Akapitzlist"/>
        <w:numPr>
          <w:ilvl w:val="0"/>
          <w:numId w:val="3"/>
        </w:numPr>
        <w:ind w:left="426"/>
      </w:pPr>
      <w:r>
        <w:t>Szczegółowy opis przedmiotu zamówienia</w:t>
      </w:r>
    </w:p>
    <w:p w14:paraId="2A4175D5" w14:textId="77777777" w:rsidR="0077395B" w:rsidRDefault="0077395B" w:rsidP="00B274A8">
      <w:r>
        <w:t>Szczegółowy opis przedmiotu zamówienia stanowią:</w:t>
      </w:r>
    </w:p>
    <w:p w14:paraId="66C96D1C" w14:textId="77777777" w:rsidR="0077395B" w:rsidRDefault="0077395B" w:rsidP="004C3701">
      <w:pPr>
        <w:ind w:left="709"/>
      </w:pPr>
      <w:r>
        <w:t>załącznik nr 1 – opis przedmiotu zamówienia,</w:t>
      </w:r>
    </w:p>
    <w:p w14:paraId="7400123C" w14:textId="77777777" w:rsidR="0077395B" w:rsidRDefault="0077395B" w:rsidP="004C3701">
      <w:pPr>
        <w:ind w:left="709"/>
      </w:pPr>
      <w:r>
        <w:t>załącznik nr 2 – przedmiar robót,</w:t>
      </w:r>
    </w:p>
    <w:p w14:paraId="7E2832FF" w14:textId="36586072" w:rsidR="00F17A2C" w:rsidRDefault="0077395B" w:rsidP="00E15A31">
      <w:pPr>
        <w:ind w:left="709"/>
      </w:pPr>
      <w:r>
        <w:t>załącznik nr 3 – zabudowa meblowa</w:t>
      </w:r>
      <w:r w:rsidR="0021677F" w:rsidRPr="00F54B85">
        <w:t>.</w:t>
      </w:r>
      <w:r w:rsidR="00F17A2C">
        <w:t xml:space="preserve"> </w:t>
      </w:r>
    </w:p>
    <w:p w14:paraId="55526B62" w14:textId="77777777" w:rsidR="00893C28" w:rsidRPr="00F54B85" w:rsidRDefault="00893C28" w:rsidP="00D607AD">
      <w:pPr>
        <w:pStyle w:val="Akapitzlist"/>
        <w:numPr>
          <w:ilvl w:val="0"/>
          <w:numId w:val="3"/>
        </w:numPr>
        <w:ind w:left="426"/>
      </w:pPr>
      <w:r w:rsidRPr="00F54B85">
        <w:t>Termin wykonania zamówienia</w:t>
      </w:r>
    </w:p>
    <w:p w14:paraId="6000EC5D" w14:textId="77777777" w:rsidR="00C1558E" w:rsidRDefault="0077395B" w:rsidP="00B274A8">
      <w:r>
        <w:t>Całe zamówienie zrealizowane zostanie w terminie 5 tygodni od dnia zawarcia umowy</w:t>
      </w:r>
      <w:r w:rsidR="00C1558E">
        <w:t>.</w:t>
      </w:r>
    </w:p>
    <w:p w14:paraId="3649274D" w14:textId="77777777" w:rsidR="00436653" w:rsidRDefault="00436653" w:rsidP="00D607AD">
      <w:pPr>
        <w:pStyle w:val="Akapitzlist"/>
        <w:numPr>
          <w:ilvl w:val="0"/>
          <w:numId w:val="3"/>
        </w:numPr>
        <w:ind w:left="426"/>
        <w:rPr>
          <w:lang w:eastAsia="pl-PL"/>
        </w:rPr>
      </w:pPr>
      <w:r>
        <w:rPr>
          <w:lang w:eastAsia="pl-PL"/>
        </w:rPr>
        <w:t>P</w:t>
      </w:r>
      <w:r w:rsidR="00B90E2D" w:rsidRPr="00B90E2D">
        <w:rPr>
          <w:lang w:eastAsia="pl-PL"/>
        </w:rPr>
        <w:t xml:space="preserve">rojektowane postanowienia umowy w sprawie zamówienia publicznego, </w:t>
      </w:r>
    </w:p>
    <w:p w14:paraId="795FD76D" w14:textId="307F115A" w:rsidR="00F94A18" w:rsidRDefault="00436653" w:rsidP="00F94A18">
      <w:pPr>
        <w:rPr>
          <w:lang w:eastAsia="pl-PL"/>
        </w:rPr>
      </w:pPr>
      <w:r>
        <w:rPr>
          <w:lang w:eastAsia="pl-PL"/>
        </w:rPr>
        <w:t>P</w:t>
      </w:r>
      <w:r w:rsidRPr="00436653">
        <w:rPr>
          <w:lang w:eastAsia="pl-PL"/>
        </w:rPr>
        <w:t>rojektowane postanowienia umowy</w:t>
      </w:r>
      <w:r>
        <w:rPr>
          <w:lang w:eastAsia="pl-PL"/>
        </w:rPr>
        <w:t xml:space="preserve"> zawarto w załączniku nr </w:t>
      </w:r>
      <w:r w:rsidR="00C42614">
        <w:rPr>
          <w:lang w:eastAsia="pl-PL"/>
        </w:rPr>
        <w:t>4</w:t>
      </w:r>
      <w:r w:rsidR="008916F0">
        <w:rPr>
          <w:lang w:eastAsia="pl-PL"/>
        </w:rPr>
        <w:t xml:space="preserve"> </w:t>
      </w:r>
      <w:r>
        <w:rPr>
          <w:lang w:eastAsia="pl-PL"/>
        </w:rPr>
        <w:t>do SWZ – wzór umowy.</w:t>
      </w:r>
    </w:p>
    <w:p w14:paraId="4BAA5014" w14:textId="77777777" w:rsidR="00391444" w:rsidRDefault="00F94A18" w:rsidP="00D607AD">
      <w:pPr>
        <w:pStyle w:val="Akapitzlist"/>
        <w:numPr>
          <w:ilvl w:val="0"/>
          <w:numId w:val="3"/>
        </w:numPr>
        <w:ind w:left="426"/>
        <w:rPr>
          <w:lang w:eastAsia="pl-PL"/>
        </w:rPr>
      </w:pPr>
      <w:r>
        <w:rPr>
          <w:lang w:eastAsia="pl-PL"/>
        </w:rPr>
        <w:t xml:space="preserve">Wymagania </w:t>
      </w:r>
      <w:r w:rsidRPr="00F94A18">
        <w:rPr>
          <w:lang w:eastAsia="pl-PL"/>
        </w:rPr>
        <w:t>w zakresie dostępności dla osób niepełnosprawnych oraz projektowania z przeznaczeniem dla wszystkich użytkowników</w:t>
      </w:r>
    </w:p>
    <w:p w14:paraId="4019699A" w14:textId="6DB91A84" w:rsidR="004C4B46" w:rsidRDefault="00B4481D" w:rsidP="002A2C93">
      <w:pPr>
        <w:rPr>
          <w:lang w:eastAsia="pl-PL"/>
        </w:rPr>
      </w:pPr>
      <w:r>
        <w:rPr>
          <w:lang w:eastAsia="pl-PL"/>
        </w:rPr>
        <w:t xml:space="preserve">Zamówienie obejmuje wykonywanie robót </w:t>
      </w:r>
      <w:r w:rsidR="004A5B10">
        <w:rPr>
          <w:lang w:eastAsia="pl-PL"/>
        </w:rPr>
        <w:t>remontowych</w:t>
      </w:r>
      <w:r>
        <w:rPr>
          <w:lang w:eastAsia="pl-PL"/>
        </w:rPr>
        <w:t xml:space="preserve">, które nie zmieniają stanu istniejącego jeśli chodzi o bariery czy przeszkody, służą jedynie odnowieniu </w:t>
      </w:r>
      <w:r w:rsidR="00934B16">
        <w:rPr>
          <w:lang w:eastAsia="pl-PL"/>
        </w:rPr>
        <w:t xml:space="preserve">czy też naprawie </w:t>
      </w:r>
      <w:r>
        <w:rPr>
          <w:lang w:eastAsia="pl-PL"/>
        </w:rPr>
        <w:t>zniszczonych elementów</w:t>
      </w:r>
      <w:r w:rsidR="004C4B46">
        <w:rPr>
          <w:lang w:eastAsia="pl-PL"/>
        </w:rPr>
        <w:t>, zatem charakter zamówienia nie uzasadnia stawiania w tym temacie dodatkowych wymagań.</w:t>
      </w:r>
    </w:p>
    <w:p w14:paraId="3EFE3423" w14:textId="77777777" w:rsidR="004C3701" w:rsidRDefault="002A2C93" w:rsidP="00D607AD">
      <w:pPr>
        <w:pStyle w:val="Akapitzlist"/>
        <w:numPr>
          <w:ilvl w:val="0"/>
          <w:numId w:val="3"/>
        </w:numPr>
        <w:ind w:left="284" w:hanging="284"/>
        <w:rPr>
          <w:lang w:eastAsia="pl-PL"/>
        </w:rPr>
      </w:pPr>
      <w:r>
        <w:rPr>
          <w:lang w:eastAsia="pl-PL"/>
        </w:rPr>
        <w:t>Zamawiający wymaga udzielenia</w:t>
      </w:r>
      <w:r w:rsidR="004C3701">
        <w:rPr>
          <w:lang w:eastAsia="pl-PL"/>
        </w:rPr>
        <w:t>:</w:t>
      </w:r>
    </w:p>
    <w:p w14:paraId="73A85362" w14:textId="77777777" w:rsidR="008845C8" w:rsidRDefault="008845C8" w:rsidP="00E15A31">
      <w:pPr>
        <w:pStyle w:val="Akapitzlist"/>
        <w:numPr>
          <w:ilvl w:val="0"/>
          <w:numId w:val="28"/>
        </w:numPr>
        <w:rPr>
          <w:lang w:eastAsia="pl-PL"/>
        </w:rPr>
      </w:pPr>
      <w:r>
        <w:rPr>
          <w:lang w:eastAsia="pl-PL"/>
        </w:rPr>
        <w:t>60</w:t>
      </w:r>
      <w:r w:rsidR="002A2C93">
        <w:rPr>
          <w:lang w:eastAsia="pl-PL"/>
        </w:rPr>
        <w:t xml:space="preserve"> miesięcy gwarancji na wykonane roboty</w:t>
      </w:r>
      <w:r>
        <w:rPr>
          <w:lang w:eastAsia="pl-PL"/>
        </w:rPr>
        <w:t>, w tym wykonaną zabudowę meblową.</w:t>
      </w:r>
    </w:p>
    <w:p w14:paraId="1EB7297B" w14:textId="77777777" w:rsidR="00E15A31" w:rsidRDefault="008845C8" w:rsidP="00E15A31">
      <w:pPr>
        <w:pStyle w:val="Akapitzlist"/>
        <w:numPr>
          <w:ilvl w:val="0"/>
          <w:numId w:val="28"/>
        </w:numPr>
        <w:rPr>
          <w:lang w:eastAsia="pl-PL"/>
        </w:rPr>
      </w:pPr>
      <w:r>
        <w:rPr>
          <w:lang w:eastAsia="pl-PL"/>
        </w:rPr>
        <w:t>20 lat gwarancji na zastosowane w zabudowie meblowej zawiasy</w:t>
      </w:r>
      <w:r w:rsidR="00E15A31">
        <w:rPr>
          <w:lang w:eastAsia="pl-PL"/>
        </w:rPr>
        <w:t>,</w:t>
      </w:r>
    </w:p>
    <w:p w14:paraId="69A8EBE1" w14:textId="6CFE664E" w:rsidR="002A2C93" w:rsidRDefault="00E15A31" w:rsidP="00E15A31">
      <w:pPr>
        <w:pStyle w:val="Akapitzlist"/>
        <w:numPr>
          <w:ilvl w:val="0"/>
          <w:numId w:val="28"/>
        </w:numPr>
        <w:rPr>
          <w:lang w:eastAsia="pl-PL"/>
        </w:rPr>
      </w:pPr>
      <w:r>
        <w:rPr>
          <w:lang w:eastAsia="pl-PL"/>
        </w:rPr>
        <w:t>36 miesięcy gwarancji na zabudowane urządzenia i meble gotowe, niezależnie od gwarancji producenta.</w:t>
      </w:r>
    </w:p>
    <w:p w14:paraId="4AD8000A" w14:textId="77777777" w:rsidR="00105AB5" w:rsidRDefault="00105AB5" w:rsidP="00B274A8">
      <w:pPr>
        <w:rPr>
          <w:lang w:eastAsia="pl-PL"/>
        </w:rPr>
      </w:pPr>
    </w:p>
    <w:p w14:paraId="5B864B02" w14:textId="77777777" w:rsidR="00F57CA7" w:rsidRDefault="00F57CA7" w:rsidP="00942304">
      <w:pPr>
        <w:pStyle w:val="Nagwek1"/>
        <w:rPr>
          <w:rFonts w:eastAsia="Times New Roman"/>
          <w:lang w:eastAsia="pl-PL"/>
        </w:rPr>
      </w:pPr>
      <w:bookmarkStart w:id="6" w:name="_Toc173761282"/>
      <w:r>
        <w:rPr>
          <w:rFonts w:eastAsia="Times New Roman"/>
          <w:lang w:eastAsia="pl-PL"/>
        </w:rPr>
        <w:t>Informacja o podziale zamówienia na części</w:t>
      </w:r>
      <w:bookmarkEnd w:id="6"/>
    </w:p>
    <w:p w14:paraId="7692A0BB" w14:textId="6A27A5B5" w:rsidR="004C4B46" w:rsidRPr="00A744FA" w:rsidRDefault="00E15A31" w:rsidP="000A18D6">
      <w:pPr>
        <w:rPr>
          <w:lang w:eastAsia="pl-PL"/>
        </w:rPr>
      </w:pPr>
      <w:r w:rsidRPr="00E15A31">
        <w:rPr>
          <w:lang w:eastAsia="pl-PL"/>
        </w:rPr>
        <w:t>Zamawiający informuje, że zamówienie objęte tym postępowaniem nie będzie podzielone na części, ponieważ służy jednemu celowi, może być realizowane w całości w jednym czasie przez jednego Wykonawcę. Podzielenie zamówienia na części, w przypadku gdyby w jednej z nich nie doszło do rozstrzygnięcia spowodowało by, że w pozostałych częściach Wykonawcy nie mogli by zrealizować swoich zobowiązań w terminie i było by przerzucaniem na nich zbytniego ryzyka kontraktowego</w:t>
      </w:r>
      <w:r w:rsidR="004C4B46" w:rsidRPr="00A744FA">
        <w:rPr>
          <w:lang w:eastAsia="pl-PL"/>
        </w:rPr>
        <w:t>.</w:t>
      </w:r>
    </w:p>
    <w:p w14:paraId="73CCD4D0" w14:textId="77777777" w:rsidR="00A744FA" w:rsidRPr="00A744FA" w:rsidRDefault="00A744FA" w:rsidP="000A18D6">
      <w:pPr>
        <w:rPr>
          <w:lang w:eastAsia="pl-PL"/>
        </w:rPr>
      </w:pPr>
    </w:p>
    <w:p w14:paraId="7B5090A6" w14:textId="77777777" w:rsidR="000A18D6" w:rsidRPr="00A744FA" w:rsidRDefault="000913A1" w:rsidP="00942304">
      <w:pPr>
        <w:pStyle w:val="Nagwek1"/>
        <w:rPr>
          <w:rFonts w:eastAsia="Times New Roman"/>
          <w:color w:val="3B3838" w:themeColor="background2" w:themeShade="40"/>
          <w:lang w:eastAsia="pl-PL"/>
        </w:rPr>
      </w:pPr>
      <w:bookmarkStart w:id="7" w:name="_Toc173761283"/>
      <w:r w:rsidRPr="00A744FA">
        <w:rPr>
          <w:rFonts w:eastAsia="Times New Roman"/>
          <w:color w:val="3B3838" w:themeColor="background2" w:themeShade="40"/>
          <w:lang w:eastAsia="pl-PL"/>
        </w:rPr>
        <w:t>Zmiany oraz wyjaśnienia treści SWZ</w:t>
      </w:r>
      <w:bookmarkEnd w:id="7"/>
    </w:p>
    <w:p w14:paraId="5CCA20FF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744FA">
        <w:rPr>
          <w:lang w:eastAsia="pl-PL"/>
        </w:rPr>
        <w:t xml:space="preserve">Wykonawca może zwrócić się do Zamawiającego </w:t>
      </w:r>
      <w:r w:rsidRPr="00AA6A6C">
        <w:rPr>
          <w:lang w:eastAsia="pl-PL"/>
        </w:rPr>
        <w:t>o wyjaśnienie treści SWZ.</w:t>
      </w:r>
    </w:p>
    <w:p w14:paraId="5160B7AB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A6A6C">
        <w:rPr>
          <w:lang w:eastAsia="pl-PL"/>
        </w:rPr>
        <w:t>Zamawiający udzieli wyjaśnień niezwłocznie, jednak nie później niż na 2 dni przed upływem terminu składania</w:t>
      </w:r>
      <w:r>
        <w:rPr>
          <w:lang w:eastAsia="pl-PL"/>
        </w:rPr>
        <w:t xml:space="preserve"> </w:t>
      </w:r>
      <w:r w:rsidRPr="00AA6A6C">
        <w:rPr>
          <w:lang w:eastAsia="pl-PL"/>
        </w:rPr>
        <w:t>ofert, pod warunkiem</w:t>
      </w:r>
      <w:r w:rsidR="00C426FD">
        <w:rPr>
          <w:lang w:eastAsia="pl-PL"/>
        </w:rPr>
        <w:t>,</w:t>
      </w:r>
      <w:r w:rsidRPr="00AA6A6C">
        <w:rPr>
          <w:lang w:eastAsia="pl-PL"/>
        </w:rPr>
        <w:t xml:space="preserve"> że wniosek o wyjaśnienie treści wpłynął do Zamawiającego nie później niż na 4 dni</w:t>
      </w:r>
      <w:r>
        <w:rPr>
          <w:lang w:eastAsia="pl-PL"/>
        </w:rPr>
        <w:t xml:space="preserve"> </w:t>
      </w:r>
      <w:r w:rsidRPr="00AA6A6C">
        <w:rPr>
          <w:lang w:eastAsia="pl-PL"/>
        </w:rPr>
        <w:t>przed upływem terminu składania ofert.</w:t>
      </w:r>
    </w:p>
    <w:p w14:paraId="0672FD95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A6A6C">
        <w:rPr>
          <w:lang w:eastAsia="pl-PL"/>
        </w:rPr>
        <w:t xml:space="preserve">Przedłużenie terminu składania ofert nie </w:t>
      </w:r>
      <w:r w:rsidR="00C426FD">
        <w:rPr>
          <w:lang w:eastAsia="pl-PL"/>
        </w:rPr>
        <w:t>zmienia</w:t>
      </w:r>
      <w:r w:rsidRPr="00AA6A6C">
        <w:rPr>
          <w:lang w:eastAsia="pl-PL"/>
        </w:rPr>
        <w:t xml:space="preserve"> terminu składania wniosku o wyjaśnienie treści SWZ.</w:t>
      </w:r>
    </w:p>
    <w:p w14:paraId="0476E42C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A6A6C">
        <w:rPr>
          <w:lang w:eastAsia="pl-PL"/>
        </w:rPr>
        <w:lastRenderedPageBreak/>
        <w:t xml:space="preserve">Treść zapytań wraz z wyjaśnieniami zostanie zamieszczona na stronie internetowej </w:t>
      </w:r>
      <w:r w:rsidR="00C426FD" w:rsidRPr="00C426FD">
        <w:rPr>
          <w:lang w:eastAsia="pl-PL"/>
        </w:rPr>
        <w:t>na której publikowane będą dokumenty związane z postępowaniem o udzielenie zamówienia</w:t>
      </w:r>
      <w:r w:rsidRPr="00AA6A6C">
        <w:rPr>
          <w:lang w:eastAsia="pl-PL"/>
        </w:rPr>
        <w:t>.</w:t>
      </w:r>
    </w:p>
    <w:p w14:paraId="601C1172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A6A6C">
        <w:rPr>
          <w:lang w:eastAsia="pl-PL"/>
        </w:rPr>
        <w:t>W uzasadnionych przypadkach Zamawiający może przed upływem terminu składania ofert zmienić treść SWZ.</w:t>
      </w:r>
    </w:p>
    <w:p w14:paraId="2FD63BB9" w14:textId="77777777" w:rsidR="00AA6A6C" w:rsidRPr="00AA6A6C" w:rsidRDefault="00AA6A6C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 w:rsidRPr="00AA6A6C">
        <w:rPr>
          <w:lang w:eastAsia="pl-PL"/>
        </w:rPr>
        <w:t xml:space="preserve">Dokonaną zmianę Zamawiający udostępni na stronie internetowej </w:t>
      </w:r>
      <w:r w:rsidR="00C426FD" w:rsidRPr="00C426FD">
        <w:rPr>
          <w:lang w:eastAsia="pl-PL"/>
        </w:rPr>
        <w:t>na której publikowane będą dokumenty związane z postępowaniem o udzielenie zamówienia</w:t>
      </w:r>
      <w:r w:rsidRPr="00AA6A6C">
        <w:rPr>
          <w:lang w:eastAsia="pl-PL"/>
        </w:rPr>
        <w:t>.</w:t>
      </w:r>
    </w:p>
    <w:p w14:paraId="48BE04F8" w14:textId="77777777" w:rsidR="000913A1" w:rsidRDefault="008477AA" w:rsidP="00D607AD">
      <w:pPr>
        <w:pStyle w:val="Akapitzlist"/>
        <w:numPr>
          <w:ilvl w:val="0"/>
          <w:numId w:val="4"/>
        </w:numPr>
        <w:ind w:left="567"/>
        <w:rPr>
          <w:lang w:eastAsia="pl-PL"/>
        </w:rPr>
      </w:pPr>
      <w:r>
        <w:rPr>
          <w:lang w:eastAsia="pl-PL"/>
        </w:rPr>
        <w:t>Z dniem zamieszczenia na stronie internetowej wyjaśnień</w:t>
      </w:r>
      <w:r w:rsidR="00105AB5">
        <w:rPr>
          <w:lang w:eastAsia="pl-PL"/>
        </w:rPr>
        <w:t xml:space="preserve"> lub</w:t>
      </w:r>
      <w:r>
        <w:rPr>
          <w:lang w:eastAsia="pl-PL"/>
        </w:rPr>
        <w:t xml:space="preserve"> zmian </w:t>
      </w:r>
      <w:r w:rsidR="00AA6A6C" w:rsidRPr="00AA6A6C">
        <w:rPr>
          <w:lang w:eastAsia="pl-PL"/>
        </w:rPr>
        <w:t xml:space="preserve">treści niniejszej SWZ i załączników do niej, </w:t>
      </w:r>
      <w:r>
        <w:rPr>
          <w:lang w:eastAsia="pl-PL"/>
        </w:rPr>
        <w:t xml:space="preserve">stają się one wiążące dla obu stron </w:t>
      </w:r>
      <w:r w:rsidR="00AA6A6C" w:rsidRPr="00AA6A6C">
        <w:rPr>
          <w:lang w:eastAsia="pl-PL"/>
        </w:rPr>
        <w:t>i skutecznie zmieniają treść SWZ i załączników do niej.</w:t>
      </w:r>
    </w:p>
    <w:p w14:paraId="3CD172FD" w14:textId="77777777" w:rsidR="00105AB5" w:rsidRDefault="00105AB5" w:rsidP="00105AB5">
      <w:pPr>
        <w:ind w:left="0"/>
        <w:rPr>
          <w:lang w:eastAsia="pl-PL"/>
        </w:rPr>
      </w:pPr>
    </w:p>
    <w:p w14:paraId="4A352608" w14:textId="77777777" w:rsidR="000A18D6" w:rsidRDefault="0012727F" w:rsidP="00942304">
      <w:pPr>
        <w:pStyle w:val="Nagwek1"/>
        <w:rPr>
          <w:rFonts w:eastAsia="Times New Roman"/>
          <w:lang w:eastAsia="pl-PL"/>
        </w:rPr>
      </w:pPr>
      <w:bookmarkStart w:id="8" w:name="_Toc173761284"/>
      <w:r>
        <w:rPr>
          <w:rFonts w:eastAsia="Times New Roman"/>
          <w:lang w:eastAsia="pl-PL"/>
        </w:rPr>
        <w:t xml:space="preserve">Informacje dotyczące wizji </w:t>
      </w:r>
      <w:r w:rsidRPr="00942304">
        <w:t>lokalnej</w:t>
      </w:r>
      <w:bookmarkEnd w:id="8"/>
    </w:p>
    <w:p w14:paraId="60479DE2" w14:textId="77777777" w:rsidR="0012727F" w:rsidRDefault="0012727F" w:rsidP="00D607AD">
      <w:pPr>
        <w:pStyle w:val="Akapitzlist"/>
        <w:numPr>
          <w:ilvl w:val="0"/>
          <w:numId w:val="5"/>
        </w:numPr>
        <w:ind w:left="567"/>
        <w:rPr>
          <w:lang w:eastAsia="pl-PL"/>
        </w:rPr>
      </w:pPr>
      <w:r>
        <w:rPr>
          <w:lang w:eastAsia="pl-PL"/>
        </w:rPr>
        <w:t>Zamawiający dopuszcza przeprowadzenie wizji lokalnej.</w:t>
      </w:r>
    </w:p>
    <w:p w14:paraId="08760130" w14:textId="17F89778" w:rsidR="0012727F" w:rsidRDefault="0012727F" w:rsidP="00D607AD">
      <w:pPr>
        <w:pStyle w:val="Akapitzlist"/>
        <w:numPr>
          <w:ilvl w:val="0"/>
          <w:numId w:val="5"/>
        </w:numPr>
        <w:ind w:left="567"/>
        <w:rPr>
          <w:lang w:eastAsia="pl-PL"/>
        </w:rPr>
      </w:pPr>
      <w:r>
        <w:rPr>
          <w:lang w:eastAsia="pl-PL"/>
        </w:rPr>
        <w:t xml:space="preserve">Termin wizji lokalnej należy ustalić z panem </w:t>
      </w:r>
      <w:r w:rsidR="00E12B9D">
        <w:rPr>
          <w:lang w:eastAsia="pl-PL"/>
        </w:rPr>
        <w:t>Piotrem Matusiak</w:t>
      </w:r>
      <w:r>
        <w:rPr>
          <w:lang w:eastAsia="pl-PL"/>
        </w:rPr>
        <w:t xml:space="preserve"> adres e-mail </w:t>
      </w:r>
      <w:proofErr w:type="spellStart"/>
      <w:r w:rsidR="00C71AEA">
        <w:rPr>
          <w:lang w:eastAsia="pl-PL"/>
        </w:rPr>
        <w:t>p</w:t>
      </w:r>
      <w:r w:rsidR="00E12B9D">
        <w:rPr>
          <w:lang w:eastAsia="pl-PL"/>
        </w:rPr>
        <w:t>matusiak</w:t>
      </w:r>
      <w:r w:rsidR="00C71AEA">
        <w:rPr>
          <w:lang w:eastAsia="pl-PL"/>
        </w:rPr>
        <w:t>@reumatologiczny.pl</w:t>
      </w:r>
      <w:proofErr w:type="spellEnd"/>
      <w:r w:rsidR="00934B16">
        <w:rPr>
          <w:lang w:eastAsia="pl-PL"/>
        </w:rPr>
        <w:t>,</w:t>
      </w:r>
      <w:r>
        <w:rPr>
          <w:lang w:eastAsia="pl-PL"/>
        </w:rPr>
        <w:t xml:space="preserve"> przy czym Zamawiający określa, że wizja może zostać przeprowadzona w godzinach pracy Zamawiającego, to jest od poniedziałku do piątku w dni robocze, w godzinach od </w:t>
      </w:r>
      <w:proofErr w:type="spellStart"/>
      <w:r>
        <w:rPr>
          <w:lang w:eastAsia="pl-PL"/>
        </w:rPr>
        <w:t>7</w:t>
      </w:r>
      <w:r w:rsidRPr="00105AB5">
        <w:rPr>
          <w:vertAlign w:val="superscript"/>
          <w:lang w:eastAsia="pl-PL"/>
        </w:rPr>
        <w:t>oo</w:t>
      </w:r>
      <w:proofErr w:type="spellEnd"/>
      <w:r>
        <w:rPr>
          <w:lang w:eastAsia="pl-PL"/>
        </w:rPr>
        <w:t xml:space="preserve"> do 14</w:t>
      </w:r>
      <w:r w:rsidRPr="00105AB5">
        <w:rPr>
          <w:vertAlign w:val="superscript"/>
          <w:lang w:eastAsia="pl-PL"/>
        </w:rPr>
        <w:t>35</w:t>
      </w:r>
      <w:r>
        <w:rPr>
          <w:lang w:eastAsia="pl-PL"/>
        </w:rPr>
        <w:t>.</w:t>
      </w:r>
    </w:p>
    <w:p w14:paraId="3218382C" w14:textId="77777777" w:rsidR="0072488A" w:rsidRDefault="0072488A" w:rsidP="00D607AD">
      <w:pPr>
        <w:pStyle w:val="Akapitzlist"/>
        <w:numPr>
          <w:ilvl w:val="0"/>
          <w:numId w:val="5"/>
        </w:numPr>
        <w:ind w:left="567"/>
        <w:rPr>
          <w:lang w:eastAsia="pl-PL"/>
        </w:rPr>
      </w:pPr>
      <w:r>
        <w:rPr>
          <w:lang w:eastAsia="pl-PL"/>
        </w:rPr>
        <w:t>Z przeprowadzonej wizji Zamawiający sporządzi notatkę zawierającą informację co najmniej o Wykonawcy który przeprowadził wizję oraz o jej terminie.</w:t>
      </w:r>
    </w:p>
    <w:p w14:paraId="662FD07D" w14:textId="77777777" w:rsidR="006054BB" w:rsidRDefault="006054BB" w:rsidP="006054BB">
      <w:pPr>
        <w:ind w:left="0"/>
        <w:rPr>
          <w:lang w:eastAsia="pl-PL"/>
        </w:rPr>
      </w:pPr>
    </w:p>
    <w:p w14:paraId="535E49D0" w14:textId="77777777" w:rsidR="000A18D6" w:rsidRDefault="00350F72" w:rsidP="00942304">
      <w:pPr>
        <w:pStyle w:val="Nagwek1"/>
        <w:rPr>
          <w:rFonts w:eastAsia="Times New Roman"/>
          <w:lang w:eastAsia="pl-PL"/>
        </w:rPr>
      </w:pPr>
      <w:bookmarkStart w:id="9" w:name="_Toc173761285"/>
      <w:r>
        <w:rPr>
          <w:rFonts w:eastAsia="Times New Roman"/>
          <w:lang w:eastAsia="pl-PL"/>
        </w:rPr>
        <w:t>I</w:t>
      </w:r>
      <w:r w:rsidRPr="00350F72">
        <w:rPr>
          <w:rFonts w:eastAsia="Times New Roman"/>
          <w:lang w:eastAsia="pl-PL"/>
        </w:rPr>
        <w:t>nformacj</w:t>
      </w:r>
      <w:r>
        <w:rPr>
          <w:rFonts w:eastAsia="Times New Roman"/>
          <w:lang w:eastAsia="pl-PL"/>
        </w:rPr>
        <w:t>a</w:t>
      </w:r>
      <w:r w:rsidRPr="00350F72">
        <w:rPr>
          <w:rFonts w:eastAsia="Times New Roman"/>
          <w:lang w:eastAsia="pl-PL"/>
        </w:rPr>
        <w:t xml:space="preserve"> o zamówieniach, o </w:t>
      </w:r>
      <w:r w:rsidRPr="00942304">
        <w:t>których</w:t>
      </w:r>
      <w:r w:rsidRPr="00350F72">
        <w:rPr>
          <w:rFonts w:eastAsia="Times New Roman"/>
          <w:lang w:eastAsia="pl-PL"/>
        </w:rPr>
        <w:t xml:space="preserve"> mowa w art. 214 ust. 1 pkt 7 i 8</w:t>
      </w:r>
      <w:r>
        <w:rPr>
          <w:rFonts w:eastAsia="Times New Roman"/>
          <w:lang w:eastAsia="pl-PL"/>
        </w:rPr>
        <w:t xml:space="preserve"> ustawy PZP</w:t>
      </w:r>
      <w:bookmarkEnd w:id="9"/>
    </w:p>
    <w:p w14:paraId="63429ACF" w14:textId="296B77D7" w:rsidR="00350F72" w:rsidRDefault="00350F72" w:rsidP="006171DE">
      <w:pPr>
        <w:rPr>
          <w:lang w:eastAsia="pl-PL"/>
        </w:rPr>
      </w:pPr>
      <w:r>
        <w:rPr>
          <w:lang w:eastAsia="pl-PL"/>
        </w:rPr>
        <w:t>Z</w:t>
      </w:r>
      <w:r w:rsidR="006171DE">
        <w:rPr>
          <w:lang w:eastAsia="pl-PL"/>
        </w:rPr>
        <w:t>a</w:t>
      </w:r>
      <w:r>
        <w:rPr>
          <w:lang w:eastAsia="pl-PL"/>
        </w:rPr>
        <w:t xml:space="preserve">mawiający przewiduje udzielenia zamówienia o którym mowa w art. </w:t>
      </w:r>
      <w:r w:rsidRPr="00350F72">
        <w:rPr>
          <w:lang w:eastAsia="pl-PL"/>
        </w:rPr>
        <w:t xml:space="preserve">214 ust. 1 </w:t>
      </w:r>
      <w:r w:rsidRPr="001523BE">
        <w:rPr>
          <w:color w:val="auto"/>
          <w:lang w:eastAsia="pl-PL"/>
        </w:rPr>
        <w:t xml:space="preserve">pkt 7 ustawy </w:t>
      </w:r>
      <w:r>
        <w:rPr>
          <w:lang w:eastAsia="pl-PL"/>
        </w:rPr>
        <w:t>PZP</w:t>
      </w:r>
      <w:r w:rsidR="003327BD">
        <w:rPr>
          <w:lang w:eastAsia="pl-PL"/>
        </w:rPr>
        <w:t xml:space="preserve"> w wysokości do </w:t>
      </w:r>
      <w:r w:rsidR="00D260BF">
        <w:rPr>
          <w:lang w:eastAsia="pl-PL"/>
        </w:rPr>
        <w:t>1</w:t>
      </w:r>
      <w:r w:rsidR="003327BD">
        <w:rPr>
          <w:lang w:eastAsia="pl-PL"/>
        </w:rPr>
        <w:t>0% wartości zamówienia podstawowego</w:t>
      </w:r>
      <w:r>
        <w:rPr>
          <w:lang w:eastAsia="pl-PL"/>
        </w:rPr>
        <w:t>.</w:t>
      </w:r>
    </w:p>
    <w:p w14:paraId="0156D8CE" w14:textId="77777777" w:rsidR="006054BB" w:rsidRDefault="006054BB" w:rsidP="006171DE">
      <w:pPr>
        <w:rPr>
          <w:lang w:eastAsia="pl-PL"/>
        </w:rPr>
      </w:pPr>
    </w:p>
    <w:p w14:paraId="7BC80404" w14:textId="77777777" w:rsidR="006171DE" w:rsidRDefault="006171DE" w:rsidP="00942304">
      <w:pPr>
        <w:pStyle w:val="Nagwek1"/>
        <w:rPr>
          <w:lang w:eastAsia="pl-PL"/>
        </w:rPr>
      </w:pPr>
      <w:bookmarkStart w:id="10" w:name="_Toc173761286"/>
      <w:r>
        <w:rPr>
          <w:lang w:eastAsia="pl-PL"/>
        </w:rPr>
        <w:t xml:space="preserve">Przedmiotowe środki </w:t>
      </w:r>
      <w:r w:rsidRPr="00942304">
        <w:t>dowodowe</w:t>
      </w:r>
      <w:bookmarkEnd w:id="10"/>
    </w:p>
    <w:p w14:paraId="50346C27" w14:textId="77777777" w:rsidR="00D260BF" w:rsidRDefault="006171DE" w:rsidP="008156F3">
      <w:pPr>
        <w:pStyle w:val="Akapitzlist"/>
        <w:numPr>
          <w:ilvl w:val="0"/>
          <w:numId w:val="30"/>
        </w:numPr>
        <w:ind w:left="426"/>
        <w:rPr>
          <w:lang w:eastAsia="pl-PL"/>
        </w:rPr>
      </w:pPr>
      <w:r>
        <w:rPr>
          <w:lang w:eastAsia="pl-PL"/>
        </w:rPr>
        <w:t xml:space="preserve">Zamawiający żąda przedstawienia wraz z ofertą </w:t>
      </w:r>
      <w:r w:rsidR="00D260BF">
        <w:rPr>
          <w:lang w:eastAsia="pl-PL"/>
        </w:rPr>
        <w:t xml:space="preserve">następujących </w:t>
      </w:r>
      <w:r w:rsidR="00184055">
        <w:rPr>
          <w:lang w:eastAsia="pl-PL"/>
        </w:rPr>
        <w:t>przedmiotowych</w:t>
      </w:r>
      <w:r>
        <w:rPr>
          <w:lang w:eastAsia="pl-PL"/>
        </w:rPr>
        <w:t xml:space="preserve"> środków dowodowych</w:t>
      </w:r>
      <w:r w:rsidR="00D260BF">
        <w:rPr>
          <w:lang w:eastAsia="pl-PL"/>
        </w:rPr>
        <w:t>:</w:t>
      </w:r>
    </w:p>
    <w:p w14:paraId="4C1B8F63" w14:textId="7542AB20" w:rsidR="006F0742" w:rsidRDefault="006F0742" w:rsidP="008156F3">
      <w:pPr>
        <w:pStyle w:val="Akapitzlist"/>
        <w:numPr>
          <w:ilvl w:val="0"/>
          <w:numId w:val="31"/>
        </w:numPr>
        <w:rPr>
          <w:lang w:eastAsia="pl-PL"/>
        </w:rPr>
      </w:pPr>
      <w:r>
        <w:rPr>
          <w:lang w:eastAsia="pl-PL"/>
        </w:rPr>
        <w:t>dokumentów potwierdzających parametry witryny na ciasta</w:t>
      </w:r>
      <w:r w:rsidR="00401C3E">
        <w:rPr>
          <w:lang w:eastAsia="pl-PL"/>
        </w:rPr>
        <w:t>,</w:t>
      </w:r>
      <w:r>
        <w:rPr>
          <w:lang w:eastAsia="pl-PL"/>
        </w:rPr>
        <w:t xml:space="preserve"> zmywarki gastronomicznej</w:t>
      </w:r>
      <w:r w:rsidR="00401C3E">
        <w:rPr>
          <w:lang w:eastAsia="pl-PL"/>
        </w:rPr>
        <w:t>, stołów i krzeseł</w:t>
      </w:r>
      <w:r>
        <w:rPr>
          <w:lang w:eastAsia="pl-PL"/>
        </w:rPr>
        <w:t xml:space="preserve"> (wszystkich parametrów oznaczonych w opisie przedmiotu zamówienia kolorem żółtym),</w:t>
      </w:r>
    </w:p>
    <w:p w14:paraId="27A17407" w14:textId="55E10FD8" w:rsidR="00401C3E" w:rsidRDefault="00401C3E" w:rsidP="008156F3">
      <w:pPr>
        <w:pStyle w:val="Akapitzlist"/>
        <w:numPr>
          <w:ilvl w:val="0"/>
          <w:numId w:val="31"/>
        </w:numPr>
        <w:rPr>
          <w:lang w:eastAsia="pl-PL"/>
        </w:rPr>
      </w:pPr>
      <w:r>
        <w:rPr>
          <w:lang w:eastAsia="pl-PL"/>
        </w:rPr>
        <w:t>certyfikat CE dla witryny</w:t>
      </w:r>
      <w:r w:rsidR="003E0B89">
        <w:rPr>
          <w:lang w:eastAsia="pl-PL"/>
        </w:rPr>
        <w:t xml:space="preserve"> i zmywarki</w:t>
      </w:r>
      <w:r>
        <w:rPr>
          <w:lang w:eastAsia="pl-PL"/>
        </w:rPr>
        <w:t>,</w:t>
      </w:r>
    </w:p>
    <w:p w14:paraId="5EDD4D2E" w14:textId="64D11595" w:rsidR="0028239B" w:rsidRDefault="0028239B" w:rsidP="008156F3">
      <w:pPr>
        <w:pStyle w:val="Akapitzlist"/>
        <w:numPr>
          <w:ilvl w:val="0"/>
          <w:numId w:val="31"/>
        </w:numPr>
        <w:rPr>
          <w:lang w:eastAsia="pl-PL"/>
        </w:rPr>
      </w:pPr>
      <w:r>
        <w:rPr>
          <w:lang w:eastAsia="pl-PL"/>
        </w:rPr>
        <w:t>certyfikat CATAS dla krzeseł lub inny równoważny certyfikat potwierdzający materiały z których krzesło zostało wykonane,</w:t>
      </w:r>
    </w:p>
    <w:p w14:paraId="05C3357E" w14:textId="78FCCA40" w:rsidR="008449E8" w:rsidRDefault="008449E8" w:rsidP="008156F3">
      <w:pPr>
        <w:pStyle w:val="Akapitzlist"/>
        <w:numPr>
          <w:ilvl w:val="0"/>
          <w:numId w:val="31"/>
        </w:numPr>
        <w:rPr>
          <w:lang w:eastAsia="pl-PL"/>
        </w:rPr>
      </w:pPr>
      <w:r>
        <w:rPr>
          <w:lang w:eastAsia="pl-PL"/>
        </w:rPr>
        <w:t>zdjęcia poglądowe zaoferowanych – witryna, zmywarka, stół, krzesło, zlewozmywak, bateria, uchwyty drzwiowe,</w:t>
      </w:r>
    </w:p>
    <w:p w14:paraId="1E7435B1" w14:textId="6092353C" w:rsidR="008449E8" w:rsidRDefault="008449E8" w:rsidP="008156F3">
      <w:pPr>
        <w:pStyle w:val="Akapitzlist"/>
        <w:numPr>
          <w:ilvl w:val="0"/>
          <w:numId w:val="31"/>
        </w:numPr>
        <w:rPr>
          <w:lang w:eastAsia="pl-PL"/>
        </w:rPr>
      </w:pPr>
      <w:r>
        <w:rPr>
          <w:lang w:eastAsia="pl-PL"/>
        </w:rPr>
        <w:t>dokument potwierdzający 20 letnią gwarancję na zawiasy.</w:t>
      </w:r>
    </w:p>
    <w:p w14:paraId="616C6C51" w14:textId="54FF8ED2" w:rsidR="008156F3" w:rsidRDefault="008156F3" w:rsidP="008156F3">
      <w:pPr>
        <w:pStyle w:val="Akapitzlist"/>
        <w:numPr>
          <w:ilvl w:val="0"/>
          <w:numId w:val="30"/>
        </w:numPr>
        <w:ind w:left="426"/>
        <w:rPr>
          <w:lang w:eastAsia="pl-PL"/>
        </w:rPr>
      </w:pPr>
      <w:r>
        <w:rPr>
          <w:lang w:eastAsia="pl-PL"/>
        </w:rPr>
        <w:t>Zamawiający przewiduje możliwość jednokrotnego uzupełnienia przedmiotowego środka dowodowego wskazanego w ust. 1. Błędny przedmiotowy środek dowodowy nie podlega poprawieniu.</w:t>
      </w:r>
    </w:p>
    <w:p w14:paraId="0431FA1C" w14:textId="7C9C512E" w:rsidR="008449E8" w:rsidRDefault="008156F3" w:rsidP="008156F3">
      <w:pPr>
        <w:pStyle w:val="Akapitzlist"/>
        <w:numPr>
          <w:ilvl w:val="0"/>
          <w:numId w:val="30"/>
        </w:numPr>
        <w:ind w:left="426"/>
        <w:rPr>
          <w:lang w:eastAsia="pl-PL"/>
        </w:rPr>
      </w:pPr>
      <w:r>
        <w:rPr>
          <w:lang w:eastAsia="pl-PL"/>
        </w:rPr>
        <w:t>Zamawiający informuje, że przedmiotowe środki dowodowe nie służą potwierdzeniu zgodności z cechami lub kryteriami określonymi w opisie kryteriów oceny ofert.</w:t>
      </w:r>
    </w:p>
    <w:p w14:paraId="003F8BEA" w14:textId="77777777" w:rsidR="00B77E4B" w:rsidRDefault="00B77E4B" w:rsidP="00B77E4B">
      <w:pPr>
        <w:rPr>
          <w:lang w:eastAsia="pl-PL"/>
        </w:rPr>
      </w:pPr>
    </w:p>
    <w:p w14:paraId="20E73806" w14:textId="77777777" w:rsidR="00B77E4B" w:rsidRDefault="00676E86" w:rsidP="00942304">
      <w:pPr>
        <w:pStyle w:val="Nagwek1"/>
        <w:rPr>
          <w:lang w:eastAsia="pl-PL"/>
        </w:rPr>
      </w:pPr>
      <w:bookmarkStart w:id="11" w:name="_Toc173761287"/>
      <w:r>
        <w:rPr>
          <w:lang w:eastAsia="pl-PL"/>
        </w:rPr>
        <w:t xml:space="preserve">Podstawy </w:t>
      </w:r>
      <w:r w:rsidRPr="00942304">
        <w:t>wykluczenia</w:t>
      </w:r>
      <w:r>
        <w:rPr>
          <w:lang w:eastAsia="pl-PL"/>
        </w:rPr>
        <w:t xml:space="preserve"> z postępowania oraz określenie warunków udziału w postępowaniu</w:t>
      </w:r>
      <w:bookmarkEnd w:id="11"/>
    </w:p>
    <w:p w14:paraId="615CF181" w14:textId="77777777" w:rsidR="00676E86" w:rsidRDefault="00676E86" w:rsidP="00D607AD">
      <w:pPr>
        <w:pStyle w:val="Akapitzlist"/>
        <w:numPr>
          <w:ilvl w:val="0"/>
          <w:numId w:val="14"/>
        </w:numPr>
        <w:ind w:left="567"/>
        <w:rPr>
          <w:lang w:eastAsia="pl-PL"/>
        </w:rPr>
      </w:pPr>
      <w:r>
        <w:rPr>
          <w:lang w:eastAsia="pl-PL"/>
        </w:rPr>
        <w:t>Podstawy wykluczenia z post</w:t>
      </w:r>
      <w:r w:rsidR="00884D3A">
        <w:rPr>
          <w:lang w:eastAsia="pl-PL"/>
        </w:rPr>
        <w:t>ę</w:t>
      </w:r>
      <w:r>
        <w:rPr>
          <w:lang w:eastAsia="pl-PL"/>
        </w:rPr>
        <w:t>powania</w:t>
      </w:r>
    </w:p>
    <w:p w14:paraId="45A9DA59" w14:textId="77777777" w:rsidR="00676E86" w:rsidRDefault="00676E86" w:rsidP="00D607AD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Zamawiający wykluczy z postepowania Wykonawcę wobec którego wystąpiły</w:t>
      </w:r>
      <w:r w:rsidR="00A7410E">
        <w:rPr>
          <w:lang w:eastAsia="pl-PL"/>
        </w:rPr>
        <w:t xml:space="preserve"> </w:t>
      </w:r>
      <w:r>
        <w:rPr>
          <w:lang w:eastAsia="pl-PL"/>
        </w:rPr>
        <w:t>obligatoryjne przesłanki wykluczenia z postępowania, wskazane w art. 108</w:t>
      </w:r>
      <w:r w:rsidR="00A7410E">
        <w:rPr>
          <w:lang w:eastAsia="pl-PL"/>
        </w:rPr>
        <w:t xml:space="preserve"> </w:t>
      </w:r>
      <w:r>
        <w:rPr>
          <w:lang w:eastAsia="pl-PL"/>
        </w:rPr>
        <w:t>ust. 1 ustawy PZP</w:t>
      </w:r>
      <w:r w:rsidR="00884D3A">
        <w:rPr>
          <w:lang w:eastAsia="pl-PL"/>
        </w:rPr>
        <w:t>,</w:t>
      </w:r>
    </w:p>
    <w:p w14:paraId="202A652C" w14:textId="77777777" w:rsidR="00676E86" w:rsidRDefault="00A7410E" w:rsidP="00D607AD">
      <w:pPr>
        <w:pStyle w:val="Akapitzlist"/>
        <w:numPr>
          <w:ilvl w:val="0"/>
          <w:numId w:val="15"/>
        </w:numPr>
        <w:rPr>
          <w:lang w:eastAsia="pl-PL"/>
        </w:rPr>
      </w:pPr>
      <w:r>
        <w:rPr>
          <w:lang w:eastAsia="pl-PL"/>
        </w:rPr>
        <w:t>Zamawiający wykluczy z postepowania Wykonawcę wobec którego wystąpiły obligatoryjne przesłanki wykluczenia z postępowania</w:t>
      </w:r>
      <w:r w:rsidRPr="00A7410E">
        <w:rPr>
          <w:lang w:eastAsia="pl-PL"/>
        </w:rPr>
        <w:t xml:space="preserve"> </w:t>
      </w:r>
      <w:r>
        <w:rPr>
          <w:lang w:eastAsia="pl-PL"/>
        </w:rPr>
        <w:t>wskazane w art. 7 ust. 1 ustawy o szczególnych rozwiązaniach w zakresie przeciwdziałania wspieraniu agresji na Ukrainę oraz służących ochronie bezpieczeństwa narodowego (Dz. U. z 2022 r., poz. 835)</w:t>
      </w:r>
      <w:r w:rsidR="00884D3A">
        <w:rPr>
          <w:lang w:eastAsia="pl-PL"/>
        </w:rPr>
        <w:t>,</w:t>
      </w:r>
    </w:p>
    <w:p w14:paraId="20D3B454" w14:textId="3907CDD0" w:rsidR="006C34C1" w:rsidRDefault="006C34C1" w:rsidP="00D607AD">
      <w:pPr>
        <w:pStyle w:val="Akapitzlist"/>
        <w:numPr>
          <w:ilvl w:val="0"/>
          <w:numId w:val="15"/>
        </w:numPr>
        <w:rPr>
          <w:lang w:eastAsia="pl-PL"/>
        </w:rPr>
      </w:pPr>
      <w:r w:rsidRPr="006C34C1">
        <w:rPr>
          <w:lang w:eastAsia="pl-PL"/>
        </w:rPr>
        <w:t xml:space="preserve">Zamawiający wykluczy z postępowania Wykonawcę wobec którego wystąpiły obligatoryjne przesłanki wykluczenia z postępowania </w:t>
      </w:r>
      <w:bookmarkStart w:id="12" w:name="_Hlk173750697"/>
      <w:r w:rsidRPr="006C34C1">
        <w:rPr>
          <w:lang w:eastAsia="pl-PL"/>
        </w:rPr>
        <w:t xml:space="preserve">wskazane w art. </w:t>
      </w:r>
      <w:proofErr w:type="spellStart"/>
      <w:r w:rsidRPr="006C34C1">
        <w:rPr>
          <w:lang w:eastAsia="pl-PL"/>
        </w:rPr>
        <w:t>5k</w:t>
      </w:r>
      <w:proofErr w:type="spellEnd"/>
      <w:r w:rsidRPr="006C34C1">
        <w:rPr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12"/>
    </w:p>
    <w:p w14:paraId="376AA90C" w14:textId="3B93D9B4" w:rsidR="00884D3A" w:rsidRDefault="00884D3A" w:rsidP="00D607AD">
      <w:pPr>
        <w:pStyle w:val="Akapitzlist"/>
        <w:numPr>
          <w:ilvl w:val="0"/>
          <w:numId w:val="14"/>
        </w:numPr>
        <w:ind w:left="567"/>
        <w:rPr>
          <w:lang w:eastAsia="pl-PL"/>
        </w:rPr>
      </w:pPr>
      <w:bookmarkStart w:id="13" w:name="_Hlk147494123"/>
      <w:r>
        <w:rPr>
          <w:lang w:eastAsia="pl-PL"/>
        </w:rPr>
        <w:t xml:space="preserve">Na potwierdzenie niepodlegania wykluczeniu z postępowania Wykonawca składa oświadczenie sporządzone wg załącznika nr </w:t>
      </w:r>
      <w:r w:rsidR="008156F3">
        <w:rPr>
          <w:lang w:eastAsia="pl-PL"/>
        </w:rPr>
        <w:t>5</w:t>
      </w:r>
      <w:r>
        <w:rPr>
          <w:lang w:eastAsia="pl-PL"/>
        </w:rPr>
        <w:t xml:space="preserve"> do SWZ – oświadczenie Wykonawcy</w:t>
      </w:r>
      <w:bookmarkEnd w:id="13"/>
      <w:r>
        <w:rPr>
          <w:lang w:eastAsia="pl-PL"/>
        </w:rPr>
        <w:t>.</w:t>
      </w:r>
    </w:p>
    <w:p w14:paraId="4E3C09DA" w14:textId="320509D5" w:rsidR="00BC7092" w:rsidRDefault="00BC7092" w:rsidP="00D607AD">
      <w:pPr>
        <w:pStyle w:val="Akapitzlist"/>
        <w:numPr>
          <w:ilvl w:val="0"/>
          <w:numId w:val="18"/>
        </w:numPr>
        <w:ind w:left="567"/>
        <w:rPr>
          <w:lang w:eastAsia="pl-PL"/>
        </w:rPr>
      </w:pPr>
      <w:r>
        <w:rPr>
          <w:lang w:eastAsia="pl-PL"/>
        </w:rPr>
        <w:t>Jeżeli jest to niezbędne do zapewnienia odpowiedniego przebiegu postępowania o udzielenie zamówienia, Zamawiający może na każdym etapie postępowania, wezwać Wykonawcę do złożenia podmiotowych środków dowodowych aktualnych na dzień ich złożenia.</w:t>
      </w:r>
    </w:p>
    <w:p w14:paraId="61C228E7" w14:textId="5CA535DD" w:rsidR="00BC7092" w:rsidRDefault="00BC7092" w:rsidP="00D607AD">
      <w:pPr>
        <w:pStyle w:val="Akapitzlist"/>
        <w:numPr>
          <w:ilvl w:val="0"/>
          <w:numId w:val="18"/>
        </w:numPr>
        <w:ind w:left="567"/>
        <w:rPr>
          <w:lang w:eastAsia="pl-PL"/>
        </w:rPr>
      </w:pPr>
      <w:r>
        <w:rPr>
          <w:lang w:eastAsia="pl-PL"/>
        </w:rPr>
        <w:t>Jeżeli zachodzą uzasadnione podstawy do uznania, że złożone uprzednio podmiotowe środki dowodowe nie są już aktualne, Zamawiający może w każdym czasie wezwać Wykonawcę do złożenia podmiotowych środków dowodowych, aktualnych na dzień ich złożenia.</w:t>
      </w:r>
    </w:p>
    <w:p w14:paraId="03D51539" w14:textId="77777777" w:rsidR="0009053F" w:rsidRDefault="0009053F" w:rsidP="001662C6">
      <w:pPr>
        <w:rPr>
          <w:lang w:eastAsia="pl-PL"/>
        </w:rPr>
      </w:pPr>
    </w:p>
    <w:p w14:paraId="209BCB67" w14:textId="77777777" w:rsidR="006518C6" w:rsidRDefault="004608CF" w:rsidP="00942304">
      <w:pPr>
        <w:pStyle w:val="Nagwek1"/>
        <w:rPr>
          <w:lang w:eastAsia="pl-PL"/>
        </w:rPr>
      </w:pPr>
      <w:bookmarkStart w:id="14" w:name="_Toc173761288"/>
      <w:r>
        <w:rPr>
          <w:lang w:eastAsia="pl-PL"/>
        </w:rPr>
        <w:lastRenderedPageBreak/>
        <w:t xml:space="preserve">Postanowienia w stosunku do </w:t>
      </w:r>
      <w:r w:rsidR="00466C58" w:rsidRPr="00942304">
        <w:t>Wykonawców</w:t>
      </w:r>
      <w:r>
        <w:rPr>
          <w:lang w:eastAsia="pl-PL"/>
        </w:rPr>
        <w:t xml:space="preserve"> wspólnie ubiegających się o udzielenie zamówienia</w:t>
      </w:r>
      <w:bookmarkEnd w:id="14"/>
    </w:p>
    <w:p w14:paraId="13D701E4" w14:textId="77777777" w:rsidR="00747D67" w:rsidRPr="00A16B08" w:rsidRDefault="00466C58" w:rsidP="00D607AD">
      <w:pPr>
        <w:pStyle w:val="Akapitzlist"/>
        <w:numPr>
          <w:ilvl w:val="0"/>
          <w:numId w:val="16"/>
        </w:numPr>
        <w:ind w:left="567"/>
        <w:rPr>
          <w:color w:val="auto"/>
          <w:lang w:eastAsia="pl-PL"/>
        </w:rPr>
      </w:pPr>
      <w:r w:rsidRPr="00A16B08">
        <w:rPr>
          <w:color w:val="auto"/>
          <w:lang w:eastAsia="pl-PL"/>
        </w:rPr>
        <w:t>Wykonawcy mogą wspólnie ubiegać się o udzielenie zamówienia.</w:t>
      </w:r>
      <w:r w:rsidR="00747D67" w:rsidRPr="00A16B08">
        <w:rPr>
          <w:color w:val="auto"/>
          <w:lang w:eastAsia="pl-PL"/>
        </w:rPr>
        <w:t xml:space="preserve">  </w:t>
      </w:r>
    </w:p>
    <w:p w14:paraId="009F99FE" w14:textId="5669DEC4" w:rsidR="00747D67" w:rsidRPr="00A16B08" w:rsidRDefault="00747D67" w:rsidP="00D607AD">
      <w:pPr>
        <w:pStyle w:val="Akapitzlist"/>
        <w:numPr>
          <w:ilvl w:val="0"/>
          <w:numId w:val="16"/>
        </w:numPr>
        <w:ind w:left="567"/>
        <w:rPr>
          <w:color w:val="auto"/>
          <w:lang w:eastAsia="pl-PL"/>
        </w:rPr>
      </w:pPr>
      <w:r w:rsidRPr="00A16B08">
        <w:rPr>
          <w:color w:val="auto"/>
          <w:lang w:eastAsia="pl-PL"/>
        </w:rPr>
        <w:t>Przepisy dotyczące Wykonawcy stosuje się odpowiednio do Wykonawców wspólnie ubiegających się o udzielenie</w:t>
      </w:r>
      <w:r w:rsidR="00CE47FE" w:rsidRPr="00A16B08">
        <w:rPr>
          <w:color w:val="auto"/>
          <w:lang w:eastAsia="pl-PL"/>
        </w:rPr>
        <w:t xml:space="preserve"> </w:t>
      </w:r>
      <w:r w:rsidRPr="00A16B08">
        <w:rPr>
          <w:color w:val="auto"/>
          <w:lang w:eastAsia="pl-PL"/>
        </w:rPr>
        <w:t xml:space="preserve">zamówienia publicznego. </w:t>
      </w:r>
    </w:p>
    <w:p w14:paraId="05E353A8" w14:textId="77777777" w:rsidR="00747D67" w:rsidRPr="00201120" w:rsidRDefault="00747D67" w:rsidP="00D607AD">
      <w:pPr>
        <w:pStyle w:val="Akapitzlist"/>
        <w:numPr>
          <w:ilvl w:val="0"/>
          <w:numId w:val="16"/>
        </w:numPr>
        <w:ind w:left="567"/>
        <w:rPr>
          <w:lang w:eastAsia="pl-PL"/>
        </w:rPr>
      </w:pPr>
      <w:r w:rsidRPr="00A16B08">
        <w:rPr>
          <w:color w:val="auto"/>
          <w:lang w:eastAsia="pl-PL"/>
        </w:rPr>
        <w:t xml:space="preserve">Wykonawcy wspólnie ubiegający się o udzielenie zamówienia ustanawiają pełnomocnika do reprezentowania </w:t>
      </w:r>
      <w:r w:rsidRPr="00201120">
        <w:rPr>
          <w:lang w:eastAsia="pl-PL"/>
        </w:rPr>
        <w:t>ich w</w:t>
      </w:r>
      <w:r w:rsidR="005854EA">
        <w:rPr>
          <w:lang w:eastAsia="pl-PL"/>
        </w:rPr>
        <w:t> </w:t>
      </w:r>
      <w:r w:rsidRPr="00201120">
        <w:rPr>
          <w:lang w:eastAsia="pl-PL"/>
        </w:rPr>
        <w:t>postępowaniu o udzielenie zamówienia albo do reprezentowania</w:t>
      </w:r>
      <w:r>
        <w:rPr>
          <w:lang w:eastAsia="pl-PL"/>
        </w:rPr>
        <w:t xml:space="preserve"> </w:t>
      </w:r>
      <w:r w:rsidRPr="00201120">
        <w:rPr>
          <w:lang w:eastAsia="pl-PL"/>
        </w:rPr>
        <w:t>w postępowaniu i zawarcia umowy w sprawie zamówienia publicznego.</w:t>
      </w:r>
    </w:p>
    <w:p w14:paraId="7A66E68D" w14:textId="29772470" w:rsidR="00747D67" w:rsidRPr="00201120" w:rsidRDefault="00747D67" w:rsidP="00D607AD">
      <w:pPr>
        <w:pStyle w:val="Akapitzlist"/>
        <w:numPr>
          <w:ilvl w:val="0"/>
          <w:numId w:val="16"/>
        </w:numPr>
        <w:ind w:left="567"/>
        <w:rPr>
          <w:lang w:eastAsia="pl-PL"/>
        </w:rPr>
      </w:pPr>
      <w:r w:rsidRPr="00201120">
        <w:rPr>
          <w:lang w:eastAsia="pl-PL"/>
        </w:rPr>
        <w:t>W przypadku wspólnego ubiegania się o zamówienie przez Wykonawców, oświadczenie</w:t>
      </w:r>
      <w:r w:rsidR="005854EA">
        <w:rPr>
          <w:lang w:eastAsia="pl-PL"/>
        </w:rPr>
        <w:t xml:space="preserve"> wykonawcy według załącznika nr </w:t>
      </w:r>
      <w:r w:rsidR="008156F3">
        <w:rPr>
          <w:lang w:eastAsia="pl-PL"/>
        </w:rPr>
        <w:t>5</w:t>
      </w:r>
      <w:r w:rsidR="00BB4ABF">
        <w:rPr>
          <w:lang w:eastAsia="pl-PL"/>
        </w:rPr>
        <w:t xml:space="preserve"> </w:t>
      </w:r>
      <w:r w:rsidR="005854EA">
        <w:rPr>
          <w:lang w:eastAsia="pl-PL"/>
        </w:rPr>
        <w:t>do SWZ</w:t>
      </w:r>
      <w:r w:rsidRPr="00201120">
        <w:rPr>
          <w:lang w:eastAsia="pl-PL"/>
        </w:rPr>
        <w:t xml:space="preserve"> składa każdy z Wykonawców. Oświadczenia te potwierdzają brak podstaw wykluczenia </w:t>
      </w:r>
      <w:r w:rsidR="00A16B08">
        <w:rPr>
          <w:lang w:eastAsia="pl-PL"/>
        </w:rPr>
        <w:t xml:space="preserve">z postępowania oraz spełniania warunków udziału w postępowaniu </w:t>
      </w:r>
      <w:r w:rsidRPr="00201120">
        <w:rPr>
          <w:lang w:eastAsia="pl-PL"/>
        </w:rPr>
        <w:t>w zakresie</w:t>
      </w:r>
      <w:r w:rsidR="00A16B08">
        <w:rPr>
          <w:lang w:eastAsia="pl-PL"/>
        </w:rPr>
        <w:t>,</w:t>
      </w:r>
      <w:r w:rsidRPr="00201120">
        <w:rPr>
          <w:lang w:eastAsia="pl-PL"/>
        </w:rPr>
        <w:t xml:space="preserve"> w jakim ten Wykonawca zamówienie będzie realizował.</w:t>
      </w:r>
    </w:p>
    <w:p w14:paraId="25015155" w14:textId="77777777" w:rsidR="00201120" w:rsidRPr="005854EA" w:rsidRDefault="00201120" w:rsidP="00D607AD">
      <w:pPr>
        <w:pStyle w:val="Akapitzlist"/>
        <w:numPr>
          <w:ilvl w:val="0"/>
          <w:numId w:val="16"/>
        </w:numPr>
        <w:ind w:left="567"/>
        <w:rPr>
          <w:lang w:eastAsia="pl-PL"/>
        </w:rPr>
      </w:pPr>
      <w:r w:rsidRPr="005854EA">
        <w:rPr>
          <w:lang w:eastAsia="pl-PL"/>
        </w:rPr>
        <w:t>Wykonawcy wspólnie ubiegający się o udzielenie zamówienia ponoszą solidarną odpowiedzialność za jego</w:t>
      </w:r>
      <w:r w:rsidR="005854EA">
        <w:rPr>
          <w:lang w:eastAsia="pl-PL"/>
        </w:rPr>
        <w:t xml:space="preserve"> </w:t>
      </w:r>
      <w:r w:rsidRPr="005854EA">
        <w:rPr>
          <w:lang w:eastAsia="pl-PL"/>
        </w:rPr>
        <w:t>prawidłową realizację.</w:t>
      </w:r>
    </w:p>
    <w:p w14:paraId="3E99EB38" w14:textId="77777777" w:rsidR="00201120" w:rsidRDefault="00201120" w:rsidP="00D607AD">
      <w:pPr>
        <w:pStyle w:val="Akapitzlist"/>
        <w:numPr>
          <w:ilvl w:val="0"/>
          <w:numId w:val="16"/>
        </w:numPr>
        <w:ind w:left="567"/>
        <w:rPr>
          <w:lang w:eastAsia="pl-PL"/>
        </w:rPr>
      </w:pPr>
      <w:r w:rsidRPr="005854EA">
        <w:rPr>
          <w:lang w:eastAsia="pl-PL"/>
        </w:rPr>
        <w:t>Składający ofertę jako spółka cywilna będzie traktowany jak Wykonawcy wspólnie składający ofertę.</w:t>
      </w:r>
    </w:p>
    <w:p w14:paraId="31E19431" w14:textId="77777777" w:rsidR="005854EA" w:rsidRDefault="005854EA" w:rsidP="005854EA">
      <w:pPr>
        <w:rPr>
          <w:color w:val="2E74B5" w:themeColor="accent5" w:themeShade="BF"/>
          <w:lang w:eastAsia="pl-PL"/>
        </w:rPr>
      </w:pPr>
    </w:p>
    <w:p w14:paraId="35FEF544" w14:textId="77777777" w:rsidR="006171DE" w:rsidRDefault="006171DE" w:rsidP="00942304">
      <w:pPr>
        <w:pStyle w:val="Nagwek1"/>
        <w:rPr>
          <w:rFonts w:eastAsia="Times New Roman"/>
          <w:lang w:eastAsia="pl-PL"/>
        </w:rPr>
      </w:pPr>
      <w:bookmarkStart w:id="15" w:name="_Toc173761289"/>
      <w:r>
        <w:rPr>
          <w:rFonts w:eastAsia="Times New Roman"/>
          <w:lang w:eastAsia="pl-PL"/>
        </w:rPr>
        <w:t>I</w:t>
      </w:r>
      <w:r w:rsidRPr="00723AF3">
        <w:rPr>
          <w:rFonts w:eastAsia="Times New Roman"/>
          <w:lang w:eastAsia="pl-PL"/>
        </w:rPr>
        <w:t>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bookmarkEnd w:id="15"/>
    </w:p>
    <w:p w14:paraId="111406E6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Postępowanie prowadzone jest w języku polskim. Jeśli Wykonawca dysponuje wyłącznie dokumentami</w:t>
      </w:r>
      <w:r>
        <w:rPr>
          <w:lang w:eastAsia="pl-PL"/>
        </w:rPr>
        <w:t xml:space="preserve"> </w:t>
      </w:r>
      <w:r w:rsidRPr="002217CB">
        <w:rPr>
          <w:lang w:eastAsia="pl-PL"/>
        </w:rPr>
        <w:t>w języku obcym, składa je wraz z tłumaczeniem na język polski.</w:t>
      </w:r>
    </w:p>
    <w:p w14:paraId="48596D30" w14:textId="6C19F573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Dokumenty przesyłane pomiędzy stronami należy oznaczyć numerem</w:t>
      </w:r>
      <w:r>
        <w:rPr>
          <w:lang w:eastAsia="pl-PL"/>
        </w:rPr>
        <w:t xml:space="preserve"> </w:t>
      </w:r>
      <w:r w:rsidRPr="002217CB">
        <w:rPr>
          <w:lang w:eastAsia="pl-PL"/>
        </w:rPr>
        <w:t xml:space="preserve">postępowania – </w:t>
      </w:r>
      <w:r w:rsidR="003E0B89">
        <w:rPr>
          <w:lang w:eastAsia="pl-PL"/>
        </w:rPr>
        <w:t>15/</w:t>
      </w:r>
      <w:r w:rsidRPr="002217CB">
        <w:rPr>
          <w:lang w:eastAsia="pl-PL"/>
        </w:rPr>
        <w:t>TP/202</w:t>
      </w:r>
      <w:r w:rsidR="00266C79">
        <w:rPr>
          <w:lang w:eastAsia="pl-PL"/>
        </w:rPr>
        <w:t>4</w:t>
      </w:r>
      <w:r w:rsidRPr="002217CB">
        <w:rPr>
          <w:lang w:eastAsia="pl-PL"/>
        </w:rPr>
        <w:t>.</w:t>
      </w:r>
    </w:p>
    <w:p w14:paraId="29BE96CB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Komunikacja w postępowaniu o udzielenie zamówieni</w:t>
      </w:r>
      <w:r>
        <w:rPr>
          <w:lang w:eastAsia="pl-PL"/>
        </w:rPr>
        <w:t>u</w:t>
      </w:r>
      <w:r w:rsidRPr="002217CB">
        <w:rPr>
          <w:lang w:eastAsia="pl-PL"/>
        </w:rPr>
        <w:t xml:space="preserve"> odbywa się przy użyciu środków komunikacji</w:t>
      </w:r>
      <w:r>
        <w:rPr>
          <w:lang w:eastAsia="pl-PL"/>
        </w:rPr>
        <w:t xml:space="preserve"> </w:t>
      </w:r>
      <w:r w:rsidRPr="002217CB">
        <w:rPr>
          <w:lang w:eastAsia="pl-PL"/>
        </w:rPr>
        <w:t>elektronicznej. Przez środki komunikacji elektronicznej rozumie się środki komunikacji elektronicznej</w:t>
      </w:r>
      <w:r>
        <w:rPr>
          <w:lang w:eastAsia="pl-PL"/>
        </w:rPr>
        <w:t xml:space="preserve"> </w:t>
      </w:r>
      <w:r w:rsidRPr="002217CB">
        <w:rPr>
          <w:lang w:eastAsia="pl-PL"/>
        </w:rPr>
        <w:t>zdefiniowane w ustawie o</w:t>
      </w:r>
      <w:r w:rsidR="00947A0C">
        <w:rPr>
          <w:lang w:eastAsia="pl-PL"/>
        </w:rPr>
        <w:t> </w:t>
      </w:r>
      <w:r w:rsidRPr="002217CB">
        <w:rPr>
          <w:lang w:eastAsia="pl-PL"/>
        </w:rPr>
        <w:t>świadczeniu usług drogą elektroniczną.</w:t>
      </w:r>
    </w:p>
    <w:p w14:paraId="0FABA0BF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Dokumenty sporządzone w formie elektronicznej muszą być zgodne z zapisami Rozporządzenia w sprawie</w:t>
      </w:r>
      <w:r w:rsidR="00340AB6">
        <w:rPr>
          <w:lang w:eastAsia="pl-PL"/>
        </w:rPr>
        <w:t xml:space="preserve"> </w:t>
      </w:r>
      <w:r w:rsidRPr="002217CB">
        <w:rPr>
          <w:lang w:eastAsia="pl-PL"/>
        </w:rPr>
        <w:t>sposobu sporządzania i przekazywania informacji oraz wymagań technicznych dla dokumentów</w:t>
      </w:r>
      <w:r w:rsidR="00340AB6">
        <w:rPr>
          <w:lang w:eastAsia="pl-PL"/>
        </w:rPr>
        <w:t xml:space="preserve"> </w:t>
      </w:r>
      <w:r w:rsidRPr="002217CB">
        <w:rPr>
          <w:lang w:eastAsia="pl-PL"/>
        </w:rPr>
        <w:t>elektronicznych oraz środków komunikacji elektronicznej w postępowaniu o udzielenie zamówienia</w:t>
      </w:r>
      <w:r w:rsidR="00340AB6">
        <w:rPr>
          <w:lang w:eastAsia="pl-PL"/>
        </w:rPr>
        <w:t xml:space="preserve"> </w:t>
      </w:r>
      <w:r w:rsidRPr="002217CB">
        <w:rPr>
          <w:lang w:eastAsia="pl-PL"/>
        </w:rPr>
        <w:t>publicznego lub konkursie.</w:t>
      </w:r>
    </w:p>
    <w:p w14:paraId="46427F4D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 xml:space="preserve">Zamawiający informuje, że głównym źródłem komunikacji elektronicznej z Wykonawcami </w:t>
      </w:r>
      <w:r w:rsidR="00340AB6">
        <w:rPr>
          <w:lang w:eastAsia="pl-PL"/>
        </w:rPr>
        <w:t>jest</w:t>
      </w:r>
      <w:r w:rsidRPr="002217CB">
        <w:rPr>
          <w:lang w:eastAsia="pl-PL"/>
        </w:rPr>
        <w:t xml:space="preserve"> platforma</w:t>
      </w:r>
      <w:r w:rsidR="00340AB6">
        <w:rPr>
          <w:lang w:eastAsia="pl-PL"/>
        </w:rPr>
        <w:t xml:space="preserve"> </w:t>
      </w:r>
      <w:proofErr w:type="spellStart"/>
      <w:r w:rsidRPr="00864781">
        <w:rPr>
          <w:i/>
          <w:iCs/>
          <w:shd w:val="clear" w:color="auto" w:fill="DEEAF6" w:themeFill="accent5" w:themeFillTint="33"/>
          <w:lang w:eastAsia="pl-PL"/>
        </w:rPr>
        <w:t>eZamówienia</w:t>
      </w:r>
      <w:proofErr w:type="spellEnd"/>
      <w:r w:rsidRPr="002217CB">
        <w:rPr>
          <w:lang w:eastAsia="pl-PL"/>
        </w:rPr>
        <w:t>. Każda ze stron postępowania będzie odbierała korespondencję na swoim koncie, na platformie</w:t>
      </w:r>
      <w:r w:rsidR="00340AB6">
        <w:rPr>
          <w:lang w:eastAsia="pl-PL"/>
        </w:rPr>
        <w:t xml:space="preserve"> </w:t>
      </w:r>
      <w:r w:rsidRPr="002217CB">
        <w:rPr>
          <w:lang w:eastAsia="pl-PL"/>
        </w:rPr>
        <w:t>w</w:t>
      </w:r>
      <w:r w:rsidR="00947A0C">
        <w:rPr>
          <w:lang w:eastAsia="pl-PL"/>
        </w:rPr>
        <w:t> </w:t>
      </w:r>
      <w:r w:rsidRPr="002217CB">
        <w:rPr>
          <w:lang w:eastAsia="pl-PL"/>
        </w:rPr>
        <w:t xml:space="preserve">zakładce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komunikacja</w:t>
      </w:r>
      <w:r w:rsidRPr="002217CB">
        <w:rPr>
          <w:lang w:eastAsia="pl-PL"/>
        </w:rPr>
        <w:t>.</w:t>
      </w:r>
    </w:p>
    <w:p w14:paraId="001A847E" w14:textId="77777777" w:rsidR="00340AB6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Zamawiający dopuszcza komunikację przy użyciu poczty elektronicznej (adres Zamawiającego:</w:t>
      </w:r>
      <w:r w:rsidR="00947A0C">
        <w:rPr>
          <w:lang w:eastAsia="pl-PL"/>
        </w:rPr>
        <w:t xml:space="preserve"> </w:t>
      </w:r>
      <w:hyperlink r:id="rId9" w:history="1">
        <w:proofErr w:type="spellStart"/>
        <w:r w:rsidR="00340AB6" w:rsidRPr="00475863">
          <w:rPr>
            <w:rStyle w:val="Hipercze"/>
            <w:lang w:eastAsia="pl-PL"/>
          </w:rPr>
          <w:t>zaopatrzenie@reumatologiczny.pl</w:t>
        </w:r>
        <w:proofErr w:type="spellEnd"/>
      </w:hyperlink>
      <w:r w:rsidRPr="002217CB">
        <w:rPr>
          <w:lang w:eastAsia="pl-PL"/>
        </w:rPr>
        <w:t>)</w:t>
      </w:r>
      <w:r w:rsidR="00340AB6">
        <w:rPr>
          <w:lang w:eastAsia="pl-PL"/>
        </w:rPr>
        <w:t>:</w:t>
      </w:r>
    </w:p>
    <w:p w14:paraId="14598F3F" w14:textId="77777777" w:rsidR="009961EA" w:rsidRDefault="002217CB" w:rsidP="00D607AD">
      <w:pPr>
        <w:pStyle w:val="Akapitzlist"/>
        <w:numPr>
          <w:ilvl w:val="0"/>
          <w:numId w:val="7"/>
        </w:numPr>
        <w:rPr>
          <w:lang w:eastAsia="pl-PL"/>
        </w:rPr>
      </w:pPr>
      <w:r w:rsidRPr="002217CB">
        <w:rPr>
          <w:lang w:eastAsia="pl-PL"/>
        </w:rPr>
        <w:t xml:space="preserve">dla składania przez Wykonawcę </w:t>
      </w:r>
      <w:r w:rsidR="00340AB6">
        <w:rPr>
          <w:lang w:eastAsia="pl-PL"/>
        </w:rPr>
        <w:t>wniosków o wyjaśnienie treści SWZ</w:t>
      </w:r>
      <w:r w:rsidRPr="002217CB">
        <w:rPr>
          <w:lang w:eastAsia="pl-PL"/>
        </w:rPr>
        <w:t xml:space="preserve"> lub </w:t>
      </w:r>
    </w:p>
    <w:p w14:paraId="4AD92394" w14:textId="77777777" w:rsidR="002217CB" w:rsidRDefault="002217CB" w:rsidP="00D607AD">
      <w:pPr>
        <w:pStyle w:val="Akapitzlist"/>
        <w:numPr>
          <w:ilvl w:val="0"/>
          <w:numId w:val="7"/>
        </w:numPr>
        <w:rPr>
          <w:lang w:eastAsia="pl-PL"/>
        </w:rPr>
      </w:pPr>
      <w:r w:rsidRPr="002217CB">
        <w:rPr>
          <w:lang w:eastAsia="pl-PL"/>
        </w:rPr>
        <w:t>w sytuacji jeśli</w:t>
      </w:r>
      <w:r w:rsidR="009961EA">
        <w:rPr>
          <w:lang w:eastAsia="pl-PL"/>
        </w:rPr>
        <w:t xml:space="preserve"> </w:t>
      </w:r>
      <w:r w:rsidRPr="002217CB">
        <w:rPr>
          <w:lang w:eastAsia="pl-PL"/>
        </w:rPr>
        <w:t>komunikacja poprzez platformę będzie niemożliwa, do przekazywania innych dokumentów</w:t>
      </w:r>
      <w:r w:rsidR="009961EA">
        <w:rPr>
          <w:lang w:eastAsia="pl-PL"/>
        </w:rPr>
        <w:t>, za wyjątkiem oferty i załączników do niej</w:t>
      </w:r>
      <w:r w:rsidRPr="002217CB">
        <w:rPr>
          <w:lang w:eastAsia="pl-PL"/>
        </w:rPr>
        <w:t>.</w:t>
      </w:r>
    </w:p>
    <w:p w14:paraId="0736B5C0" w14:textId="286EE5F5" w:rsidR="00D02B7D" w:rsidRDefault="00D02B7D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>
        <w:rPr>
          <w:lang w:eastAsia="pl-PL"/>
        </w:rPr>
        <w:t xml:space="preserve">Dopuszczenie wskazane w ust. </w:t>
      </w:r>
      <w:r w:rsidR="00CC6327">
        <w:rPr>
          <w:lang w:eastAsia="pl-PL"/>
        </w:rPr>
        <w:t>6</w:t>
      </w:r>
      <w:r w:rsidR="00264CEE">
        <w:rPr>
          <w:lang w:eastAsia="pl-PL"/>
        </w:rPr>
        <w:t xml:space="preserve"> i 14</w:t>
      </w:r>
      <w:r>
        <w:rPr>
          <w:lang w:eastAsia="pl-PL"/>
        </w:rPr>
        <w:t xml:space="preserve"> stanowi wyjątek od wskazania Zamawiającego zawartego w ust. 5 i nie zwalnia Wykonawcy z obowiązku </w:t>
      </w:r>
      <w:r w:rsidR="00264CEE">
        <w:rPr>
          <w:lang w:eastAsia="pl-PL"/>
        </w:rPr>
        <w:t xml:space="preserve">regularnego i profesjonalnego nadzoru nad korespondencją otrzymywaną za pośrednictwem platformy </w:t>
      </w:r>
      <w:proofErr w:type="spellStart"/>
      <w:r w:rsidR="00264CEE">
        <w:rPr>
          <w:lang w:eastAsia="pl-PL"/>
        </w:rPr>
        <w:t>eZamówienia</w:t>
      </w:r>
      <w:proofErr w:type="spellEnd"/>
      <w:r w:rsidR="00264CEE">
        <w:rPr>
          <w:lang w:eastAsia="pl-PL"/>
        </w:rPr>
        <w:t>.</w:t>
      </w:r>
    </w:p>
    <w:p w14:paraId="58E7294A" w14:textId="77777777" w:rsidR="009961EA" w:rsidRPr="002217CB" w:rsidRDefault="009961EA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>
        <w:rPr>
          <w:lang w:eastAsia="pl-PL"/>
        </w:rPr>
        <w:t>Zamawiający informuje, że przed upływem terminu s</w:t>
      </w:r>
      <w:r w:rsidR="00B96E25">
        <w:rPr>
          <w:lang w:eastAsia="pl-PL"/>
        </w:rPr>
        <w:t xml:space="preserve">kładania ofert wszelka korespondencja kierowana do niego </w:t>
      </w:r>
      <w:r w:rsidR="00947A0C">
        <w:rPr>
          <w:lang w:eastAsia="pl-PL"/>
        </w:rPr>
        <w:t xml:space="preserve">przez Wykonawców </w:t>
      </w:r>
      <w:r w:rsidR="00B96E25">
        <w:rPr>
          <w:lang w:eastAsia="pl-PL"/>
        </w:rPr>
        <w:t>na adres e-mail lub poprzez platformę traktowana będzie jak wniosek o wyjaśnienie treści SWZ.</w:t>
      </w:r>
    </w:p>
    <w:p w14:paraId="3727F1F8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bookmarkStart w:id="16" w:name="_Hlk147494841"/>
      <w:r w:rsidRPr="002217CB">
        <w:rPr>
          <w:lang w:eastAsia="pl-PL"/>
        </w:rPr>
        <w:t>Dokumenty w postępowaniu sporządza się w postaci elektronicznej, w ogólnie dostępnych formatach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>danych, w</w:t>
      </w:r>
      <w:r w:rsidR="00947A0C">
        <w:rPr>
          <w:lang w:eastAsia="pl-PL"/>
        </w:rPr>
        <w:t> </w:t>
      </w:r>
      <w:r w:rsidRPr="002217CB">
        <w:rPr>
          <w:lang w:eastAsia="pl-PL"/>
        </w:rPr>
        <w:t xml:space="preserve">szczególności w formatach doc. </w:t>
      </w:r>
      <w:proofErr w:type="spellStart"/>
      <w:r w:rsidRPr="002217CB">
        <w:rPr>
          <w:lang w:eastAsia="pl-PL"/>
        </w:rPr>
        <w:t>docx</w:t>
      </w:r>
      <w:proofErr w:type="spellEnd"/>
      <w:r w:rsidRPr="002217CB">
        <w:rPr>
          <w:lang w:eastAsia="pl-PL"/>
        </w:rPr>
        <w:t xml:space="preserve">. rtf. xls. </w:t>
      </w:r>
      <w:proofErr w:type="spellStart"/>
      <w:r w:rsidRPr="002217CB">
        <w:rPr>
          <w:lang w:eastAsia="pl-PL"/>
        </w:rPr>
        <w:t>xlsx</w:t>
      </w:r>
      <w:proofErr w:type="spellEnd"/>
      <w:r w:rsidRPr="002217CB">
        <w:rPr>
          <w:lang w:eastAsia="pl-PL"/>
        </w:rPr>
        <w:t xml:space="preserve">. </w:t>
      </w:r>
      <w:proofErr w:type="spellStart"/>
      <w:r w:rsidRPr="002217CB">
        <w:rPr>
          <w:lang w:eastAsia="pl-PL"/>
        </w:rPr>
        <w:t>odt</w:t>
      </w:r>
      <w:proofErr w:type="spellEnd"/>
      <w:r w:rsidRPr="002217CB">
        <w:rPr>
          <w:lang w:eastAsia="pl-PL"/>
        </w:rPr>
        <w:t>. pdf. itp.</w:t>
      </w:r>
      <w:r w:rsidR="00B96E25">
        <w:rPr>
          <w:lang w:eastAsia="pl-PL"/>
        </w:rPr>
        <w:t xml:space="preserve"> oraz </w:t>
      </w:r>
      <w:r w:rsidRPr="002217CB">
        <w:rPr>
          <w:lang w:eastAsia="pl-PL"/>
        </w:rPr>
        <w:t>składa się na całym etapie postępowania,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>pod rygorem nieważności, w postaci elektronicznej opatrzonej kwalifikowanym podpisem elektronicznym,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 xml:space="preserve">podpisem zaufanym lub podpisem osobistym, chyba że w </w:t>
      </w:r>
      <w:r w:rsidR="00B96E25">
        <w:rPr>
          <w:lang w:eastAsia="pl-PL"/>
        </w:rPr>
        <w:t xml:space="preserve">treści </w:t>
      </w:r>
      <w:r w:rsidRPr="002217CB">
        <w:rPr>
          <w:lang w:eastAsia="pl-PL"/>
        </w:rPr>
        <w:t>SWZ dla danego dokumentu postanowiono inaczej</w:t>
      </w:r>
      <w:bookmarkEnd w:id="16"/>
      <w:r w:rsidRPr="002217CB">
        <w:rPr>
          <w:lang w:eastAsia="pl-PL"/>
        </w:rPr>
        <w:t>.</w:t>
      </w:r>
    </w:p>
    <w:p w14:paraId="127A9B20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W przypadku, kiedy pełnomocnictwo do złożenia oferty zostało wystawione w formie pisemnej, do oferty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>należy dołączyć jego cyfrowe odwzorowanie poświadczone za zgodność przez mocodawcę lub podpisane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>kwalifikowanym podpisem elektronicznym przez notariusza.</w:t>
      </w:r>
    </w:p>
    <w:p w14:paraId="049DE0E9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W przypadku przekazywania dokumentu elektronicznego w formacie poddającym dane kompresji,</w:t>
      </w:r>
      <w:r w:rsidR="00B96E25">
        <w:rPr>
          <w:lang w:eastAsia="pl-PL"/>
        </w:rPr>
        <w:t xml:space="preserve"> </w:t>
      </w:r>
      <w:r w:rsidRPr="002217CB">
        <w:rPr>
          <w:lang w:eastAsia="pl-PL"/>
        </w:rPr>
        <w:t>opatrzenie pliku zawierającego skompresowane dokumenty podpisem jak wyżej oznacza podpisanie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wszystkich dokumentów znajdujących się w tym pliku.</w:t>
      </w:r>
    </w:p>
    <w:p w14:paraId="37CA0CA8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W przypadku, gdy Wykonawca dysponuje środkami dowodowymi lub innymi dokumentami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w postaci pisemnej, przesyła Zamawiającemu cyfrowe odwzorowanie tych dokumentów opatrzonych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podpisem jak wyżej.</w:t>
      </w:r>
    </w:p>
    <w:p w14:paraId="5D5463D8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Jeżeli, przed terminem otwarcia ofert strony przekazują oświadczenia, wnioski, zawiadomienia oraz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informacje przy użyciu środków komunikacji, każda ze stron na żądanie drugiej strony niezwłocznie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potwierdza fakt ich otrzymania.</w:t>
      </w:r>
    </w:p>
    <w:p w14:paraId="09873502" w14:textId="77777777" w:rsidR="00D43519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lastRenderedPageBreak/>
        <w:t>Wykonawca zobowiązany jest do podania w złożonej ofercie adresu poczty elektronicznej na którą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Zamawiający będzie mógł przesyłać korespondencję dotyczącą postępowania w przypadku, gdy platforma</w:t>
      </w:r>
      <w:r w:rsidR="00D43519">
        <w:rPr>
          <w:lang w:eastAsia="pl-PL"/>
        </w:rPr>
        <w:t xml:space="preserve"> </w:t>
      </w:r>
      <w:proofErr w:type="spellStart"/>
      <w:r w:rsidRPr="002217CB">
        <w:rPr>
          <w:lang w:eastAsia="pl-PL"/>
        </w:rPr>
        <w:t>eZamówienia</w:t>
      </w:r>
      <w:proofErr w:type="spellEnd"/>
      <w:r w:rsidRPr="002217CB">
        <w:rPr>
          <w:lang w:eastAsia="pl-PL"/>
        </w:rPr>
        <w:t xml:space="preserve"> sygnalizować będzie usterki lub przerwy w działaniu. </w:t>
      </w:r>
    </w:p>
    <w:p w14:paraId="2309318B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Pismo wysłane na adres e-mail podany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przez Wykonawcę w złożonej przez niego ofercie uznaje się za doręczone w</w:t>
      </w:r>
      <w:r w:rsidR="00947A0C">
        <w:rPr>
          <w:lang w:eastAsia="pl-PL"/>
        </w:rPr>
        <w:t> </w:t>
      </w:r>
      <w:r w:rsidRPr="002217CB">
        <w:rPr>
          <w:lang w:eastAsia="pl-PL"/>
        </w:rPr>
        <w:t>sposób umożliwiający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zapoznanie się z treścią tego pisma.</w:t>
      </w:r>
    </w:p>
    <w:p w14:paraId="32BE7498" w14:textId="77777777" w:rsid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 xml:space="preserve">Pismo do Wykonawcy przesłane przez platformę </w:t>
      </w:r>
      <w:proofErr w:type="spellStart"/>
      <w:r w:rsidRPr="002217CB">
        <w:rPr>
          <w:lang w:eastAsia="pl-PL"/>
        </w:rPr>
        <w:t>eZamówienia</w:t>
      </w:r>
      <w:proofErr w:type="spellEnd"/>
      <w:r w:rsidRPr="002217CB">
        <w:rPr>
          <w:lang w:eastAsia="pl-PL"/>
        </w:rPr>
        <w:t xml:space="preserve"> uważa się za dostarczone z dniem jego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wysłania.</w:t>
      </w:r>
    </w:p>
    <w:p w14:paraId="4F8BAF8D" w14:textId="25402535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Zamawiający będzie przyjmował za prawidłowo sporządzone i dostarczone wnioski (o wyjaśnienie treści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SWZ, udzielenie informacji itp.) kierowane na jego adres e-mail wskazany w niniejszej SWZ, które nie będą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podpisane w</w:t>
      </w:r>
      <w:r w:rsidR="0072488A">
        <w:rPr>
          <w:lang w:eastAsia="pl-PL"/>
        </w:rPr>
        <w:t> </w:t>
      </w:r>
      <w:r w:rsidRPr="002217CB">
        <w:rPr>
          <w:lang w:eastAsia="pl-PL"/>
        </w:rPr>
        <w:t xml:space="preserve">sposób wskazany w ust. </w:t>
      </w:r>
      <w:r w:rsidR="0072488A">
        <w:rPr>
          <w:lang w:eastAsia="pl-PL"/>
        </w:rPr>
        <w:t>9,</w:t>
      </w:r>
      <w:r w:rsidRPr="002217CB">
        <w:rPr>
          <w:lang w:eastAsia="pl-PL"/>
        </w:rPr>
        <w:t xml:space="preserve"> natomiast będą opatrzone danymi Wykonawcy je kierującego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 xml:space="preserve">i numerem </w:t>
      </w:r>
      <w:r w:rsidRPr="006C34C1">
        <w:rPr>
          <w:lang w:eastAsia="pl-PL"/>
        </w:rPr>
        <w:t xml:space="preserve">postępowania </w:t>
      </w:r>
      <w:r w:rsidR="003E0B89">
        <w:rPr>
          <w:lang w:eastAsia="pl-PL"/>
        </w:rPr>
        <w:t>15/</w:t>
      </w:r>
      <w:r w:rsidRPr="006C34C1">
        <w:rPr>
          <w:lang w:eastAsia="pl-PL"/>
        </w:rPr>
        <w:t>TP/202</w:t>
      </w:r>
      <w:r w:rsidR="00CC6327" w:rsidRPr="006C34C1">
        <w:rPr>
          <w:lang w:eastAsia="pl-PL"/>
        </w:rPr>
        <w:t>4</w:t>
      </w:r>
      <w:r w:rsidRPr="002217CB">
        <w:rPr>
          <w:lang w:eastAsia="pl-PL"/>
        </w:rPr>
        <w:t>.</w:t>
      </w:r>
    </w:p>
    <w:p w14:paraId="3CDAA73D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 xml:space="preserve">Wykonawca zamierzający wziąć udział w postępowaniu musi posiadać konto podmiotu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Wykonawca</w:t>
      </w:r>
      <w:r w:rsidRPr="002217CB">
        <w:rPr>
          <w:lang w:eastAsia="pl-PL"/>
        </w:rPr>
        <w:t xml:space="preserve"> na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 xml:space="preserve">platformie </w:t>
      </w:r>
      <w:proofErr w:type="spellStart"/>
      <w:r w:rsidRPr="002217CB">
        <w:rPr>
          <w:lang w:eastAsia="pl-PL"/>
        </w:rPr>
        <w:t>eZamówienia</w:t>
      </w:r>
      <w:proofErr w:type="spellEnd"/>
      <w:r w:rsidRPr="002217CB">
        <w:rPr>
          <w:lang w:eastAsia="pl-PL"/>
        </w:rPr>
        <w:t xml:space="preserve"> (szczegółowe informacje na temat zakładania kont podmiotów oraz zasady</w:t>
      </w:r>
      <w:r w:rsidR="00D43519">
        <w:rPr>
          <w:lang w:eastAsia="pl-PL"/>
        </w:rPr>
        <w:t xml:space="preserve"> </w:t>
      </w:r>
      <w:r w:rsidRPr="002217CB">
        <w:rPr>
          <w:lang w:eastAsia="pl-PL"/>
        </w:rPr>
        <w:t>i warunki korzystania z</w:t>
      </w:r>
      <w:r w:rsidR="0072488A">
        <w:rPr>
          <w:lang w:eastAsia="pl-PL"/>
        </w:rPr>
        <w:t> </w:t>
      </w:r>
      <w:r w:rsidRPr="002217CB">
        <w:rPr>
          <w:lang w:eastAsia="pl-PL"/>
        </w:rPr>
        <w:t>Platformy e-Zamówienia, w tym minimalne wymagania techniczne dotyczące sprzętu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>używanego w celu korzystania z usług oraz informacje dotyczące specyfikacji połączenia określają Regulamin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 xml:space="preserve">Platformy e-Zamówienia, dostępny na stronie internetowej </w:t>
      </w:r>
      <w:proofErr w:type="spellStart"/>
      <w:r w:rsidRPr="00864781">
        <w:rPr>
          <w:i/>
          <w:iCs/>
          <w:shd w:val="clear" w:color="auto" w:fill="DEEAF6" w:themeFill="accent5" w:themeFillTint="33"/>
          <w:lang w:eastAsia="pl-PL"/>
        </w:rPr>
        <w:t>https</w:t>
      </w:r>
      <w:proofErr w:type="spellEnd"/>
      <w:r w:rsidRPr="00864781">
        <w:rPr>
          <w:i/>
          <w:iCs/>
          <w:shd w:val="clear" w:color="auto" w:fill="DEEAF6" w:themeFill="accent5" w:themeFillTint="33"/>
          <w:lang w:eastAsia="pl-PL"/>
        </w:rPr>
        <w:t>://</w:t>
      </w:r>
      <w:proofErr w:type="spellStart"/>
      <w:r w:rsidRPr="00864781">
        <w:rPr>
          <w:i/>
          <w:iCs/>
          <w:shd w:val="clear" w:color="auto" w:fill="DEEAF6" w:themeFill="accent5" w:themeFillTint="33"/>
          <w:lang w:eastAsia="pl-PL"/>
        </w:rPr>
        <w:t>ezamowienia.gov.pl</w:t>
      </w:r>
      <w:proofErr w:type="spellEnd"/>
      <w:r w:rsidRPr="00864781">
        <w:rPr>
          <w:i/>
          <w:iCs/>
          <w:shd w:val="clear" w:color="auto" w:fill="DEEAF6" w:themeFill="accent5" w:themeFillTint="33"/>
          <w:lang w:eastAsia="pl-PL"/>
        </w:rPr>
        <w:t>/</w:t>
      </w:r>
      <w:r w:rsidRPr="002217CB">
        <w:rPr>
          <w:lang w:eastAsia="pl-PL"/>
        </w:rPr>
        <w:t xml:space="preserve"> oraz informacje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 xml:space="preserve">zamieszczone w zakładce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Centrum Pomocy</w:t>
      </w:r>
      <w:r w:rsidRPr="002217CB">
        <w:rPr>
          <w:lang w:eastAsia="pl-PL"/>
        </w:rPr>
        <w:t>).</w:t>
      </w:r>
    </w:p>
    <w:p w14:paraId="02AAE2B4" w14:textId="31E76CD6" w:rsidR="002217CB" w:rsidRPr="002217CB" w:rsidRDefault="002217CB" w:rsidP="0008197B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Dokumenty elektroniczne Wykonawca składa za pośrednictwem formularzy do komunikacji dostępnych</w:t>
      </w:r>
      <w:r w:rsidR="00D34DF6">
        <w:rPr>
          <w:lang w:eastAsia="pl-PL"/>
        </w:rPr>
        <w:t xml:space="preserve"> </w:t>
      </w:r>
      <w:r w:rsidRPr="002217CB">
        <w:rPr>
          <w:lang w:eastAsia="pl-PL"/>
        </w:rPr>
        <w:t xml:space="preserve">w zakładce </w:t>
      </w:r>
      <w:r w:rsidRPr="00D34DF6">
        <w:rPr>
          <w:i/>
          <w:iCs/>
          <w:shd w:val="clear" w:color="auto" w:fill="DEEAF6" w:themeFill="accent5" w:themeFillTint="33"/>
          <w:lang w:eastAsia="pl-PL"/>
        </w:rPr>
        <w:t>„Formularze” („Formularze do komunikacji”)</w:t>
      </w:r>
      <w:r w:rsidR="00940B73" w:rsidRPr="00D34DF6">
        <w:rPr>
          <w:i/>
          <w:iCs/>
          <w:shd w:val="clear" w:color="auto" w:fill="DEEAF6" w:themeFill="accent5" w:themeFillTint="33"/>
          <w:lang w:eastAsia="pl-PL"/>
        </w:rPr>
        <w:t>.</w:t>
      </w:r>
    </w:p>
    <w:p w14:paraId="70C7C60A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Za pomocą formularzy składa się m. in. oświadczenia, wyjaśnienia, katalogi, pełnomocnictwa, dokumenty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>podmiotowe i przedmiotowe, dokumenty na wezwanie itp.</w:t>
      </w:r>
    </w:p>
    <w:p w14:paraId="3B0565BF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Dokumenty wskazane w ustępie powyżej składa się jako sporządzony w formie lub postaci elektronicznej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 xml:space="preserve">załącznik do formularza (przycisk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dodaj formularz</w:t>
      </w:r>
      <w:r w:rsidRPr="002217CB">
        <w:rPr>
          <w:lang w:eastAsia="pl-PL"/>
        </w:rPr>
        <w:t>) lub - dla dokumentów nie wymagających podpisania -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 xml:space="preserve">jako tekst wprowadzony bezpośrednio do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formularza</w:t>
      </w:r>
      <w:r w:rsidRPr="002217CB">
        <w:rPr>
          <w:lang w:eastAsia="pl-PL"/>
        </w:rPr>
        <w:t>.</w:t>
      </w:r>
    </w:p>
    <w:p w14:paraId="591D2162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W celu skorzystania z formularzy do komunikacji w pełnym zakresie należy na platformie zalogować się jako</w:t>
      </w:r>
      <w:r w:rsidR="00940B73">
        <w:rPr>
          <w:lang w:eastAsia="pl-PL"/>
        </w:rPr>
        <w:t xml:space="preserve"> </w:t>
      </w:r>
      <w:r w:rsidRPr="00864781">
        <w:rPr>
          <w:i/>
          <w:iCs/>
          <w:shd w:val="clear" w:color="auto" w:fill="DEEAF6" w:themeFill="accent5" w:themeFillTint="33"/>
          <w:lang w:eastAsia="pl-PL"/>
        </w:rPr>
        <w:t>Wykonawca</w:t>
      </w:r>
      <w:r w:rsidRPr="002217CB">
        <w:rPr>
          <w:lang w:eastAsia="pl-PL"/>
        </w:rPr>
        <w:t>.</w:t>
      </w:r>
    </w:p>
    <w:p w14:paraId="4D969401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Maksymalna wielkość plików przesłanych z pomocą jednego formularza wynosi 250 MB.</w:t>
      </w:r>
    </w:p>
    <w:p w14:paraId="24B8B751" w14:textId="77777777" w:rsidR="002217CB" w:rsidRP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Przesyłane pliki (podpisane) powinny zostać dołączone jako dokumenty elektroniczne z dołączonym plikiem</w:t>
      </w:r>
      <w:r w:rsidR="00940B73">
        <w:rPr>
          <w:lang w:eastAsia="pl-PL"/>
        </w:rPr>
        <w:t xml:space="preserve"> </w:t>
      </w:r>
      <w:r w:rsidRPr="002217CB">
        <w:rPr>
          <w:lang w:eastAsia="pl-PL"/>
        </w:rPr>
        <w:t>podpisu</w:t>
      </w:r>
      <w:r w:rsidR="00864781">
        <w:rPr>
          <w:lang w:eastAsia="pl-PL"/>
        </w:rPr>
        <w:t xml:space="preserve"> tzw. </w:t>
      </w:r>
      <w:r w:rsidRPr="002217CB">
        <w:rPr>
          <w:lang w:eastAsia="pl-PL"/>
        </w:rPr>
        <w:t>podpis zewnętrzny</w:t>
      </w:r>
      <w:r w:rsidR="00864781">
        <w:rPr>
          <w:lang w:eastAsia="pl-PL"/>
        </w:rPr>
        <w:t xml:space="preserve"> (dokument składa się z dwóch plików o tej samej nazwie i różnym rozszerzeniu)</w:t>
      </w:r>
      <w:r w:rsidRPr="002217CB">
        <w:rPr>
          <w:lang w:eastAsia="pl-PL"/>
        </w:rPr>
        <w:t>) lub z</w:t>
      </w:r>
      <w:r w:rsidR="0072488A">
        <w:rPr>
          <w:lang w:eastAsia="pl-PL"/>
        </w:rPr>
        <w:t> </w:t>
      </w:r>
      <w:r w:rsidRPr="002217CB">
        <w:rPr>
          <w:lang w:eastAsia="pl-PL"/>
        </w:rPr>
        <w:t xml:space="preserve">podpisem „wszytym” do dokumentu </w:t>
      </w:r>
      <w:r w:rsidR="00864781">
        <w:rPr>
          <w:lang w:eastAsia="pl-PL"/>
        </w:rPr>
        <w:t xml:space="preserve">tzw. </w:t>
      </w:r>
      <w:r w:rsidRPr="002217CB">
        <w:rPr>
          <w:lang w:eastAsia="pl-PL"/>
        </w:rPr>
        <w:t>podpis wewnętrzny.</w:t>
      </w:r>
    </w:p>
    <w:p w14:paraId="5D5D66CE" w14:textId="77777777" w:rsidR="002217CB" w:rsidRDefault="002217CB" w:rsidP="00D607AD">
      <w:pPr>
        <w:pStyle w:val="Akapitzlist"/>
        <w:numPr>
          <w:ilvl w:val="0"/>
          <w:numId w:val="6"/>
        </w:numPr>
        <w:ind w:left="567"/>
        <w:rPr>
          <w:lang w:eastAsia="pl-PL"/>
        </w:rPr>
      </w:pPr>
      <w:r w:rsidRPr="002217CB">
        <w:rPr>
          <w:lang w:eastAsia="pl-PL"/>
        </w:rPr>
        <w:t>W przypadku gdy dokumenty elektroniczne przekazywane przy użyciu środków komunikacji elektronicznej,</w:t>
      </w:r>
      <w:r w:rsidR="00864781">
        <w:rPr>
          <w:lang w:eastAsia="pl-PL"/>
        </w:rPr>
        <w:t xml:space="preserve"> </w:t>
      </w:r>
      <w:r w:rsidRPr="002217CB">
        <w:rPr>
          <w:lang w:eastAsia="pl-PL"/>
        </w:rPr>
        <w:t>zawierają informacje stanowiące tajemnicę przedsiębiorstwa w rozumieniu przepisów ustawy z dnia 16</w:t>
      </w:r>
      <w:r w:rsidR="00864781">
        <w:rPr>
          <w:lang w:eastAsia="pl-PL"/>
        </w:rPr>
        <w:t xml:space="preserve"> </w:t>
      </w:r>
      <w:r w:rsidRPr="002217CB">
        <w:rPr>
          <w:lang w:eastAsia="pl-PL"/>
        </w:rPr>
        <w:t>kwietnia 1993 r. o zwalczaniu nieuczciwej konkurencji (tekst jednolity Dz. U. z 202</w:t>
      </w:r>
      <w:r w:rsidR="00864781">
        <w:rPr>
          <w:lang w:eastAsia="pl-PL"/>
        </w:rPr>
        <w:t>2</w:t>
      </w:r>
      <w:r w:rsidRPr="002217CB">
        <w:rPr>
          <w:lang w:eastAsia="pl-PL"/>
        </w:rPr>
        <w:t xml:space="preserve"> r. poz. </w:t>
      </w:r>
      <w:r w:rsidR="00864781">
        <w:rPr>
          <w:lang w:eastAsia="pl-PL"/>
        </w:rPr>
        <w:t>1233</w:t>
      </w:r>
      <w:r w:rsidRPr="002217CB">
        <w:rPr>
          <w:lang w:eastAsia="pl-PL"/>
        </w:rPr>
        <w:t>),</w:t>
      </w:r>
      <w:r w:rsidR="00864781">
        <w:rPr>
          <w:lang w:eastAsia="pl-PL"/>
        </w:rPr>
        <w:t xml:space="preserve"> </w:t>
      </w:r>
      <w:r w:rsidRPr="002217CB">
        <w:rPr>
          <w:lang w:eastAsia="pl-PL"/>
        </w:rPr>
        <w:t>Wykonawca, w celu utrzymania w poufności tych informacji, przekazuje je w wydzielonym i odpowiednio</w:t>
      </w:r>
      <w:r w:rsidR="00864781">
        <w:rPr>
          <w:lang w:eastAsia="pl-PL"/>
        </w:rPr>
        <w:t xml:space="preserve"> </w:t>
      </w:r>
      <w:r w:rsidRPr="002217CB">
        <w:rPr>
          <w:lang w:eastAsia="pl-PL"/>
        </w:rPr>
        <w:t>oznaczonym pliku.</w:t>
      </w:r>
    </w:p>
    <w:p w14:paraId="678976F4" w14:textId="77777777" w:rsidR="00CC6327" w:rsidRDefault="00CC6327" w:rsidP="00CC6327">
      <w:pPr>
        <w:rPr>
          <w:lang w:eastAsia="pl-PL"/>
        </w:rPr>
      </w:pPr>
    </w:p>
    <w:p w14:paraId="56A7CDBD" w14:textId="77777777" w:rsidR="00864781" w:rsidRDefault="00972815" w:rsidP="00942304">
      <w:pPr>
        <w:pStyle w:val="Nagwek1"/>
        <w:rPr>
          <w:rFonts w:eastAsia="Times New Roman"/>
          <w:lang w:eastAsia="pl-PL"/>
        </w:rPr>
      </w:pPr>
      <w:bookmarkStart w:id="17" w:name="_Toc173761290"/>
      <w:r>
        <w:rPr>
          <w:rFonts w:eastAsia="Times New Roman"/>
          <w:lang w:eastAsia="pl-PL"/>
        </w:rPr>
        <w:t>W</w:t>
      </w:r>
      <w:r w:rsidRPr="00972815">
        <w:rPr>
          <w:rFonts w:eastAsia="Times New Roman"/>
          <w:lang w:eastAsia="pl-PL"/>
        </w:rPr>
        <w:t xml:space="preserve">skazanie osób uprawnionych do </w:t>
      </w:r>
      <w:r w:rsidRPr="00942304">
        <w:t>komunikowania</w:t>
      </w:r>
      <w:r w:rsidRPr="00972815">
        <w:rPr>
          <w:rFonts w:eastAsia="Times New Roman"/>
          <w:lang w:eastAsia="pl-PL"/>
        </w:rPr>
        <w:t xml:space="preserve"> się z </w:t>
      </w:r>
      <w:r w:rsidR="00A97F6C">
        <w:rPr>
          <w:rFonts w:eastAsia="Times New Roman"/>
          <w:lang w:eastAsia="pl-PL"/>
        </w:rPr>
        <w:t>W</w:t>
      </w:r>
      <w:r w:rsidRPr="00972815">
        <w:rPr>
          <w:rFonts w:eastAsia="Times New Roman"/>
          <w:lang w:eastAsia="pl-PL"/>
        </w:rPr>
        <w:t>ykonawcami</w:t>
      </w:r>
      <w:bookmarkEnd w:id="17"/>
    </w:p>
    <w:p w14:paraId="7E8CB5AE" w14:textId="149B5EA8" w:rsidR="00972815" w:rsidRDefault="002217CB" w:rsidP="00972815">
      <w:pPr>
        <w:rPr>
          <w:rFonts w:cs="Times New Roman"/>
          <w:szCs w:val="18"/>
          <w:lang w:eastAsia="pl-PL"/>
        </w:rPr>
      </w:pPr>
      <w:r w:rsidRPr="002217CB">
        <w:rPr>
          <w:lang w:eastAsia="pl-PL"/>
        </w:rPr>
        <w:t>Osob</w:t>
      </w:r>
      <w:r w:rsidR="00972815">
        <w:rPr>
          <w:lang w:eastAsia="pl-PL"/>
        </w:rPr>
        <w:t>ami</w:t>
      </w:r>
      <w:r w:rsidRPr="002217CB">
        <w:rPr>
          <w:lang w:eastAsia="pl-PL"/>
        </w:rPr>
        <w:t xml:space="preserve"> po stronie Zamawiającego uprawnion</w:t>
      </w:r>
      <w:r w:rsidR="00972815">
        <w:rPr>
          <w:lang w:eastAsia="pl-PL"/>
        </w:rPr>
        <w:t>ymi</w:t>
      </w:r>
      <w:r w:rsidRPr="002217CB">
        <w:rPr>
          <w:lang w:eastAsia="pl-PL"/>
        </w:rPr>
        <w:t xml:space="preserve"> d</w:t>
      </w:r>
      <w:r w:rsidR="00972815">
        <w:rPr>
          <w:lang w:eastAsia="pl-PL"/>
        </w:rPr>
        <w:t xml:space="preserve">o </w:t>
      </w:r>
      <w:r w:rsidR="00972815" w:rsidRPr="00972815">
        <w:rPr>
          <w:szCs w:val="18"/>
          <w:lang w:eastAsia="pl-PL"/>
        </w:rPr>
        <w:t xml:space="preserve">komunikowania się z Wykonawcami są </w:t>
      </w:r>
      <w:r w:rsidR="00972815" w:rsidRPr="00972815">
        <w:rPr>
          <w:rFonts w:cs="Times New Roman"/>
          <w:szCs w:val="18"/>
          <w:lang w:eastAsia="pl-PL"/>
        </w:rPr>
        <w:t xml:space="preserve">Mariola Źlik oraz Agata Hutyra </w:t>
      </w:r>
      <w:r w:rsidR="00972815" w:rsidRPr="00972815">
        <w:rPr>
          <w:szCs w:val="18"/>
        </w:rPr>
        <w:t xml:space="preserve">(e-mail: </w:t>
      </w:r>
      <w:hyperlink r:id="rId10" w:history="1">
        <w:proofErr w:type="spellStart"/>
        <w:r w:rsidR="00972815" w:rsidRPr="00475863">
          <w:rPr>
            <w:rStyle w:val="Hipercze"/>
            <w:szCs w:val="18"/>
          </w:rPr>
          <w:t>zaopatrzenie@reumatologiczny.</w:t>
        </w:r>
        <w:r w:rsidR="00972815" w:rsidRPr="00475863">
          <w:rPr>
            <w:rStyle w:val="Hipercze"/>
            <w:rFonts w:cs="Times New Roman"/>
            <w:szCs w:val="18"/>
            <w:lang w:eastAsia="pl-PL"/>
          </w:rPr>
          <w:t>pl</w:t>
        </w:r>
        <w:proofErr w:type="spellEnd"/>
      </w:hyperlink>
      <w:r w:rsidR="00972815" w:rsidRPr="00972815">
        <w:rPr>
          <w:rFonts w:cs="Times New Roman"/>
          <w:szCs w:val="18"/>
          <w:lang w:eastAsia="pl-PL"/>
        </w:rPr>
        <w:t>)</w:t>
      </w:r>
      <w:r w:rsidR="00972815">
        <w:rPr>
          <w:rFonts w:cs="Times New Roman"/>
          <w:szCs w:val="18"/>
          <w:lang w:eastAsia="pl-PL"/>
        </w:rPr>
        <w:t>.</w:t>
      </w:r>
    </w:p>
    <w:p w14:paraId="7722D53C" w14:textId="77777777" w:rsidR="004608CF" w:rsidRDefault="004608CF" w:rsidP="00972815">
      <w:pPr>
        <w:rPr>
          <w:rFonts w:cs="Times New Roman"/>
          <w:szCs w:val="18"/>
          <w:lang w:eastAsia="pl-PL"/>
        </w:rPr>
      </w:pPr>
    </w:p>
    <w:p w14:paraId="0E5B56E9" w14:textId="77777777" w:rsidR="00972815" w:rsidRDefault="00972815" w:rsidP="00942304">
      <w:pPr>
        <w:pStyle w:val="Nagwek1"/>
        <w:rPr>
          <w:lang w:eastAsia="pl-PL"/>
        </w:rPr>
      </w:pPr>
      <w:bookmarkStart w:id="18" w:name="_Toc173761291"/>
      <w:r w:rsidRPr="00942304">
        <w:t>Terminy</w:t>
      </w:r>
      <w:bookmarkEnd w:id="18"/>
    </w:p>
    <w:p w14:paraId="6121E2B6" w14:textId="77777777" w:rsidR="001A4B0C" w:rsidRDefault="001A4B0C" w:rsidP="00D607AD">
      <w:pPr>
        <w:pStyle w:val="Akapitzlist"/>
        <w:numPr>
          <w:ilvl w:val="0"/>
          <w:numId w:val="8"/>
        </w:numPr>
        <w:ind w:left="567"/>
        <w:rPr>
          <w:lang w:eastAsia="pl-PL"/>
        </w:rPr>
      </w:pPr>
      <w:r>
        <w:rPr>
          <w:lang w:eastAsia="pl-PL"/>
        </w:rPr>
        <w:t>Zamawiający informuje, że:</w:t>
      </w:r>
    </w:p>
    <w:p w14:paraId="6C03578D" w14:textId="4AA501AC" w:rsidR="001A4B0C" w:rsidRDefault="001A4B0C" w:rsidP="00D607AD">
      <w:pPr>
        <w:pStyle w:val="Akapitzlist"/>
        <w:numPr>
          <w:ilvl w:val="0"/>
          <w:numId w:val="9"/>
        </w:numPr>
        <w:ind w:left="993"/>
        <w:rPr>
          <w:lang w:eastAsia="pl-PL"/>
        </w:rPr>
      </w:pPr>
      <w:r>
        <w:rPr>
          <w:lang w:eastAsia="pl-PL"/>
        </w:rPr>
        <w:t xml:space="preserve">termin składania ofert upływa w dniu </w:t>
      </w:r>
      <w:r w:rsidR="003E0B89">
        <w:rPr>
          <w:lang w:eastAsia="pl-PL"/>
        </w:rPr>
        <w:t>22-08-</w:t>
      </w:r>
      <w:r w:rsidR="00BB4ABF">
        <w:rPr>
          <w:lang w:eastAsia="pl-PL"/>
        </w:rPr>
        <w:t>2024</w:t>
      </w:r>
      <w:r w:rsidR="007B12A4">
        <w:rPr>
          <w:lang w:eastAsia="pl-PL"/>
        </w:rPr>
        <w:t xml:space="preserve"> r.</w:t>
      </w:r>
      <w:r>
        <w:rPr>
          <w:lang w:eastAsia="pl-PL"/>
        </w:rPr>
        <w:t xml:space="preserve"> o godz. 10</w:t>
      </w:r>
      <w:r w:rsidRPr="007B12A4">
        <w:rPr>
          <w:vertAlign w:val="superscript"/>
          <w:lang w:eastAsia="pl-PL"/>
        </w:rPr>
        <w:t>00</w:t>
      </w:r>
      <w:r>
        <w:rPr>
          <w:lang w:eastAsia="pl-PL"/>
        </w:rPr>
        <w:t>,</w:t>
      </w:r>
    </w:p>
    <w:p w14:paraId="5742AA97" w14:textId="3001E187" w:rsidR="001A4B0C" w:rsidRDefault="001A4B0C" w:rsidP="00D607AD">
      <w:pPr>
        <w:pStyle w:val="Akapitzlist"/>
        <w:numPr>
          <w:ilvl w:val="0"/>
          <w:numId w:val="9"/>
        </w:numPr>
        <w:ind w:left="993"/>
        <w:rPr>
          <w:lang w:eastAsia="pl-PL"/>
        </w:rPr>
      </w:pPr>
      <w:r>
        <w:rPr>
          <w:lang w:eastAsia="pl-PL"/>
        </w:rPr>
        <w:t xml:space="preserve">oferty zostaną otwarte w dniu </w:t>
      </w:r>
      <w:r w:rsidR="003E0B89">
        <w:rPr>
          <w:lang w:eastAsia="pl-PL"/>
        </w:rPr>
        <w:t>22-08-</w:t>
      </w:r>
      <w:r w:rsidR="007B12A4">
        <w:rPr>
          <w:lang w:eastAsia="pl-PL"/>
        </w:rPr>
        <w:t>2024 r.</w:t>
      </w:r>
      <w:r>
        <w:rPr>
          <w:lang w:eastAsia="pl-PL"/>
        </w:rPr>
        <w:t xml:space="preserve"> po upływie godziny 11</w:t>
      </w:r>
      <w:r w:rsidRPr="007B12A4">
        <w:rPr>
          <w:vertAlign w:val="superscript"/>
          <w:lang w:eastAsia="pl-PL"/>
        </w:rPr>
        <w:t>00</w:t>
      </w:r>
      <w:r>
        <w:rPr>
          <w:lang w:eastAsia="pl-PL"/>
        </w:rPr>
        <w:t>,</w:t>
      </w:r>
    </w:p>
    <w:p w14:paraId="33975220" w14:textId="2D154709" w:rsidR="001A4B0C" w:rsidRDefault="001A4B0C" w:rsidP="00D607AD">
      <w:pPr>
        <w:pStyle w:val="Akapitzlist"/>
        <w:numPr>
          <w:ilvl w:val="0"/>
          <w:numId w:val="9"/>
        </w:numPr>
        <w:rPr>
          <w:lang w:eastAsia="pl-PL"/>
        </w:rPr>
      </w:pPr>
      <w:r>
        <w:rPr>
          <w:lang w:eastAsia="pl-PL"/>
        </w:rPr>
        <w:t xml:space="preserve">okres związania ofertą </w:t>
      </w:r>
      <w:r w:rsidR="00D34758">
        <w:rPr>
          <w:lang w:eastAsia="pl-PL"/>
        </w:rPr>
        <w:t>wynosi 30 dni,</w:t>
      </w:r>
      <w:r w:rsidRPr="001A4B0C">
        <w:t xml:space="preserve"> </w:t>
      </w:r>
      <w:r>
        <w:rPr>
          <w:lang w:eastAsia="pl-PL"/>
        </w:rPr>
        <w:t xml:space="preserve">przy czym pierwszym dniem terminu związania ofertą jest dzień </w:t>
      </w:r>
      <w:r w:rsidR="003E0B89">
        <w:rPr>
          <w:lang w:eastAsia="pl-PL"/>
        </w:rPr>
        <w:t>22-08-</w:t>
      </w:r>
      <w:r w:rsidR="007B12A4">
        <w:rPr>
          <w:lang w:eastAsia="pl-PL"/>
        </w:rPr>
        <w:t>2024 r.</w:t>
      </w:r>
    </w:p>
    <w:p w14:paraId="4F366559" w14:textId="77777777" w:rsidR="001A4B0C" w:rsidRDefault="001A4B0C" w:rsidP="00D607AD">
      <w:pPr>
        <w:pStyle w:val="Akapitzlist"/>
        <w:numPr>
          <w:ilvl w:val="0"/>
          <w:numId w:val="8"/>
        </w:numPr>
        <w:ind w:left="567"/>
        <w:rPr>
          <w:lang w:eastAsia="pl-PL"/>
        </w:rPr>
      </w:pPr>
      <w:r>
        <w:rPr>
          <w:lang w:eastAsia="pl-PL"/>
        </w:rPr>
        <w:t>W przypadku, gdy termin składania ofert zostanie przesunięty, termin związania ofertą przesuwa się o tyle</w:t>
      </w:r>
      <w:r w:rsidR="00A97F6C">
        <w:rPr>
          <w:lang w:eastAsia="pl-PL"/>
        </w:rPr>
        <w:t xml:space="preserve"> </w:t>
      </w:r>
      <w:r>
        <w:rPr>
          <w:lang w:eastAsia="pl-PL"/>
        </w:rPr>
        <w:t>dni o ile został przesunięty termin składania ofert.</w:t>
      </w:r>
    </w:p>
    <w:p w14:paraId="74DAEB5C" w14:textId="7D92AAD8" w:rsidR="001A4B0C" w:rsidRPr="001A4B0C" w:rsidRDefault="001A4B0C" w:rsidP="00D607AD">
      <w:pPr>
        <w:pStyle w:val="Akapitzlist"/>
        <w:numPr>
          <w:ilvl w:val="0"/>
          <w:numId w:val="8"/>
        </w:numPr>
        <w:ind w:left="567"/>
        <w:rPr>
          <w:lang w:eastAsia="pl-PL"/>
        </w:rPr>
      </w:pPr>
      <w:r>
        <w:rPr>
          <w:lang w:eastAsia="pl-PL"/>
        </w:rPr>
        <w:t xml:space="preserve">Przedłużenie terminu związania ofertą może nastąpić jedynie zgodnie z zapisami art. </w:t>
      </w:r>
      <w:r w:rsidR="00222FC1" w:rsidRPr="00222FC1">
        <w:rPr>
          <w:lang w:eastAsia="pl-PL"/>
        </w:rPr>
        <w:t>284 i 286</w:t>
      </w:r>
      <w:r w:rsidR="00222FC1">
        <w:rPr>
          <w:lang w:eastAsia="pl-PL"/>
        </w:rPr>
        <w:t xml:space="preserve"> </w:t>
      </w:r>
      <w:r>
        <w:rPr>
          <w:lang w:eastAsia="pl-PL"/>
        </w:rPr>
        <w:t>ustawy PZP.</w:t>
      </w:r>
    </w:p>
    <w:p w14:paraId="0D841512" w14:textId="77777777" w:rsidR="000A18D6" w:rsidRDefault="000A18D6" w:rsidP="00972815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14:paraId="1F2915B4" w14:textId="77777777" w:rsidR="00A97F6C" w:rsidRDefault="00A97F6C" w:rsidP="00942304">
      <w:pPr>
        <w:pStyle w:val="Nagwek1"/>
        <w:rPr>
          <w:rFonts w:eastAsia="Times New Roman"/>
          <w:lang w:eastAsia="pl-PL"/>
        </w:rPr>
      </w:pPr>
      <w:bookmarkStart w:id="19" w:name="_Toc173761292"/>
      <w:r>
        <w:rPr>
          <w:rFonts w:eastAsia="Times New Roman"/>
          <w:lang w:eastAsia="pl-PL"/>
        </w:rPr>
        <w:t>Opis przygotowania oferty</w:t>
      </w:r>
      <w:bookmarkEnd w:id="19"/>
    </w:p>
    <w:p w14:paraId="06325CC8" w14:textId="58B93EAB" w:rsidR="00A97F6C" w:rsidRDefault="00A97F6C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Ofertę należy złożyć zgodnie z załącznik</w:t>
      </w:r>
      <w:r w:rsidR="002F3154">
        <w:rPr>
          <w:lang w:eastAsia="pl-PL"/>
        </w:rPr>
        <w:t>iem</w:t>
      </w:r>
      <w:r>
        <w:rPr>
          <w:lang w:eastAsia="pl-PL"/>
        </w:rPr>
        <w:t xml:space="preserve"> nr </w:t>
      </w:r>
      <w:r w:rsidR="002F3154">
        <w:rPr>
          <w:lang w:eastAsia="pl-PL"/>
        </w:rPr>
        <w:t>6</w:t>
      </w:r>
      <w:r>
        <w:rPr>
          <w:lang w:eastAsia="pl-PL"/>
        </w:rPr>
        <w:t xml:space="preserve"> do SWZ, co oznacza, ze musi ona zawierać wszystkie</w:t>
      </w:r>
      <w:r w:rsidR="00F333D8">
        <w:rPr>
          <w:lang w:eastAsia="pl-PL"/>
        </w:rPr>
        <w:t xml:space="preserve"> informacje, treść i oświadczenia w </w:t>
      </w:r>
      <w:r w:rsidR="002F3154">
        <w:rPr>
          <w:lang w:eastAsia="pl-PL"/>
        </w:rPr>
        <w:t>tym wzorze</w:t>
      </w:r>
      <w:r w:rsidR="00F333D8">
        <w:rPr>
          <w:lang w:eastAsia="pl-PL"/>
        </w:rPr>
        <w:t xml:space="preserve"> wskazane.</w:t>
      </w:r>
      <w:r w:rsidR="002F3154">
        <w:rPr>
          <w:lang w:eastAsia="pl-PL"/>
        </w:rPr>
        <w:t xml:space="preserve"> Zamawiający informuje, że na ofertę składają się łącznie zawarte w załączniku nr </w:t>
      </w:r>
      <w:r w:rsidR="005F4938">
        <w:rPr>
          <w:lang w:eastAsia="pl-PL"/>
        </w:rPr>
        <w:t>6</w:t>
      </w:r>
      <w:r w:rsidR="002F3154">
        <w:rPr>
          <w:lang w:eastAsia="pl-PL"/>
        </w:rPr>
        <w:t xml:space="preserve">: arkusz o nazwie </w:t>
      </w:r>
      <w:r w:rsidR="002F3154" w:rsidRPr="005F4938">
        <w:rPr>
          <w:i/>
          <w:iCs/>
          <w:lang w:eastAsia="pl-PL"/>
        </w:rPr>
        <w:t>formularz</w:t>
      </w:r>
      <w:r w:rsidR="002F3154">
        <w:rPr>
          <w:lang w:eastAsia="pl-PL"/>
        </w:rPr>
        <w:t xml:space="preserve"> oraz arkusz o nazwie </w:t>
      </w:r>
      <w:r w:rsidR="002F3154" w:rsidRPr="005F4938">
        <w:rPr>
          <w:i/>
          <w:iCs/>
          <w:lang w:eastAsia="pl-PL"/>
        </w:rPr>
        <w:t>wyliczenie</w:t>
      </w:r>
      <w:r w:rsidR="002F3154">
        <w:rPr>
          <w:lang w:eastAsia="pl-PL"/>
        </w:rPr>
        <w:t>.</w:t>
      </w:r>
    </w:p>
    <w:p w14:paraId="551E1595" w14:textId="77777777" w:rsidR="00F333D8" w:rsidRDefault="00F333D8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Ofertę można złożyć wyłącznie w języku polskim.</w:t>
      </w:r>
    </w:p>
    <w:p w14:paraId="7E2EE66B" w14:textId="77777777" w:rsidR="00195B06" w:rsidRDefault="00195B06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 w:rsidRPr="00074A64">
        <w:rPr>
          <w:lang w:eastAsia="pl-PL"/>
        </w:rPr>
        <w:t>Treść oferty musi być zgodna z wymaganiami określonymi w dokumentach tego zamówienia</w:t>
      </w:r>
      <w:r>
        <w:rPr>
          <w:lang w:eastAsia="pl-PL"/>
        </w:rPr>
        <w:t>.</w:t>
      </w:r>
    </w:p>
    <w:p w14:paraId="1D81F5C8" w14:textId="67C00BC8" w:rsidR="00074A64" w:rsidRDefault="00074A64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 w:rsidRPr="00074A64">
        <w:rPr>
          <w:lang w:eastAsia="pl-PL"/>
        </w:rPr>
        <w:t xml:space="preserve">Oferta </w:t>
      </w:r>
      <w:r w:rsidR="00D34758">
        <w:rPr>
          <w:lang w:eastAsia="pl-PL"/>
        </w:rPr>
        <w:t>może</w:t>
      </w:r>
      <w:r w:rsidRPr="00074A64">
        <w:rPr>
          <w:lang w:eastAsia="pl-PL"/>
        </w:rPr>
        <w:t xml:space="preserve"> zostać podpisana wyłącznie przez osobę mającą do tego odpowiednie umocowanie</w:t>
      </w:r>
      <w:r>
        <w:rPr>
          <w:lang w:eastAsia="pl-PL"/>
        </w:rPr>
        <w:t>, kwalifikowanym podpisem elektronicznym, podpisem osobistym lub podpisem zaufanym.</w:t>
      </w:r>
    </w:p>
    <w:p w14:paraId="1DBECB8E" w14:textId="77777777" w:rsidR="00074A64" w:rsidRPr="00074A64" w:rsidRDefault="00074A64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Zamawiający zaleca aby przygotowaną ofertę zapisać w formacie pdf. i podpisać podpisem wewnętrznym (wszytym)</w:t>
      </w:r>
      <w:r w:rsidRPr="00074A64">
        <w:rPr>
          <w:lang w:eastAsia="pl-PL"/>
        </w:rPr>
        <w:t>.</w:t>
      </w:r>
    </w:p>
    <w:p w14:paraId="08FDE546" w14:textId="77777777" w:rsidR="005B283E" w:rsidRDefault="005B283E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Sposób obliczenia ceny oferty:</w:t>
      </w:r>
    </w:p>
    <w:p w14:paraId="0F515180" w14:textId="77777777" w:rsidR="005B283E" w:rsidRDefault="00074A64" w:rsidP="00D607AD">
      <w:pPr>
        <w:pStyle w:val="Akapitzlist"/>
        <w:numPr>
          <w:ilvl w:val="0"/>
          <w:numId w:val="11"/>
        </w:numPr>
        <w:rPr>
          <w:lang w:eastAsia="pl-PL"/>
        </w:rPr>
      </w:pPr>
      <w:r w:rsidRPr="00074A64">
        <w:rPr>
          <w:lang w:eastAsia="pl-PL"/>
        </w:rPr>
        <w:t xml:space="preserve">Cena oferty może zostać podana wyłącznie w polskich złotych. </w:t>
      </w:r>
    </w:p>
    <w:p w14:paraId="3DB04F47" w14:textId="77777777" w:rsidR="005B283E" w:rsidRDefault="00074A64" w:rsidP="00D607AD">
      <w:pPr>
        <w:pStyle w:val="Akapitzlist"/>
        <w:numPr>
          <w:ilvl w:val="0"/>
          <w:numId w:val="11"/>
        </w:numPr>
        <w:rPr>
          <w:lang w:eastAsia="pl-PL"/>
        </w:rPr>
      </w:pPr>
      <w:r w:rsidRPr="00074A64">
        <w:rPr>
          <w:lang w:eastAsia="pl-PL"/>
        </w:rPr>
        <w:t>Wyliczenia należy zaokrąglać do dwóch miejsc</w:t>
      </w:r>
      <w:r w:rsidR="005B283E">
        <w:rPr>
          <w:lang w:eastAsia="pl-PL"/>
        </w:rPr>
        <w:t xml:space="preserve"> </w:t>
      </w:r>
      <w:r w:rsidRPr="00074A64">
        <w:rPr>
          <w:lang w:eastAsia="pl-PL"/>
        </w:rPr>
        <w:t xml:space="preserve">po przecinku. </w:t>
      </w:r>
    </w:p>
    <w:p w14:paraId="7730C8B9" w14:textId="122FC4B7" w:rsidR="00074A64" w:rsidRDefault="00074A64" w:rsidP="00D607AD">
      <w:pPr>
        <w:pStyle w:val="Akapitzlist"/>
        <w:numPr>
          <w:ilvl w:val="0"/>
          <w:numId w:val="11"/>
        </w:numPr>
        <w:rPr>
          <w:lang w:eastAsia="pl-PL"/>
        </w:rPr>
      </w:pPr>
      <w:r w:rsidRPr="007B12A4">
        <w:rPr>
          <w:lang w:eastAsia="pl-PL"/>
        </w:rPr>
        <w:t>Cena oferty jest ceną ostateczną za zrealizowanie całego zamówienia i zawiera kalkulację</w:t>
      </w:r>
      <w:r w:rsidR="005B283E" w:rsidRPr="007B12A4">
        <w:rPr>
          <w:lang w:eastAsia="pl-PL"/>
        </w:rPr>
        <w:t xml:space="preserve"> </w:t>
      </w:r>
      <w:r w:rsidRPr="007B12A4">
        <w:rPr>
          <w:lang w:eastAsia="pl-PL"/>
        </w:rPr>
        <w:t>wszystkich elementów niezbędnych do zrealizowania zamówienia w sposób prawidłowy (np. koszty transportu,</w:t>
      </w:r>
      <w:r w:rsidR="005B283E" w:rsidRPr="007B12A4">
        <w:rPr>
          <w:lang w:eastAsia="pl-PL"/>
        </w:rPr>
        <w:t xml:space="preserve"> </w:t>
      </w:r>
      <w:r w:rsidRPr="007B12A4">
        <w:rPr>
          <w:lang w:eastAsia="pl-PL"/>
        </w:rPr>
        <w:t xml:space="preserve">ubezpieczenia, </w:t>
      </w:r>
      <w:r w:rsidR="00C95CBD" w:rsidRPr="007B12A4">
        <w:rPr>
          <w:lang w:eastAsia="pl-PL"/>
        </w:rPr>
        <w:t>sprzętu</w:t>
      </w:r>
      <w:r w:rsidRPr="007B12A4">
        <w:rPr>
          <w:lang w:eastAsia="pl-PL"/>
        </w:rPr>
        <w:t>,</w:t>
      </w:r>
      <w:r w:rsidR="00C95CBD" w:rsidRPr="007B12A4">
        <w:rPr>
          <w:lang w:eastAsia="pl-PL"/>
        </w:rPr>
        <w:t xml:space="preserve"> wynagrodzenia pracowników</w:t>
      </w:r>
      <w:r w:rsidR="007F006E">
        <w:rPr>
          <w:lang w:eastAsia="pl-PL"/>
        </w:rPr>
        <w:t>, materiałów</w:t>
      </w:r>
      <w:r w:rsidR="00C95CBD" w:rsidRPr="007B12A4">
        <w:rPr>
          <w:lang w:eastAsia="pl-PL"/>
        </w:rPr>
        <w:t xml:space="preserve"> itp.</w:t>
      </w:r>
      <w:r w:rsidRPr="007B12A4">
        <w:rPr>
          <w:lang w:eastAsia="pl-PL"/>
        </w:rPr>
        <w:t>).</w:t>
      </w:r>
    </w:p>
    <w:p w14:paraId="5EAF3723" w14:textId="04C37BBE" w:rsidR="005F4938" w:rsidRDefault="005F4938" w:rsidP="00D607AD">
      <w:pPr>
        <w:pStyle w:val="Akapitzlist"/>
        <w:numPr>
          <w:ilvl w:val="0"/>
          <w:numId w:val="11"/>
        </w:numPr>
        <w:rPr>
          <w:lang w:eastAsia="pl-PL"/>
        </w:rPr>
      </w:pPr>
      <w:r>
        <w:rPr>
          <w:lang w:eastAsia="pl-PL"/>
        </w:rPr>
        <w:t>W wyliczeniu ceny oferty należy stosować reguły matematyczne.</w:t>
      </w:r>
    </w:p>
    <w:p w14:paraId="53CEBC46" w14:textId="22C6C39B" w:rsidR="00074A64" w:rsidRDefault="00074A64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 w:rsidRPr="007B12A4">
        <w:rPr>
          <w:lang w:eastAsia="pl-PL"/>
        </w:rPr>
        <w:t>Wzór Formularza Oferty</w:t>
      </w:r>
      <w:r w:rsidRPr="00074A64">
        <w:rPr>
          <w:lang w:eastAsia="pl-PL"/>
        </w:rPr>
        <w:t xml:space="preserve"> – załącznik nr </w:t>
      </w:r>
      <w:r w:rsidR="005F4938">
        <w:rPr>
          <w:lang w:eastAsia="pl-PL"/>
        </w:rPr>
        <w:t>6</w:t>
      </w:r>
      <w:r w:rsidR="00786B79">
        <w:rPr>
          <w:lang w:eastAsia="pl-PL"/>
        </w:rPr>
        <w:t xml:space="preserve"> </w:t>
      </w:r>
      <w:r w:rsidRPr="00074A64">
        <w:rPr>
          <w:lang w:eastAsia="pl-PL"/>
        </w:rPr>
        <w:t>- został opracowany przy założeniu, iż wybór oferty nie będzie</w:t>
      </w:r>
      <w:r w:rsidR="005B283E">
        <w:rPr>
          <w:lang w:eastAsia="pl-PL"/>
        </w:rPr>
        <w:t xml:space="preserve"> </w:t>
      </w:r>
      <w:r w:rsidRPr="00074A64">
        <w:rPr>
          <w:lang w:eastAsia="pl-PL"/>
        </w:rPr>
        <w:t>prowadzić do powstania u Zamawiającego obowiązku podatkowego w zakresie podatku VAT. W przypadku,</w:t>
      </w:r>
      <w:r w:rsidR="005B283E">
        <w:rPr>
          <w:lang w:eastAsia="pl-PL"/>
        </w:rPr>
        <w:t xml:space="preserve"> </w:t>
      </w:r>
      <w:r w:rsidRPr="00074A64">
        <w:rPr>
          <w:lang w:eastAsia="pl-PL"/>
        </w:rPr>
        <w:t>gdy Wykonawca zobowiązany jest złożyć oświadczenie o powstaniu u Zamawiającego obowiązku</w:t>
      </w:r>
      <w:r w:rsidR="005B283E">
        <w:rPr>
          <w:lang w:eastAsia="pl-PL"/>
        </w:rPr>
        <w:t xml:space="preserve"> </w:t>
      </w:r>
      <w:r w:rsidRPr="00074A64">
        <w:rPr>
          <w:lang w:eastAsia="pl-PL"/>
        </w:rPr>
        <w:t>podatkowego, to winien odpowiednio zmodyfikować treść formularza.</w:t>
      </w:r>
    </w:p>
    <w:p w14:paraId="0504819C" w14:textId="1CC042B1" w:rsidR="005B283E" w:rsidRDefault="00074A64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 w:rsidRPr="00074A64">
        <w:rPr>
          <w:lang w:eastAsia="pl-PL"/>
        </w:rPr>
        <w:t>Do oferty należy dołączyć</w:t>
      </w:r>
      <w:r w:rsidR="00C95CBD">
        <w:rPr>
          <w:lang w:eastAsia="pl-PL"/>
        </w:rPr>
        <w:t xml:space="preserve"> </w:t>
      </w:r>
      <w:r w:rsidR="005B283E">
        <w:rPr>
          <w:lang w:eastAsia="pl-PL"/>
        </w:rPr>
        <w:t>obligatoryjnie</w:t>
      </w:r>
      <w:r w:rsidR="00C95CBD">
        <w:rPr>
          <w:lang w:eastAsia="pl-PL"/>
        </w:rPr>
        <w:t xml:space="preserve"> </w:t>
      </w:r>
      <w:r w:rsidR="005B283E">
        <w:rPr>
          <w:lang w:eastAsia="pl-PL"/>
        </w:rPr>
        <w:t xml:space="preserve">oświadczenie Wykonawcy sporządzone wg załącznika nr </w:t>
      </w:r>
      <w:r w:rsidR="004E5B1F">
        <w:rPr>
          <w:lang w:eastAsia="pl-PL"/>
        </w:rPr>
        <w:t>3</w:t>
      </w:r>
      <w:r w:rsidR="005B283E">
        <w:rPr>
          <w:lang w:eastAsia="pl-PL"/>
        </w:rPr>
        <w:t xml:space="preserve"> do SWZ – oświadczenie Wykonawcy,</w:t>
      </w:r>
    </w:p>
    <w:p w14:paraId="3C286167" w14:textId="18916244" w:rsidR="00195B06" w:rsidRPr="00074A64" w:rsidRDefault="00FD2BA1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Do oferty należy dołączyć, jeśli dotyczy:</w:t>
      </w:r>
    </w:p>
    <w:p w14:paraId="742D70C0" w14:textId="77777777" w:rsidR="00074A64" w:rsidRPr="00074A64" w:rsidRDefault="00074A64" w:rsidP="00D607AD">
      <w:pPr>
        <w:pStyle w:val="Akapitzlist"/>
        <w:numPr>
          <w:ilvl w:val="0"/>
          <w:numId w:val="12"/>
        </w:numPr>
        <w:ind w:left="1134"/>
        <w:rPr>
          <w:lang w:eastAsia="pl-PL"/>
        </w:rPr>
      </w:pPr>
      <w:r w:rsidRPr="00074A64">
        <w:rPr>
          <w:lang w:eastAsia="pl-PL"/>
        </w:rPr>
        <w:t>pełnomocnictwo</w:t>
      </w:r>
      <w:r w:rsidR="00195B06">
        <w:rPr>
          <w:lang w:eastAsia="pl-PL"/>
        </w:rPr>
        <w:t>,</w:t>
      </w:r>
      <w:r w:rsidRPr="00074A64">
        <w:rPr>
          <w:lang w:eastAsia="pl-PL"/>
        </w:rPr>
        <w:t xml:space="preserve"> </w:t>
      </w:r>
    </w:p>
    <w:p w14:paraId="3C61A4E2" w14:textId="7F167B6D" w:rsidR="00FC1F65" w:rsidRDefault="00074A64" w:rsidP="00D607AD">
      <w:pPr>
        <w:pStyle w:val="Akapitzlist"/>
        <w:numPr>
          <w:ilvl w:val="0"/>
          <w:numId w:val="12"/>
        </w:numPr>
        <w:ind w:left="1134"/>
        <w:rPr>
          <w:lang w:eastAsia="pl-PL"/>
        </w:rPr>
      </w:pPr>
      <w:r w:rsidRPr="00074A64">
        <w:rPr>
          <w:lang w:eastAsia="pl-PL"/>
        </w:rPr>
        <w:t>pełnomocnictwo Wykonawców wspólnie ubiegających się o udzielenie zamówienia,</w:t>
      </w:r>
    </w:p>
    <w:p w14:paraId="196AE6A8" w14:textId="5CEAC673" w:rsidR="005A145E" w:rsidRDefault="005A145E" w:rsidP="00D607AD">
      <w:pPr>
        <w:pStyle w:val="Akapitzlist"/>
        <w:numPr>
          <w:ilvl w:val="0"/>
          <w:numId w:val="12"/>
        </w:numPr>
        <w:ind w:left="1134"/>
        <w:rPr>
          <w:lang w:eastAsia="pl-PL"/>
        </w:rPr>
      </w:pPr>
      <w:r>
        <w:rPr>
          <w:lang w:eastAsia="pl-PL"/>
        </w:rPr>
        <w:t>oświadczenia podmiotu udostępniającego zasoby.</w:t>
      </w:r>
    </w:p>
    <w:p w14:paraId="63B86FB8" w14:textId="77777777" w:rsidR="00B274A8" w:rsidRDefault="0043272A" w:rsidP="00D607AD">
      <w:pPr>
        <w:pStyle w:val="Akapitzlist"/>
        <w:numPr>
          <w:ilvl w:val="0"/>
          <w:numId w:val="10"/>
        </w:numPr>
        <w:ind w:left="567"/>
        <w:rPr>
          <w:lang w:eastAsia="pl-PL"/>
        </w:rPr>
      </w:pPr>
      <w:r>
        <w:rPr>
          <w:lang w:eastAsia="pl-PL"/>
        </w:rPr>
        <w:t>Sposób złożenia oferty:</w:t>
      </w:r>
    </w:p>
    <w:p w14:paraId="35A2C5E7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 xml:space="preserve">Zamawiający nie opublikował na platformie </w:t>
      </w:r>
      <w:proofErr w:type="spellStart"/>
      <w:r>
        <w:rPr>
          <w:lang w:eastAsia="pl-PL"/>
        </w:rPr>
        <w:t>eZamówienia</w:t>
      </w:r>
      <w:proofErr w:type="spellEnd"/>
      <w:r>
        <w:rPr>
          <w:lang w:eastAsia="pl-PL"/>
        </w:rPr>
        <w:t xml:space="preserve"> interaktywnego formularza oferty.</w:t>
      </w:r>
    </w:p>
    <w:p w14:paraId="408F0383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Gotowy formularz oferty należy zapisać na dysku i podpisać odpowiednim podpisem elektronicznym.</w:t>
      </w:r>
    </w:p>
    <w:p w14:paraId="49869533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 xml:space="preserve">Po zalogowaniu się na platformie </w:t>
      </w:r>
      <w:proofErr w:type="spellStart"/>
      <w:r>
        <w:rPr>
          <w:lang w:eastAsia="pl-PL"/>
        </w:rPr>
        <w:t>eZamówienia</w:t>
      </w:r>
      <w:proofErr w:type="spellEnd"/>
      <w:r>
        <w:rPr>
          <w:lang w:eastAsia="pl-PL"/>
        </w:rPr>
        <w:t xml:space="preserve"> należy wybrać przycisk </w:t>
      </w:r>
      <w:r w:rsidRPr="0043272A">
        <w:rPr>
          <w:i/>
          <w:iCs/>
          <w:shd w:val="clear" w:color="auto" w:fill="DEEAF6" w:themeFill="accent5" w:themeFillTint="33"/>
          <w:lang w:eastAsia="pl-PL"/>
        </w:rPr>
        <w:t>złóż ofertę</w:t>
      </w:r>
      <w:r>
        <w:rPr>
          <w:lang w:eastAsia="pl-PL"/>
        </w:rPr>
        <w:t>.</w:t>
      </w:r>
    </w:p>
    <w:p w14:paraId="4B16B2D9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 xml:space="preserve">Przygotowany formularz należy przeciągnąć w okienko </w:t>
      </w:r>
      <w:r w:rsidRPr="0043272A">
        <w:rPr>
          <w:i/>
          <w:iCs/>
          <w:shd w:val="clear" w:color="auto" w:fill="DEEAF6" w:themeFill="accent5" w:themeFillTint="33"/>
          <w:lang w:eastAsia="pl-PL"/>
        </w:rPr>
        <w:t>Wypełniony formularz oferty</w:t>
      </w:r>
      <w:r>
        <w:rPr>
          <w:lang w:eastAsia="pl-PL"/>
        </w:rPr>
        <w:t>.</w:t>
      </w:r>
    </w:p>
    <w:p w14:paraId="40D80932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Platforma wygeneruje komunikat informujący, że „</w:t>
      </w:r>
      <w:r w:rsidRPr="0043272A">
        <w:rPr>
          <w:i/>
          <w:iCs/>
          <w:lang w:eastAsia="pl-PL"/>
        </w:rPr>
        <w:t>wprowadzony plik nie jest poprawnym formularzem interaktywnym wygenerowanym na platformie</w:t>
      </w:r>
      <w:r>
        <w:rPr>
          <w:lang w:eastAsia="pl-PL"/>
        </w:rPr>
        <w:t xml:space="preserve">” – należy nacisnąć przycisk </w:t>
      </w:r>
      <w:r w:rsidRPr="0043272A">
        <w:rPr>
          <w:i/>
          <w:iCs/>
          <w:shd w:val="clear" w:color="auto" w:fill="DEEAF6" w:themeFill="accent5" w:themeFillTint="33"/>
          <w:lang w:eastAsia="pl-PL"/>
        </w:rPr>
        <w:t>Tak, chcę kontynuować</w:t>
      </w:r>
      <w:r>
        <w:rPr>
          <w:lang w:eastAsia="pl-PL"/>
        </w:rPr>
        <w:t>.</w:t>
      </w:r>
    </w:p>
    <w:p w14:paraId="3AE59F40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 xml:space="preserve">Platforma wygeneruje komunikat: „Przesyłamy Twoją automatycznie zaszyfrowaną ofertę do (…) i pobierz potwierdzenie złożenia oferty (EPO)” – należy nacisnąć przycisk </w:t>
      </w:r>
      <w:r w:rsidRPr="00E501C3">
        <w:rPr>
          <w:i/>
          <w:iCs/>
          <w:shd w:val="clear" w:color="auto" w:fill="DEEAF6" w:themeFill="accent5" w:themeFillTint="33"/>
          <w:lang w:eastAsia="pl-PL"/>
        </w:rPr>
        <w:t>Ok</w:t>
      </w:r>
      <w:r>
        <w:rPr>
          <w:lang w:eastAsia="pl-PL"/>
        </w:rPr>
        <w:t>.</w:t>
      </w:r>
    </w:p>
    <w:p w14:paraId="161B3D29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Pozostałe dokumenty, załączniki oraz pliki stanowiące dalszą część oferty</w:t>
      </w:r>
      <w:r w:rsidR="00E501C3">
        <w:rPr>
          <w:lang w:eastAsia="pl-PL"/>
        </w:rPr>
        <w:t xml:space="preserve"> (także katalog)</w:t>
      </w:r>
      <w:r>
        <w:rPr>
          <w:lang w:eastAsia="pl-PL"/>
        </w:rPr>
        <w:t xml:space="preserve">, w tym wskazane przez Zamawiającego w SWZ, uprzednio zapisane na dysku i opatrzone właściwym podpisem elektronicznym Wykonawca dodaje za pomocą okienka </w:t>
      </w:r>
      <w:r w:rsidRPr="00E501C3">
        <w:rPr>
          <w:i/>
          <w:iCs/>
          <w:shd w:val="clear" w:color="auto" w:fill="DEEAF6" w:themeFill="accent5" w:themeFillTint="33"/>
          <w:lang w:eastAsia="pl-PL"/>
        </w:rPr>
        <w:t>Załączniki i inne dokumenty przedstawione w ofercie przez Wykonawcę.</w:t>
      </w:r>
    </w:p>
    <w:p w14:paraId="2E05F861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System platformy sprawdzi podpisy załączonych przez Wykonawcę plików i automatycznie je zaszyfruje.</w:t>
      </w:r>
    </w:p>
    <w:p w14:paraId="36167AB4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Oferta może zostać złożona, wycofana tylko do upływu terminu wyznaczonego na składanie ofert.</w:t>
      </w:r>
    </w:p>
    <w:p w14:paraId="176E2096" w14:textId="77777777" w:rsidR="0043272A" w:rsidRDefault="0043272A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 xml:space="preserve">Platforma </w:t>
      </w:r>
      <w:proofErr w:type="spellStart"/>
      <w:r>
        <w:rPr>
          <w:lang w:eastAsia="pl-PL"/>
        </w:rPr>
        <w:t>eZamówienia</w:t>
      </w:r>
      <w:proofErr w:type="spellEnd"/>
      <w:r>
        <w:rPr>
          <w:lang w:eastAsia="pl-PL"/>
        </w:rPr>
        <w:t xml:space="preserve">, po zalogowaniu jako Wykonawca udostępnia w zakładce </w:t>
      </w:r>
      <w:r w:rsidRPr="00E501C3">
        <w:rPr>
          <w:i/>
          <w:iCs/>
          <w:shd w:val="clear" w:color="auto" w:fill="DEEAF6" w:themeFill="accent5" w:themeFillTint="33"/>
          <w:lang w:eastAsia="pl-PL"/>
        </w:rPr>
        <w:t>Oferty/Wnioski</w:t>
      </w:r>
      <w:r>
        <w:rPr>
          <w:lang w:eastAsia="pl-PL"/>
        </w:rPr>
        <w:t xml:space="preserve"> potwierdzenia czasu przekazania i odbioru oferty.</w:t>
      </w:r>
    </w:p>
    <w:p w14:paraId="7307942D" w14:textId="77777777" w:rsidR="00C51E46" w:rsidRDefault="00451189" w:rsidP="00D607AD">
      <w:pPr>
        <w:pStyle w:val="Akapitzlist"/>
        <w:numPr>
          <w:ilvl w:val="0"/>
          <w:numId w:val="13"/>
        </w:numPr>
        <w:rPr>
          <w:lang w:eastAsia="pl-PL"/>
        </w:rPr>
      </w:pPr>
      <w:r>
        <w:rPr>
          <w:lang w:eastAsia="pl-PL"/>
        </w:rPr>
        <w:t>Przekazanie oferty w sposób odmienny od wskazanego powyżej</w:t>
      </w:r>
      <w:r w:rsidR="00CE72B8">
        <w:rPr>
          <w:lang w:eastAsia="pl-PL"/>
        </w:rPr>
        <w:t xml:space="preserve"> nie zapewni zachowania</w:t>
      </w:r>
      <w:r>
        <w:rPr>
          <w:lang w:eastAsia="pl-PL"/>
        </w:rPr>
        <w:t xml:space="preserve"> </w:t>
      </w:r>
      <w:r w:rsidR="00CE72B8">
        <w:rPr>
          <w:lang w:eastAsia="pl-PL"/>
        </w:rPr>
        <w:t xml:space="preserve">jej </w:t>
      </w:r>
      <w:r w:rsidR="00CE72B8" w:rsidRPr="00CE72B8">
        <w:rPr>
          <w:lang w:eastAsia="pl-PL"/>
        </w:rPr>
        <w:t xml:space="preserve">integralności, autentyczności, nienaruszalności danych i poufności w ramach wymiany i przechowywania informacji, w tym zapewniających możliwość zapoznania się z </w:t>
      </w:r>
      <w:r w:rsidR="00CE72B8">
        <w:rPr>
          <w:lang w:eastAsia="pl-PL"/>
        </w:rPr>
        <w:t>jej</w:t>
      </w:r>
      <w:r w:rsidR="00CE72B8" w:rsidRPr="00CE72B8">
        <w:rPr>
          <w:lang w:eastAsia="pl-PL"/>
        </w:rPr>
        <w:t xml:space="preserve"> treścią wyłącznie po upływie terminu na </w:t>
      </w:r>
      <w:r w:rsidR="00CE72B8">
        <w:rPr>
          <w:lang w:eastAsia="pl-PL"/>
        </w:rPr>
        <w:t>jej złożenie</w:t>
      </w:r>
      <w:r w:rsidR="00C51E46">
        <w:rPr>
          <w:lang w:eastAsia="pl-PL"/>
        </w:rPr>
        <w:t xml:space="preserve"> (art. 68 ustawy PZP)</w:t>
      </w:r>
    </w:p>
    <w:p w14:paraId="051F8695" w14:textId="77777777" w:rsidR="00451189" w:rsidRDefault="00451189" w:rsidP="00451189">
      <w:pPr>
        <w:rPr>
          <w:lang w:eastAsia="pl-PL"/>
        </w:rPr>
      </w:pPr>
    </w:p>
    <w:p w14:paraId="580B92CB" w14:textId="77777777" w:rsidR="00FD37FA" w:rsidRDefault="00FD37FA" w:rsidP="00FD37FA">
      <w:pPr>
        <w:rPr>
          <w:lang w:eastAsia="pl-PL"/>
        </w:rPr>
      </w:pPr>
    </w:p>
    <w:p w14:paraId="76E4E21F" w14:textId="77777777" w:rsidR="00B90E2D" w:rsidRDefault="00D03925" w:rsidP="00942304">
      <w:pPr>
        <w:pStyle w:val="Nagwek1"/>
        <w:rPr>
          <w:rFonts w:eastAsia="Times New Roman"/>
          <w:lang w:eastAsia="pl-PL"/>
        </w:rPr>
      </w:pPr>
      <w:bookmarkStart w:id="20" w:name="_Toc173761293"/>
      <w:r>
        <w:rPr>
          <w:rFonts w:eastAsia="Times New Roman"/>
          <w:lang w:eastAsia="pl-PL"/>
        </w:rPr>
        <w:t>O</w:t>
      </w:r>
      <w:r w:rsidR="00B90E2D" w:rsidRPr="00B90E2D">
        <w:rPr>
          <w:rFonts w:eastAsia="Times New Roman"/>
          <w:lang w:eastAsia="pl-PL"/>
        </w:rPr>
        <w:t xml:space="preserve">pis kryteriów oceny ofert, </w:t>
      </w:r>
      <w:r w:rsidR="00B90E2D" w:rsidRPr="00942304">
        <w:t>wraz</w:t>
      </w:r>
      <w:r w:rsidR="00B90E2D" w:rsidRPr="00B90E2D">
        <w:rPr>
          <w:rFonts w:eastAsia="Times New Roman"/>
          <w:lang w:eastAsia="pl-PL"/>
        </w:rPr>
        <w:t xml:space="preserve"> z podaniem wag tych kryteriów, i sposobu oceny ofert</w:t>
      </w:r>
      <w:bookmarkEnd w:id="20"/>
    </w:p>
    <w:p w14:paraId="7F8FA141" w14:textId="07461FF1" w:rsidR="00D03925" w:rsidRDefault="00D03925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 xml:space="preserve">Zamawiający oceniał będzie oferty </w:t>
      </w:r>
      <w:r w:rsidR="00FD37FA">
        <w:rPr>
          <w:lang w:eastAsia="pl-PL"/>
        </w:rPr>
        <w:t>Wykonawców</w:t>
      </w:r>
      <w:r w:rsidR="00A41551">
        <w:rPr>
          <w:lang w:eastAsia="pl-PL"/>
        </w:rPr>
        <w:t xml:space="preserve"> nie</w:t>
      </w:r>
      <w:r w:rsidR="00FD37FA">
        <w:rPr>
          <w:lang w:eastAsia="pl-PL"/>
        </w:rPr>
        <w:t xml:space="preserve"> </w:t>
      </w:r>
      <w:r w:rsidR="00A41551">
        <w:rPr>
          <w:lang w:eastAsia="pl-PL"/>
        </w:rPr>
        <w:t>podlegających</w:t>
      </w:r>
      <w:r w:rsidR="00FD37FA">
        <w:rPr>
          <w:lang w:eastAsia="pl-PL"/>
        </w:rPr>
        <w:t xml:space="preserve"> </w:t>
      </w:r>
      <w:r w:rsidR="00A41551">
        <w:rPr>
          <w:lang w:eastAsia="pl-PL"/>
        </w:rPr>
        <w:t>wykluczeniu z postępowania.</w:t>
      </w:r>
    </w:p>
    <w:p w14:paraId="47CC3D52" w14:textId="289E867E" w:rsidR="00A41551" w:rsidRDefault="00A41551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>Oferty podlegające odrzuceniu nie będą oceniane.</w:t>
      </w:r>
    </w:p>
    <w:p w14:paraId="442A27DC" w14:textId="44A7A811" w:rsidR="00D03925" w:rsidRDefault="00D03925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>Uzyskane we wskazanych kryteriach punkty zostaną zaokrąglone do dwóch miejsc p</w:t>
      </w:r>
      <w:r w:rsidR="00A41551">
        <w:rPr>
          <w:lang w:eastAsia="pl-PL"/>
        </w:rPr>
        <w:t xml:space="preserve">o </w:t>
      </w:r>
      <w:r>
        <w:rPr>
          <w:lang w:eastAsia="pl-PL"/>
        </w:rPr>
        <w:t>przecinku.</w:t>
      </w:r>
    </w:p>
    <w:p w14:paraId="2047F678" w14:textId="3C33D4CC" w:rsidR="00D03925" w:rsidRDefault="00D03925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 xml:space="preserve">Zamawiający wybierze ofertę która uzyska </w:t>
      </w:r>
      <w:r w:rsidR="00A41551">
        <w:rPr>
          <w:lang w:eastAsia="pl-PL"/>
        </w:rPr>
        <w:t>n</w:t>
      </w:r>
      <w:r>
        <w:rPr>
          <w:lang w:eastAsia="pl-PL"/>
        </w:rPr>
        <w:t xml:space="preserve">ajwiększą </w:t>
      </w:r>
      <w:r w:rsidR="009D45D7">
        <w:rPr>
          <w:lang w:eastAsia="pl-PL"/>
        </w:rPr>
        <w:t>sumę punktów</w:t>
      </w:r>
      <w:r w:rsidR="00A41551">
        <w:rPr>
          <w:lang w:eastAsia="pl-PL"/>
        </w:rPr>
        <w:t>.</w:t>
      </w:r>
    </w:p>
    <w:p w14:paraId="4D1EF4F6" w14:textId="36F77EE9" w:rsidR="005A145E" w:rsidRDefault="005A145E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 xml:space="preserve">Zamawiający będzie oceniał oferty w kryterium cena o wadze </w:t>
      </w:r>
      <w:r w:rsidR="009D45D7">
        <w:rPr>
          <w:lang w:eastAsia="pl-PL"/>
        </w:rPr>
        <w:t>9</w:t>
      </w:r>
      <w:r>
        <w:rPr>
          <w:lang w:eastAsia="pl-PL"/>
        </w:rPr>
        <w:t>0%</w:t>
      </w:r>
      <w:r w:rsidR="009D45D7">
        <w:rPr>
          <w:lang w:eastAsia="pl-PL"/>
        </w:rPr>
        <w:t xml:space="preserve"> i kryterium termin realizacji o wadze 10%.</w:t>
      </w:r>
    </w:p>
    <w:p w14:paraId="2B2CB5C1" w14:textId="34055F0C" w:rsidR="005A145E" w:rsidRDefault="005A145E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 xml:space="preserve">Oferta z najniższą ceną otrzyma </w:t>
      </w:r>
      <w:r w:rsidR="009D45D7">
        <w:rPr>
          <w:lang w:eastAsia="pl-PL"/>
        </w:rPr>
        <w:t>9</w:t>
      </w:r>
      <w:r>
        <w:rPr>
          <w:lang w:eastAsia="pl-PL"/>
        </w:rPr>
        <w:t>0,00 pkt, pozostałe oferty ocenione zostaną wg wzoru</w:t>
      </w:r>
      <w:r w:rsidR="00AE6012">
        <w:rPr>
          <w:lang w:eastAsia="pl-PL"/>
        </w:rPr>
        <w:t>: cena oferty z najniższą ceną/cena oferty badanej*</w:t>
      </w:r>
      <w:r w:rsidR="009D45D7">
        <w:rPr>
          <w:lang w:eastAsia="pl-PL"/>
        </w:rPr>
        <w:t>9</w:t>
      </w:r>
      <w:r w:rsidR="00AE6012">
        <w:rPr>
          <w:lang w:eastAsia="pl-PL"/>
        </w:rPr>
        <w:t>0.</w:t>
      </w:r>
    </w:p>
    <w:p w14:paraId="731D9D68" w14:textId="15C6E8A2" w:rsidR="009D45D7" w:rsidRDefault="009D45D7" w:rsidP="00D607AD">
      <w:pPr>
        <w:pStyle w:val="Akapitzlist"/>
        <w:numPr>
          <w:ilvl w:val="0"/>
          <w:numId w:val="17"/>
        </w:numPr>
        <w:ind w:left="426"/>
        <w:rPr>
          <w:lang w:eastAsia="pl-PL"/>
        </w:rPr>
      </w:pPr>
      <w:r>
        <w:rPr>
          <w:lang w:eastAsia="pl-PL"/>
        </w:rPr>
        <w:t xml:space="preserve">Oferta z </w:t>
      </w:r>
      <w:r w:rsidR="00806A13">
        <w:rPr>
          <w:lang w:eastAsia="pl-PL"/>
        </w:rPr>
        <w:t>3</w:t>
      </w:r>
      <w:r>
        <w:rPr>
          <w:lang w:eastAsia="pl-PL"/>
        </w:rPr>
        <w:t xml:space="preserve">5 dniowym terminem realizacji otrzyma 0,00 pkt, oferta z </w:t>
      </w:r>
      <w:r w:rsidR="00806A13">
        <w:rPr>
          <w:lang w:eastAsia="pl-PL"/>
        </w:rPr>
        <w:t>30</w:t>
      </w:r>
      <w:r>
        <w:rPr>
          <w:lang w:eastAsia="pl-PL"/>
        </w:rPr>
        <w:t xml:space="preserve"> dniowym terminem otrzyma 5,00 pkt</w:t>
      </w:r>
      <w:r w:rsidR="00397220">
        <w:rPr>
          <w:lang w:eastAsia="pl-PL"/>
        </w:rPr>
        <w:t xml:space="preserve">, oferta z </w:t>
      </w:r>
      <w:r w:rsidR="00806A13">
        <w:rPr>
          <w:lang w:eastAsia="pl-PL"/>
        </w:rPr>
        <w:t>28</w:t>
      </w:r>
      <w:r w:rsidR="00397220">
        <w:rPr>
          <w:lang w:eastAsia="pl-PL"/>
        </w:rPr>
        <w:t xml:space="preserve"> dniowym terminem realizacji otrzyma 10,00 pkt.</w:t>
      </w:r>
    </w:p>
    <w:p w14:paraId="1E9EB3A8" w14:textId="77777777" w:rsidR="0066726B" w:rsidRDefault="0066726B" w:rsidP="0066726B">
      <w:pPr>
        <w:rPr>
          <w:lang w:eastAsia="pl-PL"/>
        </w:rPr>
      </w:pPr>
    </w:p>
    <w:p w14:paraId="7F69D6D1" w14:textId="3F7B7A5A" w:rsidR="00593D19" w:rsidRDefault="00593D19" w:rsidP="00942304">
      <w:pPr>
        <w:pStyle w:val="Nagwek1"/>
        <w:rPr>
          <w:rFonts w:eastAsia="Times New Roman"/>
          <w:lang w:eastAsia="pl-PL"/>
        </w:rPr>
      </w:pPr>
      <w:bookmarkStart w:id="21" w:name="_Toc173761294"/>
      <w:r>
        <w:rPr>
          <w:rFonts w:eastAsia="Times New Roman"/>
          <w:lang w:eastAsia="pl-PL"/>
        </w:rPr>
        <w:t xml:space="preserve">Wymagania dotyczące </w:t>
      </w:r>
      <w:r w:rsidRPr="00593D19">
        <w:rPr>
          <w:rFonts w:eastAsia="Times New Roman"/>
          <w:lang w:eastAsia="pl-PL"/>
        </w:rPr>
        <w:t xml:space="preserve">zatrudnienia przez </w:t>
      </w:r>
      <w:r>
        <w:rPr>
          <w:rFonts w:eastAsia="Times New Roman"/>
          <w:lang w:eastAsia="pl-PL"/>
        </w:rPr>
        <w:t>W</w:t>
      </w:r>
      <w:r w:rsidRPr="00593D19">
        <w:rPr>
          <w:rFonts w:eastAsia="Times New Roman"/>
          <w:lang w:eastAsia="pl-PL"/>
        </w:rPr>
        <w:t xml:space="preserve">ykonawcę lub podwykonawcę na podstawie stosunku </w:t>
      </w:r>
      <w:r w:rsidRPr="000A1C4C">
        <w:t>pracy</w:t>
      </w:r>
      <w:r w:rsidRPr="00593D19">
        <w:rPr>
          <w:rFonts w:eastAsia="Times New Roman"/>
          <w:lang w:eastAsia="pl-PL"/>
        </w:rPr>
        <w:t xml:space="preserve"> </w:t>
      </w:r>
      <w:r w:rsidRPr="00942304">
        <w:t>osób</w:t>
      </w:r>
      <w:r w:rsidRPr="00593D19">
        <w:rPr>
          <w:rFonts w:eastAsia="Times New Roman"/>
          <w:lang w:eastAsia="pl-PL"/>
        </w:rPr>
        <w:t xml:space="preserve"> wykonujących czynności w zakresie realizacji zamówienia</w:t>
      </w:r>
      <w:bookmarkEnd w:id="21"/>
    </w:p>
    <w:p w14:paraId="6E7FB07C" w14:textId="5748B5A7" w:rsidR="00B0416F" w:rsidRDefault="00B0416F" w:rsidP="00B0416F">
      <w:pPr>
        <w:pStyle w:val="Akapitzlist"/>
        <w:numPr>
          <w:ilvl w:val="0"/>
          <w:numId w:val="19"/>
        </w:numPr>
        <w:ind w:left="426"/>
        <w:rPr>
          <w:lang w:eastAsia="pl-PL"/>
        </w:rPr>
      </w:pPr>
      <w:r>
        <w:rPr>
          <w:lang w:eastAsia="pl-PL"/>
        </w:rPr>
        <w:t xml:space="preserve">Realizacja niniejszego zamówienia musi odbywać się poprzez wykonywanie czynności w warunkach określonych w art. 22 ust. 1 ustawy z dnia 26 czerwca 1974 r. Kodeks pracy - na rzecz Wykonawcy lub podwykonawcy, w miejscu i czasie wskazanym przez Wykonawcę lub podwykonawcę. Zamawiający, zgodnie z art. 95 ust. 1 ustawy </w:t>
      </w:r>
      <w:proofErr w:type="spellStart"/>
      <w:r>
        <w:rPr>
          <w:lang w:eastAsia="pl-PL"/>
        </w:rPr>
        <w:t>Pzp</w:t>
      </w:r>
      <w:proofErr w:type="spellEnd"/>
      <w:r>
        <w:rPr>
          <w:lang w:eastAsia="pl-PL"/>
        </w:rPr>
        <w:t xml:space="preserve"> wymaga zatrudnienia przez Wykonawcę lub podwykonawcę osób wykonujących roboty </w:t>
      </w:r>
      <w:r w:rsidR="003A10B7">
        <w:rPr>
          <w:lang w:eastAsia="pl-PL"/>
        </w:rPr>
        <w:t>posadzkarskie</w:t>
      </w:r>
      <w:r>
        <w:rPr>
          <w:lang w:eastAsia="pl-PL"/>
        </w:rPr>
        <w:t xml:space="preserve">, </w:t>
      </w:r>
      <w:r w:rsidR="003A10B7">
        <w:rPr>
          <w:lang w:eastAsia="pl-PL"/>
        </w:rPr>
        <w:t>montażu stolarki i zabudowy meblowej</w:t>
      </w:r>
      <w:r>
        <w:rPr>
          <w:lang w:eastAsia="pl-PL"/>
        </w:rPr>
        <w:t xml:space="preserve"> na podstawie umowy o pracę.</w:t>
      </w:r>
    </w:p>
    <w:p w14:paraId="33A26721" w14:textId="6FD47DA1" w:rsidR="00B0416F" w:rsidRDefault="00B0416F" w:rsidP="00B0416F">
      <w:pPr>
        <w:pStyle w:val="Akapitzlist"/>
        <w:numPr>
          <w:ilvl w:val="0"/>
          <w:numId w:val="19"/>
        </w:numPr>
        <w:ind w:left="426"/>
        <w:rPr>
          <w:lang w:eastAsia="pl-PL"/>
        </w:rPr>
      </w:pPr>
      <w:r>
        <w:rPr>
          <w:lang w:eastAsia="pl-PL"/>
        </w:rPr>
        <w:t xml:space="preserve">Wymóg wskazany w ust. </w:t>
      </w:r>
      <w:r w:rsidR="00F82A08">
        <w:rPr>
          <w:lang w:eastAsia="pl-PL"/>
        </w:rPr>
        <w:t>1</w:t>
      </w:r>
      <w:r>
        <w:rPr>
          <w:lang w:eastAsia="pl-PL"/>
        </w:rPr>
        <w:t xml:space="preserve"> nie dotyczy osób kierujących robotami, wykonujących usługi dostaw materiałów budowlanych, usługi transportowe, sprzętowe i podobne oraz osób sprawujących samodzielne funkcje projektowe i nadzorcze w budownictwie.</w:t>
      </w:r>
    </w:p>
    <w:p w14:paraId="03C72161" w14:textId="053A7854" w:rsidR="00D03925" w:rsidRDefault="00B0416F" w:rsidP="00A82C07">
      <w:pPr>
        <w:pStyle w:val="Akapitzlist"/>
        <w:numPr>
          <w:ilvl w:val="0"/>
          <w:numId w:val="19"/>
        </w:numPr>
        <w:ind w:left="426"/>
        <w:rPr>
          <w:lang w:eastAsia="pl-PL"/>
        </w:rPr>
      </w:pPr>
      <w:r>
        <w:rPr>
          <w:lang w:eastAsia="pl-PL"/>
        </w:rPr>
        <w:t xml:space="preserve">Sposób kontroli spełniania przez Wykonawcę obowiązku określonego w ust. </w:t>
      </w:r>
      <w:r w:rsidR="003A10B7">
        <w:rPr>
          <w:lang w:eastAsia="pl-PL"/>
        </w:rPr>
        <w:t>1</w:t>
      </w:r>
      <w:r>
        <w:rPr>
          <w:lang w:eastAsia="pl-PL"/>
        </w:rPr>
        <w:t xml:space="preserve"> został opisany w załączniku nr </w:t>
      </w:r>
      <w:r w:rsidR="003A10B7">
        <w:rPr>
          <w:lang w:eastAsia="pl-PL"/>
        </w:rPr>
        <w:t xml:space="preserve">4 </w:t>
      </w:r>
      <w:r>
        <w:rPr>
          <w:lang w:eastAsia="pl-PL"/>
        </w:rPr>
        <w:t>wzór umowy.</w:t>
      </w:r>
    </w:p>
    <w:p w14:paraId="3E40569B" w14:textId="77777777" w:rsidR="0089511E" w:rsidRPr="0074667B" w:rsidRDefault="0089511E" w:rsidP="0089511E">
      <w:pPr>
        <w:rPr>
          <w:lang w:eastAsia="pl-PL"/>
        </w:rPr>
      </w:pPr>
    </w:p>
    <w:p w14:paraId="18BC3261" w14:textId="5E166996" w:rsidR="00D03925" w:rsidRDefault="005C5A06" w:rsidP="00942304">
      <w:pPr>
        <w:pStyle w:val="Nagwek1"/>
        <w:rPr>
          <w:rFonts w:eastAsia="Times New Roman"/>
          <w:lang w:eastAsia="pl-PL"/>
        </w:rPr>
      </w:pPr>
      <w:bookmarkStart w:id="22" w:name="_Toc173761295"/>
      <w:r>
        <w:rPr>
          <w:rFonts w:eastAsia="Times New Roman"/>
          <w:lang w:eastAsia="pl-PL"/>
        </w:rPr>
        <w:t xml:space="preserve">Wymagania dotyczące </w:t>
      </w:r>
      <w:r w:rsidRPr="00942304">
        <w:t>wadium</w:t>
      </w:r>
      <w:r>
        <w:rPr>
          <w:rFonts w:eastAsia="Times New Roman"/>
          <w:lang w:eastAsia="pl-PL"/>
        </w:rPr>
        <w:t xml:space="preserve"> i zabezpieczenia </w:t>
      </w:r>
      <w:r w:rsidR="00684719">
        <w:rPr>
          <w:rFonts w:eastAsia="Times New Roman"/>
          <w:lang w:eastAsia="pl-PL"/>
        </w:rPr>
        <w:t>należytego</w:t>
      </w:r>
      <w:r>
        <w:rPr>
          <w:rFonts w:eastAsia="Times New Roman"/>
          <w:lang w:eastAsia="pl-PL"/>
        </w:rPr>
        <w:t xml:space="preserve"> </w:t>
      </w:r>
      <w:r w:rsidR="00684719">
        <w:rPr>
          <w:rFonts w:eastAsia="Times New Roman"/>
          <w:lang w:eastAsia="pl-PL"/>
        </w:rPr>
        <w:t>wykonania</w:t>
      </w:r>
      <w:r>
        <w:rPr>
          <w:rFonts w:eastAsia="Times New Roman"/>
          <w:lang w:eastAsia="pl-PL"/>
        </w:rPr>
        <w:t xml:space="preserve"> umowy</w:t>
      </w:r>
      <w:bookmarkEnd w:id="22"/>
    </w:p>
    <w:p w14:paraId="6AE67ADB" w14:textId="77777777" w:rsidR="0066726B" w:rsidRDefault="00592545" w:rsidP="0066726B">
      <w:pPr>
        <w:ind w:left="66"/>
        <w:rPr>
          <w:lang w:eastAsia="pl-PL"/>
        </w:rPr>
      </w:pPr>
      <w:r w:rsidRPr="00813972">
        <w:rPr>
          <w:lang w:eastAsia="pl-PL"/>
        </w:rPr>
        <w:t xml:space="preserve">Zamawiający </w:t>
      </w:r>
      <w:r w:rsidR="0066726B">
        <w:rPr>
          <w:lang w:eastAsia="pl-PL"/>
        </w:rPr>
        <w:t xml:space="preserve">nie </w:t>
      </w:r>
      <w:r w:rsidRPr="00813972">
        <w:rPr>
          <w:lang w:eastAsia="pl-PL"/>
        </w:rPr>
        <w:t>wymaga wniesienia wadium</w:t>
      </w:r>
      <w:r w:rsidR="0066726B">
        <w:rPr>
          <w:lang w:eastAsia="pl-PL"/>
        </w:rPr>
        <w:t>.</w:t>
      </w:r>
    </w:p>
    <w:p w14:paraId="6D828978" w14:textId="77777777" w:rsidR="00813972" w:rsidRDefault="00813972" w:rsidP="00813972">
      <w:pPr>
        <w:rPr>
          <w:lang w:eastAsia="pl-PL"/>
        </w:rPr>
      </w:pPr>
    </w:p>
    <w:p w14:paraId="4A3B36C6" w14:textId="77777777" w:rsidR="00B37EBB" w:rsidRDefault="00B37EBB" w:rsidP="00B37EBB">
      <w:pPr>
        <w:rPr>
          <w:lang w:eastAsia="pl-PL"/>
        </w:rPr>
      </w:pPr>
    </w:p>
    <w:p w14:paraId="7FB635FD" w14:textId="0B496DAA" w:rsidR="00B37EBB" w:rsidRDefault="00684719" w:rsidP="00942304">
      <w:pPr>
        <w:pStyle w:val="Nagwek1"/>
        <w:rPr>
          <w:lang w:eastAsia="pl-PL"/>
        </w:rPr>
      </w:pPr>
      <w:bookmarkStart w:id="23" w:name="_Toc173761296"/>
      <w:r>
        <w:rPr>
          <w:lang w:eastAsia="pl-PL"/>
        </w:rPr>
        <w:t>I</w:t>
      </w:r>
      <w:r w:rsidRPr="00684719">
        <w:rPr>
          <w:lang w:eastAsia="pl-PL"/>
        </w:rPr>
        <w:t xml:space="preserve">nformacje o formalnościach, jakie </w:t>
      </w:r>
      <w:r w:rsidRPr="00942304">
        <w:t>muszą</w:t>
      </w:r>
      <w:r w:rsidRPr="00684719">
        <w:rPr>
          <w:lang w:eastAsia="pl-PL"/>
        </w:rPr>
        <w:t xml:space="preserve"> zostać dopełnione po wyborze oferty w celu zawarcia umowy w sprawie</w:t>
      </w:r>
      <w:bookmarkEnd w:id="23"/>
      <w:r w:rsidRPr="00684719">
        <w:rPr>
          <w:lang w:eastAsia="pl-PL"/>
        </w:rPr>
        <w:t xml:space="preserve"> </w:t>
      </w:r>
    </w:p>
    <w:p w14:paraId="1E323995" w14:textId="77777777" w:rsidR="00630295" w:rsidRDefault="00630295" w:rsidP="00D607AD">
      <w:pPr>
        <w:pStyle w:val="Akapitzlist"/>
        <w:numPr>
          <w:ilvl w:val="0"/>
          <w:numId w:val="22"/>
        </w:numPr>
        <w:ind w:left="426"/>
        <w:rPr>
          <w:lang w:eastAsia="pl-PL"/>
        </w:rPr>
      </w:pPr>
      <w:r>
        <w:rPr>
          <w:lang w:eastAsia="pl-PL"/>
        </w:rPr>
        <w:t xml:space="preserve">Niezwłocznie po wyborze najkorzystniejszej oferty Zamawiający poinformuje równocześnie Wykonawców, którzy złożyli oferty, o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a także o Wykonawcach, których oferty zostały odrzucone. </w:t>
      </w:r>
    </w:p>
    <w:p w14:paraId="07D7D722" w14:textId="77777777" w:rsidR="00630295" w:rsidRDefault="00630295" w:rsidP="00D607AD">
      <w:pPr>
        <w:pStyle w:val="Akapitzlist"/>
        <w:numPr>
          <w:ilvl w:val="0"/>
          <w:numId w:val="20"/>
        </w:numPr>
        <w:ind w:left="426"/>
        <w:rPr>
          <w:lang w:eastAsia="pl-PL"/>
        </w:rPr>
      </w:pPr>
      <w:r>
        <w:rPr>
          <w:lang w:eastAsia="pl-PL"/>
        </w:rPr>
        <w:t>Informacje dotyczące wyboru oferty i przyznanej Wykonawcom punktacji zostaną jednocześnie zamieszczone na stronie prowadzonego postępowania.</w:t>
      </w:r>
    </w:p>
    <w:p w14:paraId="7E64EA32" w14:textId="77777777" w:rsidR="00630295" w:rsidRDefault="00630295" w:rsidP="00D607AD">
      <w:pPr>
        <w:pStyle w:val="Akapitzlist"/>
        <w:numPr>
          <w:ilvl w:val="0"/>
          <w:numId w:val="20"/>
        </w:numPr>
        <w:ind w:left="426"/>
        <w:rPr>
          <w:lang w:eastAsia="pl-PL"/>
        </w:rPr>
      </w:pPr>
      <w:r>
        <w:rPr>
          <w:lang w:eastAsia="pl-PL"/>
        </w:rPr>
        <w:t>Przed podpisaniem umowy, Zamawiający może:</w:t>
      </w:r>
    </w:p>
    <w:p w14:paraId="00797EDF" w14:textId="77777777" w:rsidR="00630295" w:rsidRDefault="00630295" w:rsidP="00D607AD">
      <w:pPr>
        <w:pStyle w:val="Akapitzlist"/>
        <w:numPr>
          <w:ilvl w:val="0"/>
          <w:numId w:val="23"/>
        </w:numPr>
        <w:rPr>
          <w:lang w:eastAsia="pl-PL"/>
        </w:rPr>
      </w:pPr>
      <w:r>
        <w:rPr>
          <w:lang w:eastAsia="pl-PL"/>
        </w:rPr>
        <w:t>żądać przedstawienia umowy regulującej współpracę Wykonawców wspólnie ubiegających się o udzielenie zamówienia,</w:t>
      </w:r>
    </w:p>
    <w:p w14:paraId="5004EA7B" w14:textId="77777777" w:rsidR="00630295" w:rsidRDefault="00630295" w:rsidP="00D607AD">
      <w:pPr>
        <w:pStyle w:val="Akapitzlist"/>
        <w:numPr>
          <w:ilvl w:val="0"/>
          <w:numId w:val="23"/>
        </w:numPr>
        <w:rPr>
          <w:lang w:eastAsia="pl-PL"/>
        </w:rPr>
      </w:pPr>
      <w:r>
        <w:rPr>
          <w:lang w:eastAsia="pl-PL"/>
        </w:rPr>
        <w:t>żądać przedstawienia kopii umowy spółki cywilnej w przypadku Wykonawców ubiegających się w tej formie o udzielenie zamówienia.</w:t>
      </w:r>
    </w:p>
    <w:p w14:paraId="67A456BC" w14:textId="77777777" w:rsidR="00630295" w:rsidRDefault="00630295" w:rsidP="00D607AD">
      <w:pPr>
        <w:pStyle w:val="Akapitzlist"/>
        <w:numPr>
          <w:ilvl w:val="0"/>
          <w:numId w:val="20"/>
        </w:numPr>
        <w:ind w:left="426" w:hanging="349"/>
        <w:rPr>
          <w:lang w:eastAsia="pl-PL"/>
        </w:rPr>
      </w:pPr>
      <w:r>
        <w:rPr>
          <w:lang w:eastAsia="pl-PL"/>
        </w:rPr>
        <w:t>Zależnie od sposobu podpisania umowy jaki strony przyjmą – zgodnie z oświadczeniem Wykonawcy w ofercie, w przypadku podpisywania umowy w siedzibie Zamawiającego nieprzybycie bez usprawiedliwionej przyczyny w ustalonym terminie przedstawiciela Wykonawcy upoważnionego do podpisania umowy lub w przypadku podpisywania umowy korespondencyjnie nie odesłanie w terminie 3 dni roboczych skanu podpisanej ze strony Wykonawcy umowy może zostać uznane za uchylanie się od jej podpisania.</w:t>
      </w:r>
    </w:p>
    <w:p w14:paraId="06E573E8" w14:textId="77777777" w:rsidR="00D03925" w:rsidRDefault="00D03925" w:rsidP="0089511E">
      <w:pPr>
        <w:rPr>
          <w:lang w:eastAsia="pl-PL"/>
        </w:rPr>
      </w:pPr>
    </w:p>
    <w:p w14:paraId="2E0FF969" w14:textId="77777777" w:rsidR="00630295" w:rsidRPr="00630295" w:rsidRDefault="00630295" w:rsidP="00942304">
      <w:pPr>
        <w:pStyle w:val="Nagwek1"/>
        <w:rPr>
          <w:lang w:eastAsia="pl-PL"/>
        </w:rPr>
      </w:pPr>
      <w:bookmarkStart w:id="24" w:name="_Toc144903648"/>
      <w:bookmarkStart w:id="25" w:name="_Toc173761297"/>
      <w:r w:rsidRPr="00630295">
        <w:rPr>
          <w:rFonts w:eastAsia="Times New Roman"/>
          <w:lang w:eastAsia="pl-PL"/>
        </w:rPr>
        <w:t xml:space="preserve">Pouczenie o środkach </w:t>
      </w:r>
      <w:r w:rsidRPr="00942304">
        <w:t>ochrony</w:t>
      </w:r>
      <w:r w:rsidRPr="00630295">
        <w:rPr>
          <w:rFonts w:eastAsia="Times New Roman"/>
          <w:lang w:eastAsia="pl-PL"/>
        </w:rPr>
        <w:t xml:space="preserve"> prawnej przysługujących Wykonawcy</w:t>
      </w:r>
      <w:bookmarkEnd w:id="24"/>
      <w:bookmarkEnd w:id="25"/>
    </w:p>
    <w:p w14:paraId="35DFF7A8" w14:textId="77777777" w:rsidR="00630295" w:rsidRPr="00630295" w:rsidRDefault="00630295" w:rsidP="00D607AD">
      <w:pPr>
        <w:numPr>
          <w:ilvl w:val="0"/>
          <w:numId w:val="24"/>
        </w:numPr>
        <w:ind w:left="567"/>
        <w:contextualSpacing/>
        <w:rPr>
          <w:lang w:eastAsia="pl-PL"/>
        </w:rPr>
      </w:pPr>
      <w:r w:rsidRPr="00630295">
        <w:rPr>
          <w:lang w:eastAsia="pl-PL"/>
        </w:rPr>
        <w:t>Środki ochrony prawnej, przysługującą Wykonawcy oraz innemu podmiotowi, jeżeli ma lub miał interes w uzyskaniu zamówienia oraz poniósł lub mógł ponieść szkodę w wyniku naruszenia przez Zamawiającego przepisów ustawy PZP.</w:t>
      </w:r>
    </w:p>
    <w:p w14:paraId="6C2CAF96" w14:textId="77777777" w:rsidR="00630295" w:rsidRDefault="00630295" w:rsidP="00D607AD">
      <w:pPr>
        <w:numPr>
          <w:ilvl w:val="0"/>
          <w:numId w:val="24"/>
        </w:numPr>
        <w:ind w:left="567"/>
        <w:contextualSpacing/>
        <w:rPr>
          <w:lang w:eastAsia="pl-PL"/>
        </w:rPr>
      </w:pPr>
      <w:r w:rsidRPr="00630295">
        <w:rPr>
          <w:lang w:eastAsia="pl-PL"/>
        </w:rPr>
        <w:t>Wykonawca o którym mowa w ust. 1 może wnieść odwołanie od czynności Zamawiającego niezgodnych z ustawą PZP, czynności zaniechanych di których wykonania Zamawiający był zobowiązany na podstawie ustawy PZP na zasadach określonych w Dziale IX Rozdział 2 ustawy PZP.</w:t>
      </w:r>
    </w:p>
    <w:p w14:paraId="24AED8EB" w14:textId="77777777" w:rsidR="00780696" w:rsidRPr="00630295" w:rsidRDefault="00780696" w:rsidP="00780696">
      <w:pPr>
        <w:contextualSpacing/>
        <w:rPr>
          <w:lang w:eastAsia="pl-PL"/>
        </w:rPr>
      </w:pPr>
    </w:p>
    <w:p w14:paraId="4ADE0FB0" w14:textId="77777777" w:rsidR="00630295" w:rsidRPr="00630295" w:rsidRDefault="00630295" w:rsidP="00F40E16">
      <w:pPr>
        <w:pStyle w:val="Nagwek1"/>
        <w:rPr>
          <w:lang w:eastAsia="pl-PL"/>
        </w:rPr>
      </w:pPr>
      <w:bookmarkStart w:id="26" w:name="_Toc144903650"/>
      <w:bookmarkStart w:id="27" w:name="_Toc173761298"/>
      <w:r w:rsidRPr="00630295">
        <w:rPr>
          <w:lang w:eastAsia="pl-PL"/>
        </w:rPr>
        <w:t>Pozostałe informacje:</w:t>
      </w:r>
      <w:bookmarkEnd w:id="26"/>
      <w:bookmarkEnd w:id="27"/>
    </w:p>
    <w:p w14:paraId="440CB013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przewiduje zwrotu kosztów udziału w postępowaniu.</w:t>
      </w:r>
    </w:p>
    <w:p w14:paraId="35CB9A47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dopuszcza składania ofert wariantowych.</w:t>
      </w:r>
    </w:p>
    <w:p w14:paraId="5EEA534F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przewiduje możliwości odwróconej kolejności oceny.</w:t>
      </w:r>
    </w:p>
    <w:p w14:paraId="5E8ADC68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przewiduje zastosowania aukcji elektronicznej.</w:t>
      </w:r>
    </w:p>
    <w:p w14:paraId="10367267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przedstawia wymagań w zakresie osobistego wykonania kluczowych elementów zamówienia.</w:t>
      </w:r>
    </w:p>
    <w:p w14:paraId="13CF8D1F" w14:textId="77777777" w:rsidR="00630295" w:rsidRPr="00630295" w:rsidRDefault="00630295" w:rsidP="00D607AD">
      <w:pPr>
        <w:numPr>
          <w:ilvl w:val="0"/>
          <w:numId w:val="21"/>
        </w:numPr>
        <w:ind w:left="426"/>
        <w:contextualSpacing/>
        <w:rPr>
          <w:lang w:eastAsia="pl-PL"/>
        </w:rPr>
      </w:pPr>
      <w:r w:rsidRPr="00630295">
        <w:rPr>
          <w:lang w:eastAsia="pl-PL"/>
        </w:rPr>
        <w:t>Zamawiający nie przewiduje udzielania zaliczek na poczet realizacji zamówienia.</w:t>
      </w:r>
      <w:r w:rsidRPr="00630295">
        <w:rPr>
          <w:lang w:eastAsia="pl-PL"/>
        </w:rPr>
        <w:tab/>
      </w:r>
    </w:p>
    <w:p w14:paraId="1C659E7A" w14:textId="77777777" w:rsidR="00630295" w:rsidRPr="00630295" w:rsidRDefault="00630295" w:rsidP="00630295">
      <w:pPr>
        <w:suppressAutoHyphens w:val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14:paraId="017D7B5A" w14:textId="77777777" w:rsidR="00630295" w:rsidRPr="00630295" w:rsidRDefault="00630295" w:rsidP="00F40E16">
      <w:pPr>
        <w:pStyle w:val="Nagwek1"/>
        <w:rPr>
          <w:rFonts w:eastAsia="Times New Roman"/>
          <w:lang w:eastAsia="pl-PL"/>
        </w:rPr>
      </w:pPr>
      <w:bookmarkStart w:id="28" w:name="_Toc144903651"/>
      <w:bookmarkStart w:id="29" w:name="_Toc173761299"/>
      <w:r w:rsidRPr="00630295">
        <w:rPr>
          <w:rFonts w:eastAsia="Times New Roman"/>
          <w:lang w:eastAsia="pl-PL"/>
        </w:rPr>
        <w:t>Klauzula informacyjna</w:t>
      </w:r>
      <w:bookmarkEnd w:id="28"/>
      <w:bookmarkEnd w:id="29"/>
    </w:p>
    <w:p w14:paraId="45F1D4AE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Realizując obowiązek informacyjny, o którym mowa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630295">
        <w:rPr>
          <w:lang w:eastAsia="pl-PL"/>
        </w:rPr>
        <w:t>późn</w:t>
      </w:r>
      <w:proofErr w:type="spellEnd"/>
      <w:r w:rsidRPr="00630295">
        <w:rPr>
          <w:lang w:eastAsia="pl-PL"/>
        </w:rPr>
        <w:t>. zm.) - dalej RODO, informujemy co następuje:</w:t>
      </w:r>
    </w:p>
    <w:p w14:paraId="6978FEC3" w14:textId="77777777" w:rsidR="00630295" w:rsidRPr="00630295" w:rsidRDefault="00630295" w:rsidP="00630295">
      <w:pPr>
        <w:rPr>
          <w:lang w:eastAsia="pl-PL"/>
        </w:rPr>
      </w:pPr>
    </w:p>
    <w:p w14:paraId="61D26531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Administratorem Pani/Pana danych osobowych jest Śląskie Centrum Reumatologii, Ortopedii i Rehabilitacji  w Ustroniu Sp. z o.o. z siedzibą w Ustroniu (43-450) przy ul. Szpitalnej 11, wpisana do Rejestru Przedsiębiorców, prowadzonego przez Sąd Rejonowy w Bielsku-Białej, VIII Wydział Gospodarczy Krajowego Rejestru Sądowego pod numerem KRS 0000527630, NIP: 5482667715, REGON: 2436937971, reprezentowana przez: Macieja Lewickiego – Prezesa Zarządu.</w:t>
      </w:r>
    </w:p>
    <w:p w14:paraId="5F80E749" w14:textId="77777777" w:rsidR="00630295" w:rsidRPr="00630295" w:rsidRDefault="00630295" w:rsidP="00630295">
      <w:pPr>
        <w:rPr>
          <w:lang w:eastAsia="pl-PL"/>
        </w:rPr>
      </w:pPr>
    </w:p>
    <w:p w14:paraId="6F35B73B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Dane do kontaktu:</w:t>
      </w:r>
    </w:p>
    <w:p w14:paraId="7AC338DB" w14:textId="42F456D1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adres e-mail Administratora: </w:t>
      </w:r>
      <w:proofErr w:type="spellStart"/>
      <w:r w:rsidRPr="00630295">
        <w:rPr>
          <w:lang w:eastAsia="pl-PL"/>
        </w:rPr>
        <w:t>sekr</w:t>
      </w:r>
      <w:r w:rsidR="00CC390B">
        <w:rPr>
          <w:lang w:eastAsia="pl-PL"/>
        </w:rPr>
        <w:t>e</w:t>
      </w:r>
      <w:r w:rsidRPr="00630295">
        <w:rPr>
          <w:lang w:eastAsia="pl-PL"/>
        </w:rPr>
        <w:t>tariat@reumatologiczny.pl</w:t>
      </w:r>
      <w:proofErr w:type="spellEnd"/>
    </w:p>
    <w:p w14:paraId="2E693573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numer telefonu Administratora: 33 854 26 40</w:t>
      </w:r>
    </w:p>
    <w:p w14:paraId="15345B6A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Inspektor Ochrony Danych: Jacek Kozłowski -  </w:t>
      </w:r>
      <w:proofErr w:type="spellStart"/>
      <w:r w:rsidRPr="00630295">
        <w:rPr>
          <w:lang w:eastAsia="pl-PL"/>
        </w:rPr>
        <w:t>iod@reumatologiczny.pl</w:t>
      </w:r>
      <w:proofErr w:type="spellEnd"/>
    </w:p>
    <w:p w14:paraId="14A3B4CC" w14:textId="77777777" w:rsidR="00630295" w:rsidRPr="00630295" w:rsidRDefault="00630295" w:rsidP="00630295">
      <w:pPr>
        <w:rPr>
          <w:lang w:eastAsia="pl-PL"/>
        </w:rPr>
      </w:pPr>
    </w:p>
    <w:p w14:paraId="675BADEE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Cel przetwarzania:</w:t>
      </w:r>
    </w:p>
    <w:p w14:paraId="432C69AA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Pani/Pana dane osobowe przetwarzane będą na podstawie art. 6 ust. 1 lit. c RODO w celu związanym z postępowaniem o udzielenie niniejszego zamówienia publicznego.</w:t>
      </w:r>
    </w:p>
    <w:p w14:paraId="19DE6F4F" w14:textId="77777777" w:rsidR="00630295" w:rsidRPr="00630295" w:rsidRDefault="00630295" w:rsidP="00630295">
      <w:pPr>
        <w:rPr>
          <w:lang w:eastAsia="pl-PL"/>
        </w:rPr>
      </w:pPr>
    </w:p>
    <w:p w14:paraId="0560E74B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Podstawa podania danych osobowych:</w:t>
      </w:r>
    </w:p>
    <w:p w14:paraId="7195E78F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Podanie przez Pana/Panią swoich danych osobowych jest wymogiem ustawowym określonym w przepisach ustawy z dnia 11 września 2019 r. – Prawo zamówień publicznych (tekst jedn. Dz. U. z 2021 r. poz. 1129 z </w:t>
      </w:r>
      <w:proofErr w:type="spellStart"/>
      <w:r w:rsidRPr="00630295">
        <w:rPr>
          <w:lang w:eastAsia="pl-PL"/>
        </w:rPr>
        <w:t>późn</w:t>
      </w:r>
      <w:proofErr w:type="spellEnd"/>
      <w:r w:rsidRPr="00630295">
        <w:rPr>
          <w:lang w:eastAsia="pl-PL"/>
        </w:rPr>
        <w:t xml:space="preserve">. zmianami), dalej „ustawa </w:t>
      </w:r>
      <w:proofErr w:type="spellStart"/>
      <w:r w:rsidRPr="00630295">
        <w:rPr>
          <w:lang w:eastAsia="pl-PL"/>
        </w:rPr>
        <w:t>Pzp</w:t>
      </w:r>
      <w:proofErr w:type="spellEnd"/>
      <w:r w:rsidRPr="00630295">
        <w:rPr>
          <w:lang w:eastAsia="pl-PL"/>
        </w:rPr>
        <w:t xml:space="preserve">”, związanym z udziałem w postępowaniu o udzielenie zamówienia publicznego. Konsekwencje niepodania określonych danych wynikają z ustawy </w:t>
      </w:r>
      <w:proofErr w:type="spellStart"/>
      <w:r w:rsidRPr="00630295">
        <w:rPr>
          <w:lang w:eastAsia="pl-PL"/>
        </w:rPr>
        <w:t>Pzp</w:t>
      </w:r>
      <w:proofErr w:type="spellEnd"/>
      <w:r w:rsidRPr="00630295">
        <w:rPr>
          <w:lang w:eastAsia="pl-PL"/>
        </w:rPr>
        <w:t>.</w:t>
      </w:r>
    </w:p>
    <w:p w14:paraId="1EE14573" w14:textId="77777777" w:rsidR="00630295" w:rsidRPr="00630295" w:rsidRDefault="00630295" w:rsidP="00630295">
      <w:pPr>
        <w:rPr>
          <w:lang w:eastAsia="pl-PL"/>
        </w:rPr>
      </w:pPr>
    </w:p>
    <w:p w14:paraId="433200DA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Informacja o odbiorcach danych:</w:t>
      </w:r>
    </w:p>
    <w:p w14:paraId="70578E3F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Pani/Pana Dane osobowe mogą być udostępnione osobom lub podmiotom, którym udostępniona zostanie dokumentacja postępowania w oparciu o art. 18 oraz art. 74 ustawy </w:t>
      </w:r>
      <w:proofErr w:type="spellStart"/>
      <w:r w:rsidRPr="00630295">
        <w:rPr>
          <w:lang w:eastAsia="pl-PL"/>
        </w:rPr>
        <w:t>Pzp</w:t>
      </w:r>
      <w:proofErr w:type="spellEnd"/>
      <w:r w:rsidRPr="00630295">
        <w:rPr>
          <w:lang w:eastAsia="pl-PL"/>
        </w:rPr>
        <w:t>, a także m.in.:</w:t>
      </w:r>
    </w:p>
    <w:p w14:paraId="69F90C08" w14:textId="77777777" w:rsidR="00630295" w:rsidRPr="00630295" w:rsidRDefault="00630295" w:rsidP="00D607AD">
      <w:pPr>
        <w:numPr>
          <w:ilvl w:val="0"/>
          <w:numId w:val="25"/>
        </w:numPr>
        <w:contextualSpacing/>
        <w:rPr>
          <w:lang w:eastAsia="pl-PL"/>
        </w:rPr>
      </w:pPr>
      <w:r w:rsidRPr="00630295">
        <w:rPr>
          <w:lang w:eastAsia="pl-PL"/>
        </w:rPr>
        <w:t xml:space="preserve">personelowi Zamawiającego w celu wykonywania obowiązków służbowych, </w:t>
      </w:r>
    </w:p>
    <w:p w14:paraId="124F8692" w14:textId="77777777" w:rsidR="00630295" w:rsidRPr="00630295" w:rsidRDefault="00630295" w:rsidP="00D607AD">
      <w:pPr>
        <w:numPr>
          <w:ilvl w:val="0"/>
          <w:numId w:val="25"/>
        </w:numPr>
        <w:contextualSpacing/>
        <w:rPr>
          <w:lang w:eastAsia="pl-PL"/>
        </w:rPr>
      </w:pPr>
      <w:r w:rsidRPr="00630295">
        <w:rPr>
          <w:lang w:eastAsia="pl-PL"/>
        </w:rPr>
        <w:t xml:space="preserve">kontrahentom Zamawiającego w związku z wykonywaniem przez osobę fizyczną, których dane dotyczą obowiązków umownych, jeśli ich zakres tego wymaga, </w:t>
      </w:r>
    </w:p>
    <w:p w14:paraId="0FEA4597" w14:textId="77777777" w:rsidR="00630295" w:rsidRPr="00630295" w:rsidRDefault="00630295" w:rsidP="00D607AD">
      <w:pPr>
        <w:numPr>
          <w:ilvl w:val="0"/>
          <w:numId w:val="25"/>
        </w:numPr>
        <w:contextualSpacing/>
        <w:rPr>
          <w:lang w:eastAsia="pl-PL"/>
        </w:rPr>
      </w:pPr>
      <w:r w:rsidRPr="00630295">
        <w:rPr>
          <w:lang w:eastAsia="pl-PL"/>
        </w:rPr>
        <w:t xml:space="preserve">podmiotom przetwarzającym dane na zlecenie Zamawiającego, przy czym podmioty te przetwarzają dane osobowe na podstawie umowy z Zamawiającym, w ramach określonych powyżej celów przetwarzania i wyłącznie zgodnie z poleceniami Zamawiającego, </w:t>
      </w:r>
    </w:p>
    <w:p w14:paraId="297C6E53" w14:textId="77777777" w:rsidR="00630295" w:rsidRPr="00630295" w:rsidRDefault="00630295" w:rsidP="00D607AD">
      <w:pPr>
        <w:numPr>
          <w:ilvl w:val="0"/>
          <w:numId w:val="25"/>
        </w:numPr>
        <w:contextualSpacing/>
        <w:rPr>
          <w:lang w:eastAsia="pl-PL"/>
        </w:rPr>
      </w:pPr>
      <w:r w:rsidRPr="00630295">
        <w:rPr>
          <w:lang w:eastAsia="pl-PL"/>
        </w:rPr>
        <w:t xml:space="preserve">świadczących usługi z zakresu doręczania korespondencji i przesyłek, </w:t>
      </w:r>
    </w:p>
    <w:p w14:paraId="25A13009" w14:textId="77777777" w:rsidR="00630295" w:rsidRPr="00630295" w:rsidRDefault="00630295" w:rsidP="00D607AD">
      <w:pPr>
        <w:numPr>
          <w:ilvl w:val="0"/>
          <w:numId w:val="25"/>
        </w:numPr>
        <w:contextualSpacing/>
        <w:rPr>
          <w:lang w:eastAsia="pl-PL"/>
        </w:rPr>
      </w:pPr>
      <w:r w:rsidRPr="00630295">
        <w:rPr>
          <w:lang w:eastAsia="pl-PL"/>
        </w:rPr>
        <w:t>podmiotom uprawnionymi właściwymi przepisami prawa, innymi niż organy publiczne, które mogą otrzymywać dane osobowe w ramach konkretnego postępowania prowadzonego zgodnie z prawem Unii Europejskiej lub prawem państwa członkowskiego.</w:t>
      </w:r>
    </w:p>
    <w:p w14:paraId="33BC807E" w14:textId="77777777" w:rsidR="00630295" w:rsidRPr="00630295" w:rsidRDefault="00630295" w:rsidP="00630295">
      <w:pPr>
        <w:rPr>
          <w:lang w:eastAsia="pl-PL"/>
        </w:rPr>
      </w:pPr>
    </w:p>
    <w:p w14:paraId="619A3697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Pana/Pani dane osobowe nie będą przekazywane do państw znajdujących się poza Europejskim Obszarem Gospodarczym, jak również Administrator nie będzie stosował wobec Pani/Pana zautomatyzowanego podejmowania decyzji, w tym profilowania (stosowanie do art. 22 RODO).</w:t>
      </w:r>
    </w:p>
    <w:p w14:paraId="742D305E" w14:textId="77777777" w:rsidR="00630295" w:rsidRPr="00630295" w:rsidRDefault="00630295" w:rsidP="00630295">
      <w:pPr>
        <w:rPr>
          <w:lang w:eastAsia="pl-PL"/>
        </w:rPr>
      </w:pPr>
    </w:p>
    <w:p w14:paraId="04A58D79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Okres przechowywania danych:</w:t>
      </w:r>
    </w:p>
    <w:p w14:paraId="5E31103B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Pani/Pana dane osobowe będą przechowywane, zgodnie z art. 78 ustawy </w:t>
      </w:r>
      <w:proofErr w:type="spellStart"/>
      <w:r w:rsidRPr="00630295">
        <w:rPr>
          <w:lang w:eastAsia="pl-PL"/>
        </w:rPr>
        <w:t>Pzp</w:t>
      </w:r>
      <w:proofErr w:type="spellEnd"/>
      <w:r w:rsidRPr="00630295">
        <w:rPr>
          <w:lang w:eastAsia="pl-PL"/>
        </w:rPr>
        <w:t>, przez okres 4 lat od dnia zakończenia postępowania o udzielenie zamówienia, a jeżeli czas trwania umowy przekracza 4 lata, okres przechowywania obejmuje cały czas trwania umowy.</w:t>
      </w:r>
    </w:p>
    <w:p w14:paraId="1B4886E5" w14:textId="77777777" w:rsidR="00630295" w:rsidRPr="00630295" w:rsidRDefault="00630295" w:rsidP="00630295">
      <w:pPr>
        <w:rPr>
          <w:lang w:eastAsia="pl-PL"/>
        </w:rPr>
      </w:pPr>
    </w:p>
    <w:p w14:paraId="486BC267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Prawa osób fizycznych wynikające z RODO:</w:t>
      </w:r>
    </w:p>
    <w:p w14:paraId="690DC0A2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Jako Wykonawca lub osoba, której dane Wykonawca przekazał w związku z postępowaniem o udzielenie zamówienia publicznego, posiada Pani/Pan:</w:t>
      </w:r>
    </w:p>
    <w:p w14:paraId="4FA3F12D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na podstawie art. 15 RODO prawo dostępu do danych osobowych ich dotyczących; przy czym w przypadku korzystania  przez  osobę,  której  dane  osobowe  są  przetwarzane  przez  Zamawiającego, z uprawnienia, o którym mowa w art. 15 ust. 1–3 RODO, Zamawiający może żądać od osoby występującej z żądaniem wskazania dodatkowych informacji, mających na celu sprecyzowanie nazwy lub daty procedowanego / zakończonego postępowania o udzielenie zamówienia;</w:t>
      </w:r>
    </w:p>
    <w:p w14:paraId="5F681B85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 xml:space="preserve">− na podstawie art. 16 RODO prawo do sprostowania lub uzupełnienia danych osobowych ich dotyczących,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630295">
        <w:rPr>
          <w:lang w:eastAsia="pl-PL"/>
        </w:rPr>
        <w:t>Pzp</w:t>
      </w:r>
      <w:proofErr w:type="spellEnd"/>
      <w:r w:rsidRPr="00630295">
        <w:rPr>
          <w:lang w:eastAsia="pl-PL"/>
        </w:rPr>
        <w:t xml:space="preserve"> oraz nie może naruszać integralności protokołu postępowania oraz jego załączników;</w:t>
      </w:r>
    </w:p>
    <w:p w14:paraId="37F4A4CB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postępowania.</w:t>
      </w:r>
    </w:p>
    <w:p w14:paraId="3F62D3AB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prawo do wniesienia skargi do Prezesa Urzędu Ochrony Danych Osobowych, gdy uzna Pani/Pan, że przetwarzanie danych osobowych Pani/Pana dotyczących narusza przepisy RODO.</w:t>
      </w:r>
    </w:p>
    <w:p w14:paraId="4D5F0B61" w14:textId="77777777" w:rsidR="00630295" w:rsidRPr="00630295" w:rsidRDefault="00630295" w:rsidP="00630295">
      <w:pPr>
        <w:rPr>
          <w:lang w:eastAsia="pl-PL"/>
        </w:rPr>
      </w:pPr>
    </w:p>
    <w:p w14:paraId="52447449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Informacja o ograniczeniach w realizacji praw określonych w RODO:</w:t>
      </w:r>
    </w:p>
    <w:p w14:paraId="272DEB83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Nie przysługuje Pani/Panu:</w:t>
      </w:r>
    </w:p>
    <w:p w14:paraId="27B0D603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 w związku z art. 17 ust. 3 lit. b, d lub e RODO prawo do usunięcia danych osobowych;</w:t>
      </w:r>
    </w:p>
    <w:p w14:paraId="460EE743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 prawo do przenoszenia danych osobowych, o którym mowa w art. 20 RODO;</w:t>
      </w:r>
    </w:p>
    <w:p w14:paraId="44CADBB1" w14:textId="77777777" w:rsidR="00630295" w:rsidRPr="00630295" w:rsidRDefault="00630295" w:rsidP="00630295">
      <w:pPr>
        <w:rPr>
          <w:lang w:eastAsia="pl-PL"/>
        </w:rPr>
      </w:pPr>
      <w:r w:rsidRPr="00630295">
        <w:rPr>
          <w:lang w:eastAsia="pl-PL"/>
        </w:rPr>
        <w:t>− na podstawie art. 21 RODO prawo sprzeciwu, wobec przetwarzania danych osobowych, gdyż podstawą prawną przetwarzania Pani/Pana danych osobowych jest art. 6 ust. 1 lit. c RODO.</w:t>
      </w:r>
    </w:p>
    <w:p w14:paraId="355AF3C9" w14:textId="77777777" w:rsidR="00630295" w:rsidRPr="00630295" w:rsidRDefault="00630295" w:rsidP="00630295">
      <w:pPr>
        <w:suppressAutoHyphens w:val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14:paraId="7D4741BA" w14:textId="77777777" w:rsidR="00630295" w:rsidRPr="00630295" w:rsidRDefault="00630295" w:rsidP="00F40E16">
      <w:pPr>
        <w:pStyle w:val="Nagwek1"/>
        <w:rPr>
          <w:rFonts w:eastAsia="Times New Roman"/>
          <w:lang w:eastAsia="pl-PL"/>
        </w:rPr>
      </w:pPr>
      <w:bookmarkStart w:id="30" w:name="_Toc144903652"/>
      <w:bookmarkStart w:id="31" w:name="_Toc173761300"/>
      <w:r w:rsidRPr="00630295">
        <w:rPr>
          <w:rFonts w:eastAsia="Times New Roman"/>
          <w:lang w:eastAsia="pl-PL"/>
        </w:rPr>
        <w:t>Załączniki do SWZ</w:t>
      </w:r>
      <w:bookmarkEnd w:id="30"/>
      <w:bookmarkEnd w:id="31"/>
    </w:p>
    <w:p w14:paraId="5795BCDC" w14:textId="77777777" w:rsidR="003A10B7" w:rsidRDefault="003A10B7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opis przedmiotu zamówienia,</w:t>
      </w:r>
    </w:p>
    <w:p w14:paraId="33708688" w14:textId="267B1E10" w:rsidR="00B0416F" w:rsidRDefault="00B0416F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przedmiar robót,</w:t>
      </w:r>
    </w:p>
    <w:p w14:paraId="2E0E898B" w14:textId="7968A2A6" w:rsidR="003A10B7" w:rsidRDefault="003A10B7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zabudowa meblowa,</w:t>
      </w:r>
    </w:p>
    <w:p w14:paraId="7C1B71BA" w14:textId="7EE5DBE8" w:rsidR="00630295" w:rsidRDefault="0066726B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wzór umowy</w:t>
      </w:r>
      <w:r w:rsidR="00B0416F">
        <w:rPr>
          <w:lang w:eastAsia="pl-PL"/>
        </w:rPr>
        <w:t>,</w:t>
      </w:r>
    </w:p>
    <w:p w14:paraId="5F703CCC" w14:textId="53323E94" w:rsidR="0066726B" w:rsidRDefault="0066726B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wzór oświadczenia Wykonawcy</w:t>
      </w:r>
      <w:r w:rsidR="00B0416F">
        <w:rPr>
          <w:lang w:eastAsia="pl-PL"/>
        </w:rPr>
        <w:t>,</w:t>
      </w:r>
    </w:p>
    <w:p w14:paraId="7DB9C93C" w14:textId="17F03689" w:rsidR="0066726B" w:rsidRDefault="0066726B" w:rsidP="00D607AD">
      <w:pPr>
        <w:pStyle w:val="Akapitzlist"/>
        <w:numPr>
          <w:ilvl w:val="0"/>
          <w:numId w:val="26"/>
        </w:numPr>
        <w:rPr>
          <w:lang w:eastAsia="pl-PL"/>
        </w:rPr>
      </w:pPr>
      <w:r>
        <w:rPr>
          <w:lang w:eastAsia="pl-PL"/>
        </w:rPr>
        <w:t>wzór formularza oferty</w:t>
      </w:r>
      <w:r w:rsidR="00B0416F">
        <w:rPr>
          <w:lang w:eastAsia="pl-PL"/>
        </w:rPr>
        <w:t>.</w:t>
      </w:r>
    </w:p>
    <w:p w14:paraId="0DCB519B" w14:textId="77777777" w:rsidR="00630295" w:rsidRDefault="00630295" w:rsidP="0089511E">
      <w:pPr>
        <w:rPr>
          <w:lang w:eastAsia="pl-PL"/>
        </w:rPr>
      </w:pPr>
    </w:p>
    <w:p w14:paraId="6306B627" w14:textId="77777777" w:rsidR="00630295" w:rsidRDefault="00630295" w:rsidP="0089511E">
      <w:pPr>
        <w:rPr>
          <w:lang w:eastAsia="pl-PL"/>
        </w:rPr>
      </w:pPr>
    </w:p>
    <w:p w14:paraId="4D489EE7" w14:textId="77777777" w:rsidR="00630295" w:rsidRDefault="00630295" w:rsidP="0089511E">
      <w:pPr>
        <w:rPr>
          <w:lang w:eastAsia="pl-PL"/>
        </w:rPr>
      </w:pPr>
    </w:p>
    <w:p w14:paraId="7015F32E" w14:textId="77777777" w:rsidR="00684719" w:rsidRDefault="00684719" w:rsidP="0089511E">
      <w:pPr>
        <w:rPr>
          <w:lang w:eastAsia="pl-PL"/>
        </w:rPr>
      </w:pPr>
    </w:p>
    <w:sectPr w:rsidR="00684719" w:rsidSect="005351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Borders w:offsetFrom="page">
        <w:top w:val="dotted" w:sz="2" w:space="24" w:color="2E74B5" w:themeColor="accent5" w:themeShade="BF"/>
        <w:left w:val="dotted" w:sz="2" w:space="24" w:color="2E74B5" w:themeColor="accent5" w:themeShade="BF"/>
        <w:bottom w:val="dotted" w:sz="2" w:space="24" w:color="2E74B5" w:themeColor="accent5" w:themeShade="BF"/>
        <w:right w:val="dotted" w:sz="2" w:space="24" w:color="2E74B5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5C1A5" w14:textId="77777777" w:rsidR="00400E29" w:rsidRDefault="00400E29" w:rsidP="00C46B3F">
      <w:r>
        <w:separator/>
      </w:r>
    </w:p>
  </w:endnote>
  <w:endnote w:type="continuationSeparator" w:id="0">
    <w:p w14:paraId="7C5F19F1" w14:textId="77777777" w:rsidR="00400E29" w:rsidRDefault="00400E29" w:rsidP="00C4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A0A9" w14:textId="77777777" w:rsidR="00A3253F" w:rsidRDefault="00A325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3008612"/>
      <w:docPartObj>
        <w:docPartGallery w:val="Page Numbers (Bottom of Page)"/>
        <w:docPartUnique/>
      </w:docPartObj>
    </w:sdtPr>
    <w:sdtEndPr/>
    <w:sdtContent>
      <w:p w14:paraId="29F81C7A" w14:textId="77777777" w:rsidR="006E4635" w:rsidRDefault="006E46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6946BE" w14:textId="77777777" w:rsidR="00C46B3F" w:rsidRDefault="00C46B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706D" w14:textId="77777777" w:rsidR="00A3253F" w:rsidRDefault="00A325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C0FDA" w14:textId="77777777" w:rsidR="00400E29" w:rsidRDefault="00400E29" w:rsidP="00C46B3F">
      <w:r>
        <w:separator/>
      </w:r>
    </w:p>
  </w:footnote>
  <w:footnote w:type="continuationSeparator" w:id="0">
    <w:p w14:paraId="695CF12B" w14:textId="77777777" w:rsidR="00400E29" w:rsidRDefault="00400E29" w:rsidP="00C46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9959E" w14:textId="77777777" w:rsidR="00A3253F" w:rsidRDefault="00A325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BC9A7" w14:textId="4F6DE903" w:rsidR="00C46B3F" w:rsidRPr="00C46B3F" w:rsidRDefault="00DE0505" w:rsidP="00C46B3F">
    <w:pPr>
      <w:pStyle w:val="Nagwek"/>
      <w:jc w:val="right"/>
      <w:rPr>
        <w:b/>
        <w:bCs/>
        <w:color w:val="2E74B5" w:themeColor="accent5" w:themeShade="BF"/>
      </w:rPr>
    </w:pPr>
    <w:sdt>
      <w:sdtPr>
        <w:rPr>
          <w:b/>
          <w:bCs/>
          <w:color w:val="2E74B5" w:themeColor="accent5" w:themeShade="BF"/>
        </w:rPr>
        <w:id w:val="2093968921"/>
        <w:docPartObj>
          <w:docPartGallery w:val="Page Numbers (Margins)"/>
          <w:docPartUnique/>
        </w:docPartObj>
      </w:sdtPr>
      <w:sdtEndPr/>
      <w:sdtContent>
        <w:r w:rsidR="00C46B3F" w:rsidRPr="00C46B3F">
          <w:rPr>
            <w:b/>
            <w:bCs/>
            <w:noProof/>
            <w:color w:val="2E74B5" w:themeColor="accent5" w:themeShade="BF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493C654" wp14:editId="042C53B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81999170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46D19" w14:textId="77777777" w:rsidR="00C46B3F" w:rsidRPr="00C46B3F" w:rsidRDefault="00C46B3F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93C654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3946D19" w14:textId="77777777" w:rsidR="00C46B3F" w:rsidRPr="00C46B3F" w:rsidRDefault="00C46B3F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46B3F" w:rsidRPr="00C46B3F">
      <w:rPr>
        <w:b/>
        <w:bCs/>
        <w:color w:val="2E74B5" w:themeColor="accent5" w:themeShade="BF"/>
      </w:rPr>
      <w:t xml:space="preserve">postępowanie nr </w:t>
    </w:r>
    <w:r w:rsidR="00A3253F">
      <w:rPr>
        <w:b/>
        <w:bCs/>
        <w:color w:val="2E74B5" w:themeColor="accent5" w:themeShade="BF"/>
      </w:rPr>
      <w:t>15</w:t>
    </w:r>
    <w:r w:rsidR="00C46B3F" w:rsidRPr="00C46B3F">
      <w:rPr>
        <w:b/>
        <w:bCs/>
        <w:color w:val="2E74B5" w:themeColor="accent5" w:themeShade="BF"/>
      </w:rPr>
      <w:t>/TP/202</w:t>
    </w:r>
    <w:r w:rsidR="00D2487B">
      <w:rPr>
        <w:b/>
        <w:bCs/>
        <w:color w:val="2E74B5" w:themeColor="accent5" w:themeShade="BF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B3C92" w14:textId="77777777" w:rsidR="00A3253F" w:rsidRDefault="00A325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0754"/>
    <w:multiLevelType w:val="hybridMultilevel"/>
    <w:tmpl w:val="AFAABFE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B57718"/>
    <w:multiLevelType w:val="hybridMultilevel"/>
    <w:tmpl w:val="6EAA12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743B11"/>
    <w:multiLevelType w:val="hybridMultilevel"/>
    <w:tmpl w:val="025260A0"/>
    <w:lvl w:ilvl="0" w:tplc="F1AA9BB2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7946CAF"/>
    <w:multiLevelType w:val="hybridMultilevel"/>
    <w:tmpl w:val="50E0FA1E"/>
    <w:lvl w:ilvl="0" w:tplc="BB5644F8">
      <w:start w:val="1"/>
      <w:numFmt w:val="upperRoman"/>
      <w:pStyle w:val="Nagwek1"/>
      <w:lvlText w:val="%1."/>
      <w:lvlJc w:val="righ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57E30"/>
    <w:multiLevelType w:val="hybridMultilevel"/>
    <w:tmpl w:val="8F9CD7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F24825"/>
    <w:multiLevelType w:val="hybridMultilevel"/>
    <w:tmpl w:val="E3D4D2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3E4E48"/>
    <w:multiLevelType w:val="hybridMultilevel"/>
    <w:tmpl w:val="B5E24E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BB47CF5"/>
    <w:multiLevelType w:val="hybridMultilevel"/>
    <w:tmpl w:val="DC5A2836"/>
    <w:lvl w:ilvl="0" w:tplc="FAA8C892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F4D7F69"/>
    <w:multiLevelType w:val="hybridMultilevel"/>
    <w:tmpl w:val="883A92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0440CFE"/>
    <w:multiLevelType w:val="hybridMultilevel"/>
    <w:tmpl w:val="37E80D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5F474C"/>
    <w:multiLevelType w:val="hybridMultilevel"/>
    <w:tmpl w:val="F3582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12E15"/>
    <w:multiLevelType w:val="hybridMultilevel"/>
    <w:tmpl w:val="708660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08342D3"/>
    <w:multiLevelType w:val="hybridMultilevel"/>
    <w:tmpl w:val="AE244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00979"/>
    <w:multiLevelType w:val="hybridMultilevel"/>
    <w:tmpl w:val="AEE4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D4AA9"/>
    <w:multiLevelType w:val="hybridMultilevel"/>
    <w:tmpl w:val="19DECF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A45739"/>
    <w:multiLevelType w:val="hybridMultilevel"/>
    <w:tmpl w:val="134A73A6"/>
    <w:lvl w:ilvl="0" w:tplc="544A1996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881DD7"/>
    <w:multiLevelType w:val="hybridMultilevel"/>
    <w:tmpl w:val="D96A426C"/>
    <w:lvl w:ilvl="0" w:tplc="EC785AD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B2936"/>
    <w:multiLevelType w:val="hybridMultilevel"/>
    <w:tmpl w:val="56789B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1581E72"/>
    <w:multiLevelType w:val="hybridMultilevel"/>
    <w:tmpl w:val="8384EB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FA07881"/>
    <w:multiLevelType w:val="hybridMultilevel"/>
    <w:tmpl w:val="793C9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2D7CEC"/>
    <w:multiLevelType w:val="hybridMultilevel"/>
    <w:tmpl w:val="8B40AC78"/>
    <w:lvl w:ilvl="0" w:tplc="32287C1C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96572"/>
    <w:multiLevelType w:val="hybridMultilevel"/>
    <w:tmpl w:val="8E18A5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1B43C06"/>
    <w:multiLevelType w:val="hybridMultilevel"/>
    <w:tmpl w:val="DFC2B910"/>
    <w:lvl w:ilvl="0" w:tplc="74321DB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17AFA"/>
    <w:multiLevelType w:val="hybridMultilevel"/>
    <w:tmpl w:val="3ED4B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E4B27"/>
    <w:multiLevelType w:val="hybridMultilevel"/>
    <w:tmpl w:val="B8FC4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D154C"/>
    <w:multiLevelType w:val="hybridMultilevel"/>
    <w:tmpl w:val="86B423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81000D2"/>
    <w:multiLevelType w:val="hybridMultilevel"/>
    <w:tmpl w:val="C7BC0B36"/>
    <w:lvl w:ilvl="0" w:tplc="40C06D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93A3579"/>
    <w:multiLevelType w:val="hybridMultilevel"/>
    <w:tmpl w:val="62B4ECE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A562514"/>
    <w:multiLevelType w:val="hybridMultilevel"/>
    <w:tmpl w:val="6C8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BB0FF3"/>
    <w:multiLevelType w:val="hybridMultilevel"/>
    <w:tmpl w:val="43CE82D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D28E9"/>
    <w:multiLevelType w:val="hybridMultilevel"/>
    <w:tmpl w:val="6BA62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543970">
    <w:abstractNumId w:val="3"/>
  </w:num>
  <w:num w:numId="2" w16cid:durableId="2048873033">
    <w:abstractNumId w:val="30"/>
  </w:num>
  <w:num w:numId="3" w16cid:durableId="43528088">
    <w:abstractNumId w:val="4"/>
  </w:num>
  <w:num w:numId="4" w16cid:durableId="1399673108">
    <w:abstractNumId w:val="18"/>
  </w:num>
  <w:num w:numId="5" w16cid:durableId="2144076427">
    <w:abstractNumId w:val="14"/>
  </w:num>
  <w:num w:numId="6" w16cid:durableId="1102413322">
    <w:abstractNumId w:val="7"/>
  </w:num>
  <w:num w:numId="7" w16cid:durableId="487403961">
    <w:abstractNumId w:val="19"/>
  </w:num>
  <w:num w:numId="8" w16cid:durableId="839782910">
    <w:abstractNumId w:val="25"/>
  </w:num>
  <w:num w:numId="9" w16cid:durableId="1027407919">
    <w:abstractNumId w:val="11"/>
  </w:num>
  <w:num w:numId="10" w16cid:durableId="2122336271">
    <w:abstractNumId w:val="15"/>
  </w:num>
  <w:num w:numId="11" w16cid:durableId="67265723">
    <w:abstractNumId w:val="12"/>
  </w:num>
  <w:num w:numId="12" w16cid:durableId="1436025637">
    <w:abstractNumId w:val="23"/>
  </w:num>
  <w:num w:numId="13" w16cid:durableId="1790275501">
    <w:abstractNumId w:val="1"/>
  </w:num>
  <w:num w:numId="14" w16cid:durableId="275599772">
    <w:abstractNumId w:val="2"/>
  </w:num>
  <w:num w:numId="15" w16cid:durableId="569586261">
    <w:abstractNumId w:val="9"/>
  </w:num>
  <w:num w:numId="16" w16cid:durableId="172495531">
    <w:abstractNumId w:val="21"/>
  </w:num>
  <w:num w:numId="17" w16cid:durableId="259686378">
    <w:abstractNumId w:val="0"/>
  </w:num>
  <w:num w:numId="18" w16cid:durableId="1699770133">
    <w:abstractNumId w:val="20"/>
  </w:num>
  <w:num w:numId="19" w16cid:durableId="85997995">
    <w:abstractNumId w:val="8"/>
  </w:num>
  <w:num w:numId="20" w16cid:durableId="311058166">
    <w:abstractNumId w:val="17"/>
  </w:num>
  <w:num w:numId="21" w16cid:durableId="320744647">
    <w:abstractNumId w:val="5"/>
  </w:num>
  <w:num w:numId="22" w16cid:durableId="1227570863">
    <w:abstractNumId w:val="16"/>
  </w:num>
  <w:num w:numId="23" w16cid:durableId="37290933">
    <w:abstractNumId w:val="13"/>
  </w:num>
  <w:num w:numId="24" w16cid:durableId="347173812">
    <w:abstractNumId w:val="6"/>
  </w:num>
  <w:num w:numId="25" w16cid:durableId="311182443">
    <w:abstractNumId w:val="22"/>
  </w:num>
  <w:num w:numId="26" w16cid:durableId="341199213">
    <w:abstractNumId w:val="26"/>
  </w:num>
  <w:num w:numId="27" w16cid:durableId="294456413">
    <w:abstractNumId w:val="29"/>
  </w:num>
  <w:num w:numId="28" w16cid:durableId="688411552">
    <w:abstractNumId w:val="24"/>
  </w:num>
  <w:num w:numId="29" w16cid:durableId="124585329">
    <w:abstractNumId w:val="27"/>
  </w:num>
  <w:num w:numId="30" w16cid:durableId="615141006">
    <w:abstractNumId w:val="28"/>
  </w:num>
  <w:num w:numId="31" w16cid:durableId="2004503883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1A5"/>
    <w:rsid w:val="00036A07"/>
    <w:rsid w:val="000476BA"/>
    <w:rsid w:val="00051F3C"/>
    <w:rsid w:val="00066902"/>
    <w:rsid w:val="00074A64"/>
    <w:rsid w:val="0009053F"/>
    <w:rsid w:val="000913A1"/>
    <w:rsid w:val="0009364E"/>
    <w:rsid w:val="0009562B"/>
    <w:rsid w:val="000A18D6"/>
    <w:rsid w:val="000A1C4C"/>
    <w:rsid w:val="000D4697"/>
    <w:rsid w:val="000E4C8B"/>
    <w:rsid w:val="000E61C9"/>
    <w:rsid w:val="000E6F31"/>
    <w:rsid w:val="00105AB5"/>
    <w:rsid w:val="00117A92"/>
    <w:rsid w:val="0012727F"/>
    <w:rsid w:val="00135A26"/>
    <w:rsid w:val="001523BE"/>
    <w:rsid w:val="001662C6"/>
    <w:rsid w:val="00184055"/>
    <w:rsid w:val="0018645E"/>
    <w:rsid w:val="001872FE"/>
    <w:rsid w:val="00195B06"/>
    <w:rsid w:val="001A012A"/>
    <w:rsid w:val="001A4AB3"/>
    <w:rsid w:val="001A4B0C"/>
    <w:rsid w:val="00201120"/>
    <w:rsid w:val="0021677F"/>
    <w:rsid w:val="002217CB"/>
    <w:rsid w:val="00222FC1"/>
    <w:rsid w:val="00224176"/>
    <w:rsid w:val="002441A8"/>
    <w:rsid w:val="002568CB"/>
    <w:rsid w:val="00264CEE"/>
    <w:rsid w:val="00266C79"/>
    <w:rsid w:val="00276662"/>
    <w:rsid w:val="0028239B"/>
    <w:rsid w:val="00297857"/>
    <w:rsid w:val="002A2C93"/>
    <w:rsid w:val="002A6FDC"/>
    <w:rsid w:val="002E14F6"/>
    <w:rsid w:val="002F3154"/>
    <w:rsid w:val="002F3D1A"/>
    <w:rsid w:val="0030719B"/>
    <w:rsid w:val="003327BD"/>
    <w:rsid w:val="003343BF"/>
    <w:rsid w:val="00334DF2"/>
    <w:rsid w:val="00340AB6"/>
    <w:rsid w:val="00340CFD"/>
    <w:rsid w:val="003441D2"/>
    <w:rsid w:val="00350F72"/>
    <w:rsid w:val="00391444"/>
    <w:rsid w:val="00397220"/>
    <w:rsid w:val="003A10B7"/>
    <w:rsid w:val="003A1193"/>
    <w:rsid w:val="003A288F"/>
    <w:rsid w:val="003A59EE"/>
    <w:rsid w:val="003E0B89"/>
    <w:rsid w:val="00400E29"/>
    <w:rsid w:val="00401C3E"/>
    <w:rsid w:val="0040227F"/>
    <w:rsid w:val="00413C25"/>
    <w:rsid w:val="00424714"/>
    <w:rsid w:val="0043272A"/>
    <w:rsid w:val="00436653"/>
    <w:rsid w:val="00451189"/>
    <w:rsid w:val="00454FE1"/>
    <w:rsid w:val="004608CF"/>
    <w:rsid w:val="0046608F"/>
    <w:rsid w:val="00466C58"/>
    <w:rsid w:val="00487839"/>
    <w:rsid w:val="00491BCF"/>
    <w:rsid w:val="004A35D4"/>
    <w:rsid w:val="004A46B3"/>
    <w:rsid w:val="004A5B10"/>
    <w:rsid w:val="004C3701"/>
    <w:rsid w:val="004C4B46"/>
    <w:rsid w:val="004E5249"/>
    <w:rsid w:val="004E5B1F"/>
    <w:rsid w:val="005137BD"/>
    <w:rsid w:val="005351A5"/>
    <w:rsid w:val="00572BCF"/>
    <w:rsid w:val="005854EA"/>
    <w:rsid w:val="00592545"/>
    <w:rsid w:val="00593D19"/>
    <w:rsid w:val="005A145E"/>
    <w:rsid w:val="005B283E"/>
    <w:rsid w:val="005B3212"/>
    <w:rsid w:val="005C5A06"/>
    <w:rsid w:val="005E1017"/>
    <w:rsid w:val="005F4938"/>
    <w:rsid w:val="00603184"/>
    <w:rsid w:val="006054BB"/>
    <w:rsid w:val="00606A8E"/>
    <w:rsid w:val="00611048"/>
    <w:rsid w:val="0061450E"/>
    <w:rsid w:val="006171DE"/>
    <w:rsid w:val="00627724"/>
    <w:rsid w:val="00630295"/>
    <w:rsid w:val="00633976"/>
    <w:rsid w:val="006518C6"/>
    <w:rsid w:val="0066726B"/>
    <w:rsid w:val="0067480C"/>
    <w:rsid w:val="00676E86"/>
    <w:rsid w:val="00684719"/>
    <w:rsid w:val="006851D2"/>
    <w:rsid w:val="00697100"/>
    <w:rsid w:val="006A4481"/>
    <w:rsid w:val="006A5697"/>
    <w:rsid w:val="006B5191"/>
    <w:rsid w:val="006C34C1"/>
    <w:rsid w:val="006E4635"/>
    <w:rsid w:val="006F0742"/>
    <w:rsid w:val="006F579F"/>
    <w:rsid w:val="0070349D"/>
    <w:rsid w:val="00710028"/>
    <w:rsid w:val="00714A02"/>
    <w:rsid w:val="00723AF3"/>
    <w:rsid w:val="0072488A"/>
    <w:rsid w:val="0074667B"/>
    <w:rsid w:val="00747D67"/>
    <w:rsid w:val="0075105D"/>
    <w:rsid w:val="007511E8"/>
    <w:rsid w:val="00755607"/>
    <w:rsid w:val="0077395B"/>
    <w:rsid w:val="0077575A"/>
    <w:rsid w:val="00780696"/>
    <w:rsid w:val="00786B79"/>
    <w:rsid w:val="007B12A4"/>
    <w:rsid w:val="007B641B"/>
    <w:rsid w:val="007B7806"/>
    <w:rsid w:val="007F006E"/>
    <w:rsid w:val="00806158"/>
    <w:rsid w:val="00806A13"/>
    <w:rsid w:val="00813972"/>
    <w:rsid w:val="008156F3"/>
    <w:rsid w:val="008449E8"/>
    <w:rsid w:val="008477AA"/>
    <w:rsid w:val="00852C9C"/>
    <w:rsid w:val="00862CF4"/>
    <w:rsid w:val="00864781"/>
    <w:rsid w:val="008728BB"/>
    <w:rsid w:val="008845C8"/>
    <w:rsid w:val="00884D3A"/>
    <w:rsid w:val="008916F0"/>
    <w:rsid w:val="00893C28"/>
    <w:rsid w:val="0089511E"/>
    <w:rsid w:val="008C45B1"/>
    <w:rsid w:val="008F4F6A"/>
    <w:rsid w:val="008F6204"/>
    <w:rsid w:val="00934B16"/>
    <w:rsid w:val="00940B73"/>
    <w:rsid w:val="00942304"/>
    <w:rsid w:val="00947A0C"/>
    <w:rsid w:val="00955145"/>
    <w:rsid w:val="009553F4"/>
    <w:rsid w:val="009656F1"/>
    <w:rsid w:val="00966C28"/>
    <w:rsid w:val="00970BED"/>
    <w:rsid w:val="00972815"/>
    <w:rsid w:val="009868AF"/>
    <w:rsid w:val="009961EA"/>
    <w:rsid w:val="009A4BF7"/>
    <w:rsid w:val="009A618C"/>
    <w:rsid w:val="009B6AB7"/>
    <w:rsid w:val="009D45D7"/>
    <w:rsid w:val="009F4815"/>
    <w:rsid w:val="00A103C0"/>
    <w:rsid w:val="00A16B08"/>
    <w:rsid w:val="00A3253F"/>
    <w:rsid w:val="00A32B4A"/>
    <w:rsid w:val="00A41551"/>
    <w:rsid w:val="00A66722"/>
    <w:rsid w:val="00A67312"/>
    <w:rsid w:val="00A7410E"/>
    <w:rsid w:val="00A744FA"/>
    <w:rsid w:val="00A84409"/>
    <w:rsid w:val="00A97F6C"/>
    <w:rsid w:val="00AA3888"/>
    <w:rsid w:val="00AA6A6C"/>
    <w:rsid w:val="00AD5050"/>
    <w:rsid w:val="00AE6012"/>
    <w:rsid w:val="00AE6BDB"/>
    <w:rsid w:val="00B00D83"/>
    <w:rsid w:val="00B027CD"/>
    <w:rsid w:val="00B0416F"/>
    <w:rsid w:val="00B10C36"/>
    <w:rsid w:val="00B17778"/>
    <w:rsid w:val="00B274A8"/>
    <w:rsid w:val="00B3110E"/>
    <w:rsid w:val="00B37EBB"/>
    <w:rsid w:val="00B4481D"/>
    <w:rsid w:val="00B45518"/>
    <w:rsid w:val="00B55628"/>
    <w:rsid w:val="00B77E4B"/>
    <w:rsid w:val="00B90E2D"/>
    <w:rsid w:val="00B96E25"/>
    <w:rsid w:val="00BB45A5"/>
    <w:rsid w:val="00BB4ABF"/>
    <w:rsid w:val="00BC7092"/>
    <w:rsid w:val="00BE04F0"/>
    <w:rsid w:val="00BE2423"/>
    <w:rsid w:val="00C04A15"/>
    <w:rsid w:val="00C071FD"/>
    <w:rsid w:val="00C1558E"/>
    <w:rsid w:val="00C325BA"/>
    <w:rsid w:val="00C35F99"/>
    <w:rsid w:val="00C42614"/>
    <w:rsid w:val="00C426FD"/>
    <w:rsid w:val="00C46B3F"/>
    <w:rsid w:val="00C50FA4"/>
    <w:rsid w:val="00C51E46"/>
    <w:rsid w:val="00C71AEA"/>
    <w:rsid w:val="00C95CBD"/>
    <w:rsid w:val="00C970BB"/>
    <w:rsid w:val="00CB1A8E"/>
    <w:rsid w:val="00CC390B"/>
    <w:rsid w:val="00CC6327"/>
    <w:rsid w:val="00CE47FE"/>
    <w:rsid w:val="00CE72B8"/>
    <w:rsid w:val="00CF37EC"/>
    <w:rsid w:val="00D02B7D"/>
    <w:rsid w:val="00D03925"/>
    <w:rsid w:val="00D210E3"/>
    <w:rsid w:val="00D2487B"/>
    <w:rsid w:val="00D260BF"/>
    <w:rsid w:val="00D343E1"/>
    <w:rsid w:val="00D34758"/>
    <w:rsid w:val="00D34DF6"/>
    <w:rsid w:val="00D43519"/>
    <w:rsid w:val="00D607AD"/>
    <w:rsid w:val="00DA0DD4"/>
    <w:rsid w:val="00DE0505"/>
    <w:rsid w:val="00DE0D31"/>
    <w:rsid w:val="00DF7FED"/>
    <w:rsid w:val="00E12B9D"/>
    <w:rsid w:val="00E15A31"/>
    <w:rsid w:val="00E21842"/>
    <w:rsid w:val="00E232D3"/>
    <w:rsid w:val="00E501C3"/>
    <w:rsid w:val="00E56058"/>
    <w:rsid w:val="00E71C14"/>
    <w:rsid w:val="00EE0817"/>
    <w:rsid w:val="00EE1E54"/>
    <w:rsid w:val="00F05438"/>
    <w:rsid w:val="00F17A2C"/>
    <w:rsid w:val="00F2787B"/>
    <w:rsid w:val="00F333D8"/>
    <w:rsid w:val="00F40E16"/>
    <w:rsid w:val="00F46B1B"/>
    <w:rsid w:val="00F54B85"/>
    <w:rsid w:val="00F57CA7"/>
    <w:rsid w:val="00F82A08"/>
    <w:rsid w:val="00F85DC9"/>
    <w:rsid w:val="00F9365E"/>
    <w:rsid w:val="00F94A18"/>
    <w:rsid w:val="00F95079"/>
    <w:rsid w:val="00FC1F65"/>
    <w:rsid w:val="00FC5644"/>
    <w:rsid w:val="00FD2BA1"/>
    <w:rsid w:val="00FD37FA"/>
    <w:rsid w:val="00FE3E24"/>
    <w:rsid w:val="00FF137D"/>
    <w:rsid w:val="00FF1E38"/>
    <w:rsid w:val="00FF4F90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B0689"/>
  <w15:chartTrackingRefBased/>
  <w15:docId w15:val="{B346CD3F-D8AA-402B-A6D8-AA814541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B85"/>
    <w:pPr>
      <w:suppressAutoHyphens/>
      <w:spacing w:after="0" w:line="240" w:lineRule="auto"/>
      <w:ind w:left="284"/>
      <w:jc w:val="both"/>
    </w:pPr>
    <w:rPr>
      <w:rFonts w:ascii="Aptos" w:hAnsi="Aptos"/>
      <w:color w:val="3B3838" w:themeColor="background2" w:themeShade="40"/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1842"/>
    <w:pPr>
      <w:keepNext/>
      <w:keepLines/>
      <w:numPr>
        <w:numId w:val="1"/>
      </w:numPr>
      <w:shd w:val="pct5" w:color="D9D9D9" w:themeColor="background1" w:themeShade="D9" w:fill="EDEDED" w:themeFill="accent3" w:themeFillTint="33"/>
      <w:spacing w:after="120"/>
      <w:outlineLvl w:val="0"/>
    </w:pPr>
    <w:rPr>
      <w:rFonts w:ascii="Arial" w:eastAsiaTheme="majorEastAsia" w:hAnsi="Arial" w:cstheme="majorBidi"/>
      <w:b/>
      <w:i/>
      <w:color w:val="auto"/>
      <w:spacing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46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46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842"/>
    <w:rPr>
      <w:rFonts w:ascii="Arial" w:eastAsiaTheme="majorEastAsia" w:hAnsi="Arial" w:cstheme="majorBidi"/>
      <w:b/>
      <w:i/>
      <w:spacing w:val="28"/>
      <w:kern w:val="0"/>
      <w:sz w:val="18"/>
      <w:szCs w:val="32"/>
      <w:shd w:val="pct5" w:color="D9D9D9" w:themeColor="background1" w:themeShade="D9" w:fill="EDEDED" w:themeFill="accent3" w:themeFillTint="33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0DD4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97F6C"/>
    <w:pPr>
      <w:tabs>
        <w:tab w:val="left" w:pos="851"/>
        <w:tab w:val="right" w:leader="dot" w:pos="9062"/>
      </w:tabs>
      <w:spacing w:after="100"/>
      <w:ind w:left="851" w:hanging="567"/>
    </w:pPr>
  </w:style>
  <w:style w:type="character" w:styleId="Hipercze">
    <w:name w:val="Hyperlink"/>
    <w:basedOn w:val="Domylnaczcionkaakapitu"/>
    <w:uiPriority w:val="99"/>
    <w:unhideWhenUsed/>
    <w:rsid w:val="008C45B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B90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2471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46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fn-ref">
    <w:name w:val="fn-ref"/>
    <w:basedOn w:val="Domylnaczcionkaakapitu"/>
    <w:rsid w:val="000D469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D469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g-binding">
    <w:name w:val="ng-binding"/>
    <w:basedOn w:val="Domylnaczcionkaakapitu"/>
    <w:rsid w:val="000D4697"/>
  </w:style>
  <w:style w:type="paragraph" w:styleId="Akapitzlist">
    <w:name w:val="List Paragraph"/>
    <w:basedOn w:val="Normalny"/>
    <w:uiPriority w:val="34"/>
    <w:qFormat/>
    <w:rsid w:val="007034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6B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6B3F"/>
    <w:rPr>
      <w:rFonts w:ascii="Corbel" w:hAnsi="Corbel"/>
      <w:color w:val="3B3838" w:themeColor="background2" w:themeShade="40"/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6B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6B3F"/>
    <w:rPr>
      <w:rFonts w:ascii="Corbel" w:hAnsi="Corbel"/>
      <w:color w:val="3B3838" w:themeColor="background2" w:themeShade="40"/>
      <w:kern w:val="0"/>
      <w:sz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39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9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925"/>
    <w:rPr>
      <w:rFonts w:ascii="Corbel" w:hAnsi="Corbel"/>
      <w:color w:val="3B3838" w:themeColor="background2" w:themeShade="40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9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925"/>
    <w:rPr>
      <w:rFonts w:ascii="Corbel" w:hAnsi="Corbel"/>
      <w:b/>
      <w:bCs/>
      <w:color w:val="3B3838" w:themeColor="background2" w:themeShade="40"/>
      <w:kern w:val="0"/>
      <w:sz w:val="20"/>
      <w:szCs w:val="20"/>
      <w14:ligatures w14:val="none"/>
    </w:rPr>
  </w:style>
  <w:style w:type="character" w:customStyle="1" w:styleId="alb-s">
    <w:name w:val="a_lb-s"/>
    <w:basedOn w:val="Domylnaczcionkaakapitu"/>
    <w:rsid w:val="00451189"/>
  </w:style>
  <w:style w:type="paragraph" w:styleId="NormalnyWeb">
    <w:name w:val="Normal (Web)"/>
    <w:basedOn w:val="Normalny"/>
    <w:uiPriority w:val="99"/>
    <w:semiHidden/>
    <w:unhideWhenUsed/>
    <w:rsid w:val="00451189"/>
    <w:pPr>
      <w:suppressAutoHyphens w:val="0"/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8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2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0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6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1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7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3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96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1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4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3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6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7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9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6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8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8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9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09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1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47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35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8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6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9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0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0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58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86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87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0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0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1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7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6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23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9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6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7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1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02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57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6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0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5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4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7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27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9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1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5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5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7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6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8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98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2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6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8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37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9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9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8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1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3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9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0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85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reumatologiczny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zaopatrzenie@reumatologiczn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opatrzenie@reumatologiczny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BFDF9-47EF-4E47-B7C9-DFDB4650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4878</Words>
  <Characters>29274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mzlik</dc:creator>
  <cp:keywords/>
  <dc:description/>
  <cp:lastModifiedBy>Mariola Źlik</cp:lastModifiedBy>
  <cp:revision>3</cp:revision>
  <cp:lastPrinted>2024-08-05T12:07:00Z</cp:lastPrinted>
  <dcterms:created xsi:type="dcterms:W3CDTF">2024-08-05T12:04:00Z</dcterms:created>
  <dcterms:modified xsi:type="dcterms:W3CDTF">2024-08-05T12:41:00Z</dcterms:modified>
</cp:coreProperties>
</file>