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E55C3" w14:textId="77777777" w:rsidR="007954B8" w:rsidRDefault="007954B8" w:rsidP="007954B8">
      <w:pPr>
        <w:pStyle w:val="Bezodstpw"/>
      </w:pPr>
      <w:r>
        <w:rPr>
          <w:rFonts w:ascii="Arial Narrow" w:hAnsi="Arial Narrow" w:cs="Arial Narrow"/>
          <w:b/>
          <w:bCs/>
          <w:color w:val="auto"/>
          <w:sz w:val="28"/>
          <w:szCs w:val="28"/>
        </w:rPr>
        <w:t>CZĘŚĆ OPISOWA</w:t>
      </w:r>
    </w:p>
    <w:p w14:paraId="0AAD1447" w14:textId="77777777" w:rsidR="007954B8" w:rsidRDefault="007954B8" w:rsidP="007954B8">
      <w:pPr>
        <w:pStyle w:val="Bezodstpw"/>
        <w:jc w:val="both"/>
      </w:pPr>
      <w:r>
        <w:rPr>
          <w:rFonts w:ascii="Arial Narrow" w:hAnsi="Arial Narrow" w:cs="Arial Narrow"/>
          <w:i/>
          <w:iCs/>
          <w:color w:val="auto"/>
        </w:rPr>
        <w:t xml:space="preserve">(zgodnie z §16 pkt 2 Rozporządzenia Ministra Rozwoju i Technologii w sprawie </w:t>
      </w:r>
      <w:r>
        <w:rPr>
          <w:rFonts w:ascii="Arial Narrow" w:hAnsi="Arial Narrow" w:cs="Arial Narrow"/>
          <w:i/>
          <w:iCs/>
        </w:rPr>
        <w:t>w sprawie szczegółowego zakresu i formy dokumentacji projektowej, specyfikacji technicznych wykonania i odbioru robót budowlanych oraz programu funkcjonalno-użytkowego Dz. U. 2021 poz. 2454</w:t>
      </w:r>
      <w:r>
        <w:rPr>
          <w:rFonts w:ascii="Arial Narrow" w:hAnsi="Arial Narrow" w:cs="Arial Narrow"/>
          <w:i/>
          <w:iCs/>
          <w:color w:val="auto"/>
        </w:rPr>
        <w:t>)</w:t>
      </w:r>
    </w:p>
    <w:p w14:paraId="2CEF93C7" w14:textId="77777777" w:rsidR="007954B8" w:rsidRDefault="007954B8" w:rsidP="007954B8">
      <w:pPr>
        <w:pStyle w:val="Nagwek1"/>
        <w:numPr>
          <w:ilvl w:val="0"/>
          <w:numId w:val="1"/>
        </w:numPr>
      </w:pPr>
      <w:bookmarkStart w:id="0" w:name="__RefHeading___Toc157074842"/>
      <w:bookmarkStart w:id="1" w:name="bookmark13"/>
      <w:bookmarkStart w:id="2" w:name="bookmark12"/>
      <w:bookmarkStart w:id="3" w:name="bookmark11"/>
      <w:bookmarkEnd w:id="0"/>
      <w:r>
        <w:rPr>
          <w:rFonts w:ascii="Arial Narrow" w:hAnsi="Arial Narrow" w:cs="Arial Narrow"/>
          <w:color w:val="auto"/>
          <w:sz w:val="24"/>
          <w:szCs w:val="24"/>
        </w:rPr>
        <w:t>A1. OPIS OGÓLNY PRZEDMIOTU ZAMÓWIENIA.</w:t>
      </w:r>
      <w:bookmarkEnd w:id="1"/>
      <w:bookmarkEnd w:id="2"/>
      <w:bookmarkEnd w:id="3"/>
    </w:p>
    <w:p w14:paraId="7E0504AB" w14:textId="77777777" w:rsidR="007954B8" w:rsidRDefault="007954B8" w:rsidP="007954B8">
      <w:pPr>
        <w:keepNext/>
        <w:keepLines/>
        <w:spacing w:after="220" w:line="350" w:lineRule="exact"/>
        <w:ind w:left="20"/>
        <w:jc w:val="both"/>
      </w:pPr>
      <w:r>
        <w:rPr>
          <w:rFonts w:ascii="Arial Narrow" w:hAnsi="Arial Narrow" w:cs="Arial Narrow"/>
          <w:b/>
          <w:i/>
          <w:iCs/>
          <w:color w:val="auto"/>
        </w:rPr>
        <w:t>(zgodnie z §18 ust 1 pkt 1 Rozporz</w:t>
      </w:r>
      <w:r>
        <w:rPr>
          <w:rFonts w:ascii="Arial Narrow" w:hAnsi="Arial Narrow" w:cs="Arial Narrow"/>
          <w:b/>
          <w:color w:val="auto"/>
        </w:rPr>
        <w:t>ą</w:t>
      </w:r>
      <w:r>
        <w:rPr>
          <w:rFonts w:ascii="Arial Narrow" w:hAnsi="Arial Narrow" w:cs="Arial Narrow"/>
          <w:b/>
          <w:i/>
          <w:iCs/>
          <w:color w:val="auto"/>
        </w:rPr>
        <w:t>dzenia)</w:t>
      </w:r>
    </w:p>
    <w:p w14:paraId="219109FC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4" w:name="__RefHeading___Toc157074843"/>
      <w:bookmarkStart w:id="5" w:name="__RefHeading__596_1009839406"/>
      <w:bookmarkStart w:id="6" w:name="bookmark14"/>
      <w:bookmarkEnd w:id="4"/>
      <w:bookmarkEnd w:id="5"/>
      <w:r>
        <w:rPr>
          <w:iCs/>
          <w:sz w:val="24"/>
          <w:szCs w:val="24"/>
        </w:rPr>
        <w:t>A.1.I. Zamawiający.</w:t>
      </w:r>
      <w:bookmarkEnd w:id="6"/>
    </w:p>
    <w:p w14:paraId="5438D7BF" w14:textId="77777777" w:rsidR="007954B8" w:rsidRDefault="007954B8" w:rsidP="007954B8">
      <w:pPr>
        <w:spacing w:line="283" w:lineRule="exact"/>
        <w:ind w:left="20" w:right="40"/>
        <w:jc w:val="both"/>
      </w:pPr>
      <w:r>
        <w:rPr>
          <w:rFonts w:ascii="Arial Narrow" w:hAnsi="Arial Narrow" w:cs="Arial Narrow"/>
          <w:color w:val="auto"/>
        </w:rPr>
        <w:t xml:space="preserve">Zamawiającym jest: </w:t>
      </w:r>
      <w:r>
        <w:rPr>
          <w:rFonts w:ascii="Arial Narrow" w:hAnsi="Arial Narrow" w:cs="Arial Narrow"/>
          <w:b/>
          <w:bCs/>
        </w:rPr>
        <w:t>Gmina Duszniki-Zdrój ; ul. Rynek 6 , 57-340 Duszniki Zdrój</w:t>
      </w:r>
      <w:r>
        <w:rPr>
          <w:rFonts w:ascii="Arial Narrow" w:hAnsi="Arial Narrow" w:cs="Arial Narrow"/>
          <w:b/>
          <w:bCs/>
          <w:sz w:val="22"/>
        </w:rPr>
        <w:t>.</w:t>
      </w:r>
    </w:p>
    <w:p w14:paraId="23B99401" w14:textId="77777777" w:rsidR="007954B8" w:rsidRDefault="007954B8" w:rsidP="007954B8">
      <w:pPr>
        <w:spacing w:line="283" w:lineRule="exact"/>
        <w:ind w:left="20" w:right="40"/>
        <w:jc w:val="both"/>
        <w:rPr>
          <w:rFonts w:ascii="Arial Narrow" w:hAnsi="Arial Narrow" w:cs="Arial Narrow"/>
          <w:b/>
          <w:bCs/>
          <w:color w:val="auto"/>
          <w:sz w:val="22"/>
        </w:rPr>
      </w:pPr>
    </w:p>
    <w:p w14:paraId="216FA722" w14:textId="77777777" w:rsidR="007954B8" w:rsidRDefault="007954B8" w:rsidP="007954B8">
      <w:bookmarkStart w:id="7" w:name="bookmark16"/>
      <w:bookmarkStart w:id="8" w:name="bookmark15"/>
      <w:r>
        <w:rPr>
          <w:rFonts w:ascii="Arial Narrow" w:hAnsi="Arial Narrow" w:cs="Arial Narrow"/>
          <w:b/>
          <w:color w:val="auto"/>
        </w:rPr>
        <w:t>A.1.II. Zakres inwestycji.</w:t>
      </w:r>
      <w:bookmarkEnd w:id="7"/>
      <w:bookmarkEnd w:id="8"/>
    </w:p>
    <w:p w14:paraId="536B82BD" w14:textId="55B88765" w:rsidR="007954B8" w:rsidRDefault="007954B8" w:rsidP="007954B8">
      <w:pPr>
        <w:jc w:val="both"/>
      </w:pPr>
      <w:r>
        <w:rPr>
          <w:rFonts w:ascii="Arial Narrow" w:hAnsi="Arial Narrow" w:cs="Arial Narrow"/>
          <w:color w:val="auto"/>
        </w:rPr>
        <w:t xml:space="preserve">Zakres robót objętych niniejszym </w:t>
      </w:r>
      <w:r>
        <w:rPr>
          <w:rFonts w:ascii="Arial Narrow" w:hAnsi="Arial Narrow" w:cs="Arial Narrow"/>
          <w:b/>
          <w:color w:val="auto"/>
        </w:rPr>
        <w:t>P</w:t>
      </w:r>
      <w:r>
        <w:rPr>
          <w:rFonts w:ascii="Arial Narrow" w:hAnsi="Arial Narrow" w:cs="Arial Narrow"/>
          <w:color w:val="auto"/>
        </w:rPr>
        <w:t xml:space="preserve">rogramem </w:t>
      </w:r>
      <w:r>
        <w:rPr>
          <w:rFonts w:ascii="Arial Narrow" w:hAnsi="Arial Narrow" w:cs="Arial Narrow"/>
          <w:b/>
          <w:color w:val="auto"/>
        </w:rPr>
        <w:t>F</w:t>
      </w:r>
      <w:r>
        <w:rPr>
          <w:rFonts w:ascii="Arial Narrow" w:hAnsi="Arial Narrow" w:cs="Arial Narrow"/>
          <w:color w:val="auto"/>
        </w:rPr>
        <w:t>unkcjonalno-</w:t>
      </w:r>
      <w:r>
        <w:rPr>
          <w:rFonts w:ascii="Arial Narrow" w:hAnsi="Arial Narrow" w:cs="Arial Narrow"/>
          <w:b/>
          <w:color w:val="auto"/>
        </w:rPr>
        <w:t>U</w:t>
      </w:r>
      <w:r>
        <w:rPr>
          <w:rFonts w:ascii="Arial Narrow" w:hAnsi="Arial Narrow" w:cs="Arial Narrow"/>
          <w:color w:val="auto"/>
        </w:rPr>
        <w:t xml:space="preserve">żytkowym (dalej zwanym PFU) obejmuje zaprojektowanie i wykonanie modernizacji istniejącej, stacji uzdatniania wody w m. Duszniki Zdrój w ramach zadania „Modernizacja Stacji Uzdatniania Wody w Dusznikach Zdroju”. Przepustowość SUW po modernizacji powinna wynosić : </w:t>
      </w:r>
      <w:proofErr w:type="spellStart"/>
      <w:r w:rsidRPr="00400A63">
        <w:rPr>
          <w:rFonts w:ascii="Arial Narrow" w:hAnsi="Arial Narrow" w:cs="Arial Narrow"/>
          <w:color w:val="FF0000"/>
        </w:rPr>
        <w:t>Q</w:t>
      </w:r>
      <w:r w:rsidRPr="00400A63">
        <w:rPr>
          <w:rFonts w:ascii="Arial Narrow" w:hAnsi="Arial Narrow" w:cs="Arial Narrow"/>
          <w:color w:val="FF0000"/>
          <w:vertAlign w:val="subscript"/>
        </w:rPr>
        <w:t>śr</w:t>
      </w:r>
      <w:r w:rsidR="00400A63" w:rsidRPr="00400A63">
        <w:rPr>
          <w:rFonts w:ascii="Arial Narrow" w:hAnsi="Arial Narrow" w:cs="Arial Narrow"/>
          <w:color w:val="FF0000"/>
          <w:vertAlign w:val="subscript"/>
        </w:rPr>
        <w:t>h</w:t>
      </w:r>
      <w:proofErr w:type="spellEnd"/>
      <w:r>
        <w:rPr>
          <w:rFonts w:ascii="Arial Narrow" w:hAnsi="Arial Narrow" w:cs="Arial Narrow"/>
          <w:color w:val="auto"/>
        </w:rPr>
        <w:t xml:space="preserve"> = 120,00 m</w:t>
      </w:r>
      <w:r>
        <w:rPr>
          <w:rFonts w:ascii="Arial Narrow" w:hAnsi="Arial Narrow" w:cs="Arial Narrow"/>
          <w:color w:val="auto"/>
          <w:vertAlign w:val="superscript"/>
        </w:rPr>
        <w:t>3</w:t>
      </w:r>
      <w:r w:rsidRPr="00400A63">
        <w:rPr>
          <w:rFonts w:ascii="Arial Narrow" w:hAnsi="Arial Narrow" w:cs="Arial Narrow"/>
          <w:color w:val="FF0000"/>
        </w:rPr>
        <w:t>/</w:t>
      </w:r>
      <w:r w:rsidR="00400A63" w:rsidRPr="00400A63">
        <w:rPr>
          <w:rFonts w:ascii="Arial Narrow" w:hAnsi="Arial Narrow" w:cs="Arial Narrow"/>
          <w:color w:val="FF0000"/>
        </w:rPr>
        <w:t>h</w:t>
      </w:r>
      <w:r>
        <w:rPr>
          <w:rFonts w:ascii="Arial Narrow" w:hAnsi="Arial Narrow" w:cs="Arial Narrow"/>
          <w:color w:val="auto"/>
        </w:rPr>
        <w:t xml:space="preserve"> , </w:t>
      </w:r>
      <w:proofErr w:type="spellStart"/>
      <w:r>
        <w:rPr>
          <w:rFonts w:ascii="Arial Narrow" w:hAnsi="Arial Narrow" w:cs="Arial Narrow"/>
          <w:color w:val="auto"/>
        </w:rPr>
        <w:t>Q</w:t>
      </w:r>
      <w:r>
        <w:rPr>
          <w:rFonts w:ascii="Arial Narrow" w:hAnsi="Arial Narrow" w:cs="Arial Narrow"/>
          <w:color w:val="auto"/>
          <w:vertAlign w:val="subscript"/>
        </w:rPr>
        <w:t>maxh</w:t>
      </w:r>
      <w:proofErr w:type="spellEnd"/>
      <w:r>
        <w:rPr>
          <w:rFonts w:ascii="Arial Narrow" w:hAnsi="Arial Narrow" w:cs="Arial Narrow"/>
          <w:color w:val="auto"/>
        </w:rPr>
        <w:t xml:space="preserve"> = 180,00 m</w:t>
      </w:r>
      <w:r>
        <w:rPr>
          <w:rFonts w:ascii="Arial Narrow" w:hAnsi="Arial Narrow" w:cs="Arial Narrow"/>
          <w:color w:val="auto"/>
          <w:vertAlign w:val="superscript"/>
        </w:rPr>
        <w:t>3</w:t>
      </w:r>
      <w:r>
        <w:rPr>
          <w:rFonts w:ascii="Arial Narrow" w:hAnsi="Arial Narrow" w:cs="Arial Narrow"/>
          <w:color w:val="auto"/>
        </w:rPr>
        <w:t xml:space="preserve">/h.. Przy realizacji robót należy przewidzieć ciągłą pracę istniejącej SUW, tzn.: woda powinna być uzdatniania bez przerw technologicznych w czasie realizacji inwestycji. Skład jakościowy uzdatnionej wody będzie zgodny z obowiązującymi przepisami </w:t>
      </w:r>
      <w:proofErr w:type="spellStart"/>
      <w:r>
        <w:rPr>
          <w:rFonts w:ascii="Arial Narrow" w:hAnsi="Arial Narrow" w:cs="Arial Narrow"/>
          <w:color w:val="auto"/>
        </w:rPr>
        <w:t>tj</w:t>
      </w:r>
      <w:proofErr w:type="spellEnd"/>
      <w:r>
        <w:rPr>
          <w:rFonts w:ascii="Arial Narrow" w:hAnsi="Arial Narrow" w:cs="Arial Narrow"/>
          <w:color w:val="auto"/>
        </w:rPr>
        <w:t xml:space="preserve">, z </w:t>
      </w:r>
      <w:r>
        <w:rPr>
          <w:rStyle w:val="Uwydatnienie"/>
          <w:rFonts w:ascii="Arial Narrow" w:hAnsi="Arial Narrow" w:cs="Arial Narrow"/>
          <w:bCs/>
          <w:color w:val="auto"/>
          <w:shd w:val="clear" w:color="auto" w:fill="FFFFFF"/>
        </w:rPr>
        <w:t>Rozporządzeniem</w:t>
      </w:r>
      <w:r>
        <w:rPr>
          <w:rFonts w:ascii="Arial Narrow" w:hAnsi="Arial Narrow" w:cs="Arial Narrow"/>
          <w:color w:val="auto"/>
          <w:shd w:val="clear" w:color="auto" w:fill="FFFFFF"/>
        </w:rPr>
        <w:t> Ministra Zdrowia z dnia 7 grudnia 2017 r. w </w:t>
      </w:r>
      <w:r>
        <w:rPr>
          <w:rStyle w:val="Uwydatnienie"/>
          <w:rFonts w:ascii="Arial Narrow" w:hAnsi="Arial Narrow" w:cs="Arial Narrow"/>
          <w:bCs/>
          <w:color w:val="auto"/>
          <w:shd w:val="clear" w:color="auto" w:fill="FFFFFF"/>
        </w:rPr>
        <w:t>sprawie jakości wody</w:t>
      </w:r>
      <w:r>
        <w:rPr>
          <w:rFonts w:ascii="Arial Narrow" w:hAnsi="Arial Narrow" w:cs="Arial Narrow"/>
          <w:color w:val="auto"/>
          <w:shd w:val="clear" w:color="auto" w:fill="FFFFFF"/>
        </w:rPr>
        <w:t> przeznaczonej do spożycia przez ludzi</w:t>
      </w:r>
      <w:r>
        <w:rPr>
          <w:rFonts w:ascii="Arial Narrow" w:hAnsi="Arial Narrow" w:cs="Arial Narrow"/>
          <w:color w:val="auto"/>
        </w:rPr>
        <w:t xml:space="preserve"> (Dz. U. 2017 poz.2294).</w:t>
      </w:r>
    </w:p>
    <w:p w14:paraId="5E838020" w14:textId="77777777" w:rsidR="007954B8" w:rsidRDefault="007954B8" w:rsidP="007954B8">
      <w:pPr>
        <w:spacing w:after="243" w:line="256" w:lineRule="exact"/>
        <w:jc w:val="both"/>
      </w:pPr>
      <w:r>
        <w:rPr>
          <w:rFonts w:ascii="Arial Narrow" w:hAnsi="Arial Narrow" w:cs="Arial Narrow"/>
          <w:color w:val="auto"/>
        </w:rPr>
        <w:t xml:space="preserve">W ramach Zadania przewiduje się dostawę i montaż zintegrowanej instalacji kompaktowej wraz ze zbiornikiem wody , usuwającej z wody zawiesiny oraz redukującej mętność z ujmowanej wody powierzchniowej , zwłaszcza w okresie jej wezbrań .  </w:t>
      </w:r>
    </w:p>
    <w:p w14:paraId="75D721F0" w14:textId="77777777" w:rsidR="007954B8" w:rsidRDefault="007954B8" w:rsidP="007954B8">
      <w:pPr>
        <w:keepNext/>
        <w:keepLines/>
        <w:spacing w:after="28" w:line="230" w:lineRule="exact"/>
        <w:ind w:left="20"/>
      </w:pPr>
      <w:bookmarkStart w:id="9" w:name="bookmark17"/>
      <w:r>
        <w:rPr>
          <w:rFonts w:ascii="Arial Narrow" w:hAnsi="Arial Narrow" w:cs="Arial Narrow"/>
          <w:color w:val="auto"/>
        </w:rPr>
        <w:t>A.1.II.1. Projektowanie.</w:t>
      </w:r>
      <w:bookmarkEnd w:id="9"/>
    </w:p>
    <w:p w14:paraId="593DFDFB" w14:textId="77777777" w:rsidR="007954B8" w:rsidRDefault="007954B8" w:rsidP="007954B8">
      <w:pPr>
        <w:spacing w:after="240"/>
        <w:ind w:left="20" w:right="40"/>
        <w:jc w:val="both"/>
      </w:pPr>
      <w:r>
        <w:rPr>
          <w:rFonts w:ascii="Arial Narrow" w:hAnsi="Arial Narrow" w:cs="Arial Narrow"/>
          <w:color w:val="auto"/>
        </w:rPr>
        <w:t>Wykonawca opracuje i zatwierdzi u Zamawiającego oraz w upoważnionych organach administracyjnych kompletne Dokumenty Wykonawcy obejmujące co najmniej:</w:t>
      </w:r>
    </w:p>
    <w:p w14:paraId="3A456186" w14:textId="77777777" w:rsidR="007954B8" w:rsidRDefault="007954B8" w:rsidP="007954B8">
      <w:pPr>
        <w:numPr>
          <w:ilvl w:val="4"/>
          <w:numId w:val="5"/>
        </w:numPr>
        <w:tabs>
          <w:tab w:val="left" w:pos="710"/>
        </w:tabs>
        <w:ind w:left="720" w:right="40" w:hanging="360"/>
        <w:jc w:val="both"/>
      </w:pPr>
      <w:r>
        <w:rPr>
          <w:rFonts w:ascii="Arial Narrow" w:hAnsi="Arial Narrow" w:cs="Arial Narrow"/>
          <w:color w:val="auto"/>
        </w:rPr>
        <w:t xml:space="preserve">Projekt Architektoniczno-Budowlany opracowany w zakresie zgodnym z wymaganiami obowiązującej w Polsce ustawy Prawo budowlane z 7 lipca 1994 (Dz. U. z 2020 r. poz. 1333, 2127, 2320, z 2021 r. poz. 11, 234, 282, 784, 1986.z </w:t>
      </w:r>
      <w:proofErr w:type="spellStart"/>
      <w:r>
        <w:rPr>
          <w:rFonts w:ascii="Arial Narrow" w:hAnsi="Arial Narrow" w:cs="Arial Narrow"/>
          <w:color w:val="auto"/>
        </w:rPr>
        <w:t>późn</w:t>
      </w:r>
      <w:proofErr w:type="spellEnd"/>
      <w:r>
        <w:rPr>
          <w:rFonts w:ascii="Arial Narrow" w:hAnsi="Arial Narrow" w:cs="Arial Narrow"/>
          <w:color w:val="auto"/>
        </w:rPr>
        <w:t xml:space="preserve">. zm.), Rozporządzeniem Ministra Rozwoju, Pracy i Technologii z dnia 25 czerwca 2021r. zmieniające rozporządzenie w sprawie szczegółowego zakresu i formy projektu budowlanego (Dz.U. 2021  poz. 1169 z </w:t>
      </w:r>
      <w:proofErr w:type="spellStart"/>
      <w:r>
        <w:rPr>
          <w:rFonts w:ascii="Arial Narrow" w:hAnsi="Arial Narrow" w:cs="Arial Narrow"/>
          <w:color w:val="auto"/>
        </w:rPr>
        <w:t>późn</w:t>
      </w:r>
      <w:proofErr w:type="spellEnd"/>
      <w:r>
        <w:rPr>
          <w:rFonts w:ascii="Arial Narrow" w:hAnsi="Arial Narrow" w:cs="Arial Narrow"/>
          <w:color w:val="auto"/>
        </w:rPr>
        <w:t xml:space="preserve">. zm.), wraz z uzgodnieniem Zespołu Uzgodnień Dokumentacji i projektem zagospodarowania terenu opracowanym na aktualnie mapie do celów projektowych - 4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;</w:t>
      </w:r>
    </w:p>
    <w:p w14:paraId="12BB1545" w14:textId="77777777" w:rsidR="007954B8" w:rsidRDefault="007954B8" w:rsidP="007954B8">
      <w:pPr>
        <w:numPr>
          <w:ilvl w:val="4"/>
          <w:numId w:val="5"/>
        </w:numPr>
        <w:tabs>
          <w:tab w:val="left" w:pos="720"/>
        </w:tabs>
        <w:ind w:left="720" w:right="40" w:hanging="360"/>
        <w:jc w:val="both"/>
      </w:pPr>
      <w:r>
        <w:rPr>
          <w:rFonts w:ascii="Arial Narrow" w:hAnsi="Arial Narrow" w:cs="Arial Narrow"/>
          <w:color w:val="auto"/>
        </w:rPr>
        <w:t xml:space="preserve">dokumentacje techniczną dla celów realizacji inwestycji. Projekty techniczne stanowić będą uszczegółowienie dla potrzeb wykonawstwa projektu architektoniczno-budowlanego. Dokumentacja powinna być opracowana z uwzględnieniem warunków zatwierdzenia Projektu Budowlanego oraz warunków zawartych w uzyskanych opiniach i uzgodnieniach, jak również szczegółowych wytycznych Zamawiającego. Projekty techniczne wykonawcze sporządzone będą oddzielnie dla każdego obiektu budowlanego – 3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.;</w:t>
      </w:r>
    </w:p>
    <w:p w14:paraId="2E2BA566" w14:textId="77777777" w:rsidR="007954B8" w:rsidRDefault="007954B8" w:rsidP="007954B8">
      <w:pPr>
        <w:numPr>
          <w:ilvl w:val="4"/>
          <w:numId w:val="5"/>
        </w:numPr>
        <w:tabs>
          <w:tab w:val="left" w:pos="720"/>
        </w:tabs>
        <w:ind w:left="720" w:hanging="360"/>
        <w:jc w:val="both"/>
      </w:pPr>
      <w:r>
        <w:rPr>
          <w:rFonts w:ascii="Arial Narrow" w:hAnsi="Arial Narrow" w:cs="Arial Narrow"/>
          <w:color w:val="auto"/>
        </w:rPr>
        <w:t xml:space="preserve">plan Bezpieczeństwa i Ochrony Zdrowia - 2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;</w:t>
      </w:r>
    </w:p>
    <w:p w14:paraId="5B750FC5" w14:textId="77777777" w:rsidR="007954B8" w:rsidRDefault="007954B8" w:rsidP="007954B8">
      <w:pPr>
        <w:numPr>
          <w:ilvl w:val="4"/>
          <w:numId w:val="5"/>
        </w:numPr>
        <w:tabs>
          <w:tab w:val="left" w:pos="725"/>
        </w:tabs>
        <w:spacing w:after="240"/>
        <w:ind w:left="720" w:hanging="360"/>
        <w:jc w:val="both"/>
      </w:pPr>
      <w:r>
        <w:rPr>
          <w:rFonts w:ascii="Arial Narrow" w:hAnsi="Arial Narrow" w:cs="Arial Narrow"/>
          <w:color w:val="auto"/>
        </w:rPr>
        <w:t xml:space="preserve">projekt rozruchu - 2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.;</w:t>
      </w:r>
    </w:p>
    <w:p w14:paraId="34EAF0FA" w14:textId="77777777" w:rsidR="007954B8" w:rsidRDefault="007954B8" w:rsidP="007954B8">
      <w:pPr>
        <w:ind w:left="20"/>
        <w:jc w:val="both"/>
      </w:pPr>
      <w:r>
        <w:rPr>
          <w:rFonts w:ascii="Arial Narrow" w:hAnsi="Arial Narrow" w:cs="Arial Narrow"/>
          <w:color w:val="auto"/>
        </w:rPr>
        <w:t>oraz dokumenty po realizacyjne obejmujące:</w:t>
      </w:r>
    </w:p>
    <w:p w14:paraId="342B7CB0" w14:textId="77777777" w:rsidR="007954B8" w:rsidRDefault="007954B8" w:rsidP="007954B8">
      <w:pPr>
        <w:numPr>
          <w:ilvl w:val="5"/>
          <w:numId w:val="5"/>
        </w:numPr>
        <w:tabs>
          <w:tab w:val="left" w:pos="710"/>
        </w:tabs>
        <w:ind w:left="720" w:right="40" w:hanging="360"/>
        <w:jc w:val="both"/>
      </w:pPr>
      <w:r>
        <w:rPr>
          <w:rFonts w:ascii="Arial Narrow" w:hAnsi="Arial Narrow" w:cs="Arial Narrow"/>
          <w:color w:val="auto"/>
        </w:rPr>
        <w:t xml:space="preserve">dokumentację powykonawczą z naniesionymi w sposób czytelny wszelkimi zmianami wprowadzonymi w trakcie budowy wraz z inwentaryzacją geodezyjną wykonanych obiektów i połączeń </w:t>
      </w:r>
      <w:proofErr w:type="spellStart"/>
      <w:r>
        <w:rPr>
          <w:rFonts w:ascii="Arial Narrow" w:hAnsi="Arial Narrow" w:cs="Arial Narrow"/>
          <w:color w:val="auto"/>
        </w:rPr>
        <w:t>międzyobiektowych</w:t>
      </w:r>
      <w:proofErr w:type="spellEnd"/>
      <w:r>
        <w:rPr>
          <w:rFonts w:ascii="Arial Narrow" w:hAnsi="Arial Narrow" w:cs="Arial Narrow"/>
          <w:color w:val="auto"/>
        </w:rPr>
        <w:t xml:space="preserve"> - 1 oryginał + 2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.;</w:t>
      </w:r>
    </w:p>
    <w:p w14:paraId="035B4BED" w14:textId="77777777" w:rsidR="007954B8" w:rsidRDefault="007954B8" w:rsidP="007954B8">
      <w:pPr>
        <w:numPr>
          <w:ilvl w:val="5"/>
          <w:numId w:val="5"/>
        </w:numPr>
        <w:tabs>
          <w:tab w:val="left" w:pos="725"/>
        </w:tabs>
        <w:ind w:left="720" w:right="40" w:hanging="360"/>
        <w:jc w:val="both"/>
      </w:pPr>
      <w:r>
        <w:rPr>
          <w:rFonts w:ascii="Arial Narrow" w:hAnsi="Arial Narrow" w:cs="Arial Narrow"/>
          <w:color w:val="auto"/>
        </w:rPr>
        <w:t>uzupełnienie, jeśli będzie wymagane, instrukcji eksploatacji SUW - 4kpl.;</w:t>
      </w:r>
    </w:p>
    <w:p w14:paraId="607C6A5C" w14:textId="77777777" w:rsidR="007954B8" w:rsidRDefault="007954B8" w:rsidP="007954B8">
      <w:pPr>
        <w:numPr>
          <w:ilvl w:val="5"/>
          <w:numId w:val="5"/>
        </w:numPr>
        <w:tabs>
          <w:tab w:val="left" w:pos="725"/>
        </w:tabs>
        <w:ind w:left="720" w:hanging="360"/>
        <w:jc w:val="both"/>
      </w:pPr>
      <w:r>
        <w:rPr>
          <w:rFonts w:ascii="Arial Narrow" w:hAnsi="Arial Narrow" w:cs="Arial Narrow"/>
          <w:color w:val="auto"/>
        </w:rPr>
        <w:t xml:space="preserve">Dokumentację Techniczno-Ruchową wszystkich urządzeń odrębnie - 1 oryginał + 2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.;</w:t>
      </w:r>
    </w:p>
    <w:p w14:paraId="20092C28" w14:textId="77777777" w:rsidR="007954B8" w:rsidRDefault="007954B8" w:rsidP="007954B8">
      <w:pPr>
        <w:numPr>
          <w:ilvl w:val="5"/>
          <w:numId w:val="5"/>
        </w:numPr>
        <w:tabs>
          <w:tab w:val="left" w:pos="725"/>
        </w:tabs>
        <w:ind w:left="720" w:hanging="360"/>
        <w:jc w:val="both"/>
      </w:pPr>
      <w:r>
        <w:rPr>
          <w:rFonts w:ascii="Arial Narrow" w:hAnsi="Arial Narrow" w:cs="Arial Narrow"/>
          <w:color w:val="auto"/>
        </w:rPr>
        <w:lastRenderedPageBreak/>
        <w:t xml:space="preserve">instrukcja eksploatacji urządzeń elektroenergetycznych - 1 oryginał + 2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.;</w:t>
      </w:r>
    </w:p>
    <w:p w14:paraId="1AEFC11E" w14:textId="77777777" w:rsidR="007954B8" w:rsidRDefault="007954B8" w:rsidP="007954B8">
      <w:pPr>
        <w:numPr>
          <w:ilvl w:val="5"/>
          <w:numId w:val="5"/>
        </w:numPr>
        <w:tabs>
          <w:tab w:val="left" w:pos="720"/>
        </w:tabs>
        <w:ind w:left="720" w:hanging="360"/>
        <w:jc w:val="both"/>
      </w:pPr>
      <w:r>
        <w:rPr>
          <w:rFonts w:ascii="Arial Narrow" w:hAnsi="Arial Narrow" w:cs="Arial Narrow"/>
          <w:color w:val="auto"/>
        </w:rPr>
        <w:t xml:space="preserve">instrukcje stanowiskowe oraz instrukcje BHP, p.poż. - 4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.;</w:t>
      </w:r>
    </w:p>
    <w:p w14:paraId="7AD0536B" w14:textId="77777777" w:rsidR="007954B8" w:rsidRDefault="007954B8" w:rsidP="007954B8">
      <w:pPr>
        <w:numPr>
          <w:ilvl w:val="5"/>
          <w:numId w:val="5"/>
        </w:numPr>
        <w:tabs>
          <w:tab w:val="left" w:pos="715"/>
        </w:tabs>
        <w:ind w:left="720" w:right="40" w:hanging="360"/>
        <w:jc w:val="both"/>
      </w:pPr>
      <w:r>
        <w:rPr>
          <w:rFonts w:ascii="Arial Narrow" w:hAnsi="Arial Narrow" w:cs="Arial Narrow"/>
          <w:color w:val="auto"/>
        </w:rPr>
        <w:t xml:space="preserve">sprawozdanie z rozruchu, w którym wykonawca przedstawi wyniki w zakresie pozwalającym na sprawdzenie osiągniętych przez niego parametrów technologicznych - 2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.;</w:t>
      </w:r>
    </w:p>
    <w:p w14:paraId="251D2091" w14:textId="77777777" w:rsidR="007954B8" w:rsidRDefault="007954B8" w:rsidP="007954B8">
      <w:pPr>
        <w:numPr>
          <w:ilvl w:val="5"/>
          <w:numId w:val="5"/>
        </w:numPr>
        <w:tabs>
          <w:tab w:val="left" w:pos="720"/>
        </w:tabs>
        <w:ind w:left="720" w:hanging="360"/>
        <w:jc w:val="both"/>
      </w:pPr>
      <w:r>
        <w:rPr>
          <w:rFonts w:ascii="Arial Narrow" w:hAnsi="Arial Narrow" w:cs="Arial Narrow"/>
          <w:color w:val="auto"/>
        </w:rPr>
        <w:t>dziennik rozruchu - prowadzony w trakcie rozruchu – 1 oryginał ;</w:t>
      </w:r>
    </w:p>
    <w:p w14:paraId="69771558" w14:textId="77777777" w:rsidR="007954B8" w:rsidRDefault="007954B8" w:rsidP="007954B8">
      <w:pPr>
        <w:numPr>
          <w:ilvl w:val="5"/>
          <w:numId w:val="5"/>
        </w:numPr>
        <w:tabs>
          <w:tab w:val="left" w:pos="720"/>
        </w:tabs>
        <w:ind w:left="720" w:hanging="360"/>
        <w:jc w:val="both"/>
      </w:pPr>
      <w:r>
        <w:rPr>
          <w:rFonts w:ascii="Arial Narrow" w:hAnsi="Arial Narrow" w:cs="Arial Narrow"/>
          <w:color w:val="auto"/>
        </w:rPr>
        <w:t xml:space="preserve">dokumenty ze szkolenia personelu - 2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.</w:t>
      </w:r>
    </w:p>
    <w:p w14:paraId="187AB36D" w14:textId="77777777" w:rsidR="007954B8" w:rsidRDefault="007954B8" w:rsidP="007954B8">
      <w:pPr>
        <w:numPr>
          <w:ilvl w:val="5"/>
          <w:numId w:val="5"/>
        </w:numPr>
        <w:tabs>
          <w:tab w:val="left" w:pos="720"/>
        </w:tabs>
        <w:spacing w:line="230" w:lineRule="exact"/>
        <w:ind w:left="720" w:hanging="360"/>
        <w:jc w:val="both"/>
      </w:pPr>
      <w:r>
        <w:rPr>
          <w:rFonts w:ascii="Arial Narrow" w:hAnsi="Arial Narrow" w:cs="Arial Narrow"/>
          <w:color w:val="auto"/>
        </w:rPr>
        <w:t xml:space="preserve">protokoły sprawdzeń i badań - 1 oryginał + 2 </w:t>
      </w:r>
      <w:proofErr w:type="spellStart"/>
      <w:r>
        <w:rPr>
          <w:rFonts w:ascii="Arial Narrow" w:hAnsi="Arial Narrow" w:cs="Arial Narrow"/>
          <w:color w:val="auto"/>
        </w:rPr>
        <w:t>kpl</w:t>
      </w:r>
      <w:proofErr w:type="spellEnd"/>
      <w:r>
        <w:rPr>
          <w:rFonts w:ascii="Arial Narrow" w:hAnsi="Arial Narrow" w:cs="Arial Narrow"/>
          <w:color w:val="auto"/>
        </w:rPr>
        <w:t>.;</w:t>
      </w:r>
    </w:p>
    <w:p w14:paraId="36422A00" w14:textId="77777777" w:rsidR="007954B8" w:rsidRDefault="007954B8" w:rsidP="007954B8">
      <w:pPr>
        <w:numPr>
          <w:ilvl w:val="5"/>
          <w:numId w:val="5"/>
        </w:numPr>
        <w:tabs>
          <w:tab w:val="left" w:pos="710"/>
        </w:tabs>
        <w:spacing w:after="240"/>
        <w:ind w:left="720" w:right="20" w:hanging="360"/>
        <w:jc w:val="both"/>
      </w:pPr>
      <w:r>
        <w:rPr>
          <w:rFonts w:ascii="Arial Narrow" w:hAnsi="Arial Narrow" w:cs="Arial Narrow"/>
          <w:color w:val="auto"/>
        </w:rPr>
        <w:t>pozwolenie na użytkowanie obiektu – 1 oryginał.</w:t>
      </w:r>
    </w:p>
    <w:p w14:paraId="23520DD4" w14:textId="77777777" w:rsidR="007954B8" w:rsidRDefault="007954B8" w:rsidP="007954B8">
      <w:pPr>
        <w:ind w:left="20" w:right="20"/>
        <w:jc w:val="both"/>
      </w:pPr>
      <w:r>
        <w:rPr>
          <w:rFonts w:ascii="Arial Narrow" w:hAnsi="Arial Narrow" w:cs="Arial Narrow"/>
          <w:color w:val="auto"/>
        </w:rPr>
        <w:t>Ponadto Wykonawca przekaże dokumentację projektową i wykonawczą oraz powykonawczą, w formie elektronicznej. Rysunki i schematy w formacie *.</w:t>
      </w:r>
      <w:proofErr w:type="spellStart"/>
      <w:r>
        <w:rPr>
          <w:rFonts w:ascii="Arial Narrow" w:hAnsi="Arial Narrow" w:cs="Arial Narrow"/>
          <w:color w:val="auto"/>
        </w:rPr>
        <w:t>dwg</w:t>
      </w:r>
      <w:proofErr w:type="spellEnd"/>
      <w:r>
        <w:rPr>
          <w:rFonts w:ascii="Arial Narrow" w:hAnsi="Arial Narrow" w:cs="Arial Narrow"/>
          <w:color w:val="auto"/>
        </w:rPr>
        <w:t xml:space="preserve"> oraz *.pdf, natomiast opisy, zestawienia i specyfikacje w formacie *.</w:t>
      </w:r>
      <w:proofErr w:type="spellStart"/>
      <w:r>
        <w:rPr>
          <w:rFonts w:ascii="Arial Narrow" w:hAnsi="Arial Narrow" w:cs="Arial Narrow"/>
          <w:color w:val="auto"/>
        </w:rPr>
        <w:t>doc</w:t>
      </w:r>
      <w:proofErr w:type="spellEnd"/>
      <w:r>
        <w:rPr>
          <w:rFonts w:ascii="Arial Narrow" w:hAnsi="Arial Narrow" w:cs="Arial Narrow"/>
          <w:color w:val="auto"/>
        </w:rPr>
        <w:t>/*.xls oraz *.pdf.</w:t>
      </w:r>
    </w:p>
    <w:p w14:paraId="1DE950F7" w14:textId="77777777" w:rsidR="007954B8" w:rsidRDefault="007954B8" w:rsidP="007954B8">
      <w:pPr>
        <w:spacing w:line="269" w:lineRule="exact"/>
        <w:ind w:left="20" w:right="20"/>
        <w:jc w:val="both"/>
      </w:pPr>
      <w:r>
        <w:rPr>
          <w:rFonts w:ascii="Arial Narrow" w:hAnsi="Arial Narrow" w:cs="Arial Narrow"/>
          <w:color w:val="auto"/>
        </w:rPr>
        <w:t>Zatwierdzenie jakiegokolwiek dokumentu przez Zamawiającego nie ogranicza odpowiedzialności Wykonawcy wynikającej z Kontraktu.</w:t>
      </w:r>
    </w:p>
    <w:p w14:paraId="49FE28E2" w14:textId="44245512" w:rsidR="007954B8" w:rsidRPr="00267A0C" w:rsidRDefault="007954B8" w:rsidP="007954B8">
      <w:pPr>
        <w:pStyle w:val="Nagwek2"/>
        <w:numPr>
          <w:ilvl w:val="1"/>
          <w:numId w:val="1"/>
        </w:numPr>
        <w:spacing w:line="269" w:lineRule="exact"/>
        <w:ind w:left="20" w:right="20"/>
        <w:jc w:val="both"/>
        <w:rPr>
          <w:rFonts w:ascii="Arial Narrow" w:hAnsi="Arial Narrow" w:cs="Arial Narrow"/>
          <w:b/>
          <w:bCs/>
          <w:color w:val="auto"/>
          <w:lang w:eastAsia="pl-PL"/>
        </w:rPr>
      </w:pPr>
      <w:r w:rsidRPr="00267A0C">
        <w:rPr>
          <w:rFonts w:cs="Arial Narrow"/>
          <w:bCs/>
          <w:sz w:val="24"/>
          <w:szCs w:val="24"/>
        </w:rPr>
        <w:t xml:space="preserve">Zamawiający jednocześnie informuje, że posiada  ważne pozwolenie wodno-prawne oraz </w:t>
      </w:r>
      <w:r w:rsidRPr="00267A0C">
        <w:rPr>
          <w:rFonts w:cs="Arial Narrow"/>
          <w:bCs/>
          <w:color w:val="FF0000"/>
          <w:sz w:val="24"/>
          <w:szCs w:val="24"/>
        </w:rPr>
        <w:t xml:space="preserve">prawo do dysponowania nieruchomością </w:t>
      </w:r>
      <w:r w:rsidR="00267A0C">
        <w:rPr>
          <w:rFonts w:cs="Arial Narrow"/>
          <w:bCs/>
          <w:color w:val="FF0000"/>
          <w:sz w:val="24"/>
          <w:szCs w:val="24"/>
        </w:rPr>
        <w:t>w formie dzierżawy.</w:t>
      </w:r>
    </w:p>
    <w:p w14:paraId="36733839" w14:textId="77777777" w:rsidR="007954B8" w:rsidRDefault="007954B8" w:rsidP="007954B8">
      <w:pPr>
        <w:tabs>
          <w:tab w:val="left" w:pos="859"/>
        </w:tabs>
        <w:ind w:right="20"/>
        <w:jc w:val="both"/>
      </w:pPr>
      <w:r>
        <w:rPr>
          <w:rFonts w:ascii="Arial Narrow" w:hAnsi="Arial Narrow" w:cs="Arial Narrow"/>
          <w:b/>
          <w:color w:val="auto"/>
        </w:rPr>
        <w:t>A.1.II.2 Projektowana trwałość</w:t>
      </w:r>
    </w:p>
    <w:p w14:paraId="7D40BF8A" w14:textId="77777777" w:rsidR="007954B8" w:rsidRDefault="007954B8" w:rsidP="007954B8">
      <w:pPr>
        <w:tabs>
          <w:tab w:val="left" w:pos="859"/>
        </w:tabs>
        <w:ind w:right="20"/>
        <w:jc w:val="both"/>
      </w:pPr>
      <w:r>
        <w:rPr>
          <w:rFonts w:ascii="Arial Narrow" w:hAnsi="Arial Narrow" w:cs="Arial Narrow"/>
          <w:color w:val="auto"/>
        </w:rPr>
        <w:t>Projektowana trwałość stałych elementów SUW i zbiornikó</w:t>
      </w:r>
      <w:r>
        <w:fldChar w:fldCharType="begin"/>
      </w:r>
      <w:r>
        <w:instrText xml:space="preserve"> LISTNUM </w:instrText>
      </w:r>
      <w:r w:rsidR="00000000">
        <w:rPr>
          <w:rFonts w:ascii="Arial Narrow" w:hAnsi="Arial Narrow" w:cs="Arial Narrow"/>
          <w:color w:val="auto"/>
        </w:rPr>
        <w:fldChar w:fldCharType="separate"/>
      </w:r>
      <w:r>
        <w:rPr>
          <w:rFonts w:ascii="Arial Narrow" w:hAnsi="Arial Narrow" w:cs="Arial Narrow"/>
          <w:color w:val="auto"/>
        </w:rPr>
        <w:fldChar w:fldCharType="end"/>
      </w:r>
      <w:r>
        <w:rPr>
          <w:rFonts w:ascii="Arial Narrow" w:hAnsi="Arial Narrow" w:cs="Arial Narrow"/>
          <w:color w:val="auto"/>
        </w:rPr>
        <w:t>w wody powinna być zgodna z poniższymi danymi:</w:t>
      </w:r>
    </w:p>
    <w:p w14:paraId="3801135C" w14:textId="77777777" w:rsidR="007954B8" w:rsidRDefault="007954B8" w:rsidP="007954B8">
      <w:pPr>
        <w:numPr>
          <w:ilvl w:val="0"/>
          <w:numId w:val="4"/>
        </w:numPr>
        <w:tabs>
          <w:tab w:val="left" w:pos="139"/>
        </w:tabs>
        <w:jc w:val="both"/>
      </w:pPr>
      <w:r>
        <w:rPr>
          <w:rFonts w:ascii="Arial Narrow" w:hAnsi="Arial Narrow" w:cs="Arial Narrow"/>
          <w:color w:val="auto"/>
        </w:rPr>
        <w:t xml:space="preserve">konstrukcje budowlane, rurociągi i budynki: </w:t>
      </w:r>
      <w:r>
        <w:rPr>
          <w:rFonts w:ascii="Arial Narrow" w:hAnsi="Arial Narrow" w:cs="Arial Narrow"/>
          <w:color w:val="auto"/>
        </w:rPr>
        <w:tab/>
        <w:t>40 lat;</w:t>
      </w:r>
    </w:p>
    <w:p w14:paraId="1C507E93" w14:textId="77777777" w:rsidR="007954B8" w:rsidRDefault="007954B8" w:rsidP="007954B8">
      <w:pPr>
        <w:numPr>
          <w:ilvl w:val="0"/>
          <w:numId w:val="4"/>
        </w:numPr>
        <w:tabs>
          <w:tab w:val="left" w:pos="144"/>
        </w:tabs>
        <w:jc w:val="both"/>
      </w:pPr>
      <w:r>
        <w:rPr>
          <w:rFonts w:ascii="Arial Narrow" w:hAnsi="Arial Narrow" w:cs="Arial Narrow"/>
          <w:color w:val="auto"/>
        </w:rPr>
        <w:t>urządzenia mechaniczne i elektryczne:</w:t>
      </w:r>
      <w:r>
        <w:rPr>
          <w:rFonts w:ascii="Arial Narrow" w:hAnsi="Arial Narrow" w:cs="Arial Narrow"/>
          <w:color w:val="auto"/>
        </w:rPr>
        <w:tab/>
      </w:r>
      <w:r>
        <w:rPr>
          <w:rFonts w:ascii="Arial Narrow" w:hAnsi="Arial Narrow" w:cs="Arial Narrow"/>
          <w:color w:val="auto"/>
        </w:rPr>
        <w:tab/>
        <w:t>20 lat;</w:t>
      </w:r>
    </w:p>
    <w:p w14:paraId="5714922F" w14:textId="77777777" w:rsidR="007954B8" w:rsidRDefault="007954B8" w:rsidP="007954B8">
      <w:pPr>
        <w:numPr>
          <w:ilvl w:val="0"/>
          <w:numId w:val="4"/>
        </w:numPr>
        <w:tabs>
          <w:tab w:val="left" w:pos="144"/>
        </w:tabs>
        <w:jc w:val="both"/>
      </w:pPr>
      <w:r>
        <w:rPr>
          <w:rFonts w:ascii="Arial Narrow" w:hAnsi="Arial Narrow" w:cs="Arial Narrow"/>
          <w:color w:val="auto"/>
        </w:rPr>
        <w:t>oprzyrządowanie i systemy sterowania:</w:t>
      </w:r>
      <w:r>
        <w:rPr>
          <w:rFonts w:ascii="Arial Narrow" w:hAnsi="Arial Narrow" w:cs="Arial Narrow"/>
          <w:color w:val="auto"/>
        </w:rPr>
        <w:tab/>
      </w:r>
      <w:r>
        <w:rPr>
          <w:rFonts w:ascii="Arial Narrow" w:hAnsi="Arial Narrow" w:cs="Arial Narrow"/>
          <w:color w:val="auto"/>
        </w:rPr>
        <w:tab/>
        <w:t>20 lat.</w:t>
      </w:r>
    </w:p>
    <w:p w14:paraId="4B390B89" w14:textId="77777777" w:rsidR="007954B8" w:rsidRDefault="007954B8" w:rsidP="007954B8">
      <w:pPr>
        <w:ind w:right="40"/>
        <w:jc w:val="both"/>
      </w:pPr>
      <w:r>
        <w:rPr>
          <w:rFonts w:ascii="Arial Narrow" w:hAnsi="Arial Narrow" w:cs="Arial Narrow"/>
          <w:color w:val="auto"/>
        </w:rPr>
        <w:t>Projekt powinien uwzględniać najbardziej skrajne warunki, jakie wystąpią podczas wykonywania robót budowlanych i w okresie eksploatacji, obejmujące między innymi najwyższe i najniższe poziomy wód, warunki klimatyczne.</w:t>
      </w:r>
    </w:p>
    <w:p w14:paraId="667C6746" w14:textId="77777777" w:rsidR="007954B8" w:rsidRDefault="007954B8" w:rsidP="007954B8">
      <w:pPr>
        <w:tabs>
          <w:tab w:val="left" w:pos="859"/>
        </w:tabs>
        <w:ind w:right="20"/>
        <w:jc w:val="both"/>
        <w:rPr>
          <w:rFonts w:ascii="Arial Narrow" w:hAnsi="Arial Narrow" w:cs="Arial Narrow"/>
          <w:color w:val="auto"/>
        </w:rPr>
      </w:pPr>
    </w:p>
    <w:p w14:paraId="4D92E6D5" w14:textId="77777777" w:rsidR="007954B8" w:rsidRDefault="007954B8" w:rsidP="007954B8">
      <w:pPr>
        <w:tabs>
          <w:tab w:val="left" w:pos="859"/>
        </w:tabs>
        <w:ind w:right="20"/>
        <w:jc w:val="both"/>
      </w:pPr>
      <w:r>
        <w:rPr>
          <w:rFonts w:ascii="Arial Narrow" w:hAnsi="Arial Narrow" w:cs="Arial Narrow"/>
          <w:b/>
          <w:color w:val="auto"/>
        </w:rPr>
        <w:t>A.1.II.3 Wymagania technologiczne, eksploatacyjne i jakościowe</w:t>
      </w:r>
    </w:p>
    <w:p w14:paraId="17AE63A1" w14:textId="77777777" w:rsidR="007954B8" w:rsidRDefault="007954B8" w:rsidP="007954B8">
      <w:pPr>
        <w:jc w:val="both"/>
      </w:pPr>
      <w:r>
        <w:rPr>
          <w:rFonts w:ascii="Arial Narrow" w:hAnsi="Arial Narrow" w:cs="Arial Narrow"/>
          <w:color w:val="auto"/>
        </w:rPr>
        <w:t>Proponowane rozwiązania muszą uwzględniać następujące istotne zagadnienia:</w:t>
      </w:r>
    </w:p>
    <w:p w14:paraId="1830E0B2" w14:textId="77777777" w:rsidR="007954B8" w:rsidRDefault="007954B8" w:rsidP="007954B8">
      <w:pPr>
        <w:numPr>
          <w:ilvl w:val="0"/>
          <w:numId w:val="2"/>
        </w:numPr>
        <w:tabs>
          <w:tab w:val="left" w:pos="666"/>
        </w:tabs>
        <w:ind w:left="680" w:hanging="340"/>
        <w:jc w:val="both"/>
      </w:pPr>
      <w:r>
        <w:rPr>
          <w:rFonts w:ascii="Arial Narrow" w:hAnsi="Arial Narrow" w:cs="Arial Narrow"/>
          <w:color w:val="auto"/>
        </w:rPr>
        <w:t>warunki lokalne,</w:t>
      </w:r>
    </w:p>
    <w:p w14:paraId="2628D1E6" w14:textId="77777777" w:rsidR="007954B8" w:rsidRDefault="007954B8" w:rsidP="007954B8">
      <w:pPr>
        <w:numPr>
          <w:ilvl w:val="0"/>
          <w:numId w:val="2"/>
        </w:numPr>
        <w:tabs>
          <w:tab w:val="left" w:pos="676"/>
        </w:tabs>
        <w:ind w:left="680" w:hanging="340"/>
        <w:jc w:val="both"/>
      </w:pPr>
      <w:r>
        <w:rPr>
          <w:rFonts w:ascii="Arial Narrow" w:hAnsi="Arial Narrow" w:cs="Arial Narrow"/>
          <w:color w:val="auto"/>
        </w:rPr>
        <w:t>elastyczność działania przy zmiennych dopływach ilości i jakości wody surowej;</w:t>
      </w:r>
    </w:p>
    <w:p w14:paraId="0709381B" w14:textId="77777777" w:rsidR="007954B8" w:rsidRDefault="007954B8" w:rsidP="007954B8">
      <w:pPr>
        <w:numPr>
          <w:ilvl w:val="0"/>
          <w:numId w:val="2"/>
        </w:numPr>
        <w:tabs>
          <w:tab w:val="left" w:pos="671"/>
        </w:tabs>
        <w:ind w:left="680" w:right="40" w:hanging="340"/>
        <w:jc w:val="both"/>
      </w:pPr>
      <w:r>
        <w:rPr>
          <w:rFonts w:ascii="Arial Narrow" w:hAnsi="Arial Narrow" w:cs="Arial Narrow"/>
          <w:color w:val="auto"/>
        </w:rPr>
        <w:t>funkcjonalność rozwiązań, łatwość eksploatacji, konserwacji i remontu urządzeń i aparatury,</w:t>
      </w:r>
    </w:p>
    <w:p w14:paraId="07BA053B" w14:textId="77777777" w:rsidR="007954B8" w:rsidRDefault="007954B8" w:rsidP="007954B8">
      <w:pPr>
        <w:numPr>
          <w:ilvl w:val="0"/>
          <w:numId w:val="2"/>
        </w:numPr>
        <w:tabs>
          <w:tab w:val="left" w:pos="671"/>
        </w:tabs>
        <w:ind w:left="680" w:right="40" w:hanging="340"/>
        <w:jc w:val="both"/>
      </w:pPr>
      <w:r>
        <w:rPr>
          <w:rFonts w:ascii="Arial Narrow" w:hAnsi="Arial Narrow" w:cs="Arial Narrow"/>
          <w:color w:val="auto"/>
        </w:rPr>
        <w:t>bezpieczeństwo pracy w czasie eksploatacji,</w:t>
      </w:r>
    </w:p>
    <w:p w14:paraId="06675C5D" w14:textId="77777777" w:rsidR="007954B8" w:rsidRDefault="007954B8" w:rsidP="007954B8">
      <w:pPr>
        <w:numPr>
          <w:ilvl w:val="0"/>
          <w:numId w:val="2"/>
        </w:numPr>
        <w:tabs>
          <w:tab w:val="left" w:pos="681"/>
        </w:tabs>
        <w:ind w:left="680" w:hanging="340"/>
        <w:jc w:val="both"/>
      </w:pPr>
      <w:r>
        <w:rPr>
          <w:rFonts w:ascii="Arial Narrow" w:hAnsi="Arial Narrow" w:cs="Arial Narrow"/>
          <w:color w:val="auto"/>
        </w:rPr>
        <w:t>ochronę środowiska, w tym:</w:t>
      </w:r>
    </w:p>
    <w:p w14:paraId="464F0A8A" w14:textId="77777777" w:rsidR="007954B8" w:rsidRDefault="007954B8" w:rsidP="007954B8">
      <w:pPr>
        <w:numPr>
          <w:ilvl w:val="1"/>
          <w:numId w:val="2"/>
        </w:numPr>
        <w:tabs>
          <w:tab w:val="left" w:pos="1341"/>
        </w:tabs>
        <w:ind w:left="1340" w:right="40" w:hanging="340"/>
        <w:jc w:val="both"/>
      </w:pPr>
      <w:r>
        <w:rPr>
          <w:rFonts w:ascii="Arial Narrow" w:hAnsi="Arial Narrow" w:cs="Arial Narrow"/>
          <w:color w:val="auto"/>
        </w:rPr>
        <w:t xml:space="preserve">konieczność spełnienia wymagań określonych w art, 143 Ustawy Prawo ochrony środowiska (Dz.U. 2001 nr 62 poz. 627 z </w:t>
      </w:r>
      <w:proofErr w:type="spellStart"/>
      <w:r>
        <w:rPr>
          <w:rFonts w:ascii="Arial Narrow" w:hAnsi="Arial Narrow" w:cs="Arial Narrow"/>
          <w:color w:val="auto"/>
        </w:rPr>
        <w:t>późn</w:t>
      </w:r>
      <w:proofErr w:type="spellEnd"/>
      <w:r>
        <w:rPr>
          <w:rFonts w:ascii="Arial Narrow" w:hAnsi="Arial Narrow" w:cs="Arial Narrow"/>
          <w:color w:val="auto"/>
        </w:rPr>
        <w:t>. zm.),</w:t>
      </w:r>
    </w:p>
    <w:p w14:paraId="61543728" w14:textId="77777777" w:rsidR="007954B8" w:rsidRDefault="007954B8" w:rsidP="007954B8">
      <w:pPr>
        <w:numPr>
          <w:ilvl w:val="1"/>
          <w:numId w:val="2"/>
        </w:numPr>
        <w:tabs>
          <w:tab w:val="left" w:pos="1336"/>
        </w:tabs>
        <w:ind w:left="1340" w:right="40" w:hanging="340"/>
        <w:jc w:val="both"/>
      </w:pPr>
      <w:r>
        <w:rPr>
          <w:rFonts w:ascii="Arial Narrow" w:hAnsi="Arial Narrow" w:cs="Arial Narrow"/>
          <w:color w:val="auto"/>
        </w:rPr>
        <w:t>konieczność minimalizacji wpływów na środowisko występujących w czasie realizacji robót i eksploatacji SUW do wielkości dopuszczalnych, określonych obowiązującymi w Polsce przepisami, (w obiektach kubaturowych wymagana jest zgodność z obowiązującymi przepisami dotyczącymi stanowisk pracy).</w:t>
      </w:r>
    </w:p>
    <w:p w14:paraId="76D4F05D" w14:textId="77777777" w:rsidR="007954B8" w:rsidRDefault="007954B8" w:rsidP="007954B8">
      <w:pPr>
        <w:tabs>
          <w:tab w:val="left" w:pos="859"/>
        </w:tabs>
        <w:ind w:right="20"/>
        <w:jc w:val="both"/>
        <w:rPr>
          <w:rFonts w:ascii="Arial Narrow" w:hAnsi="Arial Narrow" w:cs="Arial Narrow"/>
          <w:b/>
          <w:color w:val="auto"/>
        </w:rPr>
      </w:pPr>
    </w:p>
    <w:p w14:paraId="62162322" w14:textId="77777777" w:rsidR="007954B8" w:rsidRDefault="007954B8" w:rsidP="007954B8">
      <w:pPr>
        <w:tabs>
          <w:tab w:val="left" w:pos="859"/>
        </w:tabs>
        <w:ind w:right="20"/>
        <w:jc w:val="both"/>
      </w:pPr>
      <w:r>
        <w:rPr>
          <w:rFonts w:ascii="Arial Narrow" w:hAnsi="Arial Narrow" w:cs="Arial Narrow"/>
          <w:b/>
          <w:color w:val="auto"/>
        </w:rPr>
        <w:t>A.1.II.4 Zamienność.</w:t>
      </w:r>
    </w:p>
    <w:p w14:paraId="064EB93B" w14:textId="77777777" w:rsidR="007954B8" w:rsidRDefault="007954B8" w:rsidP="007954B8">
      <w:pPr>
        <w:tabs>
          <w:tab w:val="left" w:pos="859"/>
        </w:tabs>
        <w:jc w:val="both"/>
      </w:pPr>
      <w:r>
        <w:rPr>
          <w:rFonts w:ascii="Arial Narrow" w:hAnsi="Arial Narrow" w:cs="Arial Narrow"/>
          <w:color w:val="auto"/>
        </w:rPr>
        <w:t>Urządzenia i podzespoły wykonujące podobne zadania winny być tego samego typu i marki, a także winny być dobrane w sposób ograniczający do minimum ilość wymaganych części zamiennych. W szczególności dotyczy to takich elementów jak: silniki, przekładnie, siłowniki, falowniki, aparatura rozdzielcza, armatura, przyrządy pomiarowe, urządzenia sterujące, taśmy, wielokrążki, przekaźniki i inne.</w:t>
      </w:r>
    </w:p>
    <w:p w14:paraId="1524B2CD" w14:textId="77777777" w:rsidR="007954B8" w:rsidRDefault="007954B8" w:rsidP="007954B8">
      <w:pPr>
        <w:tabs>
          <w:tab w:val="left" w:pos="859"/>
        </w:tabs>
        <w:ind w:right="20"/>
        <w:jc w:val="both"/>
        <w:rPr>
          <w:rFonts w:ascii="Arial Narrow" w:hAnsi="Arial Narrow" w:cs="Arial Narrow"/>
          <w:color w:val="auto"/>
        </w:rPr>
      </w:pPr>
    </w:p>
    <w:p w14:paraId="3BEC15F3" w14:textId="77777777" w:rsidR="007954B8" w:rsidRDefault="007954B8" w:rsidP="007954B8">
      <w:pPr>
        <w:tabs>
          <w:tab w:val="left" w:pos="859"/>
        </w:tabs>
        <w:ind w:right="20"/>
        <w:jc w:val="both"/>
      </w:pPr>
      <w:r>
        <w:rPr>
          <w:rFonts w:ascii="Arial Narrow" w:hAnsi="Arial Narrow" w:cs="Arial Narrow"/>
          <w:b/>
          <w:color w:val="auto"/>
        </w:rPr>
        <w:t xml:space="preserve">A.1.II.5 </w:t>
      </w:r>
      <w:r>
        <w:rPr>
          <w:rFonts w:ascii="Arial Narrow" w:hAnsi="Arial Narrow" w:cs="Arial Narrow"/>
          <w:b/>
          <w:bCs/>
          <w:color w:val="auto"/>
        </w:rPr>
        <w:t>Standaryzacja metryczna.</w:t>
      </w:r>
    </w:p>
    <w:p w14:paraId="6B12DCF2" w14:textId="77777777" w:rsidR="007954B8" w:rsidRDefault="007954B8" w:rsidP="007954B8">
      <w:pPr>
        <w:tabs>
          <w:tab w:val="left" w:pos="859"/>
        </w:tabs>
        <w:jc w:val="both"/>
      </w:pPr>
      <w:r>
        <w:rPr>
          <w:rFonts w:ascii="Arial Narrow" w:hAnsi="Arial Narrow" w:cs="Arial Narrow"/>
          <w:bCs/>
          <w:color w:val="auto"/>
        </w:rPr>
        <w:lastRenderedPageBreak/>
        <w:t>Wszystkie urządzenia i wyposażenie należy zaprojektować i dostarczyć w oparciu o system metryczny. Parametry techniczne urządzeń, dokumentacja projektowa, rozruchowa, instrukcje eksploatacyjne należy wykonać jako spełniające wymogi Międzynarodowego Systemu Jednostek Miar i Jakości.</w:t>
      </w:r>
    </w:p>
    <w:p w14:paraId="4DB32FAB" w14:textId="77777777" w:rsidR="007954B8" w:rsidRDefault="007954B8" w:rsidP="007954B8">
      <w:pPr>
        <w:spacing w:line="528" w:lineRule="exact"/>
        <w:ind w:left="20" w:right="20"/>
        <w:jc w:val="both"/>
      </w:pPr>
      <w:r>
        <w:rPr>
          <w:rFonts w:ascii="Arial Narrow" w:hAnsi="Arial Narrow" w:cs="Arial Narrow"/>
          <w:b/>
          <w:color w:val="auto"/>
        </w:rPr>
        <w:t>A.1.II.6. Roboty.</w:t>
      </w:r>
    </w:p>
    <w:p w14:paraId="6E38816B" w14:textId="77777777" w:rsidR="007954B8" w:rsidRDefault="007954B8" w:rsidP="007954B8">
      <w:r>
        <w:rPr>
          <w:rFonts w:ascii="Arial Narrow" w:hAnsi="Arial Narrow" w:cs="Arial Narrow"/>
        </w:rPr>
        <w:t>Przewiduje się realizację następujących robót:</w:t>
      </w:r>
    </w:p>
    <w:p w14:paraId="08C9DEF5" w14:textId="77777777" w:rsidR="007954B8" w:rsidRDefault="007954B8" w:rsidP="007954B8">
      <w:pPr>
        <w:numPr>
          <w:ilvl w:val="0"/>
          <w:numId w:val="9"/>
        </w:numPr>
        <w:jc w:val="both"/>
      </w:pPr>
      <w:r>
        <w:rPr>
          <w:rFonts w:ascii="Arial Narrow" w:hAnsi="Arial Narrow" w:cs="Arial Narrow"/>
          <w:u w:val="single"/>
        </w:rPr>
        <w:t>SUW w Dusznikach Zdroju – dz. nr 15/184 obręb Lasy,</w:t>
      </w:r>
    </w:p>
    <w:p w14:paraId="437B24DC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>dostawa i montaż kompletnego wyposażenia kompaktowej instalacji do koagulacji i sedymentacji wody ,</w:t>
      </w:r>
    </w:p>
    <w:p w14:paraId="6641ED2D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 xml:space="preserve">zbiornik wody o pojemności 60 m </w:t>
      </w:r>
      <w:r>
        <w:rPr>
          <w:rFonts w:ascii="Arial Narrow" w:hAnsi="Arial Narrow" w:cs="Arial Narrow"/>
          <w:vertAlign w:val="superscript"/>
        </w:rPr>
        <w:t>3</w:t>
      </w:r>
      <w:r>
        <w:rPr>
          <w:rFonts w:ascii="Arial Narrow" w:hAnsi="Arial Narrow" w:cs="Arial Narrow"/>
        </w:rPr>
        <w:t>,</w:t>
      </w:r>
    </w:p>
    <w:p w14:paraId="0A34CEB6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 xml:space="preserve">zestaw pompowy  międzyoperacyjny składający się z min. trzech pomp każda o parametrach pracy Q </w:t>
      </w:r>
      <w:r>
        <w:rPr>
          <w:rFonts w:ascii="Arial Narrow" w:hAnsi="Arial Narrow" w:cs="Arial Narrow"/>
          <w:vertAlign w:val="subscript"/>
        </w:rPr>
        <w:t xml:space="preserve">max. h </w:t>
      </w:r>
      <w:r>
        <w:rPr>
          <w:rFonts w:ascii="Arial Narrow" w:hAnsi="Arial Narrow" w:cs="Arial Narrow"/>
        </w:rPr>
        <w:t xml:space="preserve"> = 45 m</w:t>
      </w:r>
      <w:r>
        <w:rPr>
          <w:rFonts w:ascii="Arial Narrow" w:hAnsi="Arial Narrow" w:cs="Arial Narrow"/>
          <w:vertAlign w:val="superscript"/>
        </w:rPr>
        <w:t>3</w:t>
      </w:r>
      <w:r>
        <w:rPr>
          <w:rFonts w:ascii="Arial Narrow" w:hAnsi="Arial Narrow" w:cs="Arial Narrow"/>
        </w:rPr>
        <w:t>/h i wysokości podnoszenia min. 40 m sł. H</w:t>
      </w:r>
      <w:r>
        <w:rPr>
          <w:rFonts w:ascii="Arial Narrow" w:hAnsi="Arial Narrow" w:cs="Arial Narrow"/>
          <w:vertAlign w:val="subscript"/>
        </w:rPr>
        <w:t>2</w:t>
      </w:r>
      <w:r>
        <w:rPr>
          <w:rFonts w:ascii="Arial Narrow" w:hAnsi="Arial Narrow" w:cs="Arial Narrow"/>
        </w:rPr>
        <w:t xml:space="preserve">O wyposażone w przetwornik częstotliwości ( falownik ), </w:t>
      </w:r>
    </w:p>
    <w:p w14:paraId="26EADD28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>dostawę , montaż budynku  technicznego wykonanego w technologii lekkiej stalowej obudowane płytami warstwowymi o powierzchni min. 120 m</w:t>
      </w:r>
      <w:r>
        <w:rPr>
          <w:rFonts w:ascii="Arial Narrow" w:hAnsi="Arial Narrow" w:cs="Arial Narrow"/>
          <w:vertAlign w:val="superscript"/>
        </w:rPr>
        <w:t xml:space="preserve">2 </w:t>
      </w:r>
      <w:r>
        <w:rPr>
          <w:rFonts w:ascii="Arial Narrow" w:hAnsi="Arial Narrow" w:cs="Arial Narrow"/>
        </w:rPr>
        <w:t xml:space="preserve">– 1 </w:t>
      </w:r>
      <w:proofErr w:type="spellStart"/>
      <w:r>
        <w:rPr>
          <w:rFonts w:ascii="Arial Narrow" w:hAnsi="Arial Narrow" w:cs="Arial Narrow"/>
        </w:rPr>
        <w:t>kmpl</w:t>
      </w:r>
      <w:proofErr w:type="spellEnd"/>
      <w:r>
        <w:rPr>
          <w:rFonts w:ascii="Arial Narrow" w:hAnsi="Arial Narrow" w:cs="Arial Narrow"/>
        </w:rPr>
        <w:t>,,</w:t>
      </w:r>
    </w:p>
    <w:p w14:paraId="1B33147C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>dostawę i montaż urządzeń do prowadzenia stałego monitoringu i sterowania urządzeniami ,</w:t>
      </w:r>
    </w:p>
    <w:p w14:paraId="11A5A16E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 xml:space="preserve">wykonanie instalacji </w:t>
      </w:r>
      <w:proofErr w:type="spellStart"/>
      <w:r>
        <w:rPr>
          <w:rFonts w:ascii="Arial Narrow" w:hAnsi="Arial Narrow" w:cs="Arial Narrow"/>
        </w:rPr>
        <w:t>AKPiA</w:t>
      </w:r>
      <w:proofErr w:type="spellEnd"/>
      <w:r>
        <w:rPr>
          <w:rFonts w:ascii="Arial Narrow" w:hAnsi="Arial Narrow" w:cs="Arial Narrow"/>
        </w:rPr>
        <w:t xml:space="preserve"> dla SUW, wizualizacja pracy stacji na komputerze wraz z przekazywaniem danych do  centralnej sterowni ( siedziba Inwestora ) ,</w:t>
      </w:r>
    </w:p>
    <w:p w14:paraId="1A2EBE46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 xml:space="preserve">wykonanie odcinka  sieci kanalizacyjnych ciśnieniowej min. DN 90 mm PE 100 SRR 17 RC o długości 12,0 m  wraz z pompownią ścieków i „włączeniem się: do istniejącego rurociągu odprowadzającego ścieki. </w:t>
      </w:r>
    </w:p>
    <w:p w14:paraId="0E463795" w14:textId="77777777" w:rsidR="007954B8" w:rsidRDefault="007954B8" w:rsidP="007954B8">
      <w:pPr>
        <w:ind w:left="644"/>
        <w:jc w:val="both"/>
        <w:rPr>
          <w:rFonts w:ascii="Arial Narrow" w:hAnsi="Arial Narrow" w:cs="Arial Narrow"/>
        </w:rPr>
      </w:pPr>
    </w:p>
    <w:p w14:paraId="36CF12CA" w14:textId="77777777" w:rsidR="007954B8" w:rsidRDefault="007954B8" w:rsidP="007954B8">
      <w:pPr>
        <w:spacing w:line="230" w:lineRule="exact"/>
        <w:ind w:left="20"/>
        <w:jc w:val="both"/>
      </w:pPr>
      <w:bookmarkStart w:id="10" w:name="bookmark18"/>
      <w:r>
        <w:rPr>
          <w:rFonts w:ascii="Arial Narrow" w:hAnsi="Arial Narrow" w:cs="Arial Narrow"/>
          <w:b/>
          <w:color w:val="auto"/>
        </w:rPr>
        <w:t>A.1.II.7. Szkolenia. Rozruchy.</w:t>
      </w:r>
      <w:bookmarkEnd w:id="10"/>
    </w:p>
    <w:p w14:paraId="4110AA0C" w14:textId="77777777" w:rsidR="007954B8" w:rsidRDefault="007954B8" w:rsidP="007954B8">
      <w:pPr>
        <w:spacing w:line="230" w:lineRule="exact"/>
        <w:ind w:left="20"/>
        <w:jc w:val="both"/>
        <w:rPr>
          <w:rFonts w:ascii="Arial Narrow" w:hAnsi="Arial Narrow" w:cs="Arial Narrow"/>
          <w:b/>
          <w:color w:val="auto"/>
        </w:rPr>
      </w:pPr>
    </w:p>
    <w:p w14:paraId="37585FF5" w14:textId="77777777" w:rsidR="007954B8" w:rsidRDefault="007954B8" w:rsidP="007954B8">
      <w:pPr>
        <w:spacing w:after="250" w:line="252" w:lineRule="exact"/>
        <w:ind w:left="100" w:right="-63"/>
        <w:jc w:val="both"/>
      </w:pPr>
      <w:r>
        <w:rPr>
          <w:rFonts w:ascii="Arial Narrow" w:hAnsi="Arial Narrow" w:cs="Arial Narrow"/>
          <w:color w:val="auto"/>
        </w:rPr>
        <w:t>Wykonawca przeszkoli personel Zamawiającego, przeprowadzi rozruch urządzeń.</w:t>
      </w:r>
    </w:p>
    <w:p w14:paraId="54660C6D" w14:textId="77777777" w:rsidR="007954B8" w:rsidRDefault="007954B8" w:rsidP="007954B8">
      <w:pPr>
        <w:keepNext/>
        <w:keepLines/>
        <w:spacing w:after="33" w:line="230" w:lineRule="exact"/>
        <w:ind w:left="20"/>
      </w:pPr>
      <w:bookmarkStart w:id="11" w:name="bookmark19"/>
      <w:r>
        <w:rPr>
          <w:rFonts w:ascii="Arial Narrow" w:hAnsi="Arial Narrow" w:cs="Arial Narrow"/>
          <w:b/>
          <w:color w:val="auto"/>
        </w:rPr>
        <w:t>A.1.II.8. Efekt końcowy inwestycji.</w:t>
      </w:r>
      <w:bookmarkEnd w:id="11"/>
    </w:p>
    <w:p w14:paraId="69F783F1" w14:textId="77777777" w:rsidR="007954B8" w:rsidRDefault="007954B8" w:rsidP="007954B8">
      <w:pPr>
        <w:ind w:left="20"/>
        <w:jc w:val="both"/>
        <w:rPr>
          <w:rFonts w:ascii="Arial Narrow" w:hAnsi="Arial Narrow" w:cs="Arial Narrow"/>
          <w:b/>
          <w:color w:val="auto"/>
        </w:rPr>
      </w:pPr>
    </w:p>
    <w:p w14:paraId="578DA64A" w14:textId="77777777" w:rsidR="007954B8" w:rsidRDefault="007954B8" w:rsidP="007954B8">
      <w:pPr>
        <w:ind w:left="20"/>
        <w:jc w:val="both"/>
      </w:pPr>
      <w:r>
        <w:rPr>
          <w:rFonts w:ascii="Arial Narrow" w:hAnsi="Arial Narrow" w:cs="Arial Narrow"/>
          <w:color w:val="auto"/>
        </w:rPr>
        <w:t>Efektem końcowym inwestycji ma być:</w:t>
      </w:r>
    </w:p>
    <w:p w14:paraId="70315ABE" w14:textId="77777777" w:rsidR="007954B8" w:rsidRDefault="007954B8" w:rsidP="007954B8">
      <w:pPr>
        <w:numPr>
          <w:ilvl w:val="1"/>
          <w:numId w:val="3"/>
        </w:numPr>
        <w:tabs>
          <w:tab w:val="left" w:pos="745"/>
        </w:tabs>
        <w:ind w:left="740" w:hanging="360"/>
        <w:jc w:val="both"/>
      </w:pPr>
      <w:r>
        <w:rPr>
          <w:rFonts w:ascii="Arial Narrow" w:hAnsi="Arial Narrow" w:cs="Arial Narrow"/>
          <w:color w:val="auto"/>
        </w:rPr>
        <w:t>uzyskanie i utrzymanie wymaganego składu uzdatnionej wody ;</w:t>
      </w:r>
    </w:p>
    <w:p w14:paraId="30732083" w14:textId="77777777" w:rsidR="007954B8" w:rsidRDefault="007954B8" w:rsidP="007954B8">
      <w:pPr>
        <w:numPr>
          <w:ilvl w:val="1"/>
          <w:numId w:val="3"/>
        </w:numPr>
        <w:tabs>
          <w:tab w:val="left" w:pos="726"/>
        </w:tabs>
        <w:ind w:left="740" w:right="60" w:hanging="360"/>
        <w:jc w:val="both"/>
      </w:pPr>
      <w:r>
        <w:rPr>
          <w:rFonts w:ascii="Arial Narrow" w:hAnsi="Arial Narrow" w:cs="Arial Narrow"/>
          <w:color w:val="auto"/>
        </w:rPr>
        <w:t>przebudowa obiektów i instalacji o minimalnych wymogach zapisanych w programie funkcjonalno-użytkowym;</w:t>
      </w:r>
    </w:p>
    <w:p w14:paraId="4BB3143C" w14:textId="77777777" w:rsidR="007954B8" w:rsidRDefault="007954B8" w:rsidP="007954B8">
      <w:pPr>
        <w:numPr>
          <w:ilvl w:val="1"/>
          <w:numId w:val="3"/>
        </w:numPr>
        <w:tabs>
          <w:tab w:val="left" w:pos="735"/>
        </w:tabs>
        <w:ind w:left="740" w:hanging="360"/>
        <w:jc w:val="both"/>
      </w:pPr>
      <w:r>
        <w:rPr>
          <w:rFonts w:ascii="Arial Narrow" w:hAnsi="Arial Narrow" w:cs="Arial Narrow"/>
          <w:color w:val="auto"/>
        </w:rPr>
        <w:t>uzyskanie wymaganego stopnia sterowania na</w:t>
      </w:r>
      <w:bookmarkStart w:id="12" w:name="bookmark21"/>
      <w:bookmarkStart w:id="13" w:name="bookmark20"/>
      <w:r>
        <w:rPr>
          <w:rFonts w:ascii="Arial Narrow" w:hAnsi="Arial Narrow" w:cs="Arial Narrow"/>
          <w:color w:val="auto"/>
        </w:rPr>
        <w:t xml:space="preserve">pędami włączonymi w układ </w:t>
      </w:r>
      <w:proofErr w:type="spellStart"/>
      <w:r>
        <w:rPr>
          <w:rFonts w:ascii="Arial Narrow" w:hAnsi="Arial Narrow" w:cs="Arial Narrow"/>
          <w:color w:val="auto"/>
        </w:rPr>
        <w:t>AKPiA</w:t>
      </w:r>
      <w:proofErr w:type="spellEnd"/>
      <w:r>
        <w:rPr>
          <w:rFonts w:ascii="Arial Narrow" w:hAnsi="Arial Narrow" w:cs="Arial Narrow"/>
          <w:color w:val="auto"/>
        </w:rPr>
        <w:t xml:space="preserve"> oraz monitoringu z przekazywaniem danych do siedziby Inwestora.</w:t>
      </w:r>
    </w:p>
    <w:p w14:paraId="301C290D" w14:textId="77777777" w:rsidR="007954B8" w:rsidRDefault="007954B8" w:rsidP="007954B8">
      <w:pPr>
        <w:tabs>
          <w:tab w:val="left" w:pos="735"/>
        </w:tabs>
        <w:ind w:left="740"/>
        <w:jc w:val="both"/>
        <w:rPr>
          <w:rFonts w:ascii="Arial Narrow" w:hAnsi="Arial Narrow" w:cs="Arial Narrow"/>
          <w:color w:val="auto"/>
        </w:rPr>
      </w:pPr>
    </w:p>
    <w:p w14:paraId="435F96BD" w14:textId="77777777" w:rsidR="007954B8" w:rsidRDefault="007954B8" w:rsidP="007954B8">
      <w:pPr>
        <w:tabs>
          <w:tab w:val="left" w:leader="underscore" w:pos="3406"/>
          <w:tab w:val="left" w:leader="underscore" w:pos="6192"/>
          <w:tab w:val="left" w:leader="underscore" w:pos="7412"/>
          <w:tab w:val="left" w:leader="underscore" w:pos="8795"/>
        </w:tabs>
        <w:jc w:val="both"/>
      </w:pPr>
      <w:r>
        <w:rPr>
          <w:rFonts w:ascii="Arial Narrow" w:hAnsi="Arial Narrow" w:cs="Arial Narrow"/>
        </w:rPr>
        <w:t>W związku z wymaganymi parametrami inwestycji ustala się następujący Wykaz Gwarancji Procesowych: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5"/>
        <w:gridCol w:w="2790"/>
        <w:gridCol w:w="1220"/>
        <w:gridCol w:w="2228"/>
      </w:tblGrid>
      <w:tr w:rsidR="007954B8" w14:paraId="043D468F" w14:textId="77777777" w:rsidTr="00411275">
        <w:trPr>
          <w:trHeight w:val="529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26A148" w14:textId="77777777" w:rsidR="007954B8" w:rsidRDefault="007954B8" w:rsidP="00411275">
            <w:pPr>
              <w:snapToGrid w:val="0"/>
              <w:ind w:left="1320"/>
              <w:jc w:val="both"/>
            </w:pPr>
            <w:r>
              <w:rPr>
                <w:rFonts w:ascii="Arial Narrow" w:hAnsi="Arial Narrow" w:cs="Arial Narrow"/>
                <w:i/>
                <w:iCs/>
                <w:color w:val="auto"/>
                <w:lang w:eastAsia="pl-PL"/>
              </w:rPr>
              <w:t>Parametr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63213" w14:textId="77777777" w:rsidR="007954B8" w:rsidRDefault="007954B8" w:rsidP="00411275">
            <w:pPr>
              <w:snapToGrid w:val="0"/>
              <w:ind w:left="440"/>
              <w:jc w:val="both"/>
            </w:pPr>
            <w:r>
              <w:rPr>
                <w:rFonts w:ascii="Arial Narrow" w:hAnsi="Arial Narrow" w:cs="Arial Narrow"/>
                <w:i/>
                <w:iCs/>
                <w:color w:val="auto"/>
                <w:lang w:eastAsia="pl-PL"/>
              </w:rPr>
              <w:t>Wartość / Jednostka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BC0AD2" w14:textId="77777777" w:rsidR="007954B8" w:rsidRDefault="007954B8" w:rsidP="00411275">
            <w:pPr>
              <w:snapToGrid w:val="0"/>
              <w:spacing w:line="256" w:lineRule="exact"/>
              <w:jc w:val="both"/>
            </w:pPr>
            <w:r>
              <w:rPr>
                <w:rFonts w:ascii="Arial Narrow" w:hAnsi="Arial Narrow" w:cs="Arial Narrow"/>
                <w:i/>
                <w:iCs/>
                <w:color w:val="auto"/>
                <w:lang w:eastAsia="pl-PL"/>
              </w:rPr>
              <w:t>Termin Gwarancji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8074F" w14:textId="77777777" w:rsidR="007954B8" w:rsidRDefault="007954B8" w:rsidP="00411275">
            <w:pPr>
              <w:snapToGrid w:val="0"/>
              <w:spacing w:line="256" w:lineRule="exact"/>
              <w:jc w:val="both"/>
            </w:pPr>
            <w:r>
              <w:rPr>
                <w:rFonts w:ascii="Arial Narrow" w:hAnsi="Arial Narrow" w:cs="Arial Narrow"/>
                <w:i/>
                <w:iCs/>
                <w:color w:val="auto"/>
                <w:lang w:eastAsia="pl-PL"/>
              </w:rPr>
              <w:t>Odstępstwa / Tole</w:t>
            </w:r>
            <w:r>
              <w:rPr>
                <w:rFonts w:ascii="Arial Narrow" w:hAnsi="Arial Narrow" w:cs="Arial Narrow"/>
                <w:i/>
                <w:iCs/>
                <w:color w:val="auto"/>
                <w:lang w:eastAsia="pl-PL"/>
              </w:rPr>
              <w:softHyphen/>
              <w:t>rancja</w:t>
            </w:r>
          </w:p>
        </w:tc>
      </w:tr>
      <w:tr w:rsidR="007954B8" w14:paraId="5649D702" w14:textId="77777777" w:rsidTr="00411275">
        <w:trPr>
          <w:trHeight w:val="263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C87BCB" w14:textId="77777777" w:rsidR="007954B8" w:rsidRDefault="007954B8" w:rsidP="00411275">
            <w:pPr>
              <w:snapToGrid w:val="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Okres Zgłaszania Wad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41FC27" w14:textId="77777777" w:rsidR="007954B8" w:rsidRDefault="007954B8" w:rsidP="00411275">
            <w:pPr>
              <w:snapToGrid w:val="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12 m-</w:t>
            </w:r>
            <w:proofErr w:type="spellStart"/>
            <w:r>
              <w:rPr>
                <w:rFonts w:ascii="Arial Narrow" w:hAnsi="Arial Narrow" w:cs="Arial Narrow"/>
                <w:color w:val="auto"/>
                <w:lang w:eastAsia="pl-PL"/>
              </w:rPr>
              <w:t>cy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73431A" w14:textId="77777777" w:rsidR="007954B8" w:rsidRDefault="007954B8" w:rsidP="00411275">
            <w:pPr>
              <w:snapToGrid w:val="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-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21B9B" w14:textId="77777777" w:rsidR="007954B8" w:rsidRDefault="007954B8" w:rsidP="00411275">
            <w:pPr>
              <w:snapToGrid w:val="0"/>
              <w:jc w:val="both"/>
            </w:pPr>
            <w:r>
              <w:rPr>
                <w:rFonts w:ascii="Arial Narrow" w:hAnsi="Arial Narrow" w:cs="Arial Narrow"/>
                <w:b/>
                <w:bCs/>
                <w:color w:val="auto"/>
                <w:lang w:eastAsia="pl-PL"/>
              </w:rPr>
              <w:t>-</w:t>
            </w:r>
          </w:p>
        </w:tc>
      </w:tr>
      <w:tr w:rsidR="007954B8" w14:paraId="3BB0D057" w14:textId="77777777" w:rsidTr="00411275">
        <w:trPr>
          <w:trHeight w:val="1278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CA4F6D" w14:textId="77777777" w:rsidR="007954B8" w:rsidRDefault="007954B8" w:rsidP="00411275">
            <w:pPr>
              <w:snapToGrid w:val="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Czas dojazdu serwisu od wezwania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55F16D" w14:textId="77777777" w:rsidR="007954B8" w:rsidRDefault="007954B8" w:rsidP="00411275">
            <w:pPr>
              <w:snapToGrid w:val="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maks. 54 godziny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1B9A7F" w14:textId="77777777" w:rsidR="007954B8" w:rsidRDefault="007954B8" w:rsidP="00411275">
            <w:pPr>
              <w:snapToGrid w:val="0"/>
              <w:spacing w:line="252" w:lineRule="exact"/>
              <w:ind w:left="200" w:firstLine="30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60 miesiące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2C0F2" w14:textId="77777777" w:rsidR="007954B8" w:rsidRDefault="007954B8" w:rsidP="00411275">
            <w:pPr>
              <w:snapToGrid w:val="0"/>
              <w:spacing w:line="252" w:lineRule="exact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W okresie gwarancji Wykonawca na wła</w:t>
            </w:r>
            <w:r>
              <w:rPr>
                <w:rFonts w:ascii="Arial Narrow" w:hAnsi="Arial Narrow" w:cs="Arial Narrow"/>
                <w:color w:val="auto"/>
                <w:lang w:eastAsia="pl-PL"/>
              </w:rPr>
              <w:softHyphen/>
              <w:t>sny koszt zapewnia serwis gwarancyjny urządzeń</w:t>
            </w:r>
          </w:p>
        </w:tc>
      </w:tr>
      <w:tr w:rsidR="007954B8" w14:paraId="26082473" w14:textId="77777777" w:rsidTr="00411275">
        <w:trPr>
          <w:trHeight w:val="1694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357DF0" w14:textId="77777777" w:rsidR="007954B8" w:rsidRDefault="007954B8" w:rsidP="00411275">
            <w:pPr>
              <w:snapToGrid w:val="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Skład wody uzdatnionej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2D1BFA" w14:textId="77777777" w:rsidR="007954B8" w:rsidRDefault="007954B8" w:rsidP="00411275">
            <w:pPr>
              <w:snapToGrid w:val="0"/>
              <w:spacing w:line="252" w:lineRule="exact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 xml:space="preserve">zgodny z </w:t>
            </w:r>
            <w:r>
              <w:rPr>
                <w:rStyle w:val="Uwydatnienie"/>
                <w:rFonts w:ascii="Arial Narrow" w:hAnsi="Arial Narrow" w:cs="Arial Narrow"/>
                <w:bCs/>
                <w:color w:val="auto"/>
                <w:shd w:val="clear" w:color="auto" w:fill="FFFFFF"/>
              </w:rPr>
              <w:t>Rozporządzeniem</w:t>
            </w:r>
          </w:p>
          <w:p w14:paraId="31974413" w14:textId="77777777" w:rsidR="007954B8" w:rsidRDefault="007954B8" w:rsidP="00411275">
            <w:pPr>
              <w:snapToGrid w:val="0"/>
              <w:spacing w:line="252" w:lineRule="exact"/>
              <w:jc w:val="both"/>
            </w:pPr>
            <w:r>
              <w:rPr>
                <w:rFonts w:ascii="Arial Narrow" w:hAnsi="Arial Narrow" w:cs="Arial Narrow"/>
                <w:color w:val="auto"/>
                <w:shd w:val="clear" w:color="auto" w:fill="FFFFFF"/>
              </w:rPr>
              <w:t>Ministra Zdrowia z dnia 7 grudnia 2017 r. w </w:t>
            </w:r>
            <w:r>
              <w:rPr>
                <w:rStyle w:val="Uwydatnienie"/>
                <w:rFonts w:ascii="Arial Narrow" w:hAnsi="Arial Narrow" w:cs="Arial Narrow"/>
                <w:bCs/>
                <w:color w:val="auto"/>
                <w:shd w:val="clear" w:color="auto" w:fill="FFFFFF"/>
              </w:rPr>
              <w:t>sprawie jakości wody</w:t>
            </w:r>
            <w:r>
              <w:rPr>
                <w:rFonts w:ascii="Arial Narrow" w:hAnsi="Arial Narrow" w:cs="Arial Narrow"/>
                <w:color w:val="auto"/>
                <w:shd w:val="clear" w:color="auto" w:fill="FFFFFF"/>
              </w:rPr>
              <w:t> przeznaczonej do spożycia przez ludzi</w:t>
            </w:r>
            <w:r>
              <w:rPr>
                <w:rFonts w:ascii="Arial Narrow" w:hAnsi="Arial Narrow" w:cs="Arial Narrow"/>
                <w:color w:val="auto"/>
              </w:rPr>
              <w:t xml:space="preserve"> (Dz. U. 2017 poz.2294).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1B6938" w14:textId="77777777" w:rsidR="007954B8" w:rsidRDefault="007954B8" w:rsidP="00411275">
            <w:pPr>
              <w:snapToGrid w:val="0"/>
              <w:spacing w:line="256" w:lineRule="exact"/>
              <w:ind w:left="200" w:firstLine="30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60 miesiące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EE4B4E" w14:textId="77777777" w:rsidR="007954B8" w:rsidRDefault="007954B8" w:rsidP="00411275">
            <w:pPr>
              <w:snapToGrid w:val="0"/>
              <w:spacing w:line="252" w:lineRule="exact"/>
              <w:ind w:left="120"/>
              <w:jc w:val="both"/>
              <w:rPr>
                <w:rFonts w:ascii="Arial Narrow" w:hAnsi="Arial Narrow" w:cs="Arial Narrow"/>
                <w:color w:val="auto"/>
                <w:lang w:eastAsia="pl-PL"/>
              </w:rPr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 xml:space="preserve">W warunkach normalnych pracy </w:t>
            </w:r>
          </w:p>
          <w:p w14:paraId="1DA0346E" w14:textId="5CBA91DE" w:rsidR="00400A63" w:rsidRDefault="00400A63" w:rsidP="00411275">
            <w:pPr>
              <w:snapToGrid w:val="0"/>
              <w:spacing w:line="252" w:lineRule="exact"/>
              <w:ind w:left="120"/>
              <w:jc w:val="both"/>
            </w:pPr>
            <w:r w:rsidRPr="00400A63">
              <w:rPr>
                <w:rFonts w:ascii="Arial Narrow" w:hAnsi="Arial Narrow" w:cs="Arial Narrow"/>
                <w:color w:val="FF0000"/>
                <w:lang w:eastAsia="pl-PL"/>
              </w:rPr>
              <w:t>UWAGA</w:t>
            </w:r>
            <w:r>
              <w:rPr>
                <w:rFonts w:ascii="Arial Narrow" w:hAnsi="Arial Narrow" w:cs="Arial Narrow"/>
                <w:color w:val="FF0000"/>
                <w:lang w:eastAsia="pl-PL"/>
              </w:rPr>
              <w:t xml:space="preserve"> w normalnych warunkach pracy nie ma potrzeby wprowadzania dodatkowych procesów. Wymagane są w czasie </w:t>
            </w:r>
            <w:r>
              <w:rPr>
                <w:rFonts w:ascii="Arial Narrow" w:hAnsi="Arial Narrow" w:cs="Arial Narrow"/>
                <w:color w:val="FF0000"/>
                <w:lang w:eastAsia="pl-PL"/>
              </w:rPr>
              <w:lastRenderedPageBreak/>
              <w:t>zanieczyszczenia rzeki i/lub potoku.</w:t>
            </w:r>
            <w:r>
              <w:rPr>
                <w:rFonts w:ascii="Arial Narrow" w:hAnsi="Arial Narrow" w:cs="Arial Narrow"/>
                <w:color w:val="auto"/>
                <w:lang w:eastAsia="pl-PL"/>
              </w:rPr>
              <w:t xml:space="preserve"> </w:t>
            </w:r>
          </w:p>
        </w:tc>
      </w:tr>
      <w:tr w:rsidR="007954B8" w14:paraId="59E98774" w14:textId="77777777" w:rsidTr="00411275">
        <w:trPr>
          <w:trHeight w:val="1040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6B0401" w14:textId="77777777" w:rsidR="007954B8" w:rsidRDefault="007954B8" w:rsidP="00411275">
            <w:pPr>
              <w:snapToGrid w:val="0"/>
              <w:spacing w:line="252" w:lineRule="exact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lastRenderedPageBreak/>
              <w:t>Poziom hałasu mierzony na granicy własności gruntu budowanej SUW, badania wg obowiązujących norm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8564FE" w14:textId="77777777" w:rsidR="007954B8" w:rsidRDefault="007954B8" w:rsidP="00411275">
            <w:pPr>
              <w:snapToGrid w:val="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Wg. obowiązujących norm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803AD2" w14:textId="77777777" w:rsidR="007954B8" w:rsidRDefault="007954B8" w:rsidP="00411275">
            <w:pPr>
              <w:snapToGrid w:val="0"/>
              <w:spacing w:line="252" w:lineRule="exact"/>
              <w:ind w:left="200" w:firstLine="300"/>
              <w:jc w:val="both"/>
            </w:pPr>
            <w:r>
              <w:rPr>
                <w:rFonts w:ascii="Arial Narrow" w:hAnsi="Arial Narrow" w:cs="Arial Narrow"/>
                <w:color w:val="auto"/>
                <w:lang w:eastAsia="pl-PL"/>
              </w:rPr>
              <w:t>60 miesiące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D35E5" w14:textId="77777777" w:rsidR="007954B8" w:rsidRDefault="007954B8" w:rsidP="00411275">
            <w:pPr>
              <w:snapToGrid w:val="0"/>
              <w:jc w:val="both"/>
              <w:rPr>
                <w:rFonts w:ascii="Arial Narrow" w:hAnsi="Arial Narrow" w:cs="Arial Narrow"/>
                <w:color w:val="auto"/>
                <w:lang w:eastAsia="pl-PL"/>
              </w:rPr>
            </w:pPr>
          </w:p>
        </w:tc>
      </w:tr>
    </w:tbl>
    <w:p w14:paraId="6EFE5151" w14:textId="77777777" w:rsidR="007954B8" w:rsidRDefault="007954B8" w:rsidP="007954B8">
      <w:pPr>
        <w:pStyle w:val="Nagwek1"/>
        <w:numPr>
          <w:ilvl w:val="0"/>
          <w:numId w:val="1"/>
        </w:numPr>
      </w:pPr>
      <w:bookmarkStart w:id="14" w:name="__RefHeading___Toc157074845"/>
      <w:bookmarkStart w:id="15" w:name="__RefHeading__598_1009839406"/>
      <w:bookmarkEnd w:id="14"/>
      <w:bookmarkEnd w:id="15"/>
      <w:r>
        <w:rPr>
          <w:rFonts w:ascii="Arial Narrow" w:hAnsi="Arial Narrow" w:cs="Arial Narrow"/>
          <w:color w:val="auto"/>
          <w:sz w:val="24"/>
          <w:szCs w:val="24"/>
        </w:rPr>
        <w:t>A2.AKTUALNE UWARUNKOWANIA WYKONANIA PRZEDMIOTU ZAMÓWIENIA    (opis stanu istniejącego).</w:t>
      </w:r>
      <w:bookmarkEnd w:id="12"/>
      <w:bookmarkEnd w:id="13"/>
    </w:p>
    <w:p w14:paraId="2D828B03" w14:textId="77777777" w:rsidR="007954B8" w:rsidRDefault="007954B8" w:rsidP="007954B8">
      <w:pPr>
        <w:jc w:val="both"/>
      </w:pPr>
      <w:r>
        <w:rPr>
          <w:rFonts w:ascii="Arial Narrow" w:eastAsia="Arial Narrow" w:hAnsi="Arial Narrow" w:cs="Arial Narrow"/>
          <w:i/>
          <w:iCs/>
          <w:color w:val="auto"/>
        </w:rPr>
        <w:t xml:space="preserve"> </w:t>
      </w:r>
      <w:r>
        <w:rPr>
          <w:rFonts w:ascii="Arial Narrow" w:hAnsi="Arial Narrow" w:cs="Arial Narrow"/>
          <w:i/>
          <w:iCs/>
          <w:color w:val="auto"/>
        </w:rPr>
        <w:t>(zgodnie z §18 ust 2 pkt 2 Rozporz</w:t>
      </w:r>
      <w:r>
        <w:rPr>
          <w:rFonts w:ascii="Arial Narrow" w:hAnsi="Arial Narrow" w:cs="Arial Narrow"/>
          <w:color w:val="auto"/>
        </w:rPr>
        <w:t>ą</w:t>
      </w:r>
      <w:r>
        <w:rPr>
          <w:rFonts w:ascii="Arial Narrow" w:hAnsi="Arial Narrow" w:cs="Arial Narrow"/>
          <w:i/>
          <w:iCs/>
          <w:color w:val="auto"/>
        </w:rPr>
        <w:t>dzenia)</w:t>
      </w:r>
      <w:bookmarkStart w:id="16" w:name="bookmark22"/>
    </w:p>
    <w:p w14:paraId="041BABDD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17" w:name="__RefHeading__600_1009839406"/>
      <w:bookmarkEnd w:id="17"/>
      <w:r>
        <w:rPr>
          <w:rFonts w:eastAsia="Arial Narrow" w:cs="Arial Narrow"/>
          <w:sz w:val="24"/>
          <w:szCs w:val="24"/>
        </w:rPr>
        <w:t xml:space="preserve"> </w:t>
      </w:r>
      <w:bookmarkStart w:id="18" w:name="__RefHeading___Toc157074846"/>
      <w:r>
        <w:rPr>
          <w:sz w:val="24"/>
          <w:szCs w:val="24"/>
        </w:rPr>
        <w:t>A.2.I. Bilans ilości uzdatnionej wody .</w:t>
      </w:r>
      <w:bookmarkEnd w:id="18"/>
    </w:p>
    <w:p w14:paraId="349CF27C" w14:textId="77777777" w:rsidR="007954B8" w:rsidRDefault="007954B8" w:rsidP="007954B8">
      <w:pPr>
        <w:jc w:val="both"/>
      </w:pPr>
      <w:r>
        <w:rPr>
          <w:rFonts w:ascii="Arial Narrow" w:eastAsia="Arial Narrow" w:hAnsi="Arial Narrow" w:cs="Arial Narrow"/>
          <w:color w:val="auto"/>
        </w:rPr>
        <w:t xml:space="preserve"> </w:t>
      </w:r>
      <w:r>
        <w:rPr>
          <w:rFonts w:ascii="Arial Narrow" w:hAnsi="Arial Narrow" w:cs="Arial Narrow"/>
          <w:color w:val="auto"/>
        </w:rPr>
        <w:t>Bilans ilości uzdatnionej wody opracowano na podstawie danych otrzymanych od Inwestora. Ostatecznie ilość uzdatnienie wody powinna wynosić :</w:t>
      </w:r>
    </w:p>
    <w:p w14:paraId="040F578B" w14:textId="77777777" w:rsidR="007954B8" w:rsidRDefault="007954B8" w:rsidP="007954B8">
      <w:pPr>
        <w:jc w:val="both"/>
      </w:pPr>
      <w:r>
        <w:rPr>
          <w:rFonts w:ascii="Arial Narrow" w:hAnsi="Arial Narrow" w:cs="Arial Narrow"/>
          <w:color w:val="auto"/>
        </w:rPr>
        <w:t xml:space="preserve">Q </w:t>
      </w:r>
      <w:r>
        <w:rPr>
          <w:rFonts w:ascii="Arial Narrow" w:hAnsi="Arial Narrow" w:cs="Arial Narrow"/>
          <w:color w:val="auto"/>
          <w:vertAlign w:val="subscript"/>
        </w:rPr>
        <w:t xml:space="preserve">max d </w:t>
      </w:r>
      <w:r>
        <w:rPr>
          <w:rFonts w:ascii="Arial Narrow" w:hAnsi="Arial Narrow" w:cs="Arial Narrow"/>
          <w:color w:val="auto"/>
        </w:rPr>
        <w:t xml:space="preserve"> = 1600,00 m</w:t>
      </w:r>
      <w:r>
        <w:rPr>
          <w:rFonts w:ascii="Arial Narrow" w:hAnsi="Arial Narrow" w:cs="Arial Narrow"/>
          <w:color w:val="auto"/>
          <w:vertAlign w:val="superscript"/>
        </w:rPr>
        <w:t>3</w:t>
      </w:r>
      <w:r>
        <w:rPr>
          <w:rFonts w:ascii="Arial Narrow" w:hAnsi="Arial Narrow" w:cs="Arial Narrow"/>
          <w:color w:val="auto"/>
        </w:rPr>
        <w:t>/d ;</w:t>
      </w:r>
    </w:p>
    <w:p w14:paraId="5B9E1077" w14:textId="0755E7EC" w:rsidR="007954B8" w:rsidRDefault="007954B8" w:rsidP="007954B8">
      <w:pPr>
        <w:jc w:val="both"/>
      </w:pPr>
      <w:r>
        <w:rPr>
          <w:rFonts w:ascii="Arial Narrow" w:hAnsi="Arial Narrow" w:cs="Arial Narrow"/>
          <w:color w:val="auto"/>
        </w:rPr>
        <w:t xml:space="preserve">Q </w:t>
      </w:r>
      <w:proofErr w:type="spellStart"/>
      <w:r>
        <w:rPr>
          <w:rFonts w:ascii="Arial Narrow" w:hAnsi="Arial Narrow" w:cs="Arial Narrow"/>
          <w:color w:val="auto"/>
          <w:vertAlign w:val="subscript"/>
        </w:rPr>
        <w:t>śr</w:t>
      </w:r>
      <w:proofErr w:type="spellEnd"/>
      <w:r>
        <w:rPr>
          <w:rFonts w:ascii="Arial Narrow" w:hAnsi="Arial Narrow" w:cs="Arial Narrow"/>
          <w:color w:val="auto"/>
          <w:vertAlign w:val="subscript"/>
        </w:rPr>
        <w:t xml:space="preserve"> </w:t>
      </w:r>
      <w:r w:rsidR="00400A63">
        <w:rPr>
          <w:rFonts w:ascii="Arial Narrow" w:hAnsi="Arial Narrow" w:cs="Arial Narrow"/>
          <w:color w:val="FF0000"/>
          <w:vertAlign w:val="subscript"/>
        </w:rPr>
        <w:t>h</w:t>
      </w:r>
      <w:r>
        <w:rPr>
          <w:rFonts w:ascii="Arial Narrow" w:hAnsi="Arial Narrow" w:cs="Arial Narrow"/>
          <w:color w:val="auto"/>
          <w:vertAlign w:val="subscript"/>
        </w:rPr>
        <w:t xml:space="preserve"> </w:t>
      </w:r>
      <w:r>
        <w:rPr>
          <w:rFonts w:ascii="Arial Narrow" w:hAnsi="Arial Narrow" w:cs="Arial Narrow"/>
          <w:color w:val="auto"/>
        </w:rPr>
        <w:t xml:space="preserve"> </w:t>
      </w:r>
      <w:r>
        <w:rPr>
          <w:rFonts w:ascii="Arial Narrow" w:hAnsi="Arial Narrow" w:cs="Arial Narrow"/>
          <w:color w:val="auto"/>
        </w:rPr>
        <w:tab/>
        <w:t>= 120 m</w:t>
      </w:r>
      <w:r>
        <w:rPr>
          <w:rFonts w:ascii="Arial Narrow" w:hAnsi="Arial Narrow" w:cs="Arial Narrow"/>
          <w:color w:val="auto"/>
          <w:vertAlign w:val="superscript"/>
        </w:rPr>
        <w:t>3</w:t>
      </w:r>
      <w:r w:rsidRPr="00400A63">
        <w:rPr>
          <w:rFonts w:ascii="Arial Narrow" w:hAnsi="Arial Narrow" w:cs="Arial Narrow"/>
          <w:color w:val="FF0000"/>
        </w:rPr>
        <w:t>/</w:t>
      </w:r>
      <w:r w:rsidR="00400A63" w:rsidRPr="00400A63">
        <w:rPr>
          <w:rFonts w:ascii="Arial Narrow" w:hAnsi="Arial Narrow" w:cs="Arial Narrow"/>
          <w:color w:val="FF0000"/>
        </w:rPr>
        <w:t>h</w:t>
      </w:r>
      <w:r>
        <w:rPr>
          <w:rFonts w:ascii="Arial Narrow" w:hAnsi="Arial Narrow" w:cs="Arial Narrow"/>
          <w:color w:val="auto"/>
        </w:rPr>
        <w:t xml:space="preserve"> ;</w:t>
      </w:r>
    </w:p>
    <w:p w14:paraId="59EA7C12" w14:textId="77777777" w:rsidR="007954B8" w:rsidRDefault="007954B8" w:rsidP="007954B8">
      <w:pPr>
        <w:jc w:val="both"/>
      </w:pPr>
      <w:r>
        <w:rPr>
          <w:rFonts w:ascii="Arial Narrow" w:hAnsi="Arial Narrow" w:cs="Arial Narrow"/>
          <w:color w:val="auto"/>
        </w:rPr>
        <w:t xml:space="preserve">Q </w:t>
      </w:r>
      <w:r>
        <w:rPr>
          <w:rFonts w:ascii="Arial Narrow" w:hAnsi="Arial Narrow" w:cs="Arial Narrow"/>
          <w:color w:val="auto"/>
          <w:vertAlign w:val="subscript"/>
        </w:rPr>
        <w:t xml:space="preserve">max h </w:t>
      </w:r>
      <w:r>
        <w:rPr>
          <w:rFonts w:ascii="Arial Narrow" w:hAnsi="Arial Narrow" w:cs="Arial Narrow"/>
          <w:color w:val="auto"/>
        </w:rPr>
        <w:t xml:space="preserve"> </w:t>
      </w:r>
      <w:r>
        <w:rPr>
          <w:rFonts w:ascii="Arial Narrow" w:hAnsi="Arial Narrow" w:cs="Arial Narrow"/>
          <w:color w:val="auto"/>
        </w:rPr>
        <w:tab/>
        <w:t>= 180 m</w:t>
      </w:r>
      <w:r>
        <w:rPr>
          <w:rFonts w:ascii="Arial Narrow" w:hAnsi="Arial Narrow" w:cs="Arial Narrow"/>
          <w:color w:val="auto"/>
          <w:vertAlign w:val="superscript"/>
        </w:rPr>
        <w:t>3</w:t>
      </w:r>
      <w:r>
        <w:rPr>
          <w:rFonts w:ascii="Arial Narrow" w:hAnsi="Arial Narrow" w:cs="Arial Narrow"/>
          <w:color w:val="auto"/>
        </w:rPr>
        <w:t>/h .</w:t>
      </w:r>
    </w:p>
    <w:p w14:paraId="13A6AC63" w14:textId="77777777" w:rsidR="007954B8" w:rsidRDefault="007954B8" w:rsidP="007954B8">
      <w:pPr>
        <w:jc w:val="both"/>
        <w:rPr>
          <w:rFonts w:ascii="Arial Narrow" w:hAnsi="Arial Narrow" w:cs="Arial Narrow"/>
          <w:color w:val="auto"/>
        </w:rPr>
      </w:pPr>
    </w:p>
    <w:p w14:paraId="7C301060" w14:textId="77777777" w:rsidR="007954B8" w:rsidRDefault="007954B8" w:rsidP="007954B8">
      <w:pPr>
        <w:pStyle w:val="Nagwek2"/>
        <w:numPr>
          <w:ilvl w:val="1"/>
          <w:numId w:val="1"/>
        </w:numPr>
        <w:jc w:val="both"/>
      </w:pPr>
      <w:bookmarkStart w:id="19" w:name="__RefHeading___Toc157074847"/>
      <w:bookmarkEnd w:id="19"/>
      <w:r>
        <w:rPr>
          <w:rFonts w:cs="Arial Narrow"/>
          <w:sz w:val="24"/>
          <w:szCs w:val="24"/>
        </w:rPr>
        <w:t>A.2.V. Jakość wody surowej</w:t>
      </w:r>
    </w:p>
    <w:p w14:paraId="5AF13ED7" w14:textId="77777777" w:rsidR="007954B8" w:rsidRDefault="007954B8" w:rsidP="007954B8">
      <w:pPr>
        <w:pStyle w:val="Nagwek3"/>
        <w:numPr>
          <w:ilvl w:val="2"/>
          <w:numId w:val="1"/>
        </w:numPr>
        <w:rPr>
          <w:rFonts w:ascii="Arial Narrow" w:hAnsi="Arial Narrow" w:cs="Arial Narrow"/>
        </w:rPr>
      </w:pPr>
    </w:p>
    <w:p w14:paraId="7404A3A1" w14:textId="2A3B639C" w:rsidR="007954B8" w:rsidRDefault="007954B8" w:rsidP="007954B8">
      <w:pPr>
        <w:jc w:val="both"/>
      </w:pPr>
      <w:r>
        <w:rPr>
          <w:rFonts w:ascii="Arial Narrow" w:hAnsi="Arial Narrow" w:cs="Arial Narrow"/>
        </w:rPr>
        <w:t>Woda surowa ujmowana z ujęć powierzchniowych „Pod Zieleńcem „ z Bystrzycy Dusznickiej oraz z Białego Potoku pod względem jakościowym jest podobna i charakteryzuje się nadmierną mętnością przekroczeniem dopuszczalnej barwy</w:t>
      </w:r>
      <w:r w:rsidR="00210086">
        <w:rPr>
          <w:rFonts w:ascii="Arial Narrow" w:hAnsi="Arial Narrow" w:cs="Arial Narrow"/>
        </w:rPr>
        <w:t xml:space="preserve"> </w:t>
      </w:r>
      <w:r w:rsidR="00210086" w:rsidRPr="00210086">
        <w:rPr>
          <w:rFonts w:ascii="Arial Narrow" w:hAnsi="Arial Narrow" w:cs="Arial Narrow"/>
          <w:color w:val="FF0000"/>
        </w:rPr>
        <w:t xml:space="preserve">w </w:t>
      </w:r>
      <w:r w:rsidR="00210086">
        <w:rPr>
          <w:rFonts w:ascii="Arial Narrow" w:hAnsi="Arial Narrow" w:cs="Arial Narrow"/>
          <w:color w:val="FF0000"/>
        </w:rPr>
        <w:t>czasie opadów atmosferycznych oraz w przypadków roztopów</w:t>
      </w:r>
      <w:r>
        <w:rPr>
          <w:rFonts w:ascii="Arial Narrow" w:hAnsi="Arial Narrow" w:cs="Arial Narrow"/>
        </w:rPr>
        <w:t xml:space="preserve">. </w:t>
      </w:r>
    </w:p>
    <w:p w14:paraId="71065C69" w14:textId="77777777" w:rsidR="007954B8" w:rsidRDefault="007954B8" w:rsidP="007954B8">
      <w:pPr>
        <w:pStyle w:val="Nagwek2"/>
      </w:pPr>
      <w:bookmarkStart w:id="20" w:name="__RefHeading___Toc157074848"/>
      <w:bookmarkStart w:id="21" w:name="__RefHeading__608_1009839406"/>
      <w:bookmarkEnd w:id="20"/>
      <w:bookmarkEnd w:id="21"/>
      <w:r>
        <w:rPr>
          <w:sz w:val="24"/>
          <w:szCs w:val="24"/>
        </w:rPr>
        <w:t>A.2.VI. Jakość wody uzdatnionej.</w:t>
      </w:r>
    </w:p>
    <w:p w14:paraId="1C140AFA" w14:textId="77777777" w:rsidR="007954B8" w:rsidRDefault="007954B8" w:rsidP="007954B8">
      <w:pPr>
        <w:keepNext/>
        <w:keepLines/>
        <w:spacing w:after="37" w:line="230" w:lineRule="exact"/>
        <w:ind w:left="20"/>
        <w:jc w:val="both"/>
        <w:rPr>
          <w:rFonts w:ascii="Arial Narrow" w:hAnsi="Arial Narrow" w:cs="Arial Narrow"/>
          <w:b/>
          <w:color w:val="auto"/>
        </w:rPr>
      </w:pPr>
    </w:p>
    <w:p w14:paraId="47F5E2C6" w14:textId="77777777" w:rsidR="007954B8" w:rsidRDefault="007954B8" w:rsidP="007954B8">
      <w:pPr>
        <w:keepNext/>
        <w:keepLines/>
        <w:spacing w:after="37" w:line="230" w:lineRule="exact"/>
        <w:ind w:left="20"/>
        <w:jc w:val="both"/>
      </w:pPr>
      <w:r>
        <w:rPr>
          <w:rFonts w:ascii="Arial Narrow" w:hAnsi="Arial Narrow" w:cs="Arial Narrow"/>
          <w:color w:val="auto"/>
        </w:rPr>
        <w:t>Zadaniem stacji uzdatniania wody po modernizacji  jest usunięcie z wody przekroczonych wartości parametrów,</w:t>
      </w:r>
      <w:r>
        <w:rPr>
          <w:rFonts w:ascii="Arial Narrow" w:hAnsi="Arial Narrow" w:cs="Arial Narrow"/>
          <w:color w:val="auto"/>
          <w:u w:val="single"/>
        </w:rPr>
        <w:t xml:space="preserve"> </w:t>
      </w:r>
      <w:r>
        <w:rPr>
          <w:rFonts w:ascii="Arial Narrow" w:hAnsi="Arial Narrow" w:cs="Arial Narrow"/>
          <w:color w:val="auto"/>
        </w:rPr>
        <w:t>organoleptycznych i fizyko-chemicznych. Parametry wody uzdatnionej będą zgodne z Rozporządzeniem Ministra</w:t>
      </w:r>
      <w:r>
        <w:rPr>
          <w:rFonts w:ascii="Arial Narrow" w:hAnsi="Arial Narrow" w:cs="Arial Narrow"/>
          <w:color w:val="auto"/>
          <w:shd w:val="clear" w:color="auto" w:fill="FFFFFF"/>
        </w:rPr>
        <w:t xml:space="preserve"> Zdrowia z dnia 7 grudnia 2017 r. w </w:t>
      </w:r>
      <w:r>
        <w:rPr>
          <w:rStyle w:val="Uwydatnienie"/>
          <w:rFonts w:ascii="Arial Narrow" w:hAnsi="Arial Narrow" w:cs="Arial Narrow"/>
          <w:bCs/>
          <w:color w:val="auto"/>
          <w:shd w:val="clear" w:color="auto" w:fill="FFFFFF"/>
        </w:rPr>
        <w:t>sprawie jakości wody</w:t>
      </w:r>
      <w:r>
        <w:rPr>
          <w:rFonts w:ascii="Arial Narrow" w:hAnsi="Arial Narrow" w:cs="Arial Narrow"/>
          <w:color w:val="auto"/>
          <w:shd w:val="clear" w:color="auto" w:fill="FFFFFF"/>
        </w:rPr>
        <w:t> przeznaczonej do spożycia przez ludzi</w:t>
      </w:r>
      <w:r>
        <w:rPr>
          <w:rFonts w:ascii="Arial Narrow" w:hAnsi="Arial Narrow" w:cs="Arial Narrow"/>
          <w:color w:val="auto"/>
        </w:rPr>
        <w:t xml:space="preserve"> (Dz. U. 2017 poz.2294).</w:t>
      </w:r>
    </w:p>
    <w:p w14:paraId="3F09AA7C" w14:textId="7911E554" w:rsidR="007954B8" w:rsidRPr="00210086" w:rsidRDefault="00210086" w:rsidP="007954B8">
      <w:pPr>
        <w:keepNext/>
        <w:keepLines/>
        <w:spacing w:after="37" w:line="230" w:lineRule="exact"/>
        <w:rPr>
          <w:rFonts w:ascii="Arial Narrow" w:hAnsi="Arial Narrow" w:cs="Arial Narrow"/>
          <w:color w:val="FF0000"/>
        </w:rPr>
      </w:pPr>
      <w:r>
        <w:rPr>
          <w:rFonts w:ascii="Arial Narrow" w:hAnsi="Arial Narrow" w:cs="Arial Narrow"/>
          <w:color w:val="FF0000"/>
        </w:rPr>
        <w:t xml:space="preserve">W celu szczegółowego określenia technologii uzdatniania wody wykonawca dokona na własny koszt badań wody surowej w warunkach pogorszonej jakości wody po opadach deszczu.  </w:t>
      </w:r>
    </w:p>
    <w:p w14:paraId="70DE27BE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22" w:name="__RefHeading___Toc157074849"/>
      <w:bookmarkStart w:id="23" w:name="__RefHeading__610_1009839406"/>
      <w:bookmarkEnd w:id="22"/>
      <w:bookmarkEnd w:id="23"/>
      <w:r>
        <w:rPr>
          <w:sz w:val="24"/>
          <w:szCs w:val="24"/>
        </w:rPr>
        <w:t>A. 2.VII. Lokalizacja SUW. Stan własnościowy.</w:t>
      </w:r>
      <w:bookmarkEnd w:id="16"/>
    </w:p>
    <w:p w14:paraId="15A795EB" w14:textId="77777777" w:rsidR="007954B8" w:rsidRDefault="007954B8" w:rsidP="007954B8">
      <w:pPr>
        <w:autoSpaceDE w:val="0"/>
        <w:jc w:val="both"/>
      </w:pPr>
      <w:r>
        <w:rPr>
          <w:rFonts w:ascii="Arial Narrow" w:hAnsi="Arial Narrow" w:cs="Arial Narrow"/>
          <w:color w:val="auto"/>
        </w:rPr>
        <w:t xml:space="preserve">Teren planowanej inwestycji stanowi istniejąca SUW zlokalizowana na dz. nr 15/184, </w:t>
      </w:r>
      <w:proofErr w:type="spellStart"/>
      <w:r>
        <w:rPr>
          <w:rFonts w:ascii="Arial Narrow" w:hAnsi="Arial Narrow" w:cs="Arial Narrow"/>
          <w:color w:val="auto"/>
        </w:rPr>
        <w:t>obr</w:t>
      </w:r>
      <w:proofErr w:type="spellEnd"/>
      <w:r>
        <w:rPr>
          <w:rFonts w:ascii="Arial Narrow" w:hAnsi="Arial Narrow" w:cs="Arial Narrow"/>
          <w:color w:val="auto"/>
        </w:rPr>
        <w:t xml:space="preserve">. 0005 Lasy jedn. </w:t>
      </w:r>
      <w:proofErr w:type="spellStart"/>
      <w:r>
        <w:rPr>
          <w:rFonts w:ascii="Arial Narrow" w:hAnsi="Arial Narrow" w:cs="Arial Narrow"/>
          <w:color w:val="auto"/>
        </w:rPr>
        <w:t>ewid</w:t>
      </w:r>
      <w:proofErr w:type="spellEnd"/>
      <w:r>
        <w:rPr>
          <w:rFonts w:ascii="Arial Narrow" w:hAnsi="Arial Narrow" w:cs="Arial Narrow"/>
          <w:color w:val="auto"/>
        </w:rPr>
        <w:t xml:space="preserve">. 020801_1 Duszniki Zdrój , powiat kłodzki, woj. dolnośląskie. </w:t>
      </w:r>
    </w:p>
    <w:p w14:paraId="592F0F71" w14:textId="77777777" w:rsidR="007954B8" w:rsidRDefault="007954B8" w:rsidP="007954B8">
      <w:pPr>
        <w:autoSpaceDE w:val="0"/>
        <w:jc w:val="both"/>
      </w:pPr>
      <w:r>
        <w:rPr>
          <w:rFonts w:ascii="Arial Narrow" w:hAnsi="Arial Narrow" w:cs="Arial Narrow"/>
          <w:color w:val="auto"/>
        </w:rPr>
        <w:t xml:space="preserve">Ujęcie powierzchniowe wody „ Pod Zieleńcem „ zlokalizowane jest w km 31+705 rzeki Bystrzycy Dusznickiej na działce o nr ewidencyjnych 42/2  , </w:t>
      </w:r>
      <w:proofErr w:type="spellStart"/>
      <w:r>
        <w:rPr>
          <w:rFonts w:ascii="Arial Narrow" w:hAnsi="Arial Narrow" w:cs="Arial Narrow"/>
          <w:color w:val="auto"/>
        </w:rPr>
        <w:t>obr</w:t>
      </w:r>
      <w:proofErr w:type="spellEnd"/>
      <w:r>
        <w:rPr>
          <w:rFonts w:ascii="Arial Narrow" w:hAnsi="Arial Narrow" w:cs="Arial Narrow"/>
          <w:color w:val="auto"/>
        </w:rPr>
        <w:t xml:space="preserve">. 0005 Lasy  a ujęcie awaryjne na Białym Potoku w km 0+026 jego biegu na </w:t>
      </w:r>
      <w:proofErr w:type="spellStart"/>
      <w:r>
        <w:rPr>
          <w:rFonts w:ascii="Arial Narrow" w:hAnsi="Arial Narrow" w:cs="Arial Narrow"/>
          <w:color w:val="auto"/>
        </w:rPr>
        <w:t>dz</w:t>
      </w:r>
      <w:proofErr w:type="spellEnd"/>
      <w:r>
        <w:rPr>
          <w:rFonts w:ascii="Arial Narrow" w:hAnsi="Arial Narrow" w:cs="Arial Narrow"/>
          <w:color w:val="auto"/>
        </w:rPr>
        <w:t xml:space="preserve"> nr 18/281 i 17/280  obręb 0005 Lasy jedn. </w:t>
      </w:r>
      <w:proofErr w:type="spellStart"/>
      <w:r>
        <w:rPr>
          <w:rFonts w:ascii="Arial Narrow" w:hAnsi="Arial Narrow" w:cs="Arial Narrow"/>
          <w:color w:val="auto"/>
        </w:rPr>
        <w:t>ewid</w:t>
      </w:r>
      <w:proofErr w:type="spellEnd"/>
      <w:r>
        <w:rPr>
          <w:rFonts w:ascii="Arial Narrow" w:hAnsi="Arial Narrow" w:cs="Arial Narrow"/>
          <w:color w:val="auto"/>
        </w:rPr>
        <w:t xml:space="preserve">. Duszniki Zdrój. </w:t>
      </w:r>
    </w:p>
    <w:p w14:paraId="7D704F4B" w14:textId="08E9CC7E" w:rsidR="007954B8" w:rsidRPr="00210086" w:rsidRDefault="00210086" w:rsidP="007954B8">
      <w:pPr>
        <w:ind w:left="20"/>
        <w:jc w:val="both"/>
        <w:rPr>
          <w:rFonts w:ascii="Arial Narrow" w:hAnsi="Arial Narrow" w:cs="Arial Narrow"/>
          <w:color w:val="FF0000"/>
        </w:rPr>
      </w:pPr>
      <w:r>
        <w:rPr>
          <w:rFonts w:ascii="Arial Narrow" w:hAnsi="Arial Narrow" w:cs="Arial Narrow"/>
          <w:color w:val="FF0000"/>
        </w:rPr>
        <w:t>Teren SUW jest własnością Lasów Państwowych</w:t>
      </w:r>
      <w:r w:rsidR="00267A0C">
        <w:rPr>
          <w:rFonts w:ascii="Arial Narrow" w:hAnsi="Arial Narrow" w:cs="Arial Narrow"/>
          <w:color w:val="FF0000"/>
        </w:rPr>
        <w:t xml:space="preserve"> wydzierżawionych Gminie Duszniki-Zdrój </w:t>
      </w:r>
      <w:r>
        <w:rPr>
          <w:rFonts w:ascii="Arial Narrow" w:hAnsi="Arial Narrow" w:cs="Arial Narrow"/>
          <w:color w:val="FF0000"/>
        </w:rPr>
        <w:t>.</w:t>
      </w:r>
    </w:p>
    <w:p w14:paraId="589EEA01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24" w:name="__RefHeading___Toc157074850"/>
      <w:bookmarkStart w:id="25" w:name="__RefHeading__612_1009839406"/>
      <w:bookmarkStart w:id="26" w:name="bookmark24"/>
      <w:bookmarkEnd w:id="24"/>
      <w:bookmarkEnd w:id="25"/>
      <w:r>
        <w:rPr>
          <w:sz w:val="24"/>
          <w:szCs w:val="24"/>
        </w:rPr>
        <w:t>A.2.VIII. Warunki geologiczne i hydrogeologiczne.</w:t>
      </w:r>
      <w:bookmarkEnd w:id="26"/>
    </w:p>
    <w:p w14:paraId="638408A5" w14:textId="77777777" w:rsidR="007954B8" w:rsidRDefault="007954B8" w:rsidP="007954B8">
      <w:pPr>
        <w:spacing w:after="240"/>
        <w:ind w:left="20"/>
        <w:jc w:val="both"/>
      </w:pPr>
      <w:r>
        <w:rPr>
          <w:rFonts w:ascii="Arial Narrow" w:hAnsi="Arial Narrow" w:cs="Arial Narrow"/>
          <w:color w:val="auto"/>
        </w:rPr>
        <w:t>Kategoria geotechniczna – obiekty zaliczono do pierwszej kategorii geotechnicznej.</w:t>
      </w:r>
    </w:p>
    <w:p w14:paraId="5B4C8B70" w14:textId="77777777" w:rsidR="007954B8" w:rsidRDefault="007954B8" w:rsidP="007954B8">
      <w:pPr>
        <w:ind w:left="20"/>
        <w:jc w:val="both"/>
      </w:pPr>
      <w:r>
        <w:rPr>
          <w:rFonts w:ascii="Arial Narrow" w:hAnsi="Arial Narrow" w:cs="Arial Narrow"/>
          <w:color w:val="auto"/>
        </w:rPr>
        <w:t>BUDOWA GEOLOGICZNA</w:t>
      </w:r>
    </w:p>
    <w:p w14:paraId="228E3E4D" w14:textId="77777777" w:rsidR="007954B8" w:rsidRDefault="007954B8" w:rsidP="007954B8">
      <w:pPr>
        <w:ind w:left="20" w:right="60"/>
        <w:jc w:val="both"/>
      </w:pPr>
      <w:r>
        <w:rPr>
          <w:rFonts w:ascii="Arial Narrow" w:hAnsi="Arial Narrow" w:cs="Arial Narrow"/>
          <w:color w:val="auto"/>
        </w:rPr>
        <w:lastRenderedPageBreak/>
        <w:t xml:space="preserve">Wykonane badania wykazały że podłoże opiniowanego terenu posiada regularną, warstwową budowę geologiczną. </w:t>
      </w:r>
    </w:p>
    <w:p w14:paraId="45F8D80E" w14:textId="77777777" w:rsidR="007954B8" w:rsidRDefault="007954B8" w:rsidP="007954B8">
      <w:pPr>
        <w:jc w:val="both"/>
        <w:rPr>
          <w:rFonts w:ascii="Arial Narrow" w:hAnsi="Arial Narrow" w:cs="Arial Narrow"/>
          <w:color w:val="auto"/>
        </w:rPr>
      </w:pPr>
    </w:p>
    <w:p w14:paraId="768560E2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27" w:name="__RefHeading___Toc157074851"/>
      <w:bookmarkStart w:id="28" w:name="__RefHeading__614_1009839406"/>
      <w:bookmarkStart w:id="29" w:name="bookmark26"/>
      <w:bookmarkEnd w:id="27"/>
      <w:bookmarkEnd w:id="28"/>
      <w:r>
        <w:rPr>
          <w:sz w:val="24"/>
          <w:szCs w:val="24"/>
        </w:rPr>
        <w:t>A.2.IX. Decyzje, postanowienia i inne dokumenty będące w posiadaniu Zamawiającego.</w:t>
      </w:r>
      <w:bookmarkEnd w:id="29"/>
    </w:p>
    <w:p w14:paraId="75E2A919" w14:textId="77777777" w:rsidR="007954B8" w:rsidRDefault="007954B8" w:rsidP="007954B8">
      <w:pPr>
        <w:spacing w:line="269" w:lineRule="exact"/>
        <w:ind w:left="20" w:right="740"/>
        <w:jc w:val="both"/>
      </w:pPr>
      <w:r>
        <w:rPr>
          <w:rFonts w:ascii="Arial Narrow" w:hAnsi="Arial Narrow" w:cs="Arial Narrow"/>
          <w:color w:val="auto"/>
        </w:rPr>
        <w:t>Zamawiający posiada:</w:t>
      </w:r>
    </w:p>
    <w:p w14:paraId="137E0C9C" w14:textId="77777777" w:rsidR="007954B8" w:rsidRDefault="007954B8" w:rsidP="007954B8">
      <w:pPr>
        <w:numPr>
          <w:ilvl w:val="0"/>
          <w:numId w:val="7"/>
        </w:numPr>
        <w:tabs>
          <w:tab w:val="left" w:pos="760"/>
        </w:tabs>
        <w:spacing w:line="248" w:lineRule="exact"/>
        <w:jc w:val="both"/>
      </w:pPr>
      <w:bookmarkStart w:id="30" w:name="bookmark27"/>
      <w:r>
        <w:rPr>
          <w:rFonts w:ascii="Arial Narrow" w:hAnsi="Arial Narrow" w:cs="Arial Narrow"/>
          <w:color w:val="auto"/>
        </w:rPr>
        <w:t>Decyzja pozwolenia wodno-prawnego wydana przez Starostę Kłodzkiego znak OŚR.6341.136.2015.ŚW2 z dnia 13.01.2016 r.</w:t>
      </w:r>
    </w:p>
    <w:p w14:paraId="65B67F22" w14:textId="77777777" w:rsidR="007954B8" w:rsidRDefault="007954B8" w:rsidP="007954B8">
      <w:pPr>
        <w:tabs>
          <w:tab w:val="left" w:pos="760"/>
        </w:tabs>
        <w:spacing w:line="248" w:lineRule="exact"/>
        <w:ind w:left="720"/>
        <w:jc w:val="both"/>
        <w:rPr>
          <w:rFonts w:ascii="Arial Narrow" w:hAnsi="Arial Narrow" w:cs="Arial Narrow"/>
          <w:color w:val="auto"/>
        </w:rPr>
      </w:pPr>
    </w:p>
    <w:p w14:paraId="2538199D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31" w:name="__RefHeading___Toc157074852"/>
      <w:bookmarkStart w:id="32" w:name="__RefHeading__616_1009839406"/>
      <w:bookmarkEnd w:id="31"/>
      <w:bookmarkEnd w:id="32"/>
      <w:r>
        <w:rPr>
          <w:sz w:val="24"/>
          <w:szCs w:val="24"/>
        </w:rPr>
        <w:t>A.2.X. Technologia SUW.</w:t>
      </w:r>
      <w:bookmarkEnd w:id="30"/>
    </w:p>
    <w:p w14:paraId="743B62D7" w14:textId="77777777" w:rsidR="007954B8" w:rsidRDefault="007954B8" w:rsidP="007954B8">
      <w:pPr>
        <w:rPr>
          <w:rFonts w:ascii="Arial Narrow" w:hAnsi="Arial Narrow" w:cs="Arial Narrow"/>
        </w:rPr>
      </w:pPr>
    </w:p>
    <w:p w14:paraId="254BC4E6" w14:textId="77777777" w:rsidR="007954B8" w:rsidRDefault="007954B8" w:rsidP="007954B8">
      <w:pPr>
        <w:keepNext/>
        <w:keepLines/>
        <w:ind w:right="60"/>
        <w:jc w:val="both"/>
      </w:pPr>
      <w:r>
        <w:rPr>
          <w:rFonts w:ascii="Arial Narrow" w:hAnsi="Arial Narrow" w:cs="Arial Narrow"/>
          <w:b/>
          <w:color w:val="auto"/>
        </w:rPr>
        <w:t>Stacja Uzdatniania Wody w Dusznikach Zdroju  przeznaczony jest do uzdatniania wody ujmowanej przy pomocy dwóch ujęć wody powierzchniowej z Bystrzycy Dusznickiej ( ujęcie podstawowe ) i Białego Potoku ( ujęcie awaryjne) .</w:t>
      </w:r>
    </w:p>
    <w:p w14:paraId="66CD6985" w14:textId="77777777" w:rsidR="007954B8" w:rsidRDefault="007954B8" w:rsidP="007954B8">
      <w:pPr>
        <w:keepNext/>
        <w:keepLines/>
        <w:ind w:right="60"/>
        <w:jc w:val="both"/>
      </w:pPr>
      <w:r>
        <w:rPr>
          <w:rFonts w:ascii="Arial Narrow" w:hAnsi="Arial Narrow" w:cs="Arial Narrow"/>
          <w:b/>
          <w:color w:val="auto"/>
        </w:rPr>
        <w:t xml:space="preserve">Modernizację SUW  należy prowadzić na pracującym obiekcie - tzn.: bez przerw technologicznych w procesie uzdatniania wody.. </w:t>
      </w:r>
    </w:p>
    <w:p w14:paraId="7155F578" w14:textId="77777777" w:rsidR="007954B8" w:rsidRDefault="007954B8" w:rsidP="007954B8">
      <w:pPr>
        <w:numPr>
          <w:ilvl w:val="0"/>
          <w:numId w:val="9"/>
        </w:numPr>
        <w:jc w:val="both"/>
      </w:pPr>
      <w:r>
        <w:rPr>
          <w:rFonts w:ascii="Arial Narrow" w:hAnsi="Arial Narrow" w:cs="Arial Narrow"/>
          <w:u w:val="single"/>
        </w:rPr>
        <w:t>SUW w Dusznikach Zdroju – dz. nr 15/184 obręb Lasy,</w:t>
      </w:r>
    </w:p>
    <w:p w14:paraId="09B6FADA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>dostawa i montaż kompletnego wyposażenia kompaktowej instalacji do koagulacji i sedymentacji wody ,</w:t>
      </w:r>
    </w:p>
    <w:p w14:paraId="4BC23338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 xml:space="preserve">zbiornik wody o pojemności 60 m </w:t>
      </w:r>
      <w:r>
        <w:rPr>
          <w:rFonts w:ascii="Arial Narrow" w:hAnsi="Arial Narrow" w:cs="Arial Narrow"/>
          <w:vertAlign w:val="superscript"/>
        </w:rPr>
        <w:t>3</w:t>
      </w:r>
      <w:r>
        <w:rPr>
          <w:rFonts w:ascii="Arial Narrow" w:hAnsi="Arial Narrow" w:cs="Arial Narrow"/>
        </w:rPr>
        <w:t>,</w:t>
      </w:r>
    </w:p>
    <w:p w14:paraId="7433C3C2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 xml:space="preserve">zestaw pompowy  składający się z min. trzech pomp każda o parametrach pracy Q </w:t>
      </w:r>
      <w:r>
        <w:rPr>
          <w:rFonts w:ascii="Arial Narrow" w:hAnsi="Arial Narrow" w:cs="Arial Narrow"/>
          <w:vertAlign w:val="subscript"/>
        </w:rPr>
        <w:t xml:space="preserve">max. h </w:t>
      </w:r>
      <w:r>
        <w:rPr>
          <w:rFonts w:ascii="Arial Narrow" w:hAnsi="Arial Narrow" w:cs="Arial Narrow"/>
        </w:rPr>
        <w:t>= 45 m</w:t>
      </w:r>
      <w:r>
        <w:rPr>
          <w:rFonts w:ascii="Arial Narrow" w:hAnsi="Arial Narrow" w:cs="Arial Narrow"/>
          <w:vertAlign w:val="superscript"/>
        </w:rPr>
        <w:t>3</w:t>
      </w:r>
      <w:r>
        <w:rPr>
          <w:rFonts w:ascii="Arial Narrow" w:hAnsi="Arial Narrow" w:cs="Arial Narrow"/>
        </w:rPr>
        <w:t>/h i wysokości podnoszenia min. 40 m sł. H</w:t>
      </w:r>
      <w:r>
        <w:rPr>
          <w:rFonts w:ascii="Arial Narrow" w:hAnsi="Arial Narrow" w:cs="Arial Narrow"/>
          <w:vertAlign w:val="subscript"/>
        </w:rPr>
        <w:t>2</w:t>
      </w:r>
      <w:r>
        <w:rPr>
          <w:rFonts w:ascii="Arial Narrow" w:hAnsi="Arial Narrow" w:cs="Arial Narrow"/>
        </w:rPr>
        <w:t xml:space="preserve">O, wyposażone w przetwornik częstotliwości ( „falownik” ), </w:t>
      </w:r>
    </w:p>
    <w:p w14:paraId="00E9D035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>dostawę , montaż budynku  wykonanego w technologii lekkiej stalowej obudowane płytami warstwowymi o powierzchni min. 126 m</w:t>
      </w:r>
      <w:r>
        <w:rPr>
          <w:rFonts w:ascii="Arial Narrow" w:hAnsi="Arial Narrow" w:cs="Arial Narrow"/>
          <w:vertAlign w:val="superscript"/>
        </w:rPr>
        <w:t xml:space="preserve">2 </w:t>
      </w:r>
      <w:r>
        <w:rPr>
          <w:rFonts w:ascii="Arial Narrow" w:hAnsi="Arial Narrow" w:cs="Arial Narrow"/>
        </w:rPr>
        <w:t xml:space="preserve">– 1 </w:t>
      </w:r>
      <w:proofErr w:type="spellStart"/>
      <w:r>
        <w:rPr>
          <w:rFonts w:ascii="Arial Narrow" w:hAnsi="Arial Narrow" w:cs="Arial Narrow"/>
        </w:rPr>
        <w:t>kmpl</w:t>
      </w:r>
      <w:proofErr w:type="spellEnd"/>
      <w:r>
        <w:rPr>
          <w:rFonts w:ascii="Arial Narrow" w:hAnsi="Arial Narrow" w:cs="Arial Narrow"/>
        </w:rPr>
        <w:t>,,</w:t>
      </w:r>
    </w:p>
    <w:p w14:paraId="24E535EE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>dostawę i montaż urządzeń do prowadzenia stałego monitoringu i sterowania urządzeniami ,</w:t>
      </w:r>
    </w:p>
    <w:p w14:paraId="0852B98B" w14:textId="77777777" w:rsidR="007954B8" w:rsidRDefault="007954B8" w:rsidP="007954B8">
      <w:pPr>
        <w:numPr>
          <w:ilvl w:val="0"/>
          <w:numId w:val="6"/>
        </w:numPr>
        <w:jc w:val="both"/>
      </w:pPr>
      <w:r>
        <w:rPr>
          <w:rFonts w:ascii="Arial Narrow" w:hAnsi="Arial Narrow" w:cs="Arial Narrow"/>
        </w:rPr>
        <w:t xml:space="preserve">wykonanie instalacji </w:t>
      </w:r>
      <w:proofErr w:type="spellStart"/>
      <w:r>
        <w:rPr>
          <w:rFonts w:ascii="Arial Narrow" w:hAnsi="Arial Narrow" w:cs="Arial Narrow"/>
        </w:rPr>
        <w:t>AKPiA</w:t>
      </w:r>
      <w:proofErr w:type="spellEnd"/>
      <w:r>
        <w:rPr>
          <w:rFonts w:ascii="Arial Narrow" w:hAnsi="Arial Narrow" w:cs="Arial Narrow"/>
        </w:rPr>
        <w:t xml:space="preserve"> dla SUW, wizualizacja pracy stacji na komputerze wraz z przekazywaniem danych do  centralnej sterowni ( siedziba Inwestora ) ,</w:t>
      </w:r>
    </w:p>
    <w:p w14:paraId="68A4AC73" w14:textId="77777777" w:rsidR="007954B8" w:rsidRDefault="007954B8" w:rsidP="007954B8">
      <w:pPr>
        <w:numPr>
          <w:ilvl w:val="0"/>
          <w:numId w:val="9"/>
        </w:numPr>
        <w:jc w:val="both"/>
      </w:pPr>
      <w:r>
        <w:rPr>
          <w:rFonts w:ascii="Arial Narrow" w:hAnsi="Arial Narrow" w:cs="Arial Narrow"/>
        </w:rPr>
        <w:t>wykonanie odcinka  sieci kanalizacyjnych ciśnieniowej min. DN 90 mm PE 100 SRR 17 RC o długości 12,0 m  wraz z pompownią ścieków i „włączeniem” się: do istniejącego rurociągu odprowadzającego ścieki sanitarne.</w:t>
      </w:r>
    </w:p>
    <w:p w14:paraId="10789AA6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33" w:name="__RefHeading__618_1009839406"/>
      <w:bookmarkStart w:id="34" w:name="bookmark28"/>
      <w:bookmarkStart w:id="35" w:name="__RefHeading___Toc157074853"/>
      <w:bookmarkEnd w:id="33"/>
      <w:r>
        <w:rPr>
          <w:sz w:val="24"/>
          <w:szCs w:val="24"/>
        </w:rPr>
        <w:t>A.2.XI. Opis istniejącej S</w:t>
      </w:r>
      <w:bookmarkEnd w:id="34"/>
      <w:r>
        <w:rPr>
          <w:sz w:val="24"/>
          <w:szCs w:val="24"/>
        </w:rPr>
        <w:t xml:space="preserve">UW </w:t>
      </w:r>
      <w:bookmarkEnd w:id="35"/>
      <w:r>
        <w:rPr>
          <w:sz w:val="24"/>
          <w:szCs w:val="24"/>
        </w:rPr>
        <w:t>w Dusznikach Zdroju</w:t>
      </w:r>
    </w:p>
    <w:p w14:paraId="7DD18C72" w14:textId="77777777" w:rsidR="007954B8" w:rsidRDefault="007954B8" w:rsidP="007954B8">
      <w:pPr>
        <w:spacing w:line="288" w:lineRule="exact"/>
        <w:ind w:left="20"/>
        <w:jc w:val="both"/>
      </w:pPr>
      <w:r>
        <w:rPr>
          <w:rFonts w:ascii="Arial Narrow" w:hAnsi="Arial Narrow" w:cs="Arial Narrow"/>
          <w:color w:val="auto"/>
        </w:rPr>
        <w:t>Istniejąca Stacja Uzdatniania Wody w Dusznikach Zdroju na działce nr 15/184 składa się z następujących obiektów:</w:t>
      </w:r>
    </w:p>
    <w:p w14:paraId="6B05EFD1" w14:textId="77777777" w:rsidR="007954B8" w:rsidRDefault="007954B8" w:rsidP="007954B8">
      <w:pPr>
        <w:spacing w:line="288" w:lineRule="exact"/>
        <w:ind w:left="20"/>
        <w:jc w:val="both"/>
      </w:pPr>
      <w:r>
        <w:rPr>
          <w:rFonts w:ascii="Arial Narrow" w:hAnsi="Arial Narrow" w:cs="Arial Narrow"/>
          <w:color w:val="auto"/>
        </w:rPr>
        <w:t>I. Budynku w którym umieszczono następujące urządzenia i instalacje technologiczne:</w:t>
      </w:r>
    </w:p>
    <w:p w14:paraId="5DCE0F3F" w14:textId="77777777" w:rsidR="007954B8" w:rsidRDefault="007954B8" w:rsidP="007954B8">
      <w:pPr>
        <w:numPr>
          <w:ilvl w:val="0"/>
          <w:numId w:val="8"/>
        </w:numPr>
        <w:spacing w:line="288" w:lineRule="exact"/>
        <w:ind w:left="20" w:firstLine="0"/>
        <w:jc w:val="both"/>
      </w:pPr>
      <w:r>
        <w:rPr>
          <w:rFonts w:ascii="Arial Narrow" w:hAnsi="Arial Narrow" w:cs="Arial Narrow"/>
          <w:color w:val="auto"/>
        </w:rPr>
        <w:t>filtry otwarte piaskowe , grawitacyjne ,</w:t>
      </w:r>
    </w:p>
    <w:p w14:paraId="452BDA80" w14:textId="77777777" w:rsidR="007954B8" w:rsidRDefault="007954B8" w:rsidP="007954B8">
      <w:pPr>
        <w:numPr>
          <w:ilvl w:val="0"/>
          <w:numId w:val="8"/>
        </w:numPr>
        <w:spacing w:line="288" w:lineRule="exact"/>
        <w:ind w:left="20" w:firstLine="0"/>
        <w:jc w:val="both"/>
      </w:pPr>
      <w:r>
        <w:rPr>
          <w:rFonts w:ascii="Arial Narrow" w:hAnsi="Arial Narrow" w:cs="Arial Narrow"/>
          <w:color w:val="auto"/>
        </w:rPr>
        <w:t>chloratora ,</w:t>
      </w:r>
    </w:p>
    <w:p w14:paraId="3E6A2895" w14:textId="77777777" w:rsidR="007954B8" w:rsidRDefault="007954B8" w:rsidP="007954B8">
      <w:pPr>
        <w:numPr>
          <w:ilvl w:val="0"/>
          <w:numId w:val="8"/>
        </w:numPr>
        <w:spacing w:line="288" w:lineRule="exact"/>
        <w:ind w:left="20" w:firstLine="0"/>
        <w:jc w:val="both"/>
      </w:pPr>
      <w:r>
        <w:rPr>
          <w:rFonts w:ascii="Arial Narrow" w:hAnsi="Arial Narrow" w:cs="Arial Narrow"/>
          <w:color w:val="auto"/>
        </w:rPr>
        <w:t xml:space="preserve">magazynu podchlorynu sodu </w:t>
      </w:r>
    </w:p>
    <w:p w14:paraId="09A3ABEE" w14:textId="77777777" w:rsidR="007954B8" w:rsidRDefault="007954B8" w:rsidP="007954B8">
      <w:pPr>
        <w:numPr>
          <w:ilvl w:val="0"/>
          <w:numId w:val="8"/>
        </w:numPr>
        <w:spacing w:line="288" w:lineRule="exact"/>
        <w:ind w:left="20" w:firstLine="0"/>
        <w:jc w:val="both"/>
      </w:pPr>
      <w:r>
        <w:rPr>
          <w:rFonts w:ascii="Arial Narrow" w:hAnsi="Arial Narrow" w:cs="Arial Narrow"/>
          <w:color w:val="auto"/>
        </w:rPr>
        <w:t>rozdzielni elektrycznej .</w:t>
      </w:r>
    </w:p>
    <w:p w14:paraId="67078E18" w14:textId="77777777" w:rsidR="007954B8" w:rsidRDefault="007954B8" w:rsidP="007954B8">
      <w:pPr>
        <w:spacing w:line="288" w:lineRule="exact"/>
        <w:ind w:left="720"/>
        <w:jc w:val="both"/>
      </w:pPr>
      <w:r>
        <w:rPr>
          <w:rFonts w:ascii="Arial Narrow" w:hAnsi="Arial Narrow" w:cs="Arial Narrow"/>
          <w:color w:val="auto"/>
        </w:rPr>
        <w:t xml:space="preserve">II. Zbiornika wody do płukania filtrów. </w:t>
      </w:r>
    </w:p>
    <w:p w14:paraId="27E3173F" w14:textId="77777777" w:rsidR="007954B8" w:rsidRDefault="007954B8" w:rsidP="007954B8">
      <w:pPr>
        <w:spacing w:line="288" w:lineRule="exact"/>
        <w:ind w:left="720"/>
        <w:jc w:val="both"/>
      </w:pPr>
      <w:r>
        <w:rPr>
          <w:rFonts w:ascii="Arial Narrow" w:hAnsi="Arial Narrow" w:cs="Arial Narrow"/>
          <w:color w:val="auto"/>
        </w:rPr>
        <w:t>III. Sieci zewnętrznych .</w:t>
      </w:r>
    </w:p>
    <w:p w14:paraId="4DFF8E46" w14:textId="77777777" w:rsidR="007954B8" w:rsidRDefault="007954B8" w:rsidP="007954B8">
      <w:pPr>
        <w:spacing w:line="288" w:lineRule="exact"/>
        <w:ind w:left="720"/>
        <w:jc w:val="both"/>
      </w:pPr>
      <w:r>
        <w:rPr>
          <w:rFonts w:ascii="Arial Narrow" w:hAnsi="Arial Narrow" w:cs="Arial Narrow"/>
          <w:color w:val="auto"/>
        </w:rPr>
        <w:t>IV. Ogrodzenia i dróg zewnętrznych.</w:t>
      </w:r>
    </w:p>
    <w:p w14:paraId="6001EAB8" w14:textId="77777777" w:rsidR="007954B8" w:rsidRDefault="007954B8" w:rsidP="007954B8">
      <w:pPr>
        <w:pStyle w:val="Bezodstpw"/>
        <w:rPr>
          <w:rFonts w:ascii="Arial Narrow" w:hAnsi="Arial Narrow" w:cs="Arial Narrow"/>
          <w:color w:val="auto"/>
        </w:rPr>
      </w:pPr>
    </w:p>
    <w:p w14:paraId="44968623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36" w:name="__RefHeading___Toc157074854"/>
      <w:bookmarkEnd w:id="36"/>
      <w:r>
        <w:rPr>
          <w:sz w:val="24"/>
          <w:szCs w:val="24"/>
        </w:rPr>
        <w:t xml:space="preserve">A.2.XII. </w:t>
      </w:r>
      <w:r>
        <w:t>Dostępność Terenu Budowy</w:t>
      </w:r>
    </w:p>
    <w:p w14:paraId="5DA4B8C4" w14:textId="77777777" w:rsidR="007954B8" w:rsidRDefault="007954B8" w:rsidP="007954B8">
      <w:pPr>
        <w:jc w:val="both"/>
      </w:pPr>
      <w:r>
        <w:rPr>
          <w:rFonts w:ascii="Arial Narrow" w:hAnsi="Arial Narrow" w:cs="Arial Narrow"/>
        </w:rPr>
        <w:t xml:space="preserve">Zakres planowanej modernizacji SUW w obrębie granic działki 15/184 obręb 0005 Lasy .Wszelkie roboty przygotowawcze, tymczasowe, budowlane, montażowe, wykończeniowe itp., będą zrealizowane i wykonane według Dokumentacji projektowej opracowanej przez Wykonawcę i zatwierdzonej przez </w:t>
      </w:r>
      <w:r>
        <w:rPr>
          <w:rFonts w:ascii="Arial Narrow" w:hAnsi="Arial Narrow" w:cs="Arial Narrow"/>
        </w:rPr>
        <w:lastRenderedPageBreak/>
        <w:t>Zamawiającego pod kątem niniejszych wymagań i pozostałych dokumentów Kontraktu oraz ich uzupełnień i zmian, które zostaną dołączone zgodnie z Warunkami Kontraktu.</w:t>
      </w:r>
    </w:p>
    <w:p w14:paraId="13511F0F" w14:textId="77777777" w:rsidR="007954B8" w:rsidRDefault="007954B8" w:rsidP="007954B8">
      <w:pPr>
        <w:jc w:val="both"/>
        <w:rPr>
          <w:rFonts w:ascii="Arial Narrow" w:hAnsi="Arial Narrow" w:cs="Arial Narrow"/>
        </w:rPr>
      </w:pPr>
    </w:p>
    <w:p w14:paraId="2A212C7C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37" w:name="__RefHeading___Toc157074855"/>
      <w:bookmarkEnd w:id="37"/>
      <w:r>
        <w:rPr>
          <w:sz w:val="24"/>
          <w:szCs w:val="24"/>
        </w:rPr>
        <w:t xml:space="preserve">A.2.XIII. </w:t>
      </w:r>
      <w:r>
        <w:t>Kolejność wykonywania Robót</w:t>
      </w:r>
    </w:p>
    <w:p w14:paraId="55B46710" w14:textId="77777777" w:rsidR="007954B8" w:rsidRDefault="007954B8" w:rsidP="007954B8">
      <w:pPr>
        <w:jc w:val="both"/>
      </w:pPr>
      <w:r>
        <w:rPr>
          <w:rFonts w:ascii="Arial Narrow" w:hAnsi="Arial Narrow" w:cs="Arial Narrow"/>
        </w:rPr>
        <w:t>Wykonawca będzie realizował Roboty zgodnie ze sporządzonym Harmonogramem zatwierdzonym przez Inwestora . Harmonogram będzie podlegał niezbędnym aktualizacjom oraz akceptacji Inwestora.</w:t>
      </w:r>
    </w:p>
    <w:p w14:paraId="04E2BEBC" w14:textId="77777777" w:rsidR="007954B8" w:rsidRDefault="007954B8" w:rsidP="007954B8">
      <w:pPr>
        <w:jc w:val="both"/>
        <w:rPr>
          <w:rFonts w:ascii="Arial Narrow" w:hAnsi="Arial Narrow" w:cs="Arial Narrow"/>
        </w:rPr>
      </w:pPr>
    </w:p>
    <w:p w14:paraId="09BBF7AF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38" w:name="__RefHeading___Toc157074856"/>
      <w:bookmarkEnd w:id="38"/>
      <w:r>
        <w:rPr>
          <w:sz w:val="24"/>
          <w:szCs w:val="24"/>
        </w:rPr>
        <w:t xml:space="preserve">A.2.XIII. </w:t>
      </w:r>
      <w:r>
        <w:t>Zajęcie pasa drogowego</w:t>
      </w:r>
    </w:p>
    <w:p w14:paraId="0B19AFB2" w14:textId="77777777" w:rsidR="007954B8" w:rsidRDefault="007954B8" w:rsidP="007954B8">
      <w:pPr>
        <w:jc w:val="both"/>
      </w:pPr>
      <w:r>
        <w:rPr>
          <w:rFonts w:ascii="Arial Narrow" w:hAnsi="Arial Narrow" w:cs="Arial Narrow"/>
        </w:rPr>
        <w:t xml:space="preserve">Roboty będą prowadzone w obrębie granic działki nr 15/184 obręb 0005 Lasy poza pasem drogowym. W związku </w:t>
      </w:r>
      <w:r>
        <w:rPr>
          <w:rFonts w:ascii="Arial Narrow" w:hAnsi="Arial Narrow" w:cs="Arial Narrow"/>
          <w:color w:val="auto"/>
        </w:rPr>
        <w:t xml:space="preserve"> z </w:t>
      </w:r>
      <w:r>
        <w:rPr>
          <w:rFonts w:ascii="Arial Narrow" w:hAnsi="Arial Narrow" w:cs="Arial Narrow"/>
        </w:rPr>
        <w:t xml:space="preserve">powyższym realizacja nie będzie wymagać zajęcia pasa drogowego. </w:t>
      </w:r>
    </w:p>
    <w:p w14:paraId="7375FF33" w14:textId="77777777" w:rsidR="007954B8" w:rsidRDefault="007954B8" w:rsidP="007954B8">
      <w:pPr>
        <w:pStyle w:val="Nagwek2"/>
        <w:numPr>
          <w:ilvl w:val="1"/>
          <w:numId w:val="1"/>
        </w:numPr>
        <w:rPr>
          <w:rFonts w:cs="Arial Narrow"/>
        </w:rPr>
      </w:pPr>
    </w:p>
    <w:p w14:paraId="10CC48EF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39" w:name="__RefHeading___Toc157074857"/>
      <w:bookmarkEnd w:id="39"/>
      <w:r>
        <w:rPr>
          <w:sz w:val="24"/>
          <w:szCs w:val="24"/>
        </w:rPr>
        <w:t xml:space="preserve">A.2.XV. </w:t>
      </w:r>
      <w:r>
        <w:t>Wycinka drzew</w:t>
      </w:r>
    </w:p>
    <w:p w14:paraId="0816A09D" w14:textId="77777777" w:rsidR="007954B8" w:rsidRDefault="007954B8" w:rsidP="007954B8">
      <w:pPr>
        <w:jc w:val="both"/>
      </w:pPr>
      <w:r>
        <w:rPr>
          <w:rFonts w:ascii="Arial Narrow" w:hAnsi="Arial Narrow" w:cs="Arial Narrow"/>
        </w:rPr>
        <w:t>Na działce nr 15/184 obręb 0005 Lasy w rejonie planowanych robót nie występuje drzewa, w związku z powyższym nie będzie konieczna wycinka drzew.</w:t>
      </w:r>
    </w:p>
    <w:p w14:paraId="671C6BD1" w14:textId="77777777" w:rsidR="007954B8" w:rsidRDefault="007954B8" w:rsidP="007954B8">
      <w:pPr>
        <w:pStyle w:val="Nagwek2"/>
        <w:numPr>
          <w:ilvl w:val="1"/>
          <w:numId w:val="1"/>
        </w:numPr>
        <w:rPr>
          <w:rFonts w:cs="Arial Narrow"/>
        </w:rPr>
      </w:pPr>
    </w:p>
    <w:p w14:paraId="48612763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40" w:name="__RefHeading___Toc157074858"/>
      <w:bookmarkEnd w:id="40"/>
      <w:r>
        <w:rPr>
          <w:sz w:val="24"/>
          <w:szCs w:val="24"/>
        </w:rPr>
        <w:t xml:space="preserve">A.2.XVI. </w:t>
      </w:r>
      <w:r>
        <w:t>Utylizacja odpadów</w:t>
      </w:r>
    </w:p>
    <w:p w14:paraId="5230E179" w14:textId="77777777" w:rsidR="007954B8" w:rsidRDefault="007954B8" w:rsidP="007954B8">
      <w:pPr>
        <w:jc w:val="both"/>
      </w:pPr>
      <w:r>
        <w:rPr>
          <w:rFonts w:ascii="Arial Narrow" w:hAnsi="Arial Narrow" w:cs="Arial Narrow"/>
        </w:rPr>
        <w:t>Wykonawca opracuje plan gospodarki odpadami. Materiały z ewentualnej rozbiórki ze względu na zły stan techniczny nie mogą być powtórnie wbudowane i użytkowane. Pozostałe odpady należy zagospodarować zgodnie z Ustawą o odpadach, Wykonawca opracuje plan gospodarki odpadami, który przedstawi do akceptacji Inwestorowi.</w:t>
      </w:r>
    </w:p>
    <w:p w14:paraId="3846B700" w14:textId="77777777" w:rsidR="007954B8" w:rsidRDefault="007954B8" w:rsidP="007954B8">
      <w:pPr>
        <w:jc w:val="both"/>
      </w:pPr>
      <w:r>
        <w:rPr>
          <w:rFonts w:ascii="Arial Narrow" w:hAnsi="Arial Narrow" w:cs="Arial Narrow"/>
        </w:rPr>
        <w:t>Podczas realizacji zadania powstanie szereg odpadów (w tym niebezpieczne). Wykonawca jest zobowiązany zapewnić transport i utylizację odpadów zgodnie z obowiązującymi przepisami i wytycznymi podanymi w Warunkach Wykonania i Odbioru Robót Budowlanych. Najbliższy PSZOK zlokalizowany jest w Dusznikach Zdroju.</w:t>
      </w:r>
    </w:p>
    <w:p w14:paraId="0BE73EE3" w14:textId="77777777" w:rsidR="007954B8" w:rsidRDefault="007954B8" w:rsidP="007954B8">
      <w:pPr>
        <w:jc w:val="both"/>
      </w:pPr>
      <w:r>
        <w:rPr>
          <w:rFonts w:ascii="Arial Narrow" w:hAnsi="Arial Narrow" w:cs="Arial Narrow"/>
        </w:rPr>
        <w:t>Zdemontowane Urządzenia Wykonawca zagospodaruje we własnym zakresie zgodnie z obowiązującymi przepisami.</w:t>
      </w:r>
    </w:p>
    <w:p w14:paraId="416453AC" w14:textId="77777777" w:rsidR="007954B8" w:rsidRDefault="007954B8" w:rsidP="007954B8">
      <w:pPr>
        <w:jc w:val="both"/>
        <w:rPr>
          <w:rFonts w:ascii="Arial Narrow" w:hAnsi="Arial Narrow" w:cs="Arial Narrow"/>
        </w:rPr>
      </w:pPr>
    </w:p>
    <w:p w14:paraId="40EAB2B8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41" w:name="__RefHeading___Toc157074859"/>
      <w:bookmarkEnd w:id="41"/>
      <w:r>
        <w:rPr>
          <w:sz w:val="24"/>
          <w:szCs w:val="24"/>
        </w:rPr>
        <w:t xml:space="preserve">A.2.XVII. </w:t>
      </w:r>
      <w:bookmarkStart w:id="42" w:name="_Ref226862170"/>
      <w:r>
        <w:t>Wymagania dot. ochrony zabytków</w:t>
      </w:r>
      <w:bookmarkEnd w:id="42"/>
    </w:p>
    <w:p w14:paraId="06D71065" w14:textId="77777777" w:rsidR="007954B8" w:rsidRDefault="007954B8" w:rsidP="007954B8">
      <w:pPr>
        <w:jc w:val="both"/>
      </w:pPr>
      <w:r>
        <w:rPr>
          <w:rFonts w:ascii="Arial Narrow" w:hAnsi="Arial Narrow" w:cs="Arial Narrow"/>
        </w:rPr>
        <w:t>Przedmiotowa Inwestycja zlokalizowana jest poza obszarem ochrony konserwatorskiej i archeologicznej.</w:t>
      </w:r>
    </w:p>
    <w:p w14:paraId="039C941D" w14:textId="77777777" w:rsidR="007954B8" w:rsidRDefault="007954B8" w:rsidP="007954B8">
      <w:pPr>
        <w:jc w:val="both"/>
        <w:rPr>
          <w:rFonts w:ascii="Arial Narrow" w:hAnsi="Arial Narrow" w:cs="Arial Narrow"/>
        </w:rPr>
      </w:pPr>
    </w:p>
    <w:p w14:paraId="28EAD076" w14:textId="77777777" w:rsidR="007954B8" w:rsidRDefault="007954B8" w:rsidP="007954B8">
      <w:pPr>
        <w:pStyle w:val="Nagwek2"/>
        <w:numPr>
          <w:ilvl w:val="1"/>
          <w:numId w:val="1"/>
        </w:numPr>
      </w:pPr>
      <w:bookmarkStart w:id="43" w:name="__RefHeading___Toc157074860"/>
      <w:bookmarkEnd w:id="43"/>
      <w:r>
        <w:rPr>
          <w:sz w:val="24"/>
          <w:szCs w:val="24"/>
        </w:rPr>
        <w:t xml:space="preserve">A.2.XVIII. </w:t>
      </w:r>
      <w:r>
        <w:t>Wpływ przedsięwzięcia na środowisko</w:t>
      </w:r>
    </w:p>
    <w:p w14:paraId="534C13FC" w14:textId="77777777" w:rsidR="007954B8" w:rsidRDefault="007954B8" w:rsidP="007954B8">
      <w:pPr>
        <w:jc w:val="both"/>
      </w:pPr>
      <w:r>
        <w:rPr>
          <w:rFonts w:ascii="Arial Narrow" w:hAnsi="Arial Narrow" w:cs="Arial Narrow"/>
        </w:rPr>
        <w:t xml:space="preserve">Teren inwestycji  jest objęty formą ochrony przyrody Natura 2000 obszary ochrony siedliskowej. </w:t>
      </w:r>
    </w:p>
    <w:p w14:paraId="28A79193" w14:textId="77777777" w:rsidR="007954B8" w:rsidRDefault="007954B8" w:rsidP="007954B8">
      <w:pPr>
        <w:jc w:val="both"/>
      </w:pPr>
    </w:p>
    <w:p w14:paraId="09AD6E34" w14:textId="77777777" w:rsidR="007954B8" w:rsidRDefault="007954B8"/>
    <w:sectPr w:rsidR="00795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F"/>
    <w:multiLevelType w:val="multilevel"/>
    <w:tmpl w:val="0000002F"/>
    <w:name w:val="WW8Num58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 Unicode MS" w:hAnsi="Arial Unicode MS" w:cs="Symbol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Arial Narrow" w:hAnsi="Arial Narrow" w:cs="Arial Narrow"/>
      </w:rPr>
    </w:lvl>
    <w:lvl w:ilvl="2">
      <w:start w:val="100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4"/>
      <w:numFmt w:val="upperLetter"/>
      <w:lvlText w:val="%4.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45"/>
    <w:multiLevelType w:val="multilevel"/>
    <w:tmpl w:val="00000045"/>
    <w:name w:val="WW8Num81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 Narrow" w:hAnsi="Arial Narrow" w:cs="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46"/>
    <w:multiLevelType w:val="singleLevel"/>
    <w:tmpl w:val="00000046"/>
    <w:name w:val="WW8Num8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Arial Narrow"/>
        <w:color w:val="auto"/>
      </w:rPr>
    </w:lvl>
  </w:abstractNum>
  <w:abstractNum w:abstractNumId="4" w15:restartNumberingAfterBreak="0">
    <w:nsid w:val="00000052"/>
    <w:multiLevelType w:val="multilevel"/>
    <w:tmpl w:val="00000052"/>
    <w:name w:val="WW8Num96"/>
    <w:lvl w:ilvl="0">
      <w:start w:val="100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Arial Unicode MS" w:eastAsia="Arial Narrow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00"/>
      <w:numFmt w:val="upperRoman"/>
      <w:lvlText w:val="%2."/>
      <w:lvlJc w:val="left"/>
      <w:pPr>
        <w:tabs>
          <w:tab w:val="num" w:pos="0"/>
        </w:tabs>
        <w:ind w:left="0" w:firstLine="0"/>
      </w:pPr>
    </w:lvl>
    <w:lvl w:ilvl="2">
      <w:start w:val="4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4"/>
      <w:numFmt w:val="upperLetter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Arial Narrow" w:hAnsi="Arial Narrow" w:cs="Arial Narro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7C"/>
    <w:multiLevelType w:val="singleLevel"/>
    <w:tmpl w:val="0000007C"/>
    <w:name w:val="WW8Num13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color w:val="auto"/>
      </w:rPr>
    </w:lvl>
  </w:abstractNum>
  <w:abstractNum w:abstractNumId="6" w15:restartNumberingAfterBreak="0">
    <w:nsid w:val="0000007E"/>
    <w:multiLevelType w:val="singleLevel"/>
    <w:tmpl w:val="0000007E"/>
    <w:name w:val="WW8Num14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 w15:restartNumberingAfterBreak="0">
    <w:nsid w:val="00000081"/>
    <w:multiLevelType w:val="multilevel"/>
    <w:tmpl w:val="00000081"/>
    <w:name w:val="WW8Num14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auto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color w:val="auto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color w:val="auto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color w:val="auto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color w:val="auto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color w:val="auto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color w:val="auto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color w:val="auto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color w:val="auto"/>
      </w:rPr>
    </w:lvl>
  </w:abstractNum>
  <w:abstractNum w:abstractNumId="8" w15:restartNumberingAfterBreak="0">
    <w:nsid w:val="00000087"/>
    <w:multiLevelType w:val="singleLevel"/>
    <w:tmpl w:val="00000087"/>
    <w:name w:val="WW8Num15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num w:numId="1" w16cid:durableId="373428054">
    <w:abstractNumId w:val="0"/>
  </w:num>
  <w:num w:numId="2" w16cid:durableId="628829073">
    <w:abstractNumId w:val="1"/>
  </w:num>
  <w:num w:numId="3" w16cid:durableId="1145204081">
    <w:abstractNumId w:val="2"/>
  </w:num>
  <w:num w:numId="4" w16cid:durableId="1530025339">
    <w:abstractNumId w:val="3"/>
  </w:num>
  <w:num w:numId="5" w16cid:durableId="1933317467">
    <w:abstractNumId w:val="4"/>
  </w:num>
  <w:num w:numId="6" w16cid:durableId="1497301508">
    <w:abstractNumId w:val="5"/>
  </w:num>
  <w:num w:numId="7" w16cid:durableId="972901997">
    <w:abstractNumId w:val="6"/>
  </w:num>
  <w:num w:numId="8" w16cid:durableId="989017677">
    <w:abstractNumId w:val="7"/>
  </w:num>
  <w:num w:numId="9" w16cid:durableId="6984310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B8"/>
    <w:rsid w:val="00210086"/>
    <w:rsid w:val="00267A0C"/>
    <w:rsid w:val="003C7D4C"/>
    <w:rsid w:val="00400A63"/>
    <w:rsid w:val="005A6B9C"/>
    <w:rsid w:val="006D351C"/>
    <w:rsid w:val="007954B8"/>
    <w:rsid w:val="00BD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D1E0"/>
  <w15:chartTrackingRefBased/>
  <w15:docId w15:val="{608E5951-38C7-489C-9DA0-96FA2180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B8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954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954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954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4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54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54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54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54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54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54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54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4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4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54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54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54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54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54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54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54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54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54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54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54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54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54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54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54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54B8"/>
    <w:rPr>
      <w:b/>
      <w:bCs/>
      <w:smallCaps/>
      <w:color w:val="0F4761" w:themeColor="accent1" w:themeShade="BF"/>
      <w:spacing w:val="5"/>
    </w:rPr>
  </w:style>
  <w:style w:type="character" w:styleId="Uwydatnienie">
    <w:name w:val="Emphasis"/>
    <w:qFormat/>
    <w:rsid w:val="007954B8"/>
    <w:rPr>
      <w:i/>
      <w:iCs/>
    </w:rPr>
  </w:style>
  <w:style w:type="paragraph" w:styleId="Bezodstpw">
    <w:name w:val="No Spacing"/>
    <w:qFormat/>
    <w:rsid w:val="007954B8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2128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Szuba-Świerczok</dc:creator>
  <cp:keywords/>
  <dc:description/>
  <cp:lastModifiedBy>Gmina Miejska Duszniki-Zdrój</cp:lastModifiedBy>
  <cp:revision>2</cp:revision>
  <dcterms:created xsi:type="dcterms:W3CDTF">2024-07-10T11:20:00Z</dcterms:created>
  <dcterms:modified xsi:type="dcterms:W3CDTF">2024-07-10T11:20:00Z</dcterms:modified>
</cp:coreProperties>
</file>