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9781" w:type="dxa"/>
        <w:tblInd w:w="-5" w:type="dxa"/>
        <w:tblLook w:val="04A0" w:firstRow="1" w:lastRow="0" w:firstColumn="1" w:lastColumn="0" w:noHBand="0" w:noVBand="1"/>
      </w:tblPr>
      <w:tblGrid>
        <w:gridCol w:w="9781"/>
      </w:tblGrid>
      <w:tr w:rsidR="00CF579B" w:rsidRPr="000E368E" w14:paraId="129D9E08" w14:textId="77777777" w:rsidTr="006D69F2">
        <w:trPr>
          <w:trHeight w:val="838"/>
        </w:trPr>
        <w:tc>
          <w:tcPr>
            <w:tcW w:w="9781" w:type="dxa"/>
          </w:tcPr>
          <w:p w14:paraId="53DB72CD" w14:textId="77777777" w:rsidR="000F6CE6" w:rsidRPr="000F6CE6" w:rsidRDefault="000F6CE6" w:rsidP="00F4236A">
            <w:pPr>
              <w:tabs>
                <w:tab w:val="left" w:pos="408"/>
              </w:tabs>
              <w:ind w:left="360"/>
              <w:jc w:val="center"/>
              <w:rPr>
                <w:b/>
                <w:sz w:val="6"/>
                <w:szCs w:val="6"/>
              </w:rPr>
            </w:pPr>
          </w:p>
          <w:p w14:paraId="668B8C98" w14:textId="1135B132" w:rsidR="00CF579B" w:rsidRPr="009C6825" w:rsidRDefault="00CF579B" w:rsidP="00F4236A">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235CCF">
      <w:pPr>
        <w:tabs>
          <w:tab w:val="left" w:pos="408"/>
        </w:tabs>
        <w:ind w:left="360"/>
        <w:jc w:val="center"/>
        <w:rPr>
          <w:b/>
          <w:sz w:val="14"/>
          <w:szCs w:val="14"/>
        </w:rPr>
      </w:pPr>
    </w:p>
    <w:tbl>
      <w:tblPr>
        <w:tblStyle w:val="Tabela-Siatka"/>
        <w:tblpPr w:leftFromText="141" w:rightFromText="141" w:vertAnchor="text" w:tblpX="-44" w:tblpY="1"/>
        <w:tblOverlap w:val="never"/>
        <w:tblW w:w="9787" w:type="dxa"/>
        <w:tblLayout w:type="fixed"/>
        <w:tblLook w:val="04A0" w:firstRow="1" w:lastRow="0" w:firstColumn="1" w:lastColumn="0" w:noHBand="0" w:noVBand="1"/>
      </w:tblPr>
      <w:tblGrid>
        <w:gridCol w:w="1555"/>
        <w:gridCol w:w="8232"/>
      </w:tblGrid>
      <w:tr w:rsidR="00E261AA" w:rsidRPr="00A639C4" w14:paraId="6B45B2AB" w14:textId="77777777" w:rsidTr="006D69F2">
        <w:trPr>
          <w:trHeight w:val="693"/>
        </w:trPr>
        <w:tc>
          <w:tcPr>
            <w:tcW w:w="1555" w:type="dxa"/>
            <w:tcBorders>
              <w:bottom w:val="single" w:sz="4" w:space="0" w:color="auto"/>
            </w:tcBorders>
            <w:shd w:val="clear" w:color="auto" w:fill="auto"/>
            <w:vAlign w:val="center"/>
          </w:tcPr>
          <w:p w14:paraId="260A9B4E" w14:textId="7DFA41A6" w:rsidR="0070256A" w:rsidRPr="00A639C4" w:rsidRDefault="00E261AA" w:rsidP="006D69F2">
            <w:pPr>
              <w:tabs>
                <w:tab w:val="left" w:pos="408"/>
              </w:tabs>
              <w:jc w:val="center"/>
              <w:rPr>
                <w:b/>
                <w:sz w:val="16"/>
                <w:szCs w:val="16"/>
              </w:rPr>
            </w:pPr>
            <w:r w:rsidRPr="00A639C4">
              <w:rPr>
                <w:b/>
                <w:sz w:val="16"/>
                <w:szCs w:val="16"/>
              </w:rPr>
              <w:t>Punkt (IDW) którego dotyczą informacje</w:t>
            </w:r>
          </w:p>
        </w:tc>
        <w:tc>
          <w:tcPr>
            <w:tcW w:w="8232" w:type="dxa"/>
            <w:tcBorders>
              <w:bottom w:val="single" w:sz="4" w:space="0" w:color="auto"/>
            </w:tcBorders>
            <w:shd w:val="clear" w:color="auto" w:fill="auto"/>
            <w:vAlign w:val="center"/>
          </w:tcPr>
          <w:p w14:paraId="7FF4BEB9" w14:textId="77777777" w:rsidR="00E261AA" w:rsidRPr="009C6825" w:rsidRDefault="00E261AA" w:rsidP="006D69F2">
            <w:pPr>
              <w:tabs>
                <w:tab w:val="left" w:pos="408"/>
              </w:tabs>
              <w:jc w:val="center"/>
              <w:rPr>
                <w:b/>
              </w:rPr>
            </w:pPr>
            <w:r w:rsidRPr="009C6825">
              <w:rPr>
                <w:b/>
              </w:rPr>
              <w:t>Treść informacji</w:t>
            </w:r>
          </w:p>
        </w:tc>
      </w:tr>
      <w:tr w:rsidR="009E1376" w:rsidRPr="00A639C4" w14:paraId="4B0B30A6" w14:textId="77777777" w:rsidTr="006D69F2">
        <w:tc>
          <w:tcPr>
            <w:tcW w:w="1555" w:type="dxa"/>
            <w:shd w:val="clear" w:color="auto" w:fill="BFBFBF" w:themeFill="background1" w:themeFillShade="BF"/>
          </w:tcPr>
          <w:p w14:paraId="7430E121" w14:textId="70170ABD" w:rsidR="009E1376" w:rsidRPr="00A639C4" w:rsidRDefault="009E1376" w:rsidP="006D69F2">
            <w:pPr>
              <w:tabs>
                <w:tab w:val="left" w:pos="408"/>
              </w:tabs>
              <w:jc w:val="center"/>
              <w:rPr>
                <w:b/>
              </w:rPr>
            </w:pPr>
            <w:r w:rsidRPr="00A639C4">
              <w:rPr>
                <w:b/>
              </w:rPr>
              <w:t>Pkt 4.1 IDW</w:t>
            </w:r>
          </w:p>
        </w:tc>
        <w:tc>
          <w:tcPr>
            <w:tcW w:w="8232" w:type="dxa"/>
            <w:shd w:val="clear" w:color="auto" w:fill="BFBFBF" w:themeFill="background1" w:themeFillShade="BF"/>
          </w:tcPr>
          <w:p w14:paraId="1239B616" w14:textId="5A079DE3" w:rsidR="0070256A" w:rsidRPr="00A639C4" w:rsidRDefault="009E1376" w:rsidP="006D69F2">
            <w:pPr>
              <w:tabs>
                <w:tab w:val="left" w:pos="408"/>
              </w:tabs>
              <w:rPr>
                <w:b/>
              </w:rPr>
            </w:pPr>
            <w:r w:rsidRPr="00A639C4">
              <w:rPr>
                <w:b/>
              </w:rPr>
              <w:t>Pełna nazwa zamówienia, opis przedmiotu zamówienia, sposób realizacji zamówienia oraz oznaczenie wg Wspólnego Słownika Zamówień (CPV)</w:t>
            </w:r>
          </w:p>
        </w:tc>
      </w:tr>
      <w:tr w:rsidR="009E1376" w:rsidRPr="00A639C4" w14:paraId="7BC763C2" w14:textId="77777777" w:rsidTr="006D69F2">
        <w:tc>
          <w:tcPr>
            <w:tcW w:w="1555" w:type="dxa"/>
            <w:vMerge w:val="restart"/>
            <w:shd w:val="clear" w:color="auto" w:fill="auto"/>
          </w:tcPr>
          <w:p w14:paraId="05438F84" w14:textId="77777777" w:rsidR="009E1376" w:rsidRPr="00A639C4" w:rsidRDefault="009E1376" w:rsidP="006D69F2">
            <w:pPr>
              <w:tabs>
                <w:tab w:val="left" w:pos="408"/>
              </w:tabs>
              <w:jc w:val="center"/>
              <w:rPr>
                <w:b/>
              </w:rPr>
            </w:pPr>
          </w:p>
        </w:tc>
        <w:tc>
          <w:tcPr>
            <w:tcW w:w="8232" w:type="dxa"/>
            <w:shd w:val="clear" w:color="auto" w:fill="auto"/>
          </w:tcPr>
          <w:p w14:paraId="7EBB23AB" w14:textId="77777777" w:rsidR="009E1376" w:rsidRPr="00A639C4" w:rsidRDefault="009E1376" w:rsidP="00C23099">
            <w:pPr>
              <w:spacing w:after="60"/>
              <w:ind w:left="301" w:hanging="301"/>
              <w:jc w:val="both"/>
              <w:rPr>
                <w:b/>
              </w:rPr>
            </w:pPr>
            <w:r w:rsidRPr="00A639C4">
              <w:rPr>
                <w:b/>
              </w:rPr>
              <w:t>Pełna nazwa zamówienia:</w:t>
            </w:r>
          </w:p>
          <w:p w14:paraId="7857C506" w14:textId="77777777" w:rsidR="001D5F28" w:rsidRDefault="001D5F28" w:rsidP="004D49C3">
            <w:pPr>
              <w:spacing w:before="120"/>
              <w:contextualSpacing/>
              <w:jc w:val="center"/>
              <w:rPr>
                <w:b/>
                <w:bCs/>
                <w:lang w:val="pl" w:bidi="pl-PL"/>
              </w:rPr>
            </w:pPr>
            <w:bookmarkStart w:id="0" w:name="_Hlk159839806"/>
            <w:r w:rsidRPr="001D5F28">
              <w:rPr>
                <w:b/>
                <w:bCs/>
                <w:lang w:val="pl" w:bidi="pl-PL"/>
              </w:rPr>
              <w:t xml:space="preserve">Przebudowa drogi wojewódzkiej Nr 887 Brzozów - Rymanów - Daliowa w km 1+054,85 – 1+235,00 polegająca na budowie drogi dla pieszych oraz zatoki autobusowej w km 1+090,00 str. prawa wraz z przebudową zjazdów zwykłych w km 1+073,83; 1+097,40; 1+130,45; 1+146,15; 1+196,25; 1+207,90; 1+222,50 </w:t>
            </w:r>
          </w:p>
          <w:p w14:paraId="13E9F67C" w14:textId="666629A0" w:rsidR="004D49C3" w:rsidRPr="004D49C3" w:rsidRDefault="001D5F28" w:rsidP="004D49C3">
            <w:pPr>
              <w:spacing w:before="120"/>
              <w:contextualSpacing/>
              <w:jc w:val="center"/>
              <w:rPr>
                <w:b/>
                <w:bCs/>
                <w:lang w:bidi="pl-PL"/>
              </w:rPr>
            </w:pPr>
            <w:r w:rsidRPr="001D5F28">
              <w:rPr>
                <w:b/>
                <w:bCs/>
                <w:lang w:val="pl" w:bidi="pl-PL"/>
              </w:rPr>
              <w:t>str. prawa w</w:t>
            </w:r>
            <w:r>
              <w:rPr>
                <w:b/>
                <w:bCs/>
                <w:lang w:val="pl" w:bidi="pl-PL"/>
              </w:rPr>
              <w:t> </w:t>
            </w:r>
            <w:r w:rsidRPr="001D5F28">
              <w:rPr>
                <w:b/>
                <w:bCs/>
                <w:lang w:val="pl" w:bidi="pl-PL"/>
              </w:rPr>
              <w:t>m. Humniska</w:t>
            </w:r>
          </w:p>
          <w:bookmarkEnd w:id="0"/>
          <w:p w14:paraId="5BB38472" w14:textId="77777777" w:rsidR="0066267A" w:rsidRPr="00C80B6A" w:rsidRDefault="0066267A" w:rsidP="0066267A">
            <w:pPr>
              <w:spacing w:before="120"/>
              <w:contextualSpacing/>
              <w:jc w:val="center"/>
              <w:rPr>
                <w:b/>
                <w:bCs/>
                <w:sz w:val="16"/>
                <w:szCs w:val="16"/>
                <w:u w:val="single"/>
              </w:rPr>
            </w:pPr>
          </w:p>
          <w:p w14:paraId="7A3913D1" w14:textId="77777777" w:rsidR="009E1376" w:rsidRPr="00A639C4" w:rsidRDefault="009E1376" w:rsidP="006D69F2">
            <w:pPr>
              <w:ind w:left="300" w:hanging="300"/>
              <w:jc w:val="both"/>
              <w:rPr>
                <w:bCs/>
              </w:rPr>
            </w:pPr>
            <w:r w:rsidRPr="00A639C4">
              <w:rPr>
                <w:bCs/>
              </w:rPr>
              <w:t xml:space="preserve">W/w nazwy należy używać na każdym etapie prowadzonego postępowania. </w:t>
            </w:r>
          </w:p>
          <w:p w14:paraId="7ABA3C6C" w14:textId="28FE904D" w:rsidR="009E1376" w:rsidRPr="00A639C4" w:rsidRDefault="009E1376" w:rsidP="006D69F2">
            <w:pPr>
              <w:ind w:left="34"/>
              <w:jc w:val="both"/>
              <w:rPr>
                <w:bCs/>
              </w:rPr>
            </w:pPr>
            <w:r w:rsidRPr="00A639C4">
              <w:rPr>
                <w:bCs/>
              </w:rPr>
              <w:t>Z uwagi na możliwość wpisania ograniczonej liczby znaków w platformie e-</w:t>
            </w:r>
            <w:r w:rsidR="00A639C4" w:rsidRPr="00A639C4">
              <w:rPr>
                <w:bCs/>
              </w:rPr>
              <w:t>zamówienia nazwa</w:t>
            </w:r>
            <w:r w:rsidRPr="00A639C4">
              <w:rPr>
                <w:bCs/>
              </w:rPr>
              <w:t xml:space="preserve"> zamówienia może się różnić od nazwy użytej w innych dokumentach postępowania.</w:t>
            </w:r>
          </w:p>
          <w:p w14:paraId="0BE56E5C" w14:textId="77777777" w:rsidR="009E1376" w:rsidRPr="00B35066" w:rsidRDefault="009E1376" w:rsidP="006D69F2">
            <w:pPr>
              <w:tabs>
                <w:tab w:val="left" w:pos="408"/>
              </w:tabs>
              <w:rPr>
                <w:b/>
                <w:sz w:val="14"/>
                <w:szCs w:val="14"/>
              </w:rPr>
            </w:pPr>
          </w:p>
        </w:tc>
      </w:tr>
      <w:tr w:rsidR="009E1376" w:rsidRPr="00A639C4" w14:paraId="6EA5BC02" w14:textId="77777777" w:rsidTr="006D69F2">
        <w:tc>
          <w:tcPr>
            <w:tcW w:w="1555" w:type="dxa"/>
            <w:vMerge/>
            <w:shd w:val="clear" w:color="auto" w:fill="auto"/>
          </w:tcPr>
          <w:p w14:paraId="5A0C33ED" w14:textId="77777777" w:rsidR="009E1376" w:rsidRPr="00A639C4" w:rsidRDefault="009E1376" w:rsidP="006D69F2">
            <w:pPr>
              <w:tabs>
                <w:tab w:val="left" w:pos="408"/>
              </w:tabs>
              <w:jc w:val="center"/>
              <w:rPr>
                <w:b/>
              </w:rPr>
            </w:pPr>
          </w:p>
        </w:tc>
        <w:tc>
          <w:tcPr>
            <w:tcW w:w="8232" w:type="dxa"/>
            <w:shd w:val="clear" w:color="auto" w:fill="auto"/>
          </w:tcPr>
          <w:p w14:paraId="11C76EEF" w14:textId="77777777" w:rsidR="009E1376" w:rsidRPr="00A639C4" w:rsidRDefault="009E1376" w:rsidP="006D69F2">
            <w:pPr>
              <w:ind w:left="300" w:hanging="300"/>
              <w:jc w:val="both"/>
              <w:rPr>
                <w:b/>
              </w:rPr>
            </w:pPr>
            <w:bookmarkStart w:id="1" w:name="_Hlk169167801"/>
            <w:r w:rsidRPr="00A639C4">
              <w:rPr>
                <w:b/>
              </w:rPr>
              <w:t>Opis przedmiotu zamówienia</w:t>
            </w:r>
          </w:p>
          <w:p w14:paraId="24CB991D" w14:textId="77777777" w:rsidR="00335A09" w:rsidRPr="00F87CED" w:rsidRDefault="00335A09" w:rsidP="0006722F">
            <w:pPr>
              <w:tabs>
                <w:tab w:val="left" w:pos="408"/>
              </w:tabs>
              <w:jc w:val="both"/>
              <w:rPr>
                <w:bCs/>
                <w:iCs/>
                <w:sz w:val="16"/>
                <w:szCs w:val="16"/>
                <w:lang w:eastAsia="x-none"/>
              </w:rPr>
            </w:pPr>
          </w:p>
          <w:p w14:paraId="392F86C4" w14:textId="2F62B62E" w:rsidR="007B3AD0" w:rsidRPr="007B3AD0" w:rsidRDefault="007B3AD0" w:rsidP="007B3AD0">
            <w:pPr>
              <w:tabs>
                <w:tab w:val="left" w:pos="408"/>
              </w:tabs>
              <w:jc w:val="both"/>
              <w:rPr>
                <w:iCs/>
                <w:lang w:eastAsia="x-none"/>
              </w:rPr>
            </w:pPr>
            <w:r w:rsidRPr="007B3AD0">
              <w:rPr>
                <w:iCs/>
                <w:lang w:eastAsia="x-none"/>
              </w:rPr>
              <w:t>Przedmiotem zamówienia jest przebudowa drogi wojewódzkiej Nr 884 Przemyśl - Domaradz polegająca na budowie chodnika dla pieszych o nawierzchni z betonowej kostki brukowej w km 1+054,85-1+235,00 wraz z budową zatoki w km 1+090,00 str. prawa w m. Humniska wraz z budową elementów odwodnienia drogi.</w:t>
            </w:r>
          </w:p>
          <w:p w14:paraId="6F51DE20" w14:textId="77777777" w:rsidR="007B3AD0" w:rsidRPr="007B3AD0" w:rsidRDefault="007B3AD0" w:rsidP="007B3AD0">
            <w:pPr>
              <w:tabs>
                <w:tab w:val="left" w:pos="408"/>
              </w:tabs>
              <w:jc w:val="both"/>
              <w:rPr>
                <w:b/>
                <w:bCs/>
                <w:iCs/>
                <w:sz w:val="10"/>
                <w:szCs w:val="10"/>
                <w:lang w:eastAsia="x-none"/>
              </w:rPr>
            </w:pPr>
          </w:p>
          <w:p w14:paraId="2BEA200B" w14:textId="32C3520F" w:rsidR="008D14FE" w:rsidRPr="00325BDF" w:rsidRDefault="007B3AD0" w:rsidP="007B3AD0">
            <w:pPr>
              <w:tabs>
                <w:tab w:val="left" w:pos="408"/>
              </w:tabs>
              <w:jc w:val="both"/>
              <w:rPr>
                <w:bCs/>
                <w:iCs/>
                <w:sz w:val="14"/>
                <w:szCs w:val="14"/>
                <w:lang w:eastAsia="x-none"/>
              </w:rPr>
            </w:pPr>
            <w:r w:rsidRPr="007B3AD0">
              <w:rPr>
                <w:b/>
                <w:bCs/>
                <w:iCs/>
                <w:lang w:eastAsia="x-none"/>
              </w:rPr>
              <w:t>Na Wykonawcy ciąży obowiązek prolongaty terminów ważności warunków technicznych, uzgodnień, pozwoleń  w razie takiej konieczności.</w:t>
            </w:r>
          </w:p>
          <w:bookmarkEnd w:id="1"/>
          <w:p w14:paraId="34B19481" w14:textId="77777777" w:rsidR="007B3AD0" w:rsidRPr="007B3AD0" w:rsidRDefault="007B3AD0" w:rsidP="003168DE">
            <w:pPr>
              <w:jc w:val="both"/>
              <w:rPr>
                <w:sz w:val="12"/>
                <w:szCs w:val="12"/>
              </w:rPr>
            </w:pPr>
          </w:p>
          <w:p w14:paraId="0300D360" w14:textId="259DE046" w:rsidR="009E1376" w:rsidRDefault="00EE2743" w:rsidP="003168DE">
            <w:pPr>
              <w:jc w:val="both"/>
            </w:pPr>
            <w:r w:rsidRPr="002208F8">
              <w:t xml:space="preserve">Opis </w:t>
            </w:r>
            <w:r w:rsidR="005F06BD" w:rsidRPr="002208F8">
              <w:t>p</w:t>
            </w:r>
            <w:r w:rsidRPr="002208F8">
              <w:t xml:space="preserve">rzedmiotu </w:t>
            </w:r>
            <w:r w:rsidR="005F06BD" w:rsidRPr="002208F8">
              <w:t>z</w:t>
            </w:r>
            <w:r w:rsidRPr="002208F8">
              <w:t xml:space="preserve">amówienia oraz sposób realizacji zamówienia zawiera </w:t>
            </w:r>
            <w:r w:rsidR="0033201C" w:rsidRPr="002208F8">
              <w:rPr>
                <w:b/>
                <w:bCs/>
              </w:rPr>
              <w:t>Dokumentacja</w:t>
            </w:r>
            <w:r w:rsidR="0033201C" w:rsidRPr="002208F8">
              <w:t xml:space="preserve"> </w:t>
            </w:r>
            <w:r w:rsidR="00F13AB5" w:rsidRPr="002208F8">
              <w:rPr>
                <w:b/>
                <w:bCs/>
              </w:rPr>
              <w:t>techniczna</w:t>
            </w:r>
            <w:r w:rsidR="00787AB1" w:rsidRPr="002208F8">
              <w:rPr>
                <w:b/>
                <w:bCs/>
              </w:rPr>
              <w:t>, przedmiar robót</w:t>
            </w:r>
            <w:r w:rsidR="004755D9" w:rsidRPr="002208F8">
              <w:rPr>
                <w:b/>
                <w:bCs/>
              </w:rPr>
              <w:t xml:space="preserve"> </w:t>
            </w:r>
            <w:r w:rsidR="00787AB1" w:rsidRPr="002208F8">
              <w:rPr>
                <w:b/>
                <w:bCs/>
              </w:rPr>
              <w:t>i kosztorys ofertowy</w:t>
            </w:r>
            <w:r w:rsidRPr="002208F8">
              <w:t xml:space="preserve"> stanowiąc</w:t>
            </w:r>
            <w:r w:rsidR="004755D9" w:rsidRPr="002208F8">
              <w:t>e</w:t>
            </w:r>
            <w:r w:rsidRPr="002208F8">
              <w:t xml:space="preserve"> </w:t>
            </w:r>
            <w:r w:rsidRPr="002208F8">
              <w:rPr>
                <w:b/>
              </w:rPr>
              <w:t>Załącznik do SWZ</w:t>
            </w:r>
            <w:r w:rsidRPr="002208F8">
              <w:t>.</w:t>
            </w:r>
          </w:p>
          <w:p w14:paraId="2130F7F8" w14:textId="4C773B8E" w:rsidR="00325BDF" w:rsidRPr="001D5F28" w:rsidRDefault="00325BDF" w:rsidP="003168DE">
            <w:pPr>
              <w:jc w:val="both"/>
              <w:rPr>
                <w:sz w:val="16"/>
                <w:szCs w:val="16"/>
              </w:rPr>
            </w:pPr>
          </w:p>
        </w:tc>
      </w:tr>
      <w:tr w:rsidR="009E1376" w:rsidRPr="00A639C4" w14:paraId="65569BC4" w14:textId="77777777" w:rsidTr="006D69F2">
        <w:tc>
          <w:tcPr>
            <w:tcW w:w="1555" w:type="dxa"/>
            <w:vMerge/>
            <w:shd w:val="clear" w:color="auto" w:fill="auto"/>
          </w:tcPr>
          <w:p w14:paraId="0E5A35B9" w14:textId="77777777" w:rsidR="009E1376" w:rsidRPr="00A639C4" w:rsidRDefault="009E1376" w:rsidP="006D69F2">
            <w:pPr>
              <w:tabs>
                <w:tab w:val="left" w:pos="408"/>
              </w:tabs>
              <w:jc w:val="center"/>
              <w:rPr>
                <w:b/>
              </w:rPr>
            </w:pPr>
          </w:p>
        </w:tc>
        <w:tc>
          <w:tcPr>
            <w:tcW w:w="8232" w:type="dxa"/>
            <w:shd w:val="clear" w:color="auto" w:fill="auto"/>
          </w:tcPr>
          <w:p w14:paraId="161F1EAF" w14:textId="77777777" w:rsidR="009E1376" w:rsidRPr="00A639C4" w:rsidRDefault="009E1376" w:rsidP="006D69F2">
            <w:pPr>
              <w:ind w:left="300" w:hanging="300"/>
              <w:jc w:val="both"/>
              <w:rPr>
                <w:b/>
              </w:rPr>
            </w:pPr>
            <w:r w:rsidRPr="00A639C4">
              <w:rPr>
                <w:b/>
              </w:rPr>
              <w:t>Oznaczenie wg Wspólnego Słownika Zamówień (CPV)</w:t>
            </w:r>
          </w:p>
          <w:p w14:paraId="35CBC523" w14:textId="3344B836" w:rsidR="009A3180" w:rsidRPr="00177733" w:rsidRDefault="00B57239" w:rsidP="00177733">
            <w:pPr>
              <w:ind w:left="300" w:hanging="300"/>
              <w:jc w:val="both"/>
              <w:rPr>
                <w:b/>
                <w:bCs/>
              </w:rPr>
            </w:pPr>
            <w:r w:rsidRPr="00B57239">
              <w:rPr>
                <w:b/>
                <w:bCs/>
              </w:rPr>
              <w:t>45233222-1</w:t>
            </w:r>
            <w:r w:rsidRPr="00A7075A">
              <w:t xml:space="preserve"> – Roboty budowlane w zakresie układania chodników i asfaltowania</w:t>
            </w:r>
          </w:p>
        </w:tc>
      </w:tr>
      <w:tr w:rsidR="009E1376" w:rsidRPr="00A639C4" w14:paraId="3A8A3E00" w14:textId="77777777" w:rsidTr="006D69F2">
        <w:tc>
          <w:tcPr>
            <w:tcW w:w="1555" w:type="dxa"/>
            <w:vMerge/>
            <w:shd w:val="clear" w:color="auto" w:fill="auto"/>
          </w:tcPr>
          <w:p w14:paraId="50BFF663" w14:textId="77777777" w:rsidR="009E1376" w:rsidRPr="00A639C4" w:rsidRDefault="009E1376" w:rsidP="006D69F2">
            <w:pPr>
              <w:tabs>
                <w:tab w:val="left" w:pos="408"/>
              </w:tabs>
              <w:jc w:val="center"/>
              <w:rPr>
                <w:b/>
              </w:rPr>
            </w:pPr>
          </w:p>
        </w:tc>
        <w:tc>
          <w:tcPr>
            <w:tcW w:w="8232" w:type="dxa"/>
            <w:shd w:val="clear" w:color="auto" w:fill="auto"/>
          </w:tcPr>
          <w:p w14:paraId="2166DE66" w14:textId="77777777" w:rsidR="009E1376" w:rsidRPr="00A639C4" w:rsidRDefault="009E1376" w:rsidP="006D69F2">
            <w:pPr>
              <w:ind w:left="300" w:hanging="300"/>
              <w:jc w:val="both"/>
              <w:rPr>
                <w:b/>
              </w:rPr>
            </w:pPr>
            <w:r w:rsidRPr="00A639C4">
              <w:rPr>
                <w:b/>
              </w:rPr>
              <w:t>Sposób realizacji zamówienia</w:t>
            </w:r>
          </w:p>
          <w:p w14:paraId="026EAC46" w14:textId="77777777" w:rsidR="009E1376" w:rsidRPr="006A4E40" w:rsidRDefault="009E1376" w:rsidP="006D69F2">
            <w:pPr>
              <w:ind w:left="300" w:hanging="300"/>
              <w:jc w:val="both"/>
              <w:rPr>
                <w:b/>
                <w:sz w:val="12"/>
                <w:szCs w:val="12"/>
              </w:rPr>
            </w:pPr>
          </w:p>
          <w:p w14:paraId="6AD3BC43" w14:textId="0981ADC3" w:rsidR="009E1376" w:rsidRPr="00A639C4" w:rsidRDefault="009E1376" w:rsidP="006D69F2">
            <w:pPr>
              <w:tabs>
                <w:tab w:val="left" w:pos="408"/>
              </w:tabs>
              <w:jc w:val="both"/>
            </w:pPr>
            <w:r w:rsidRPr="00A639C4">
              <w:t>Realizacja przedmiotu zamówienia musi być zgodna z ofertą i SWZ, w szczególności:</w:t>
            </w:r>
            <w:r w:rsidR="00EA37E4">
              <w:t xml:space="preserve"> </w:t>
            </w:r>
          </w:p>
          <w:p w14:paraId="31BAA175" w14:textId="00B61E9E" w:rsidR="00EE2743" w:rsidRPr="00C57914" w:rsidRDefault="005017EC" w:rsidP="000B33AF">
            <w:pPr>
              <w:pStyle w:val="Akapitzlist"/>
              <w:numPr>
                <w:ilvl w:val="0"/>
                <w:numId w:val="5"/>
              </w:numPr>
              <w:tabs>
                <w:tab w:val="left" w:pos="408"/>
              </w:tabs>
              <w:jc w:val="both"/>
            </w:pPr>
            <w:r w:rsidRPr="00C57914">
              <w:t>Dokumentacją techniczną</w:t>
            </w:r>
          </w:p>
          <w:p w14:paraId="5FD0C14C" w14:textId="32E4C558" w:rsidR="00EE2743" w:rsidRPr="005B2788" w:rsidRDefault="002A71BE" w:rsidP="000B33AF">
            <w:pPr>
              <w:pStyle w:val="Akapitzlist"/>
              <w:numPr>
                <w:ilvl w:val="0"/>
                <w:numId w:val="5"/>
              </w:numPr>
              <w:tabs>
                <w:tab w:val="left" w:pos="408"/>
              </w:tabs>
              <w:jc w:val="both"/>
            </w:pPr>
            <w:r w:rsidRPr="005B2788">
              <w:t>P</w:t>
            </w:r>
            <w:r w:rsidR="00EE2743" w:rsidRPr="005B2788">
              <w:t>rojektowanymi postanowieniami umowy w sprawie zamówienia publicznego</w:t>
            </w:r>
          </w:p>
          <w:p w14:paraId="5FF3432E" w14:textId="36147643" w:rsidR="009E1376" w:rsidRPr="005B2788" w:rsidRDefault="005B2788" w:rsidP="000B33AF">
            <w:pPr>
              <w:numPr>
                <w:ilvl w:val="0"/>
                <w:numId w:val="4"/>
              </w:numPr>
              <w:jc w:val="both"/>
            </w:pPr>
            <w:r w:rsidRPr="005B2788">
              <w:t>Ko</w:t>
            </w:r>
            <w:r>
              <w:t>sztorysem ofertowym (KO)</w:t>
            </w:r>
          </w:p>
          <w:p w14:paraId="731993DD" w14:textId="0476B017" w:rsidR="00F77AB3" w:rsidRPr="00A639C4" w:rsidRDefault="00F77AB3" w:rsidP="000B33AF">
            <w:pPr>
              <w:numPr>
                <w:ilvl w:val="0"/>
                <w:numId w:val="4"/>
              </w:numPr>
              <w:jc w:val="both"/>
            </w:pPr>
            <w:r>
              <w:t>Przedmiarem</w:t>
            </w:r>
          </w:p>
          <w:p w14:paraId="6F5C1478" w14:textId="454CBC29" w:rsidR="0006539D" w:rsidRPr="009474CD" w:rsidRDefault="0006539D" w:rsidP="006D69F2">
            <w:pPr>
              <w:tabs>
                <w:tab w:val="left" w:pos="408"/>
              </w:tabs>
              <w:rPr>
                <w:b/>
                <w:sz w:val="6"/>
                <w:szCs w:val="6"/>
              </w:rPr>
            </w:pPr>
          </w:p>
        </w:tc>
      </w:tr>
      <w:tr w:rsidR="009E1376" w:rsidRPr="00A639C4" w14:paraId="7D5B7BE2" w14:textId="77777777" w:rsidTr="006D69F2">
        <w:tc>
          <w:tcPr>
            <w:tcW w:w="1555" w:type="dxa"/>
            <w:vMerge/>
            <w:shd w:val="clear" w:color="auto" w:fill="auto"/>
          </w:tcPr>
          <w:p w14:paraId="275DDF89" w14:textId="77777777" w:rsidR="009E1376" w:rsidRPr="00A639C4" w:rsidRDefault="009E1376" w:rsidP="006D69F2">
            <w:pPr>
              <w:tabs>
                <w:tab w:val="left" w:pos="408"/>
              </w:tabs>
              <w:jc w:val="center"/>
              <w:rPr>
                <w:b/>
              </w:rPr>
            </w:pPr>
          </w:p>
        </w:tc>
        <w:tc>
          <w:tcPr>
            <w:tcW w:w="8232" w:type="dxa"/>
            <w:shd w:val="clear" w:color="auto" w:fill="auto"/>
          </w:tcPr>
          <w:p w14:paraId="63CF5F33" w14:textId="1CEBFDC5" w:rsidR="009E1376" w:rsidRPr="00A639C4" w:rsidRDefault="009E1376" w:rsidP="001A29BD">
            <w:pPr>
              <w:tabs>
                <w:tab w:val="left" w:pos="408"/>
              </w:tabs>
              <w:spacing w:before="80"/>
              <w:jc w:val="both"/>
              <w:rPr>
                <w:b/>
              </w:rPr>
            </w:pPr>
            <w:r w:rsidRPr="00A639C4">
              <w:rPr>
                <w:b/>
              </w:rPr>
              <w:t>Okres gwarancji i rękojmi za wady</w:t>
            </w:r>
            <w:r w:rsidR="001A29BD">
              <w:rPr>
                <w:b/>
              </w:rPr>
              <w:t xml:space="preserve"> – </w:t>
            </w:r>
            <w:r w:rsidR="002B71A0">
              <w:rPr>
                <w:b/>
              </w:rPr>
              <w:t xml:space="preserve">minimum </w:t>
            </w:r>
            <w:r w:rsidR="00F77AB3">
              <w:rPr>
                <w:b/>
              </w:rPr>
              <w:t>5</w:t>
            </w:r>
            <w:r w:rsidR="002B71A0">
              <w:rPr>
                <w:b/>
              </w:rPr>
              <w:t xml:space="preserve"> lat</w:t>
            </w:r>
          </w:p>
          <w:p w14:paraId="57554596" w14:textId="77777777" w:rsidR="009E1376" w:rsidRPr="004F55C3" w:rsidRDefault="009E1376" w:rsidP="006D69F2">
            <w:pPr>
              <w:ind w:left="300" w:hanging="300"/>
              <w:jc w:val="both"/>
              <w:rPr>
                <w:b/>
                <w:sz w:val="12"/>
                <w:szCs w:val="12"/>
              </w:rPr>
            </w:pPr>
          </w:p>
        </w:tc>
      </w:tr>
      <w:tr w:rsidR="009E1376" w:rsidRPr="00A639C4" w14:paraId="65A68816" w14:textId="77777777" w:rsidTr="006D69F2">
        <w:tc>
          <w:tcPr>
            <w:tcW w:w="1555" w:type="dxa"/>
            <w:vMerge/>
            <w:shd w:val="clear" w:color="auto" w:fill="auto"/>
          </w:tcPr>
          <w:p w14:paraId="15B37764" w14:textId="77777777" w:rsidR="009E1376" w:rsidRPr="00A639C4" w:rsidRDefault="009E1376" w:rsidP="006D69F2">
            <w:pPr>
              <w:tabs>
                <w:tab w:val="left" w:pos="408"/>
              </w:tabs>
              <w:jc w:val="center"/>
              <w:rPr>
                <w:b/>
              </w:rPr>
            </w:pPr>
          </w:p>
        </w:tc>
        <w:tc>
          <w:tcPr>
            <w:tcW w:w="8232" w:type="dxa"/>
            <w:shd w:val="clear" w:color="auto" w:fill="auto"/>
          </w:tcPr>
          <w:p w14:paraId="22B7ADAB" w14:textId="77777777" w:rsidR="009E1376" w:rsidRPr="00A639C4" w:rsidRDefault="009E1376" w:rsidP="006D69F2">
            <w:pPr>
              <w:widowControl/>
              <w:autoSpaceDE/>
              <w:autoSpaceDN/>
              <w:adjustRightInd/>
              <w:spacing w:line="276" w:lineRule="auto"/>
              <w:contextualSpacing/>
              <w:jc w:val="both"/>
              <w:rPr>
                <w:rFonts w:eastAsia="Calibri"/>
                <w:b/>
                <w:lang w:eastAsia="en-US"/>
              </w:rPr>
            </w:pPr>
            <w:r w:rsidRPr="00A639C4">
              <w:rPr>
                <w:rFonts w:eastAsia="Calibri"/>
                <w:b/>
                <w:lang w:eastAsia="en-US"/>
              </w:rPr>
              <w:t xml:space="preserve">Kwota, jaką Zamawiający zamierza przeznaczyć na sfinansowanie zamówienia </w:t>
            </w:r>
          </w:p>
          <w:p w14:paraId="7B8E4731" w14:textId="3196996D" w:rsidR="009E1376" w:rsidRPr="00A639C4" w:rsidRDefault="009E1376" w:rsidP="006D69F2">
            <w:pPr>
              <w:widowControl/>
              <w:autoSpaceDE/>
              <w:autoSpaceDN/>
              <w:adjustRightInd/>
              <w:spacing w:line="276" w:lineRule="auto"/>
              <w:contextualSpacing/>
              <w:jc w:val="both"/>
              <w:rPr>
                <w:rFonts w:eastAsia="Calibri"/>
                <w:bCs/>
                <w:lang w:eastAsia="en-US"/>
              </w:rPr>
            </w:pPr>
            <w:r w:rsidRPr="00A639C4">
              <w:rPr>
                <w:rFonts w:eastAsia="Calibri"/>
                <w:bCs/>
                <w:lang w:eastAsia="en-US"/>
              </w:rPr>
              <w:t>Na podstawie art. 222 ust. 4. Pzp Zamawiający, najpóźniej przed otwarciem ofert,</w:t>
            </w:r>
            <w:r w:rsidR="009A61F0">
              <w:rPr>
                <w:rFonts w:eastAsia="Calibri"/>
                <w:bCs/>
                <w:lang w:eastAsia="en-US"/>
              </w:rPr>
              <w:t xml:space="preserve"> </w:t>
            </w:r>
            <w:r w:rsidRPr="00A639C4">
              <w:rPr>
                <w:rFonts w:eastAsia="Calibri"/>
                <w:bCs/>
                <w:lang w:eastAsia="en-US"/>
              </w:rPr>
              <w:t>udostępnia na stronie internetowej prowadzonego postępowania informację o kwocie, jaką zamierza przeznaczyć na sfinansowanie zamówienia.</w:t>
            </w:r>
          </w:p>
          <w:p w14:paraId="1C4E2D58" w14:textId="77777777" w:rsidR="009E1376" w:rsidRPr="00C10505" w:rsidRDefault="009E1376" w:rsidP="006D69F2">
            <w:pPr>
              <w:tabs>
                <w:tab w:val="left" w:pos="408"/>
              </w:tabs>
              <w:jc w:val="both"/>
              <w:rPr>
                <w:b/>
                <w:sz w:val="6"/>
                <w:szCs w:val="6"/>
              </w:rPr>
            </w:pPr>
          </w:p>
          <w:p w14:paraId="5AEEDC45" w14:textId="088E4C59" w:rsidR="00731E16" w:rsidRPr="00731E16" w:rsidRDefault="00836E52" w:rsidP="00731E16">
            <w:pPr>
              <w:tabs>
                <w:tab w:val="left" w:pos="408"/>
              </w:tabs>
              <w:jc w:val="both"/>
              <w:rPr>
                <w:rFonts w:eastAsia="Calibri"/>
                <w:bCs/>
                <w:lang w:eastAsia="en-US"/>
              </w:rPr>
            </w:pPr>
            <w:r w:rsidRPr="00836E52">
              <w:rPr>
                <w:rFonts w:eastAsia="Calibri"/>
                <w:bCs/>
                <w:lang w:eastAsia="en-US"/>
              </w:rPr>
              <w:t xml:space="preserve">Zamawiający zamierza przeznaczyć na sfinansowanie przedmiotowego zamówienia kwotę </w:t>
            </w:r>
            <w:r w:rsidR="00B813D8">
              <w:rPr>
                <w:rFonts w:eastAsia="Calibri"/>
                <w:b/>
                <w:bCs/>
                <w:lang w:eastAsia="en-US"/>
              </w:rPr>
              <w:t>400 000,00</w:t>
            </w:r>
            <w:r w:rsidR="00731E16" w:rsidRPr="00731E16">
              <w:rPr>
                <w:rFonts w:eastAsia="Calibri"/>
                <w:b/>
                <w:bCs/>
                <w:lang w:eastAsia="en-US"/>
              </w:rPr>
              <w:t xml:space="preserve"> </w:t>
            </w:r>
            <w:r w:rsidR="00F5786D" w:rsidRPr="00F5786D">
              <w:rPr>
                <w:rFonts w:eastAsia="Calibri"/>
                <w:b/>
                <w:lang w:eastAsia="en-US"/>
              </w:rPr>
              <w:t>zł</w:t>
            </w:r>
            <w:r w:rsidR="00C51A17">
              <w:rPr>
                <w:rFonts w:eastAsia="Calibri"/>
                <w:bCs/>
                <w:lang w:eastAsia="en-US"/>
              </w:rPr>
              <w:t xml:space="preserve"> </w:t>
            </w:r>
            <w:r w:rsidR="00C51A17" w:rsidRPr="00C51A17">
              <w:rPr>
                <w:rFonts w:eastAsia="Calibri"/>
                <w:bCs/>
                <w:lang w:eastAsia="en-US"/>
              </w:rPr>
              <w:t>brutto</w:t>
            </w:r>
            <w:r w:rsidR="00B813D8">
              <w:rPr>
                <w:rFonts w:eastAsia="Calibri"/>
                <w:bCs/>
                <w:lang w:eastAsia="en-US"/>
              </w:rPr>
              <w:t>.</w:t>
            </w:r>
          </w:p>
          <w:p w14:paraId="20F80362" w14:textId="7F202055" w:rsidR="00D1750D" w:rsidRPr="001A29BD" w:rsidRDefault="00D1750D" w:rsidP="00D1750D">
            <w:pPr>
              <w:tabs>
                <w:tab w:val="left" w:pos="408"/>
              </w:tabs>
              <w:jc w:val="both"/>
              <w:rPr>
                <w:bCs/>
                <w:sz w:val="12"/>
                <w:szCs w:val="12"/>
              </w:rPr>
            </w:pPr>
          </w:p>
        </w:tc>
      </w:tr>
      <w:tr w:rsidR="009E1376" w:rsidRPr="00A639C4" w14:paraId="6C209C93" w14:textId="77777777" w:rsidTr="006D69F2">
        <w:tc>
          <w:tcPr>
            <w:tcW w:w="1555" w:type="dxa"/>
            <w:vMerge/>
            <w:shd w:val="clear" w:color="auto" w:fill="auto"/>
          </w:tcPr>
          <w:p w14:paraId="24FD1466" w14:textId="77777777" w:rsidR="009E1376" w:rsidRPr="00A639C4" w:rsidRDefault="009E1376" w:rsidP="006D69F2">
            <w:pPr>
              <w:tabs>
                <w:tab w:val="left" w:pos="408"/>
              </w:tabs>
              <w:jc w:val="center"/>
              <w:rPr>
                <w:b/>
              </w:rPr>
            </w:pPr>
          </w:p>
        </w:tc>
        <w:tc>
          <w:tcPr>
            <w:tcW w:w="8232" w:type="dxa"/>
            <w:shd w:val="clear" w:color="auto" w:fill="auto"/>
          </w:tcPr>
          <w:p w14:paraId="5A42C3B7" w14:textId="77777777" w:rsidR="001A29BD" w:rsidRPr="000B33AF" w:rsidRDefault="001A29BD" w:rsidP="006D69F2">
            <w:pPr>
              <w:tabs>
                <w:tab w:val="left" w:pos="408"/>
              </w:tabs>
              <w:jc w:val="both"/>
              <w:rPr>
                <w:b/>
                <w:bCs/>
                <w:sz w:val="6"/>
                <w:szCs w:val="6"/>
              </w:rPr>
            </w:pPr>
          </w:p>
          <w:p w14:paraId="4C6AFAFF" w14:textId="658FD748" w:rsidR="009E1376" w:rsidRPr="00A639C4" w:rsidRDefault="009E1376" w:rsidP="006D69F2">
            <w:pPr>
              <w:tabs>
                <w:tab w:val="left" w:pos="408"/>
              </w:tabs>
              <w:jc w:val="both"/>
              <w:rPr>
                <w:b/>
                <w:bCs/>
                <w:color w:val="000000"/>
              </w:rPr>
            </w:pPr>
            <w:r w:rsidRPr="00A639C4">
              <w:rPr>
                <w:b/>
                <w:bCs/>
              </w:rPr>
              <w:t xml:space="preserve">Realizacja obowiązków wynikających z </w:t>
            </w:r>
            <w:r w:rsidRPr="00A639C4">
              <w:rPr>
                <w:b/>
                <w:bCs/>
                <w:color w:val="000000"/>
              </w:rPr>
              <w:t xml:space="preserve">Ustawy z dnia 11 stycznia 2018 r. </w:t>
            </w:r>
            <w:r w:rsidR="00A14FF0">
              <w:rPr>
                <w:b/>
                <w:bCs/>
                <w:color w:val="000000"/>
              </w:rPr>
              <w:br/>
            </w:r>
            <w:r w:rsidRPr="00A639C4">
              <w:rPr>
                <w:b/>
                <w:bCs/>
                <w:color w:val="000000"/>
              </w:rPr>
              <w:t>o elektromobilności i paliwach alternatywnych.</w:t>
            </w:r>
          </w:p>
          <w:p w14:paraId="3F2BE360" w14:textId="77777777" w:rsidR="009E1376" w:rsidRPr="00C10505" w:rsidRDefault="009E1376" w:rsidP="006D69F2">
            <w:pPr>
              <w:tabs>
                <w:tab w:val="left" w:pos="408"/>
              </w:tabs>
              <w:jc w:val="both"/>
              <w:rPr>
                <w:b/>
                <w:bCs/>
                <w:sz w:val="10"/>
                <w:szCs w:val="10"/>
              </w:rPr>
            </w:pPr>
          </w:p>
          <w:p w14:paraId="11BEB272" w14:textId="5878058B" w:rsidR="009E1376" w:rsidRPr="00A639C4" w:rsidRDefault="009E1376" w:rsidP="006D69F2">
            <w:pPr>
              <w:tabs>
                <w:tab w:val="right" w:pos="9354"/>
              </w:tabs>
              <w:jc w:val="both"/>
              <w:rPr>
                <w:color w:val="000000"/>
              </w:rPr>
            </w:pPr>
            <w:r w:rsidRPr="00A639C4">
              <w:rPr>
                <w:color w:val="000000"/>
              </w:rPr>
              <w:t xml:space="preserve">Zgodnie z art. 68 ust. 3 Ustawy z dnia 11 stycznia 2018 r. o elektromobilności </w:t>
            </w:r>
            <w:r w:rsidR="00A14FF0">
              <w:rPr>
                <w:color w:val="000000"/>
              </w:rPr>
              <w:br/>
            </w:r>
            <w:r w:rsidRPr="00A639C4">
              <w:rPr>
                <w:color w:val="000000"/>
              </w:rPr>
              <w:t xml:space="preserve">i paliwach alternatywnych </w:t>
            </w:r>
            <w:r w:rsidRPr="00A639C4">
              <w:rPr>
                <w:b/>
                <w:bCs/>
                <w:color w:val="000000"/>
              </w:rPr>
              <w:t xml:space="preserve">Zamawiający od dnia 1 stycznia 2022 r. wykonuje, zleca lub </w:t>
            </w:r>
            <w:r w:rsidRPr="00A639C4">
              <w:rPr>
                <w:b/>
                <w:bCs/>
                <w:color w:val="000000"/>
              </w:rPr>
              <w:lastRenderedPageBreak/>
              <w:t>powierza wykonywanie zadań publicznych, podmiotom, których łączny udział pojazdów elektrycznych lub pojazdów napędzanych gazem ziemnym we flocie pojazdów samochodowych w rozumieniu art. 2 pk</w:t>
            </w:r>
            <w:r w:rsidR="00E52C77">
              <w:rPr>
                <w:b/>
                <w:bCs/>
                <w:color w:val="000000"/>
              </w:rPr>
              <w:t>t</w:t>
            </w:r>
            <w:r w:rsidRPr="00A639C4">
              <w:rPr>
                <w:b/>
                <w:bCs/>
                <w:color w:val="000000"/>
              </w:rPr>
              <w:t xml:space="preserve"> 33 ustawy z dnia 20 czerwca 1997r. - Prawo o ruchu </w:t>
            </w:r>
            <w:r w:rsidR="007E4DEC">
              <w:rPr>
                <w:b/>
                <w:bCs/>
                <w:color w:val="000000"/>
              </w:rPr>
              <w:t>drogowym</w:t>
            </w:r>
            <w:r w:rsidRPr="00A639C4">
              <w:rPr>
                <w:b/>
                <w:bCs/>
                <w:color w:val="000000"/>
              </w:rPr>
              <w:t xml:space="preserve"> używanych przy wykonywaniu tego zadania będzie wynosił co najmniej 10%</w:t>
            </w:r>
            <w:r w:rsidR="00E52C77">
              <w:rPr>
                <w:b/>
                <w:bCs/>
                <w:color w:val="000000"/>
              </w:rPr>
              <w:t>.</w:t>
            </w:r>
          </w:p>
          <w:p w14:paraId="5BD06759" w14:textId="77777777" w:rsidR="009E1376" w:rsidRPr="000B33AF" w:rsidRDefault="009E1376" w:rsidP="006D69F2">
            <w:pPr>
              <w:tabs>
                <w:tab w:val="right" w:pos="9354"/>
              </w:tabs>
              <w:rPr>
                <w:color w:val="000000"/>
                <w:sz w:val="12"/>
                <w:szCs w:val="12"/>
              </w:rPr>
            </w:pPr>
          </w:p>
          <w:p w14:paraId="6519BA6A" w14:textId="7867A3C9" w:rsidR="009E1376" w:rsidRPr="00A639C4" w:rsidRDefault="009E1376" w:rsidP="006D69F2">
            <w:pPr>
              <w:tabs>
                <w:tab w:val="right" w:pos="9354"/>
              </w:tabs>
              <w:jc w:val="both"/>
              <w:rPr>
                <w:color w:val="000000"/>
              </w:rPr>
            </w:pPr>
            <w:r w:rsidRPr="00A639C4">
              <w:rPr>
                <w:color w:val="000000"/>
              </w:rPr>
              <w:t xml:space="preserve">W związku z tym Wykonawca zobowiązany jest do dostosowania się do wymagań wynikających z przepisów w/w ustawy o elektromobilności i paliwach alternatywnych. Wykonawca zobowiązany jest do zapewnienia udziału pojazdów elektrycznych lub pojazdów napędzanych gazem </w:t>
            </w:r>
            <w:r w:rsidR="00D101E2" w:rsidRPr="00A639C4">
              <w:rPr>
                <w:color w:val="000000"/>
              </w:rPr>
              <w:t>ziemnym we</w:t>
            </w:r>
            <w:r w:rsidRPr="00A639C4">
              <w:rPr>
                <w:color w:val="000000"/>
              </w:rPr>
              <w:t xml:space="preserve"> flocie użytkowanych pojazdów przy wykonywaniu przedmiotowego zamówienia w sposób zgodny z art. 68 ust. 3 ustawy o elektromobilności i paliwach alternatywnych.</w:t>
            </w:r>
          </w:p>
          <w:p w14:paraId="271162BB" w14:textId="1481493A" w:rsidR="009E1376" w:rsidRPr="00A639C4" w:rsidRDefault="009E1376" w:rsidP="006D69F2">
            <w:pPr>
              <w:tabs>
                <w:tab w:val="right" w:pos="9354"/>
              </w:tabs>
              <w:rPr>
                <w:color w:val="000000"/>
              </w:rPr>
            </w:pPr>
            <w:r w:rsidRPr="00A639C4">
              <w:rPr>
                <w:color w:val="000000"/>
              </w:rPr>
              <w:t xml:space="preserve">Zastosowanie mają zwłaszcza: </w:t>
            </w:r>
          </w:p>
          <w:p w14:paraId="61055AD3" w14:textId="1BFC5702" w:rsidR="009E1376" w:rsidRPr="00A639C4" w:rsidRDefault="00A639C4" w:rsidP="006D69F2">
            <w:pPr>
              <w:tabs>
                <w:tab w:val="right" w:pos="9354"/>
              </w:tabs>
              <w:jc w:val="both"/>
              <w:rPr>
                <w:color w:val="000000"/>
              </w:rPr>
            </w:pPr>
            <w:r>
              <w:rPr>
                <w:color w:val="000000"/>
              </w:rPr>
              <w:t xml:space="preserve">- </w:t>
            </w:r>
            <w:r w:rsidR="009E1376" w:rsidRPr="00A639C4">
              <w:rPr>
                <w:color w:val="000000"/>
              </w:rPr>
              <w:t>art. 35 ust. 2 pkt 1 ,art. 36 a, art. 68 ust. 3, art. 76 Ustawy z dnia 11 stycznia 2018 r. o</w:t>
            </w:r>
            <w:r w:rsidR="001359FB">
              <w:rPr>
                <w:color w:val="000000"/>
              </w:rPr>
              <w:t> </w:t>
            </w:r>
            <w:r w:rsidR="009E1376" w:rsidRPr="00A639C4">
              <w:rPr>
                <w:color w:val="000000"/>
              </w:rPr>
              <w:t>elektromobilności i paliwach alternatywnych</w:t>
            </w:r>
          </w:p>
          <w:p w14:paraId="257A4804" w14:textId="53875BB5" w:rsidR="009E1376" w:rsidRPr="00A639C4" w:rsidRDefault="00A639C4" w:rsidP="006D69F2">
            <w:pPr>
              <w:tabs>
                <w:tab w:val="right" w:pos="9354"/>
              </w:tabs>
              <w:rPr>
                <w:color w:val="000000"/>
              </w:rPr>
            </w:pPr>
            <w:r>
              <w:rPr>
                <w:color w:val="000000"/>
              </w:rPr>
              <w:t xml:space="preserve">- </w:t>
            </w:r>
            <w:r w:rsidR="009E1376" w:rsidRPr="00A639C4">
              <w:rPr>
                <w:color w:val="000000"/>
              </w:rPr>
              <w:t>art. 14 ust.1 Ustawy z dnia 5 czerwca 1998 r. o samorządzie województwa</w:t>
            </w:r>
          </w:p>
          <w:p w14:paraId="5F29827D" w14:textId="0AD605AD" w:rsidR="009E1376" w:rsidRPr="00A639C4" w:rsidRDefault="00A639C4" w:rsidP="006D69F2">
            <w:pPr>
              <w:tabs>
                <w:tab w:val="right" w:pos="9354"/>
              </w:tabs>
              <w:rPr>
                <w:color w:val="000000"/>
              </w:rPr>
            </w:pPr>
            <w:r>
              <w:rPr>
                <w:color w:val="000000"/>
              </w:rPr>
              <w:t xml:space="preserve">- </w:t>
            </w:r>
            <w:r w:rsidR="009E1376" w:rsidRPr="00A639C4">
              <w:rPr>
                <w:color w:val="000000"/>
              </w:rPr>
              <w:t>art. 2 pkt 33 ustawy z dnia 20 czerwca 1997 r. - Prawo o ruchu drogowym</w:t>
            </w:r>
          </w:p>
          <w:p w14:paraId="567FE8B9" w14:textId="77777777" w:rsidR="009E1376" w:rsidRPr="00A915C0" w:rsidRDefault="009E1376" w:rsidP="006D69F2">
            <w:pPr>
              <w:tabs>
                <w:tab w:val="left" w:pos="408"/>
              </w:tabs>
              <w:jc w:val="both"/>
              <w:rPr>
                <w:sz w:val="6"/>
                <w:szCs w:val="6"/>
              </w:rPr>
            </w:pPr>
            <w:bookmarkStart w:id="2" w:name="_Hlk92972944"/>
          </w:p>
          <w:p w14:paraId="70E7627B" w14:textId="15A67316" w:rsidR="009E1376" w:rsidRPr="004D7B7A" w:rsidRDefault="009E1376" w:rsidP="006D69F2">
            <w:pPr>
              <w:tabs>
                <w:tab w:val="left" w:pos="408"/>
              </w:tabs>
              <w:jc w:val="both"/>
            </w:pPr>
            <w:r w:rsidRPr="00A639C4">
              <w:t xml:space="preserve">Udział pojazdów, o którym mowa w art. 34-36, art. 68 i art. 68a </w:t>
            </w:r>
            <w:r w:rsidRPr="00A639C4">
              <w:rPr>
                <w:color w:val="000000"/>
              </w:rPr>
              <w:t xml:space="preserve">ustawy </w:t>
            </w:r>
            <w:r w:rsidR="00A14FF0">
              <w:rPr>
                <w:color w:val="000000"/>
              </w:rPr>
              <w:br/>
            </w:r>
            <w:r w:rsidRPr="00A639C4">
              <w:rPr>
                <w:color w:val="000000"/>
              </w:rPr>
              <w:t>o elektromobilności i paliwach alternatywnych</w:t>
            </w:r>
            <w:r w:rsidRPr="00A639C4">
              <w:t xml:space="preserve"> oblicza się, stosując zasadę, zgodnie </w:t>
            </w:r>
            <w:r w:rsidR="00A14FF0">
              <w:br/>
            </w:r>
            <w:r w:rsidRPr="00A639C4">
              <w:t>z którą wielkość tego udziału poniżej 0,5 zaokrągla się w dół, a wielkość tego udziału 0,5 i powyżej zaokrągla się w górę.</w:t>
            </w:r>
            <w:bookmarkEnd w:id="2"/>
          </w:p>
          <w:p w14:paraId="1C044D92" w14:textId="77777777" w:rsidR="00A639C4" w:rsidRPr="00A915C0" w:rsidRDefault="00A639C4" w:rsidP="006D69F2">
            <w:pPr>
              <w:tabs>
                <w:tab w:val="left" w:pos="408"/>
              </w:tabs>
              <w:jc w:val="both"/>
              <w:rPr>
                <w:b/>
                <w:bCs/>
                <w:sz w:val="6"/>
                <w:szCs w:val="6"/>
              </w:rPr>
            </w:pPr>
          </w:p>
        </w:tc>
      </w:tr>
      <w:tr w:rsidR="009E1376" w:rsidRPr="00A639C4" w14:paraId="1A817A04" w14:textId="77777777" w:rsidTr="006D69F2">
        <w:tc>
          <w:tcPr>
            <w:tcW w:w="1555" w:type="dxa"/>
            <w:vMerge/>
            <w:shd w:val="clear" w:color="auto" w:fill="auto"/>
          </w:tcPr>
          <w:p w14:paraId="00AD4B69" w14:textId="77777777" w:rsidR="009E1376" w:rsidRPr="00A639C4" w:rsidRDefault="009E1376" w:rsidP="006D69F2">
            <w:pPr>
              <w:tabs>
                <w:tab w:val="left" w:pos="408"/>
              </w:tabs>
              <w:jc w:val="center"/>
              <w:rPr>
                <w:b/>
              </w:rPr>
            </w:pPr>
          </w:p>
        </w:tc>
        <w:tc>
          <w:tcPr>
            <w:tcW w:w="8232" w:type="dxa"/>
            <w:shd w:val="clear" w:color="auto" w:fill="auto"/>
          </w:tcPr>
          <w:p w14:paraId="5FDDE85E" w14:textId="77777777" w:rsidR="009E1376" w:rsidRPr="00A639C4" w:rsidRDefault="009E1376" w:rsidP="006D69F2">
            <w:pPr>
              <w:tabs>
                <w:tab w:val="left" w:pos="408"/>
              </w:tabs>
              <w:jc w:val="both"/>
              <w:rPr>
                <w:b/>
                <w:bCs/>
              </w:rPr>
            </w:pPr>
            <w:r w:rsidRPr="00A639C4">
              <w:rPr>
                <w:b/>
                <w:bCs/>
              </w:rPr>
              <w:t xml:space="preserve">Organizacja ruchu: </w:t>
            </w:r>
          </w:p>
          <w:p w14:paraId="2A74C77E" w14:textId="77777777" w:rsidR="000B33AF" w:rsidRPr="009474CD" w:rsidRDefault="000B33AF" w:rsidP="000B33AF">
            <w:pPr>
              <w:jc w:val="both"/>
              <w:rPr>
                <w:b/>
                <w:sz w:val="6"/>
                <w:szCs w:val="6"/>
              </w:rPr>
            </w:pPr>
          </w:p>
          <w:p w14:paraId="547FAAC4" w14:textId="1E6791D6" w:rsidR="000B33AF" w:rsidRPr="000B33AF" w:rsidRDefault="000B33AF" w:rsidP="000B33AF">
            <w:pPr>
              <w:jc w:val="both"/>
              <w:rPr>
                <w:bCs/>
              </w:rPr>
            </w:pPr>
            <w:r w:rsidRPr="000B33AF">
              <w:rPr>
                <w:b/>
              </w:rPr>
              <w:t>Wykonawca opracuje</w:t>
            </w:r>
            <w:r w:rsidRPr="000B33AF">
              <w:rPr>
                <w:bCs/>
              </w:rPr>
              <w:t xml:space="preserve"> </w:t>
            </w:r>
            <w:r w:rsidRPr="000B33AF">
              <w:rPr>
                <w:b/>
              </w:rPr>
              <w:t>oraz uzyska</w:t>
            </w:r>
            <w:r w:rsidRPr="000B33AF">
              <w:rPr>
                <w:bCs/>
              </w:rPr>
              <w:t xml:space="preserve"> wszystkie niezbędne opinie i </w:t>
            </w:r>
            <w:r w:rsidRPr="000B33AF">
              <w:rPr>
                <w:b/>
              </w:rPr>
              <w:t>zatwierdzenie projektu tymczasowej organizacji ruchu.</w:t>
            </w:r>
            <w:r w:rsidRPr="000B33AF">
              <w:rPr>
                <w:bCs/>
              </w:rPr>
              <w:t xml:space="preserve"> Wykonawca zobowiązany jest powiadomić organ ruchu, zarząd drogi i Komendę Wojewódzką Policji o dacie wprowadzenia organizacji ruchu na czas robót (zatwierdzoną przez organ ruchu) zachowując 7-mio dniowy termin wyprzedzający. Przedmiotowe powiadomienie z zachowaniem wskazanego terminu wyprzedzającego dotyczy każdorazowej zmiany organizacji ruchu na czas prowadzenia robót oraz </w:t>
            </w:r>
            <w:r w:rsidRPr="000B33AF">
              <w:rPr>
                <w:b/>
              </w:rPr>
              <w:t>wprowadzenia stałej organizacji ruchu</w:t>
            </w:r>
            <w:r w:rsidRPr="000B33AF">
              <w:rPr>
                <w:bCs/>
              </w:rPr>
              <w:t>.</w:t>
            </w:r>
          </w:p>
          <w:p w14:paraId="40C6FD84" w14:textId="77777777" w:rsidR="000B33AF" w:rsidRPr="00853D00" w:rsidRDefault="000B33AF" w:rsidP="000B33AF">
            <w:pPr>
              <w:jc w:val="both"/>
              <w:rPr>
                <w:bCs/>
                <w:sz w:val="16"/>
                <w:szCs w:val="16"/>
              </w:rPr>
            </w:pPr>
          </w:p>
          <w:p w14:paraId="5F068803" w14:textId="5D430F30" w:rsidR="00094164" w:rsidRPr="00094164" w:rsidRDefault="00094164" w:rsidP="00094164">
            <w:pPr>
              <w:tabs>
                <w:tab w:val="left" w:pos="408"/>
              </w:tabs>
              <w:jc w:val="both"/>
              <w:rPr>
                <w:bCs/>
              </w:rPr>
            </w:pPr>
            <w:r w:rsidRPr="00094164">
              <w:rPr>
                <w:bCs/>
              </w:rPr>
              <w:t xml:space="preserve">Wykonawca poza opracowaniem </w:t>
            </w:r>
            <w:r w:rsidR="002C4935" w:rsidRPr="002C4935">
              <w:rPr>
                <w:bCs/>
              </w:rPr>
              <w:t>projektu tymczasowej</w:t>
            </w:r>
            <w:r w:rsidRPr="00094164">
              <w:rPr>
                <w:bCs/>
              </w:rPr>
              <w:t xml:space="preserve"> organizacji ruchu zobowiązany jest do:</w:t>
            </w:r>
          </w:p>
          <w:p w14:paraId="189CB47B" w14:textId="77777777" w:rsidR="00094164" w:rsidRPr="00094164" w:rsidRDefault="00094164" w:rsidP="00094164">
            <w:pPr>
              <w:numPr>
                <w:ilvl w:val="0"/>
                <w:numId w:val="17"/>
              </w:numPr>
              <w:tabs>
                <w:tab w:val="left" w:pos="408"/>
              </w:tabs>
              <w:jc w:val="both"/>
              <w:rPr>
                <w:bCs/>
              </w:rPr>
            </w:pPr>
            <w:r w:rsidRPr="00094164">
              <w:rPr>
                <w:bCs/>
              </w:rPr>
              <w:t>likwidacji oznakowania czasowego robót po ich zakończeniu,</w:t>
            </w:r>
          </w:p>
          <w:p w14:paraId="4EC4A0E8" w14:textId="77777777" w:rsidR="00094164" w:rsidRPr="00094164" w:rsidRDefault="00094164" w:rsidP="00094164">
            <w:pPr>
              <w:numPr>
                <w:ilvl w:val="0"/>
                <w:numId w:val="17"/>
              </w:numPr>
              <w:tabs>
                <w:tab w:val="left" w:pos="408"/>
              </w:tabs>
              <w:jc w:val="both"/>
              <w:rPr>
                <w:bCs/>
              </w:rPr>
            </w:pPr>
            <w:r w:rsidRPr="00094164">
              <w:rPr>
                <w:bCs/>
              </w:rPr>
              <w:t>usunięcia z korony drogi maszyn drogowych i urządzeń w czasie przerw w prowadzonych pracach lub dokonania zabezpieczenia w sposób akceptowany przez Nadzór (Inspektora),</w:t>
            </w:r>
          </w:p>
          <w:p w14:paraId="685DD665" w14:textId="77777777" w:rsidR="00094164" w:rsidRPr="00094164" w:rsidRDefault="00094164" w:rsidP="00094164">
            <w:pPr>
              <w:numPr>
                <w:ilvl w:val="0"/>
                <w:numId w:val="17"/>
              </w:numPr>
              <w:tabs>
                <w:tab w:val="left" w:pos="408"/>
              </w:tabs>
              <w:jc w:val="both"/>
              <w:rPr>
                <w:bCs/>
              </w:rPr>
            </w:pPr>
            <w:r w:rsidRPr="00094164">
              <w:rPr>
                <w:bCs/>
              </w:rPr>
              <w:t>poinformowania mieszkańców i osób prowadzących działalność gospodarczą, usługową, Policję, Państwową Straż Pożarną, Pogotowie Ratunkowe, przewoźników transportu drogowego w tym transportu osobowego, sztab kryzysowy, Urząd Marszałkowski Województwa Podkarpackiego, Podkarpacki Zarząd Dróg Wojewódzkich w Rzeszowie, media lokalne, portale internetowe itp. w rejonie robót o spodziewanych utrudnieniach w ruchu drogowym poprzez przekazanie informacji w sposób powszechnie dostępny (np. tablice ogłoszeń, strony internetowe, zebrania mieszkańców w gminie, parafii, przekazy mediów lub inny sposób zwyczajowo przyjęty) wraz z udokumentowaniem takiego działania,</w:t>
            </w:r>
          </w:p>
          <w:p w14:paraId="72F6D307" w14:textId="77777777" w:rsidR="00094164" w:rsidRPr="00094164" w:rsidRDefault="00094164" w:rsidP="00094164">
            <w:pPr>
              <w:numPr>
                <w:ilvl w:val="0"/>
                <w:numId w:val="17"/>
              </w:numPr>
              <w:tabs>
                <w:tab w:val="left" w:pos="408"/>
              </w:tabs>
              <w:jc w:val="both"/>
              <w:rPr>
                <w:bCs/>
              </w:rPr>
            </w:pPr>
            <w:r w:rsidRPr="00094164">
              <w:rPr>
                <w:bCs/>
              </w:rPr>
              <w:t>współdziałania z innymi podmiotami dla bezkolizyjnego prowadzenia robót w zajętym pasie drogowym,</w:t>
            </w:r>
          </w:p>
          <w:p w14:paraId="020ABACB" w14:textId="77777777" w:rsidR="00094164" w:rsidRPr="00094164" w:rsidRDefault="00094164" w:rsidP="00094164">
            <w:pPr>
              <w:numPr>
                <w:ilvl w:val="0"/>
                <w:numId w:val="17"/>
              </w:numPr>
              <w:tabs>
                <w:tab w:val="left" w:pos="408"/>
              </w:tabs>
              <w:jc w:val="both"/>
              <w:rPr>
                <w:bCs/>
              </w:rPr>
            </w:pPr>
            <w:r w:rsidRPr="00094164">
              <w:rPr>
                <w:bCs/>
              </w:rPr>
              <w:t>przewidzenia prowadzenia prac w systemie wielozmianowym oraz w dniach wolnych od pracy celem skrócenia czasu występowania utrudnień,</w:t>
            </w:r>
          </w:p>
          <w:p w14:paraId="70ACABF9" w14:textId="77777777" w:rsidR="00094164" w:rsidRPr="00094164" w:rsidRDefault="00094164" w:rsidP="00094164">
            <w:pPr>
              <w:numPr>
                <w:ilvl w:val="0"/>
                <w:numId w:val="17"/>
              </w:numPr>
              <w:tabs>
                <w:tab w:val="left" w:pos="408"/>
              </w:tabs>
              <w:jc w:val="both"/>
              <w:rPr>
                <w:bCs/>
              </w:rPr>
            </w:pPr>
            <w:r w:rsidRPr="00094164">
              <w:rPr>
                <w:bCs/>
              </w:rPr>
              <w:t>zapewnienia realizacji w terminie ważności zatwierdzonych projektów organizacji ruchu jednocześnie z utrzymywaniem i nadzorowaniem zgodności wprowadzonej organizacji ruchu z zatwierdzonym projektem oraz kompletnością i czytelnością oznakowania.</w:t>
            </w:r>
          </w:p>
          <w:p w14:paraId="3439FDBB" w14:textId="77777777" w:rsidR="00934B5B" w:rsidRDefault="00934B5B" w:rsidP="006D69F2">
            <w:pPr>
              <w:tabs>
                <w:tab w:val="left" w:pos="408"/>
              </w:tabs>
              <w:jc w:val="both"/>
            </w:pPr>
          </w:p>
          <w:p w14:paraId="1332AF73" w14:textId="365BABB6" w:rsidR="00853D00" w:rsidRPr="00853D00" w:rsidRDefault="00853D00" w:rsidP="006D69F2">
            <w:pPr>
              <w:tabs>
                <w:tab w:val="left" w:pos="408"/>
              </w:tabs>
              <w:jc w:val="both"/>
            </w:pPr>
          </w:p>
        </w:tc>
      </w:tr>
      <w:tr w:rsidR="009E1376" w:rsidRPr="00A639C4" w14:paraId="1D1D1909" w14:textId="77777777" w:rsidTr="006D69F2">
        <w:tc>
          <w:tcPr>
            <w:tcW w:w="1555" w:type="dxa"/>
            <w:vMerge/>
            <w:shd w:val="clear" w:color="auto" w:fill="auto"/>
          </w:tcPr>
          <w:p w14:paraId="3263727A" w14:textId="77777777" w:rsidR="009E1376" w:rsidRPr="00A639C4" w:rsidRDefault="009E1376" w:rsidP="006D69F2">
            <w:pPr>
              <w:tabs>
                <w:tab w:val="left" w:pos="408"/>
              </w:tabs>
              <w:jc w:val="center"/>
              <w:rPr>
                <w:b/>
              </w:rPr>
            </w:pPr>
          </w:p>
        </w:tc>
        <w:tc>
          <w:tcPr>
            <w:tcW w:w="8232" w:type="dxa"/>
            <w:shd w:val="clear" w:color="auto" w:fill="auto"/>
          </w:tcPr>
          <w:p w14:paraId="0B1FC49E" w14:textId="77777777" w:rsidR="009E1376" w:rsidRPr="00A639C4" w:rsidRDefault="009E1376" w:rsidP="006D69F2">
            <w:pPr>
              <w:tabs>
                <w:tab w:val="left" w:pos="408"/>
              </w:tabs>
              <w:jc w:val="both"/>
              <w:rPr>
                <w:b/>
                <w:bCs/>
              </w:rPr>
            </w:pPr>
            <w:r w:rsidRPr="00A639C4">
              <w:rPr>
                <w:b/>
                <w:bCs/>
              </w:rPr>
              <w:t>Równoważność</w:t>
            </w:r>
          </w:p>
          <w:p w14:paraId="5CC6A1C3" w14:textId="77777777" w:rsidR="009E1376" w:rsidRPr="003F7AFE" w:rsidRDefault="009E1376" w:rsidP="006D69F2">
            <w:pPr>
              <w:tabs>
                <w:tab w:val="left" w:pos="408"/>
              </w:tabs>
              <w:jc w:val="both"/>
              <w:rPr>
                <w:sz w:val="6"/>
                <w:szCs w:val="6"/>
              </w:rPr>
            </w:pPr>
          </w:p>
          <w:p w14:paraId="4B3890CD" w14:textId="748F929B" w:rsidR="009E1376" w:rsidRPr="00A639C4" w:rsidRDefault="009E1376" w:rsidP="006D69F2">
            <w:pPr>
              <w:tabs>
                <w:tab w:val="left" w:pos="408"/>
              </w:tabs>
              <w:jc w:val="both"/>
            </w:pPr>
            <w:r w:rsidRPr="00A639C4">
              <w:t>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 wyżej wymienionych dokumentach.</w:t>
            </w:r>
          </w:p>
          <w:p w14:paraId="5417F5F1" w14:textId="2B7841F9" w:rsidR="009E1376" w:rsidRPr="00A639C4" w:rsidRDefault="009E1376" w:rsidP="003F7AFE">
            <w:pPr>
              <w:spacing w:before="80" w:after="80" w:line="260" w:lineRule="atLeast"/>
              <w:jc w:val="both"/>
              <w:rPr>
                <w:color w:val="000000"/>
              </w:rPr>
            </w:pPr>
            <w:r w:rsidRPr="00A639C4">
              <w:rPr>
                <w:b/>
                <w:color w:val="000000"/>
              </w:rPr>
              <w:t>Każdemu odwołaniu do</w:t>
            </w:r>
            <w:r w:rsidRPr="000D5B40">
              <w:rPr>
                <w:b/>
              </w:rPr>
              <w:t xml:space="preserve"> </w:t>
            </w:r>
            <w:r w:rsidRPr="008F6691">
              <w:rPr>
                <w:b/>
                <w:color w:val="000000"/>
              </w:rPr>
              <w:t>norm</w:t>
            </w:r>
            <w:r w:rsidR="000D5B40" w:rsidRPr="008F6691">
              <w:rPr>
                <w:b/>
                <w:color w:val="000000"/>
              </w:rPr>
              <w:t xml:space="preserve"> </w:t>
            </w:r>
            <w:r w:rsidRPr="008F6691">
              <w:rPr>
                <w:b/>
                <w:color w:val="000000"/>
              </w:rPr>
              <w:t>przywołanych</w:t>
            </w:r>
            <w:r w:rsidRPr="00A639C4">
              <w:rPr>
                <w:b/>
                <w:color w:val="000000"/>
              </w:rPr>
              <w:t xml:space="preserve"> w niniejszej SWZ wraz z załącznikami towarzyszy zwrot: „lub równoważne”.</w:t>
            </w:r>
          </w:p>
          <w:p w14:paraId="0495E3F4" w14:textId="77777777" w:rsidR="009E1376" w:rsidRDefault="009E1376" w:rsidP="006D69F2">
            <w:pPr>
              <w:tabs>
                <w:tab w:val="left" w:pos="408"/>
              </w:tabs>
              <w:jc w:val="both"/>
              <w:rPr>
                <w:color w:val="000000"/>
              </w:rPr>
            </w:pPr>
            <w:r w:rsidRPr="00A639C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w:t>
            </w:r>
            <w:r w:rsidR="0006539D" w:rsidRPr="00A639C4">
              <w:rPr>
                <w:color w:val="000000"/>
              </w:rPr>
              <w:t>jakościowych,</w:t>
            </w:r>
            <w:r w:rsidRPr="00A639C4">
              <w:rPr>
                <w:color w:val="000000"/>
              </w:rPr>
              <w:t xml:space="preserve"> użytkowych i funkcjonalnych, które muszą być na poziomie nie niższym od wskazanych przez Zamawiającego. W 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 </w:t>
            </w:r>
          </w:p>
          <w:p w14:paraId="2C2B886A" w14:textId="5D5B99CC" w:rsidR="005E0935" w:rsidRPr="005E0935" w:rsidRDefault="005E0935" w:rsidP="006D69F2">
            <w:pPr>
              <w:tabs>
                <w:tab w:val="left" w:pos="408"/>
              </w:tabs>
              <w:jc w:val="both"/>
              <w:rPr>
                <w:b/>
                <w:bCs/>
                <w:sz w:val="14"/>
                <w:szCs w:val="14"/>
              </w:rPr>
            </w:pPr>
          </w:p>
        </w:tc>
      </w:tr>
      <w:tr w:rsidR="00265C7D" w:rsidRPr="00A639C4" w14:paraId="74E3F54E" w14:textId="77777777" w:rsidTr="006D69F2">
        <w:tc>
          <w:tcPr>
            <w:tcW w:w="1555" w:type="dxa"/>
            <w:shd w:val="clear" w:color="auto" w:fill="BFBFBF" w:themeFill="background1" w:themeFillShade="BF"/>
          </w:tcPr>
          <w:p w14:paraId="51F189A6" w14:textId="6CBD9CE1" w:rsidR="00265C7D" w:rsidRPr="00A639C4" w:rsidRDefault="00265C7D" w:rsidP="006D69F2">
            <w:pPr>
              <w:tabs>
                <w:tab w:val="left" w:pos="408"/>
              </w:tabs>
              <w:spacing w:before="80" w:after="80"/>
              <w:jc w:val="center"/>
              <w:rPr>
                <w:b/>
              </w:rPr>
            </w:pPr>
            <w:r>
              <w:rPr>
                <w:b/>
              </w:rPr>
              <w:t>3.1</w:t>
            </w:r>
            <w:r w:rsidR="002B7221">
              <w:rPr>
                <w:b/>
              </w:rPr>
              <w:t xml:space="preserve"> IDW</w:t>
            </w:r>
          </w:p>
        </w:tc>
        <w:tc>
          <w:tcPr>
            <w:tcW w:w="8232" w:type="dxa"/>
            <w:shd w:val="clear" w:color="auto" w:fill="BFBFBF" w:themeFill="background1" w:themeFillShade="BF"/>
          </w:tcPr>
          <w:p w14:paraId="3A3A97F2" w14:textId="4CE2F9B9" w:rsidR="00265C7D" w:rsidRPr="00A639C4" w:rsidRDefault="00265C7D" w:rsidP="006D69F2">
            <w:pPr>
              <w:spacing w:before="80" w:after="80"/>
              <w:jc w:val="both"/>
              <w:rPr>
                <w:b/>
                <w:bCs/>
              </w:rPr>
            </w:pPr>
            <w:r>
              <w:rPr>
                <w:b/>
                <w:bCs/>
              </w:rPr>
              <w:t>M</w:t>
            </w:r>
            <w:r w:rsidRPr="00265C7D">
              <w:rPr>
                <w:b/>
                <w:bCs/>
              </w:rPr>
              <w:t>ożliwość negocjacji</w:t>
            </w:r>
          </w:p>
        </w:tc>
      </w:tr>
      <w:tr w:rsidR="00265C7D" w:rsidRPr="00A639C4" w14:paraId="56C45A99" w14:textId="77777777" w:rsidTr="006D69F2">
        <w:tc>
          <w:tcPr>
            <w:tcW w:w="1555" w:type="dxa"/>
            <w:shd w:val="clear" w:color="auto" w:fill="auto"/>
          </w:tcPr>
          <w:p w14:paraId="281CC30D" w14:textId="77777777" w:rsidR="00265C7D" w:rsidRPr="00A639C4" w:rsidRDefault="00265C7D" w:rsidP="006D69F2">
            <w:pPr>
              <w:tabs>
                <w:tab w:val="left" w:pos="408"/>
              </w:tabs>
              <w:spacing w:before="80" w:after="80"/>
              <w:jc w:val="center"/>
              <w:rPr>
                <w:b/>
              </w:rPr>
            </w:pPr>
          </w:p>
        </w:tc>
        <w:tc>
          <w:tcPr>
            <w:tcW w:w="8232" w:type="dxa"/>
            <w:shd w:val="clear" w:color="auto" w:fill="auto"/>
          </w:tcPr>
          <w:p w14:paraId="499FF639" w14:textId="187830D8" w:rsidR="00265C7D" w:rsidRPr="00493BF3" w:rsidRDefault="00265C7D" w:rsidP="006D69F2">
            <w:pPr>
              <w:jc w:val="both"/>
            </w:pPr>
            <w:r w:rsidRPr="00493BF3">
              <w:t>Zamawiający przewiduje możliwość prowadzenia negocjacji w celu ulepszenia treści ofert, które podlegają ocenie w ramach kryteriów oceny ofert tj.:</w:t>
            </w:r>
          </w:p>
          <w:p w14:paraId="72739266" w14:textId="7161ECDF" w:rsidR="004B7835" w:rsidRPr="00EE2743" w:rsidRDefault="00265C7D" w:rsidP="00493BF3">
            <w:pPr>
              <w:pStyle w:val="Akapitzlist"/>
              <w:numPr>
                <w:ilvl w:val="0"/>
                <w:numId w:val="12"/>
              </w:numPr>
              <w:spacing w:after="60"/>
              <w:ind w:left="714" w:hanging="357"/>
              <w:jc w:val="both"/>
            </w:pPr>
            <w:r w:rsidRPr="00493BF3">
              <w:t>cena</w:t>
            </w:r>
          </w:p>
        </w:tc>
      </w:tr>
      <w:tr w:rsidR="009E1376" w:rsidRPr="00A639C4" w14:paraId="67762414" w14:textId="77777777" w:rsidTr="006D69F2">
        <w:tc>
          <w:tcPr>
            <w:tcW w:w="1555" w:type="dxa"/>
            <w:shd w:val="clear" w:color="auto" w:fill="BFBFBF" w:themeFill="background1" w:themeFillShade="BF"/>
          </w:tcPr>
          <w:p w14:paraId="7A6F6403" w14:textId="5C478B20" w:rsidR="009E1376" w:rsidRPr="00A639C4" w:rsidRDefault="009E1376" w:rsidP="006D69F2">
            <w:pPr>
              <w:tabs>
                <w:tab w:val="left" w:pos="408"/>
              </w:tabs>
              <w:spacing w:before="80" w:after="80"/>
              <w:jc w:val="center"/>
              <w:rPr>
                <w:b/>
              </w:rPr>
            </w:pPr>
            <w:bookmarkStart w:id="3" w:name="_Hlk123634923"/>
            <w:r w:rsidRPr="00A639C4">
              <w:rPr>
                <w:b/>
              </w:rPr>
              <w:t>Pkt 3.8 IDW</w:t>
            </w:r>
          </w:p>
        </w:tc>
        <w:tc>
          <w:tcPr>
            <w:tcW w:w="8232" w:type="dxa"/>
            <w:shd w:val="clear" w:color="auto" w:fill="BFBFBF" w:themeFill="background1" w:themeFillShade="BF"/>
          </w:tcPr>
          <w:p w14:paraId="1E5CC173" w14:textId="19389242" w:rsidR="009E1376" w:rsidRPr="00A639C4" w:rsidRDefault="009E1376" w:rsidP="006D69F2">
            <w:pPr>
              <w:spacing w:before="80" w:after="80"/>
              <w:jc w:val="both"/>
              <w:rPr>
                <w:b/>
                <w:bCs/>
              </w:rPr>
            </w:pPr>
            <w:r w:rsidRPr="00A639C4">
              <w:rPr>
                <w:b/>
                <w:bCs/>
              </w:rPr>
              <w:t>Prawo opcji</w:t>
            </w:r>
            <w:r w:rsidRPr="00A639C4">
              <w:rPr>
                <w:bCs/>
              </w:rPr>
              <w:t xml:space="preserve"> </w:t>
            </w:r>
            <w:r w:rsidRPr="00A639C4">
              <w:rPr>
                <w:b/>
                <w:bCs/>
              </w:rPr>
              <w:t>zgodnie z art. 441 ust.1 Pzp</w:t>
            </w:r>
          </w:p>
        </w:tc>
      </w:tr>
      <w:tr w:rsidR="009E1376" w:rsidRPr="00A639C4" w14:paraId="2727A62A" w14:textId="77777777" w:rsidTr="006D69F2">
        <w:tc>
          <w:tcPr>
            <w:tcW w:w="1555" w:type="dxa"/>
            <w:shd w:val="clear" w:color="auto" w:fill="auto"/>
          </w:tcPr>
          <w:p w14:paraId="1D8CBF62" w14:textId="77777777" w:rsidR="009E1376" w:rsidRPr="00A639C4" w:rsidRDefault="009E1376" w:rsidP="006D69F2">
            <w:pPr>
              <w:tabs>
                <w:tab w:val="left" w:pos="408"/>
              </w:tabs>
              <w:jc w:val="center"/>
              <w:rPr>
                <w:b/>
              </w:rPr>
            </w:pPr>
          </w:p>
        </w:tc>
        <w:tc>
          <w:tcPr>
            <w:tcW w:w="8232" w:type="dxa"/>
            <w:shd w:val="clear" w:color="auto" w:fill="auto"/>
          </w:tcPr>
          <w:p w14:paraId="4B63EB13" w14:textId="678DECF8" w:rsidR="0006539D" w:rsidRPr="00A639C4" w:rsidRDefault="0006539D" w:rsidP="006D69F2">
            <w:pPr>
              <w:jc w:val="both"/>
            </w:pPr>
            <w:r w:rsidRPr="00A639C4">
              <w:t xml:space="preserve">Zamawiający </w:t>
            </w:r>
            <w:r w:rsidRPr="00A639C4">
              <w:rPr>
                <w:b/>
                <w:bCs/>
              </w:rPr>
              <w:t>nie przewiduje</w:t>
            </w:r>
            <w:r w:rsidRPr="00A639C4">
              <w:t xml:space="preserve"> możliwości skorzystania z „prawa opcji” tzn. dodatkowych robót budowlanych, dostaw i usług</w:t>
            </w:r>
            <w:r w:rsidRPr="00A639C4">
              <w:rPr>
                <w:u w:val="single"/>
              </w:rPr>
              <w:t xml:space="preserve"> </w:t>
            </w:r>
            <w:bookmarkStart w:id="4" w:name="_Hlk123634413"/>
          </w:p>
          <w:bookmarkEnd w:id="4"/>
          <w:p w14:paraId="3B96E6F9" w14:textId="08EDC47C" w:rsidR="0006539D" w:rsidRPr="003F7AFE" w:rsidRDefault="0006539D" w:rsidP="006D69F2">
            <w:pPr>
              <w:widowControl/>
              <w:autoSpaceDE/>
              <w:autoSpaceDN/>
              <w:adjustRightInd/>
              <w:contextualSpacing/>
              <w:jc w:val="both"/>
              <w:rPr>
                <w:b/>
                <w:bCs/>
                <w:sz w:val="6"/>
                <w:szCs w:val="6"/>
              </w:rPr>
            </w:pPr>
          </w:p>
        </w:tc>
      </w:tr>
      <w:bookmarkEnd w:id="3"/>
      <w:tr w:rsidR="009E1376" w:rsidRPr="00A639C4" w14:paraId="214B6BF8" w14:textId="77777777" w:rsidTr="006D69F2">
        <w:tc>
          <w:tcPr>
            <w:tcW w:w="1555" w:type="dxa"/>
            <w:shd w:val="clear" w:color="auto" w:fill="BFBFBF" w:themeFill="background1" w:themeFillShade="BF"/>
          </w:tcPr>
          <w:p w14:paraId="4D350397" w14:textId="7FC52D83" w:rsidR="009E1376" w:rsidRPr="00A639C4" w:rsidRDefault="009E1376" w:rsidP="006D69F2">
            <w:pPr>
              <w:tabs>
                <w:tab w:val="left" w:pos="408"/>
              </w:tabs>
              <w:spacing w:before="360"/>
              <w:jc w:val="center"/>
              <w:rPr>
                <w:b/>
              </w:rPr>
            </w:pPr>
            <w:r w:rsidRPr="00A639C4">
              <w:rPr>
                <w:b/>
              </w:rPr>
              <w:t>Pkt 3.10 IDW</w:t>
            </w:r>
          </w:p>
        </w:tc>
        <w:tc>
          <w:tcPr>
            <w:tcW w:w="8232" w:type="dxa"/>
            <w:shd w:val="clear" w:color="auto" w:fill="BFBFBF" w:themeFill="background1" w:themeFillShade="BF"/>
          </w:tcPr>
          <w:p w14:paraId="37E68364" w14:textId="1FDD83F7" w:rsidR="009E1376" w:rsidRPr="00A639C4" w:rsidRDefault="009E1376" w:rsidP="006D69F2">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9E1376" w:rsidRPr="00A639C4" w14:paraId="60A709E1" w14:textId="77777777" w:rsidTr="006D69F2">
        <w:tc>
          <w:tcPr>
            <w:tcW w:w="1555" w:type="dxa"/>
            <w:tcBorders>
              <w:bottom w:val="single" w:sz="4" w:space="0" w:color="auto"/>
            </w:tcBorders>
            <w:shd w:val="clear" w:color="auto" w:fill="auto"/>
          </w:tcPr>
          <w:p w14:paraId="6579DE5C" w14:textId="77777777" w:rsidR="009E1376" w:rsidRPr="00A639C4" w:rsidRDefault="009E1376" w:rsidP="006D69F2">
            <w:pPr>
              <w:tabs>
                <w:tab w:val="left" w:pos="408"/>
              </w:tabs>
              <w:rPr>
                <w:b/>
              </w:rPr>
            </w:pPr>
          </w:p>
        </w:tc>
        <w:tc>
          <w:tcPr>
            <w:tcW w:w="8232" w:type="dxa"/>
            <w:tcBorders>
              <w:bottom w:val="single" w:sz="4" w:space="0" w:color="auto"/>
            </w:tcBorders>
            <w:shd w:val="clear" w:color="auto" w:fill="auto"/>
          </w:tcPr>
          <w:p w14:paraId="0F546463" w14:textId="77777777" w:rsidR="009E1376" w:rsidRPr="00BC3DFC" w:rsidRDefault="009E1376" w:rsidP="006D69F2">
            <w:pPr>
              <w:jc w:val="both"/>
              <w:rPr>
                <w:b/>
                <w:sz w:val="4"/>
                <w:szCs w:val="4"/>
              </w:rPr>
            </w:pPr>
          </w:p>
          <w:p w14:paraId="339BF232" w14:textId="77777777" w:rsidR="009E1376" w:rsidRPr="00A639C4" w:rsidRDefault="009E1376" w:rsidP="006D69F2">
            <w:pPr>
              <w:jc w:val="both"/>
              <w:rPr>
                <w:b/>
                <w:bCs/>
              </w:rPr>
            </w:pPr>
            <w:r w:rsidRPr="00A639C4">
              <w:rPr>
                <w:b/>
                <w:bCs/>
              </w:rPr>
              <w:t>Szczegółowe wymagania o których mowa w art. 95 Pzp dotyczące realizacji zamówienia oraz egzekwowania wymogu zatrudnienia na podstawie stosunku pracy:</w:t>
            </w:r>
          </w:p>
          <w:p w14:paraId="51C14524" w14:textId="77777777" w:rsidR="009E1376" w:rsidRPr="00BC3DFC" w:rsidRDefault="009E1376" w:rsidP="006D69F2">
            <w:pPr>
              <w:jc w:val="both"/>
              <w:rPr>
                <w:b/>
                <w:sz w:val="10"/>
                <w:szCs w:val="10"/>
              </w:rPr>
            </w:pPr>
          </w:p>
          <w:p w14:paraId="7E866006" w14:textId="04B5F7DF" w:rsidR="009E1376" w:rsidRPr="00A639C4" w:rsidRDefault="009E1376" w:rsidP="006D69F2">
            <w:pPr>
              <w:jc w:val="both"/>
              <w:rPr>
                <w:bCs/>
              </w:rPr>
            </w:pPr>
            <w:r w:rsidRPr="00A639C4">
              <w:t xml:space="preserve">Zamawiający </w:t>
            </w:r>
            <w:r w:rsidRPr="00A639C4">
              <w:rPr>
                <w:b/>
                <w:u w:val="single"/>
              </w:rPr>
              <w:t>wymaga</w:t>
            </w:r>
            <w:r w:rsidRPr="00A639C4">
              <w:t xml:space="preserve"> zatrudnienia na </w:t>
            </w:r>
            <w:r w:rsidRPr="00A639C4">
              <w:rPr>
                <w:bCs/>
              </w:rPr>
              <w:t>podstawie stosunku pracy.</w:t>
            </w:r>
          </w:p>
          <w:p w14:paraId="12F2B928" w14:textId="77777777" w:rsidR="009E1376" w:rsidRPr="00BC3DFC" w:rsidRDefault="009E1376" w:rsidP="006D69F2">
            <w:pPr>
              <w:jc w:val="both"/>
              <w:rPr>
                <w:b/>
                <w:sz w:val="8"/>
                <w:szCs w:val="8"/>
              </w:rPr>
            </w:pPr>
          </w:p>
          <w:p w14:paraId="2C316B50" w14:textId="77777777" w:rsidR="009E1376" w:rsidRPr="00A639C4" w:rsidRDefault="009E1376" w:rsidP="006D69F2">
            <w:pPr>
              <w:jc w:val="both"/>
              <w:rPr>
                <w:b/>
              </w:rPr>
            </w:pPr>
            <w:r w:rsidRPr="00A639C4">
              <w:rPr>
                <w:b/>
              </w:rPr>
              <w:t>1) rodzaj czynności niezbędnych do realizacji zamówienia, których dotyczą wymagania zatrudnienia na podstawie stosunku pracy przez wykonawcę lub podwykonawcę osób wykonujących czynności w trakcie realizacji zamówienia;</w:t>
            </w:r>
          </w:p>
          <w:p w14:paraId="7F9CA602" w14:textId="092CBC39" w:rsidR="009E1376" w:rsidRPr="00A639C4" w:rsidRDefault="009E1376" w:rsidP="006D69F2">
            <w:pPr>
              <w:jc w:val="both"/>
            </w:pPr>
            <w:r w:rsidRPr="00A639C4">
              <w:t xml:space="preserve">Zamawiający wymaga zatrudnienia na </w:t>
            </w:r>
            <w:r w:rsidRPr="00A639C4">
              <w:rPr>
                <w:bCs/>
              </w:rPr>
              <w:t>podstawie stosunku pracy</w:t>
            </w:r>
            <w:r w:rsidRPr="00A639C4">
              <w:t xml:space="preserve"> przez wykonawcę lub podwykonawcę osób </w:t>
            </w:r>
            <w:bookmarkStart w:id="5" w:name="_Hlk1632458"/>
            <w:r w:rsidRPr="00A639C4">
              <w:t>wykonujących czynności w trakcie realizacji zamówienia:</w:t>
            </w:r>
          </w:p>
          <w:bookmarkEnd w:id="5"/>
          <w:p w14:paraId="1A336A65" w14:textId="55D27B10" w:rsidR="00FE58B9" w:rsidRDefault="00A358AF" w:rsidP="00FE58B9">
            <w:pPr>
              <w:spacing w:before="80"/>
              <w:jc w:val="both"/>
            </w:pPr>
            <w:r w:rsidRPr="00A358AF">
              <w:rPr>
                <w:b/>
                <w:bCs/>
              </w:rPr>
              <w:t xml:space="preserve">pracownicy fizyczni i operatorzy podstawowych maszyn budowlanych na terenie </w:t>
            </w:r>
            <w:r w:rsidRPr="00FE58B9">
              <w:rPr>
                <w:b/>
                <w:bCs/>
              </w:rPr>
              <w:t>budowy</w:t>
            </w:r>
            <w:r w:rsidR="00FE58B9" w:rsidRPr="00FE58B9">
              <w:rPr>
                <w:b/>
                <w:bCs/>
              </w:rPr>
              <w:t xml:space="preserve"> </w:t>
            </w:r>
            <w:r w:rsidR="00FE58B9" w:rsidRPr="00FE58B9">
              <w:t xml:space="preserve"> (np.  osób wykonujących wszystkie prace wchodzące w zakres robót wynikających z przedmiaru robót</w:t>
            </w:r>
            <w:r w:rsidR="00FE58B9">
              <w:t>)</w:t>
            </w:r>
            <w:r w:rsidR="00B11690">
              <w:t>.</w:t>
            </w:r>
          </w:p>
          <w:p w14:paraId="4A3D7BAA" w14:textId="507C1E09" w:rsidR="00B11690" w:rsidRPr="00FE58B9" w:rsidRDefault="00B11690" w:rsidP="00B11690">
            <w:pPr>
              <w:jc w:val="both"/>
            </w:pPr>
            <w:r w:rsidRPr="00B11690">
              <w:t>Zamawiający wymaga zatrudnienia na podstawie stosunku pracy przez wykonawcę lub podwykonawcę osób wykonujących w trakcie realizacji zamówienia czynności obsługi administracyjno-biurowej oraz czynności bezpośrednio związane z wykonywaniem robót (bezpośrednie wykonywanie robót budowlanych w zakresie wszystkich branż</w:t>
            </w:r>
            <w:r w:rsidR="002D7B46">
              <w:t xml:space="preserve"> </w:t>
            </w:r>
            <w:r w:rsidRPr="00B11690">
              <w:t>przewidzianych w dokumentacji projektowej) czyli tzw. pracowników fizycznych, niezależnie od tego czy prace te będzie wykonywał Wykonawca</w:t>
            </w:r>
            <w:r>
              <w:t xml:space="preserve"> </w:t>
            </w:r>
            <w:r w:rsidRPr="00B11690">
              <w:t>czy podwykonawca.</w:t>
            </w:r>
            <w:r w:rsidR="002D7B46">
              <w:t xml:space="preserve"> </w:t>
            </w:r>
          </w:p>
          <w:p w14:paraId="7AB5B90B" w14:textId="77777777" w:rsidR="003B6364" w:rsidRPr="00A639C4" w:rsidRDefault="003B6364" w:rsidP="003B6364">
            <w:pPr>
              <w:spacing w:before="120"/>
              <w:jc w:val="both"/>
            </w:pPr>
            <w:r w:rsidRPr="00A639C4">
              <w:t xml:space="preserve">Zamawiający nie wymaga zatrudnienia na podstawie umowy o pracę przez wykonawcę lub podwykonawcę osób pełniących samodzielne funkcje techniczne w budownictwie oraz osób wykonujących czynności związane z wykonywaniem prac geodezyjnych, opracowań z zakresu ochrony środowiska, prac związanych z przygotowywaniem materiałów do decyzji administracyjnych oraz prac pomiarowych w zakresie sieci i urządzeń teletechnicznych, energetycznych, gazowniczych, wodociągowych i oświetlenia.  </w:t>
            </w:r>
          </w:p>
          <w:p w14:paraId="22B1D718" w14:textId="77777777" w:rsidR="002B71A0" w:rsidRPr="00BC3DFC" w:rsidRDefault="002B71A0" w:rsidP="006D69F2">
            <w:pPr>
              <w:jc w:val="both"/>
              <w:rPr>
                <w:sz w:val="10"/>
                <w:szCs w:val="10"/>
              </w:rPr>
            </w:pPr>
          </w:p>
          <w:p w14:paraId="29EA9E72" w14:textId="77777777" w:rsidR="009E1376" w:rsidRPr="00A639C4" w:rsidRDefault="009E1376" w:rsidP="006D69F2">
            <w:pPr>
              <w:jc w:val="both"/>
              <w:rPr>
                <w:b/>
              </w:rPr>
            </w:pPr>
            <w:r w:rsidRPr="00A639C4">
              <w:rPr>
                <w:b/>
              </w:rPr>
              <w:t>2) sposób weryfikacji zatrudnienia tych osób;</w:t>
            </w:r>
          </w:p>
          <w:p w14:paraId="67C5565D" w14:textId="53D8828A" w:rsidR="009E1376" w:rsidRPr="00A639C4" w:rsidRDefault="009E1376" w:rsidP="006D69F2">
            <w:pPr>
              <w:jc w:val="both"/>
            </w:pPr>
            <w:r w:rsidRPr="00A639C4">
              <w:t xml:space="preserve">Wykonawca (w celu weryfikacji zatrudnienia w/w osób) poprzez złożenie oferty oświadcza, że osoby wykonujące w/w czynności w trakcie realizacji zamówienia będą zatrudnione na podstawie </w:t>
            </w:r>
            <w:r w:rsidRPr="00A639C4">
              <w:rPr>
                <w:bCs/>
              </w:rPr>
              <w:t>stosunku pracy</w:t>
            </w:r>
            <w:r w:rsidRPr="00A639C4">
              <w:t>.</w:t>
            </w:r>
          </w:p>
          <w:p w14:paraId="188F090D" w14:textId="77777777" w:rsidR="009E1376" w:rsidRPr="006814E3" w:rsidRDefault="009E1376" w:rsidP="006D69F2">
            <w:pPr>
              <w:jc w:val="both"/>
              <w:rPr>
                <w:b/>
                <w:sz w:val="10"/>
                <w:szCs w:val="10"/>
              </w:rPr>
            </w:pPr>
          </w:p>
          <w:p w14:paraId="425AF457" w14:textId="77777777" w:rsidR="009E1376" w:rsidRPr="00A639C4" w:rsidRDefault="009E1376" w:rsidP="006D69F2">
            <w:pPr>
              <w:jc w:val="both"/>
              <w:rPr>
                <w:b/>
              </w:rPr>
            </w:pPr>
            <w:r w:rsidRPr="00A639C4">
              <w:rPr>
                <w:b/>
              </w:rPr>
              <w:t>3) uprawnienia zamawiającego w zakresie kontroli spełniania przez wykonawcę wymagań związanych z zatrudnianiem tych osób oraz sankcji z tytułu niespełnienia tych wymagań.</w:t>
            </w:r>
          </w:p>
          <w:p w14:paraId="7A4473BF" w14:textId="4D67AC8D" w:rsidR="00376ED7" w:rsidRPr="00A639C4" w:rsidRDefault="00376ED7" w:rsidP="00376ED7">
            <w:pPr>
              <w:jc w:val="both"/>
            </w:pPr>
            <w:r w:rsidRPr="00A639C4">
              <w:t>Zamawiający ma prawo do skontrolowania Wykonawcy w zakresie zatrudnienia osób, o</w:t>
            </w:r>
            <w:r>
              <w:t> </w:t>
            </w:r>
            <w:r w:rsidRPr="00A639C4">
              <w:t>których mowa w art. 95 Ustawy Pzp wzywając go na piśmie do przekazania informacji w</w:t>
            </w:r>
            <w:r>
              <w:t> </w:t>
            </w:r>
            <w:r w:rsidRPr="00A639C4">
              <w:t xml:space="preserve">terminie 14 dni od otrzymania takiego wezwania. W przypadku gdy Wykonawca nie dochowa ww. terminu Zamawiający obciąży Wykonawcę karami umownymi </w:t>
            </w:r>
            <w:r>
              <w:t xml:space="preserve"> </w:t>
            </w:r>
            <w:r w:rsidRPr="0039128C">
              <w:t>określon</w:t>
            </w:r>
            <w:r>
              <w:t>ymi</w:t>
            </w:r>
            <w:r w:rsidRPr="0039128C">
              <w:t xml:space="preserve"> w</w:t>
            </w:r>
            <w:r>
              <w:t> </w:t>
            </w:r>
            <w:r w:rsidRPr="0039128C">
              <w:t>projektowanych postanowieniach umownych.</w:t>
            </w:r>
          </w:p>
          <w:p w14:paraId="51B67B5A" w14:textId="77777777" w:rsidR="009E1376" w:rsidRPr="003B6364" w:rsidRDefault="009E1376" w:rsidP="006D69F2">
            <w:pPr>
              <w:jc w:val="both"/>
              <w:rPr>
                <w:sz w:val="12"/>
                <w:szCs w:val="12"/>
              </w:rPr>
            </w:pPr>
          </w:p>
        </w:tc>
      </w:tr>
      <w:tr w:rsidR="009E1376" w:rsidRPr="00A639C4" w14:paraId="32227B2D" w14:textId="77777777" w:rsidTr="006D69F2">
        <w:tc>
          <w:tcPr>
            <w:tcW w:w="1555" w:type="dxa"/>
            <w:shd w:val="clear" w:color="auto" w:fill="BFBFBF" w:themeFill="background1" w:themeFillShade="BF"/>
          </w:tcPr>
          <w:p w14:paraId="5200B712" w14:textId="2FC0D74A" w:rsidR="009E1376" w:rsidRPr="00A639C4" w:rsidRDefault="009E1376" w:rsidP="006D69F2">
            <w:pPr>
              <w:tabs>
                <w:tab w:val="left" w:pos="408"/>
              </w:tabs>
              <w:spacing w:before="100" w:after="100"/>
              <w:jc w:val="center"/>
              <w:rPr>
                <w:b/>
              </w:rPr>
            </w:pPr>
            <w:r w:rsidRPr="00A639C4">
              <w:rPr>
                <w:b/>
              </w:rPr>
              <w:t>Pkt 4.2 IDW</w:t>
            </w:r>
          </w:p>
        </w:tc>
        <w:tc>
          <w:tcPr>
            <w:tcW w:w="8232" w:type="dxa"/>
            <w:shd w:val="clear" w:color="auto" w:fill="BFBFBF" w:themeFill="background1" w:themeFillShade="BF"/>
          </w:tcPr>
          <w:p w14:paraId="007C0D9A" w14:textId="25C5FB76" w:rsidR="009E1376" w:rsidRPr="00A639C4" w:rsidRDefault="009E1376" w:rsidP="006D69F2">
            <w:pPr>
              <w:tabs>
                <w:tab w:val="left" w:pos="408"/>
              </w:tabs>
              <w:spacing w:before="100" w:after="100"/>
              <w:rPr>
                <w:b/>
              </w:rPr>
            </w:pPr>
            <w:r w:rsidRPr="00A639C4">
              <w:rPr>
                <w:b/>
              </w:rPr>
              <w:t>Składanie ofert częściowych</w:t>
            </w:r>
          </w:p>
        </w:tc>
      </w:tr>
      <w:tr w:rsidR="00D125CF" w:rsidRPr="00A639C4" w14:paraId="555BB7B8" w14:textId="77777777" w:rsidTr="006D69F2">
        <w:tc>
          <w:tcPr>
            <w:tcW w:w="1555" w:type="dxa"/>
            <w:shd w:val="clear" w:color="auto" w:fill="auto"/>
          </w:tcPr>
          <w:p w14:paraId="7F7FF4A8" w14:textId="3DAAC5AF" w:rsidR="00D125CF" w:rsidRPr="00A639C4" w:rsidRDefault="00D125CF" w:rsidP="006D69F2">
            <w:pPr>
              <w:tabs>
                <w:tab w:val="left" w:pos="408"/>
              </w:tabs>
              <w:jc w:val="center"/>
              <w:rPr>
                <w:b/>
              </w:rPr>
            </w:pPr>
          </w:p>
        </w:tc>
        <w:tc>
          <w:tcPr>
            <w:tcW w:w="8232" w:type="dxa"/>
            <w:shd w:val="clear" w:color="auto" w:fill="auto"/>
          </w:tcPr>
          <w:p w14:paraId="21D22985" w14:textId="77777777" w:rsidR="00D125CF" w:rsidRPr="002C511E" w:rsidRDefault="00D125CF" w:rsidP="006D69F2">
            <w:pPr>
              <w:tabs>
                <w:tab w:val="left" w:pos="408"/>
              </w:tabs>
              <w:jc w:val="both"/>
              <w:rPr>
                <w:bCs/>
                <w:sz w:val="8"/>
                <w:szCs w:val="8"/>
              </w:rPr>
            </w:pPr>
          </w:p>
          <w:p w14:paraId="168FA7C3" w14:textId="77777777" w:rsidR="00D125CF" w:rsidRPr="00A639C4" w:rsidRDefault="00D125CF" w:rsidP="006D69F2">
            <w:pPr>
              <w:tabs>
                <w:tab w:val="left" w:pos="408"/>
              </w:tabs>
              <w:rPr>
                <w:bCs/>
              </w:rPr>
            </w:pPr>
            <w:r w:rsidRPr="00A639C4">
              <w:rPr>
                <w:bCs/>
              </w:rPr>
              <w:t xml:space="preserve">Zamawiający </w:t>
            </w:r>
            <w:r w:rsidRPr="00A639C4">
              <w:rPr>
                <w:b/>
                <w:bCs/>
                <w:u w:val="single"/>
              </w:rPr>
              <w:t>nie dopuszcza</w:t>
            </w:r>
            <w:r w:rsidRPr="00A639C4">
              <w:rPr>
                <w:bCs/>
              </w:rPr>
              <w:t xml:space="preserve"> składania ofert częściowych.</w:t>
            </w:r>
          </w:p>
          <w:p w14:paraId="2023B284" w14:textId="77777777" w:rsidR="00D125CF" w:rsidRPr="002C511E" w:rsidRDefault="00D125CF" w:rsidP="006D69F2">
            <w:pPr>
              <w:tabs>
                <w:tab w:val="left" w:pos="408"/>
              </w:tabs>
              <w:jc w:val="both"/>
              <w:rPr>
                <w:bCs/>
                <w:sz w:val="12"/>
                <w:szCs w:val="12"/>
              </w:rPr>
            </w:pPr>
          </w:p>
          <w:p w14:paraId="15C9B1C4" w14:textId="7B5BBDD8" w:rsidR="00C01B35" w:rsidRPr="00C4118E" w:rsidRDefault="00D125CF" w:rsidP="00C01B35">
            <w:pPr>
              <w:tabs>
                <w:tab w:val="left" w:pos="16874"/>
                <w:tab w:val="left" w:pos="17157"/>
              </w:tabs>
              <w:jc w:val="both"/>
            </w:pPr>
            <w:r w:rsidRPr="00A639C4">
              <w:t xml:space="preserve">Przedmiot zamówienia nie został podzielony na części. </w:t>
            </w:r>
          </w:p>
          <w:p w14:paraId="3FF5D1C6" w14:textId="77777777" w:rsidR="00D125CF" w:rsidRPr="00A51EAB" w:rsidRDefault="00D125CF" w:rsidP="006D69F2">
            <w:pPr>
              <w:tabs>
                <w:tab w:val="left" w:pos="16874"/>
                <w:tab w:val="left" w:pos="17157"/>
              </w:tabs>
              <w:jc w:val="both"/>
              <w:rPr>
                <w:rFonts w:cstheme="minorHAnsi"/>
                <w:sz w:val="12"/>
                <w:szCs w:val="12"/>
              </w:rPr>
            </w:pPr>
          </w:p>
          <w:p w14:paraId="547D662E" w14:textId="1A78510D" w:rsidR="00D125CF" w:rsidRPr="00A639C4" w:rsidRDefault="00D125CF" w:rsidP="006D69F2">
            <w:pPr>
              <w:jc w:val="both"/>
              <w:rPr>
                <w:color w:val="000000"/>
              </w:rPr>
            </w:pPr>
            <w:r w:rsidRPr="00A639C4">
              <w:rPr>
                <w:color w:val="000000"/>
              </w:rPr>
              <w:t xml:space="preserve">Zamawiający przed ogłoszeniem postępowania dokonał analizy zasadności podziału przedmiotu zamówienia na części. Poniżej wskazano główne przyczyny decyzji instytucji zamawiającej o braku podziału zamówienia na części. </w:t>
            </w:r>
          </w:p>
          <w:p w14:paraId="69C5D6F6" w14:textId="77777777" w:rsidR="00D125CF" w:rsidRPr="00A639C4" w:rsidRDefault="00D125CF" w:rsidP="006D69F2">
            <w:pPr>
              <w:jc w:val="both"/>
              <w:rPr>
                <w:color w:val="000000"/>
              </w:rPr>
            </w:pPr>
            <w:r w:rsidRPr="00A639C4">
              <w:rPr>
                <w:color w:val="000000"/>
              </w:rPr>
              <w:t xml:space="preserve">Zamawiający wskazuje, że nie jest zobowiązany do dokonywania podziału zamówienia na części za wszelką cenę – tj. po to, żeby podziału dokonać, niezależnie od tego w jaki sposób i jaką metodologią. </w:t>
            </w:r>
          </w:p>
          <w:p w14:paraId="65D49CEB" w14:textId="77777777" w:rsidR="00D125CF" w:rsidRPr="00A639C4" w:rsidRDefault="00D125CF" w:rsidP="006D69F2">
            <w:pPr>
              <w:jc w:val="both"/>
              <w:rPr>
                <w:color w:val="000000"/>
              </w:rPr>
            </w:pPr>
            <w:r w:rsidRPr="00A639C4">
              <w:rPr>
                <w:color w:val="000000"/>
              </w:rPr>
              <w:t xml:space="preserve">Przepisy ustawy </w:t>
            </w:r>
            <w:r w:rsidRPr="00A639C4">
              <w:t xml:space="preserve">Pzp </w:t>
            </w:r>
            <w:r w:rsidRPr="00A639C4">
              <w:rPr>
                <w:color w:val="000000"/>
              </w:rPr>
              <w:t>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2894BF63" w14:textId="77777777" w:rsidR="00D125CF" w:rsidRPr="00A639C4" w:rsidRDefault="00D125CF" w:rsidP="006D69F2">
            <w:pPr>
              <w:jc w:val="both"/>
              <w:rPr>
                <w:color w:val="000000"/>
              </w:rPr>
            </w:pPr>
            <w:r w:rsidRPr="00A639C4">
              <w:rPr>
                <w:color w:val="000000"/>
              </w:rPr>
              <w:t>Stanowiący podstawę dla tego obowiązku przepis art. 91 ust.2 ustawy Pzp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6D7EEE89" w14:textId="77777777" w:rsidR="00D125CF" w:rsidRPr="00A639C4" w:rsidRDefault="00D125CF" w:rsidP="006D69F2">
            <w:pPr>
              <w:ind w:firstLine="708"/>
              <w:jc w:val="both"/>
              <w:rPr>
                <w:color w:val="000000"/>
              </w:rPr>
            </w:pPr>
            <w:r w:rsidRPr="00A639C4">
              <w:rPr>
                <w:color w:val="000000"/>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t>
            </w:r>
          </w:p>
          <w:p w14:paraId="3991F91A" w14:textId="186060ED" w:rsidR="00D125CF" w:rsidRPr="00A639C4" w:rsidRDefault="00D125CF" w:rsidP="006D69F2">
            <w:pPr>
              <w:ind w:firstLine="708"/>
              <w:jc w:val="both"/>
              <w:rPr>
                <w:color w:val="000000"/>
              </w:rPr>
            </w:pPr>
            <w:r w:rsidRPr="00A639C4">
              <w:rPr>
                <w:color w:val="000000"/>
              </w:rPr>
              <w:t>Zamawiający zwrócił uwagę, że brak jest podstaw do podziału zamówienia na zasadzie jakościowej, z uwzględnieniem różnych zaangażowanych branż i specjalizacji, tak by w większym stopniu dostosować treść poszczególnych zamówień do</w:t>
            </w:r>
            <w:r w:rsidR="00A51EAB">
              <w:rPr>
                <w:color w:val="000000"/>
              </w:rPr>
              <w:t xml:space="preserve"> </w:t>
            </w:r>
            <w:r w:rsidRPr="00A639C4">
              <w:rPr>
                <w:color w:val="000000"/>
              </w:rPr>
              <w:t xml:space="preserve">wyspecjalizowanych sektorów MŚP – całość zamówienia dotyczy specyficznej i wyspecjalizowanej branży. </w:t>
            </w:r>
          </w:p>
          <w:p w14:paraId="300E33B0" w14:textId="77777777" w:rsidR="00D125CF" w:rsidRPr="00A639C4" w:rsidRDefault="00D125CF" w:rsidP="006D69F2">
            <w:pPr>
              <w:ind w:firstLine="708"/>
              <w:jc w:val="both"/>
              <w:rPr>
                <w:color w:val="000000"/>
              </w:rPr>
            </w:pPr>
            <w:r w:rsidRPr="00A639C4">
              <w:rPr>
                <w:color w:val="000000"/>
              </w:rPr>
              <w:t>W opinii Zamawiającego maksymalne, możliwe rozdrobnienie zamówienia mógłby powodować niekorzystne skutki dla zamawiającego w postaci np. zwiększenia oferowanych cen czy też niemożliwości rozstrzygnięcia postępowania z uwagi na fakt, że złożenie ofert na tak małe części zamówienia byłoby dla wykonawców nieopłacalne;</w:t>
            </w:r>
          </w:p>
          <w:p w14:paraId="2BE1A73A" w14:textId="77777777" w:rsidR="00D125CF" w:rsidRPr="00A639C4" w:rsidRDefault="00D125CF" w:rsidP="006D69F2">
            <w:pPr>
              <w:ind w:firstLine="708"/>
              <w:jc w:val="both"/>
              <w:rPr>
                <w:color w:val="000000"/>
              </w:rPr>
            </w:pPr>
            <w:r w:rsidRPr="00A639C4">
              <w:rPr>
                <w:color w:val="000000"/>
              </w:rPr>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0AD93012" w14:textId="73A2AD39" w:rsidR="00D125CF" w:rsidRPr="00A639C4" w:rsidRDefault="00D125CF" w:rsidP="006D69F2">
            <w:pPr>
              <w:ind w:firstLine="708"/>
              <w:jc w:val="both"/>
              <w:rPr>
                <w:color w:val="000000"/>
              </w:rPr>
            </w:pPr>
            <w:r w:rsidRPr="00A639C4">
              <w:rPr>
                <w:color w:val="000000"/>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r w:rsidR="00A51EAB">
              <w:rPr>
                <w:color w:val="000000"/>
              </w:rPr>
              <w:t>.</w:t>
            </w:r>
          </w:p>
          <w:p w14:paraId="4915C767" w14:textId="77777777" w:rsidR="00D125CF" w:rsidRPr="00A639C4" w:rsidRDefault="00D125CF" w:rsidP="006D69F2">
            <w:pPr>
              <w:ind w:firstLine="708"/>
              <w:jc w:val="both"/>
              <w:rPr>
                <w:color w:val="000000"/>
              </w:rPr>
            </w:pPr>
            <w:r w:rsidRPr="00A639C4">
              <w:rPr>
                <w:color w:val="000000"/>
              </w:rPr>
              <w:t>W opinii Zamawiającego przy podziale zamówienia na części prawdopodobna i wręcz granicząca z pewnością jest sytuacja, w której kilku wykonawców, których łączny efekt prac decyduje o prawidłowym wykonaniu przedmiotu umowy</w:t>
            </w:r>
            <w:r w:rsidRPr="00A639C4">
              <w:rPr>
                <w:strike/>
                <w:color w:val="000000"/>
              </w:rPr>
              <w:t xml:space="preserve"> </w:t>
            </w:r>
            <w:r w:rsidRPr="00A639C4">
              <w:rPr>
                <w:color w:val="000000"/>
              </w:rPr>
              <w:t>unika odpowiedzialności z uwagi na trudności z jednoznacznym ustaleniem przyczyn wystąpienia wad czy usterek.</w:t>
            </w:r>
          </w:p>
          <w:p w14:paraId="638FA257" w14:textId="7C36AAF4" w:rsidR="00D125CF" w:rsidRPr="00A639C4" w:rsidRDefault="00D125CF" w:rsidP="006D69F2">
            <w:pPr>
              <w:ind w:firstLine="708"/>
              <w:jc w:val="both"/>
              <w:rPr>
                <w:color w:val="000000"/>
              </w:rPr>
            </w:pPr>
            <w:r w:rsidRPr="00A639C4">
              <w:rPr>
                <w:color w:val="000000"/>
              </w:rPr>
              <w:t>Zamawiający uznał, że niedokonanie podziału przedmiotu zamówienia na części nie ma wpływu na konkurencyjność, nie utrudnia dostępu do zamówienia MŚP i jest determinowane specyfiką zamówienia (okolicznościami danego przypadku),</w:t>
            </w:r>
            <w:r w:rsidR="00BC3DFC">
              <w:rPr>
                <w:color w:val="000000"/>
              </w:rPr>
              <w:t xml:space="preserve"> </w:t>
            </w:r>
            <w:r w:rsidRPr="00A639C4">
              <w:rPr>
                <w:color w:val="000000"/>
              </w:rPr>
              <w:t>w szczególności rodzajem przedmiotu zamówienia, jego specyfiką, planowanym sposobem realizacji zamówienia i jego zakresem. Zamówienie ma zwiększyć konkurencyjność, ale nie kosztem interesów zamawiającego.</w:t>
            </w:r>
          </w:p>
          <w:p w14:paraId="1853E156" w14:textId="77777777" w:rsidR="00D125CF" w:rsidRPr="00A639C4" w:rsidRDefault="00D125CF" w:rsidP="006D69F2">
            <w:pPr>
              <w:ind w:firstLine="708"/>
              <w:jc w:val="both"/>
              <w:rPr>
                <w:color w:val="000000"/>
              </w:rPr>
            </w:pPr>
            <w:r w:rsidRPr="00A639C4">
              <w:rPr>
                <w:color w:val="000000"/>
              </w:rPr>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64F87223" w14:textId="77777777" w:rsidR="00D125CF" w:rsidRPr="00A639C4" w:rsidRDefault="00D125CF" w:rsidP="006D69F2">
            <w:pPr>
              <w:ind w:firstLine="708"/>
              <w:jc w:val="both"/>
              <w:rPr>
                <w:color w:val="000000"/>
              </w:rPr>
            </w:pPr>
            <w:r w:rsidRPr="00A639C4">
              <w:rPr>
                <w:color w:val="000000"/>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p>
          <w:p w14:paraId="2A3F9703" w14:textId="77777777" w:rsidR="00D125CF" w:rsidRPr="00A639C4" w:rsidRDefault="00D125CF" w:rsidP="006D69F2">
            <w:pPr>
              <w:ind w:firstLine="708"/>
              <w:jc w:val="both"/>
              <w:rPr>
                <w:color w:val="000000"/>
              </w:rPr>
            </w:pPr>
            <w:r w:rsidRPr="00A639C4">
              <w:rPr>
                <w:color w:val="000000"/>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64910FF3" w14:textId="77777777" w:rsidR="00D125CF" w:rsidRPr="00A639C4" w:rsidRDefault="00D125CF" w:rsidP="006D69F2">
            <w:pPr>
              <w:ind w:firstLine="708"/>
              <w:jc w:val="both"/>
              <w:rPr>
                <w:color w:val="000000"/>
              </w:rPr>
            </w:pPr>
            <w:r w:rsidRPr="00A639C4">
              <w:rPr>
                <w:color w:val="000000"/>
              </w:rPr>
              <w:t>Najistotniejszym argumentem za brakiem konieczności podziału zamówienia na części są nadmierne trudności czy koszty oraz brak koordynacji, skutkujący poważną groźbą nieprawidłowej realizacji zamówienia.</w:t>
            </w:r>
          </w:p>
          <w:p w14:paraId="2C1DD085" w14:textId="77777777" w:rsidR="00D125CF" w:rsidRPr="00A639C4" w:rsidRDefault="00D125CF" w:rsidP="006D69F2">
            <w:pPr>
              <w:ind w:firstLine="708"/>
              <w:jc w:val="both"/>
              <w:rPr>
                <w:color w:val="000000"/>
              </w:rPr>
            </w:pPr>
            <w:r w:rsidRPr="00A639C4">
              <w:rPr>
                <w:color w:val="000000"/>
              </w:rPr>
              <w:t xml:space="preserve">Natomiast Zamawiający nie powołuje wyłącznie na korzyści organizacyjne, wynikające z prowadzenia jednego, a nie większej liczby postępowań o udzielenie zamówienia publicznego. Nie mają też znaczenia obawy Zamawiającego związane z ewentualnymi </w:t>
            </w:r>
            <w:r w:rsidRPr="00A639C4">
              <w:rPr>
                <w:color w:val="000000"/>
                <w:u w:val="single"/>
              </w:rPr>
              <w:t>niewielkimi</w:t>
            </w:r>
            <w:r w:rsidRPr="00A639C4">
              <w:rPr>
                <w:color w:val="000000"/>
              </w:rPr>
              <w:t xml:space="preserve"> trudnościami czy kosztami bądź </w:t>
            </w:r>
            <w:r w:rsidRPr="00A639C4">
              <w:rPr>
                <w:color w:val="000000"/>
                <w:u w:val="single"/>
              </w:rPr>
              <w:t>nieznacznymi</w:t>
            </w:r>
            <w:r w:rsidRPr="00A639C4">
              <w:rPr>
                <w:color w:val="000000"/>
              </w:rPr>
              <w:t xml:space="preserve"> problemami z koordynowaniem działań wykonawców a tym bardziej wygoda zamawiającego. W opinii Zamawiającego przyczyny niedokonania podziału nie są błahe oraz łatwe do usunięcia. </w:t>
            </w:r>
          </w:p>
          <w:p w14:paraId="0ED53FBB" w14:textId="77777777" w:rsidR="00D125CF" w:rsidRPr="00A639C4" w:rsidRDefault="00D125CF" w:rsidP="006D69F2">
            <w:pPr>
              <w:ind w:firstLine="708"/>
              <w:jc w:val="both"/>
              <w:rPr>
                <w:color w:val="000000"/>
              </w:rPr>
            </w:pPr>
            <w:r w:rsidRPr="00A639C4">
              <w:rPr>
                <w:color w:val="000000"/>
              </w:rPr>
              <w:t xml:space="preserve">Istotne jest również to, że Zamawiający nie wyłączył z udziału w postępowaniu podmiotów działających wspólnie ani podwykonawstwa – w żaden sposób nie ogranicza to możliwości złożenia oferty </w:t>
            </w:r>
          </w:p>
          <w:p w14:paraId="25FAB25E" w14:textId="77777777" w:rsidR="00D125CF" w:rsidRPr="00A639C4" w:rsidRDefault="00D125CF" w:rsidP="006D69F2">
            <w:pPr>
              <w:ind w:firstLine="708"/>
              <w:jc w:val="both"/>
              <w:rPr>
                <w:color w:val="000000"/>
              </w:rPr>
            </w:pPr>
            <w:r w:rsidRPr="00A639C4">
              <w:rPr>
                <w:color w:val="000000"/>
              </w:rPr>
              <w:t>W świetle powyższego, decyzja o tym, aby całość zamówienia została zrealizowana przez jednego wykonawcę była w pełni uzasadniona.</w:t>
            </w:r>
          </w:p>
          <w:p w14:paraId="09F3499D" w14:textId="77777777" w:rsidR="00D125CF" w:rsidRPr="00A51EAB" w:rsidRDefault="00D125CF" w:rsidP="006D69F2">
            <w:pPr>
              <w:jc w:val="both"/>
              <w:rPr>
                <w:bCs/>
                <w:sz w:val="6"/>
                <w:szCs w:val="6"/>
              </w:rPr>
            </w:pPr>
          </w:p>
        </w:tc>
      </w:tr>
      <w:tr w:rsidR="009E1376" w:rsidRPr="00A639C4" w14:paraId="09EA691B" w14:textId="77777777" w:rsidTr="006D69F2">
        <w:tc>
          <w:tcPr>
            <w:tcW w:w="1555" w:type="dxa"/>
            <w:tcBorders>
              <w:bottom w:val="single" w:sz="4" w:space="0" w:color="auto"/>
            </w:tcBorders>
            <w:shd w:val="clear" w:color="auto" w:fill="BFBFBF" w:themeFill="background1" w:themeFillShade="BF"/>
          </w:tcPr>
          <w:p w14:paraId="1792CE75" w14:textId="03BAC915" w:rsidR="009E1376" w:rsidRPr="00A639C4" w:rsidRDefault="009E1376" w:rsidP="006D69F2">
            <w:pPr>
              <w:tabs>
                <w:tab w:val="left" w:pos="408"/>
              </w:tabs>
              <w:spacing w:before="100" w:after="100"/>
              <w:jc w:val="center"/>
              <w:rPr>
                <w:b/>
              </w:rPr>
            </w:pPr>
            <w:r w:rsidRPr="00A639C4">
              <w:rPr>
                <w:b/>
              </w:rPr>
              <w:t>Pkt 4.4 IDW</w:t>
            </w:r>
          </w:p>
        </w:tc>
        <w:tc>
          <w:tcPr>
            <w:tcW w:w="8232" w:type="dxa"/>
            <w:tcBorders>
              <w:bottom w:val="single" w:sz="4" w:space="0" w:color="auto"/>
            </w:tcBorders>
            <w:shd w:val="clear" w:color="auto" w:fill="BFBFBF" w:themeFill="background1" w:themeFillShade="BF"/>
          </w:tcPr>
          <w:p w14:paraId="76071CD7" w14:textId="6D7F9E16" w:rsidR="009E1376" w:rsidRPr="00A639C4" w:rsidRDefault="009E1376" w:rsidP="006D69F2">
            <w:pPr>
              <w:spacing w:before="100" w:after="100"/>
              <w:rPr>
                <w:b/>
              </w:rPr>
            </w:pPr>
            <w:r w:rsidRPr="00A639C4">
              <w:rPr>
                <w:b/>
              </w:rPr>
              <w:t>Informacje dotyczące  zamówień o których mowa w art. 305 Pzp</w:t>
            </w:r>
          </w:p>
        </w:tc>
      </w:tr>
      <w:tr w:rsidR="009E1376" w:rsidRPr="00A639C4" w14:paraId="5B099D95" w14:textId="77777777" w:rsidTr="006D69F2">
        <w:tc>
          <w:tcPr>
            <w:tcW w:w="1555" w:type="dxa"/>
            <w:tcBorders>
              <w:bottom w:val="single" w:sz="4" w:space="0" w:color="auto"/>
            </w:tcBorders>
            <w:shd w:val="clear" w:color="auto" w:fill="auto"/>
          </w:tcPr>
          <w:p w14:paraId="3AA3E3B6" w14:textId="5505CB73" w:rsidR="009E1376" w:rsidRPr="00A639C4" w:rsidRDefault="009E1376" w:rsidP="006D69F2">
            <w:pPr>
              <w:tabs>
                <w:tab w:val="left" w:pos="408"/>
              </w:tabs>
              <w:rPr>
                <w:b/>
              </w:rPr>
            </w:pPr>
          </w:p>
        </w:tc>
        <w:tc>
          <w:tcPr>
            <w:tcW w:w="8232" w:type="dxa"/>
            <w:tcBorders>
              <w:bottom w:val="single" w:sz="4" w:space="0" w:color="auto"/>
            </w:tcBorders>
            <w:shd w:val="clear" w:color="auto" w:fill="auto"/>
          </w:tcPr>
          <w:p w14:paraId="39B77101" w14:textId="274B1475" w:rsidR="00166C21" w:rsidRPr="00166C21" w:rsidRDefault="00166C21" w:rsidP="00166C21">
            <w:pPr>
              <w:tabs>
                <w:tab w:val="left" w:pos="408"/>
              </w:tabs>
              <w:spacing w:line="276" w:lineRule="auto"/>
              <w:jc w:val="both"/>
              <w:rPr>
                <w:bCs/>
              </w:rPr>
            </w:pPr>
            <w:r w:rsidRPr="00166C21">
              <w:rPr>
                <w:rFonts w:eastAsiaTheme="minorHAnsi"/>
                <w:lang w:eastAsia="en-US"/>
              </w:rPr>
              <w:t xml:space="preserve">Zamawiający </w:t>
            </w:r>
            <w:r w:rsidRPr="00166C21">
              <w:rPr>
                <w:rFonts w:eastAsiaTheme="minorHAnsi"/>
                <w:b/>
                <w:u w:val="single"/>
                <w:lang w:eastAsia="en-US"/>
              </w:rPr>
              <w:t>przewiduje możliwość</w:t>
            </w:r>
            <w:r w:rsidRPr="00166C21">
              <w:rPr>
                <w:rFonts w:eastAsiaTheme="minorHAnsi"/>
                <w:lang w:eastAsia="en-US"/>
              </w:rPr>
              <w:t xml:space="preserve"> udzielenia, w okresie 3 lat od dnia udzielenia zamówienia podstawowego, dotychczasowemu wykonawcy usług lub robót budowlanych, zamówienia polegającego na powtórzeniu podobnych usług lub robót budowlanych</w:t>
            </w:r>
            <w:r w:rsidRPr="00166C21">
              <w:t xml:space="preserve">, </w:t>
            </w:r>
            <w:r w:rsidRPr="00166C21">
              <w:rPr>
                <w:bCs/>
              </w:rPr>
              <w:t xml:space="preserve">do wysokości  </w:t>
            </w:r>
            <w:r w:rsidR="005062F7">
              <w:rPr>
                <w:b/>
              </w:rPr>
              <w:t>100</w:t>
            </w:r>
            <w:r w:rsidRPr="007F20AA">
              <w:rPr>
                <w:b/>
              </w:rPr>
              <w:t xml:space="preserve"> %</w:t>
            </w:r>
            <w:r w:rsidRPr="00166C21">
              <w:rPr>
                <w:bCs/>
              </w:rPr>
              <w:t xml:space="preserve"> wartości zamówienia podstawowego.</w:t>
            </w:r>
          </w:p>
          <w:p w14:paraId="4D771824" w14:textId="77777777" w:rsidR="00166C21" w:rsidRPr="00DE770F" w:rsidRDefault="00166C21" w:rsidP="00166C21">
            <w:pPr>
              <w:widowControl/>
              <w:rPr>
                <w:sz w:val="8"/>
                <w:szCs w:val="8"/>
              </w:rPr>
            </w:pPr>
          </w:p>
          <w:p w14:paraId="6CE602AE" w14:textId="77777777" w:rsidR="00166C21" w:rsidRPr="00A639C4" w:rsidRDefault="00166C21" w:rsidP="00166C21">
            <w:pPr>
              <w:widowControl/>
            </w:pPr>
            <w:r w:rsidRPr="00A639C4">
              <w:rPr>
                <w:rFonts w:eastAsiaTheme="minorHAnsi"/>
                <w:lang w:eastAsia="en-US"/>
              </w:rPr>
              <w:t xml:space="preserve">Zamawiający wskazuje </w:t>
            </w:r>
            <w:r w:rsidRPr="00A639C4">
              <w:t>zakres tych usług lub robót budowlanych oraz warunki, na jakich zostaną one udzielone</w:t>
            </w:r>
            <w:r>
              <w:t>:</w:t>
            </w:r>
          </w:p>
          <w:p w14:paraId="7F59C178" w14:textId="77777777" w:rsidR="00094164" w:rsidRDefault="00094164" w:rsidP="00094164">
            <w:pPr>
              <w:pStyle w:val="Akapitzlist"/>
              <w:widowControl/>
              <w:numPr>
                <w:ilvl w:val="0"/>
                <w:numId w:val="21"/>
              </w:numPr>
            </w:pPr>
            <w:r>
              <w:t>roboty przygotowawcze i rozbiórkowe</w:t>
            </w:r>
          </w:p>
          <w:p w14:paraId="4B45C2A7" w14:textId="77777777" w:rsidR="00094164" w:rsidRDefault="00094164" w:rsidP="00094164">
            <w:pPr>
              <w:pStyle w:val="Akapitzlist"/>
              <w:widowControl/>
              <w:numPr>
                <w:ilvl w:val="0"/>
                <w:numId w:val="21"/>
              </w:numPr>
            </w:pPr>
            <w:r>
              <w:t>roboty ziemne</w:t>
            </w:r>
          </w:p>
          <w:p w14:paraId="4E4969B8" w14:textId="77777777" w:rsidR="00094164" w:rsidRDefault="00094164" w:rsidP="00094164">
            <w:pPr>
              <w:pStyle w:val="Akapitzlist"/>
              <w:widowControl/>
              <w:numPr>
                <w:ilvl w:val="0"/>
                <w:numId w:val="21"/>
              </w:numPr>
            </w:pPr>
            <w:r>
              <w:t>odwodnienie</w:t>
            </w:r>
          </w:p>
          <w:p w14:paraId="716984A4" w14:textId="77777777" w:rsidR="00094164" w:rsidRDefault="00094164" w:rsidP="00094164">
            <w:pPr>
              <w:pStyle w:val="Akapitzlist"/>
              <w:widowControl/>
              <w:numPr>
                <w:ilvl w:val="0"/>
                <w:numId w:val="21"/>
              </w:numPr>
            </w:pPr>
            <w:r>
              <w:t>podbudowy</w:t>
            </w:r>
          </w:p>
          <w:p w14:paraId="78128EBF" w14:textId="77777777" w:rsidR="00094164" w:rsidRDefault="00094164" w:rsidP="00094164">
            <w:pPr>
              <w:pStyle w:val="Akapitzlist"/>
              <w:widowControl/>
              <w:numPr>
                <w:ilvl w:val="0"/>
                <w:numId w:val="21"/>
              </w:numPr>
            </w:pPr>
            <w:r>
              <w:t>nawierzchnie</w:t>
            </w:r>
          </w:p>
          <w:p w14:paraId="7AFB294C" w14:textId="77777777" w:rsidR="00094164" w:rsidRDefault="00094164" w:rsidP="00094164">
            <w:pPr>
              <w:pStyle w:val="Akapitzlist"/>
              <w:widowControl/>
              <w:numPr>
                <w:ilvl w:val="0"/>
                <w:numId w:val="21"/>
              </w:numPr>
            </w:pPr>
            <w:r>
              <w:t>elementy ulic</w:t>
            </w:r>
          </w:p>
          <w:p w14:paraId="106C48D1" w14:textId="77777777" w:rsidR="00094164" w:rsidRDefault="00094164" w:rsidP="00094164">
            <w:pPr>
              <w:pStyle w:val="Akapitzlist"/>
              <w:widowControl/>
              <w:numPr>
                <w:ilvl w:val="0"/>
                <w:numId w:val="21"/>
              </w:numPr>
            </w:pPr>
            <w:r>
              <w:t>roboty wykończeniowe</w:t>
            </w:r>
          </w:p>
          <w:p w14:paraId="25322550" w14:textId="77777777" w:rsidR="00094164" w:rsidRDefault="00094164" w:rsidP="00094164">
            <w:pPr>
              <w:pStyle w:val="Akapitzlist"/>
              <w:widowControl/>
              <w:numPr>
                <w:ilvl w:val="0"/>
                <w:numId w:val="21"/>
              </w:numPr>
            </w:pPr>
            <w:r>
              <w:t>oznakowanie dróg i urządzenia bezpieczeństwa ruchu drogowego wraz z projektami organizacji ruchu</w:t>
            </w:r>
          </w:p>
          <w:p w14:paraId="2BC4E481" w14:textId="0DAD38CA" w:rsidR="00166C21" w:rsidRPr="007E659A" w:rsidRDefault="00094164" w:rsidP="00094164">
            <w:pPr>
              <w:pStyle w:val="Akapitzlist"/>
              <w:widowControl/>
              <w:numPr>
                <w:ilvl w:val="0"/>
                <w:numId w:val="21"/>
              </w:numPr>
            </w:pPr>
            <w:r>
              <w:t>inne roboty</w:t>
            </w:r>
          </w:p>
          <w:p w14:paraId="45D03BA1" w14:textId="77777777" w:rsidR="00B52064" w:rsidRPr="00A639C4" w:rsidRDefault="00B52064" w:rsidP="00B52064">
            <w:pPr>
              <w:widowControl/>
              <w:rPr>
                <w:rFonts w:eastAsiaTheme="minorHAnsi"/>
                <w:lang w:eastAsia="en-US"/>
              </w:rPr>
            </w:pPr>
            <w:r w:rsidRPr="00A639C4">
              <w:rPr>
                <w:rFonts w:eastAsiaTheme="minorHAnsi"/>
                <w:lang w:eastAsia="en-US"/>
              </w:rPr>
              <w:t xml:space="preserve">Zamówienie zostanie udzielone na warunkach zamówienia podstawowego określonych w SWZ, jeżeli zostaną spełnione przesłanki określone w ustawie </w:t>
            </w:r>
            <w:r w:rsidRPr="00A639C4">
              <w:t>Pzp</w:t>
            </w:r>
            <w:r w:rsidRPr="00A639C4">
              <w:rPr>
                <w:rFonts w:eastAsiaTheme="minorHAnsi"/>
                <w:lang w:eastAsia="en-US"/>
              </w:rPr>
              <w:t>.</w:t>
            </w:r>
          </w:p>
          <w:p w14:paraId="608C6907" w14:textId="77777777" w:rsidR="00B52064" w:rsidRPr="00A04EBC" w:rsidRDefault="00B52064" w:rsidP="00B52064">
            <w:pPr>
              <w:widowControl/>
              <w:rPr>
                <w:rFonts w:eastAsiaTheme="minorHAnsi"/>
                <w:sz w:val="14"/>
                <w:szCs w:val="14"/>
                <w:lang w:eastAsia="en-US"/>
              </w:rPr>
            </w:pPr>
          </w:p>
          <w:p w14:paraId="3A32D5B2" w14:textId="2378C097" w:rsidR="00872C76" w:rsidRPr="00A639C4" w:rsidRDefault="00B52064" w:rsidP="00094164">
            <w:pPr>
              <w:widowControl/>
              <w:jc w:val="both"/>
              <w:rPr>
                <w:rFonts w:eastAsiaTheme="minorHAnsi"/>
                <w:lang w:eastAsia="en-US"/>
              </w:rPr>
            </w:pPr>
            <w:r w:rsidRPr="00A639C4">
              <w:rPr>
                <w:rFonts w:eastAsiaTheme="minorHAnsi"/>
                <w:lang w:eastAsia="en-US"/>
              </w:rPr>
              <w:t>Zamówienie takie jest przewidziane</w:t>
            </w:r>
            <w:r w:rsidRPr="00A639C4">
              <w:t xml:space="preserve"> w ogłoszeniu o zamówieniu dla zamówienia podstawowego, </w:t>
            </w:r>
            <w:r w:rsidRPr="00A639C4">
              <w:rPr>
                <w:rFonts w:eastAsiaTheme="minorHAnsi"/>
                <w:lang w:eastAsia="en-US"/>
              </w:rPr>
              <w:t>jest zgodne z przedmiotem zamówienia podstawowego, całkowita wartość tego zamówienia została uwzględniona przy obliczaniu jego wartości</w:t>
            </w:r>
            <w:r w:rsidR="00B301E7">
              <w:rPr>
                <w:rFonts w:eastAsiaTheme="minorHAnsi"/>
                <w:lang w:eastAsia="en-US"/>
              </w:rPr>
              <w:t>.</w:t>
            </w:r>
          </w:p>
          <w:p w14:paraId="1B06481F" w14:textId="4B54B70F" w:rsidR="009E1376" w:rsidRPr="00C1254F" w:rsidRDefault="009E1376" w:rsidP="00A51EAB">
            <w:pPr>
              <w:jc w:val="both"/>
              <w:rPr>
                <w:sz w:val="8"/>
                <w:szCs w:val="8"/>
              </w:rPr>
            </w:pPr>
          </w:p>
        </w:tc>
      </w:tr>
      <w:tr w:rsidR="009E1376" w:rsidRPr="00A639C4" w14:paraId="6BE6590F" w14:textId="77777777" w:rsidTr="006D69F2">
        <w:trPr>
          <w:trHeight w:val="164"/>
        </w:trPr>
        <w:tc>
          <w:tcPr>
            <w:tcW w:w="1555" w:type="dxa"/>
            <w:shd w:val="clear" w:color="auto" w:fill="BFBFBF" w:themeFill="background1" w:themeFillShade="BF"/>
          </w:tcPr>
          <w:p w14:paraId="1AEF528B" w14:textId="77777777" w:rsidR="009E1376" w:rsidRPr="00A639C4" w:rsidRDefault="009E1376" w:rsidP="006D69F2">
            <w:pPr>
              <w:spacing w:before="80" w:after="80"/>
              <w:jc w:val="center"/>
              <w:rPr>
                <w:b/>
              </w:rPr>
            </w:pPr>
            <w:r w:rsidRPr="00A639C4">
              <w:rPr>
                <w:b/>
              </w:rPr>
              <w:t>Pkt 5.1 IDW</w:t>
            </w:r>
          </w:p>
        </w:tc>
        <w:tc>
          <w:tcPr>
            <w:tcW w:w="8232" w:type="dxa"/>
            <w:shd w:val="clear" w:color="auto" w:fill="BFBFBF" w:themeFill="background1" w:themeFillShade="BF"/>
          </w:tcPr>
          <w:p w14:paraId="777C055B" w14:textId="5A8D8F2E" w:rsidR="009E1376" w:rsidRPr="00A639C4" w:rsidRDefault="009E1376" w:rsidP="006D69F2">
            <w:pPr>
              <w:spacing w:before="80" w:after="80"/>
              <w:rPr>
                <w:b/>
              </w:rPr>
            </w:pPr>
            <w:r w:rsidRPr="00A639C4">
              <w:rPr>
                <w:b/>
              </w:rPr>
              <w:t>Wizja lokalna</w:t>
            </w:r>
          </w:p>
        </w:tc>
      </w:tr>
      <w:tr w:rsidR="009E1376" w:rsidRPr="00A639C4" w14:paraId="2987B09E" w14:textId="77777777" w:rsidTr="006D69F2">
        <w:tc>
          <w:tcPr>
            <w:tcW w:w="1555" w:type="dxa"/>
            <w:tcBorders>
              <w:bottom w:val="single" w:sz="4" w:space="0" w:color="auto"/>
            </w:tcBorders>
            <w:shd w:val="clear" w:color="auto" w:fill="auto"/>
          </w:tcPr>
          <w:p w14:paraId="7EF38EF4" w14:textId="77777777" w:rsidR="009E1376" w:rsidRPr="00A639C4" w:rsidRDefault="009E1376" w:rsidP="006D69F2"/>
        </w:tc>
        <w:tc>
          <w:tcPr>
            <w:tcW w:w="8232" w:type="dxa"/>
            <w:tcBorders>
              <w:bottom w:val="single" w:sz="4" w:space="0" w:color="auto"/>
            </w:tcBorders>
            <w:shd w:val="clear" w:color="auto" w:fill="auto"/>
          </w:tcPr>
          <w:p w14:paraId="5EE41B65" w14:textId="77777777" w:rsidR="00D125CF" w:rsidRPr="00A639C4" w:rsidRDefault="00D125CF" w:rsidP="006D69F2">
            <w:pPr>
              <w:rPr>
                <w:bCs/>
              </w:rPr>
            </w:pPr>
            <w:r w:rsidRPr="00A639C4">
              <w:rPr>
                <w:b/>
              </w:rPr>
              <w:t xml:space="preserve">Zamawiający </w:t>
            </w:r>
            <w:r w:rsidRPr="00A639C4">
              <w:rPr>
                <w:b/>
                <w:u w:val="single"/>
              </w:rPr>
              <w:t>nie wymaga</w:t>
            </w:r>
            <w:r w:rsidRPr="00A639C4">
              <w:rPr>
                <w:b/>
              </w:rPr>
              <w:t xml:space="preserve"> złożenia oferty po odbyciu wizji lokalnej</w:t>
            </w:r>
            <w:r w:rsidRPr="00A639C4">
              <w:rPr>
                <w:bCs/>
              </w:rPr>
              <w:t>.</w:t>
            </w:r>
          </w:p>
          <w:p w14:paraId="6FFBD6EB" w14:textId="77777777" w:rsidR="00D125CF" w:rsidRPr="00923965" w:rsidRDefault="00D125CF" w:rsidP="006D69F2">
            <w:pPr>
              <w:rPr>
                <w:b/>
                <w:sz w:val="10"/>
                <w:szCs w:val="10"/>
              </w:rPr>
            </w:pPr>
          </w:p>
          <w:p w14:paraId="0300B3EA" w14:textId="77777777" w:rsidR="009E1376" w:rsidRDefault="00D125CF" w:rsidP="006D69F2">
            <w:pPr>
              <w:jc w:val="both"/>
              <w:rPr>
                <w:b/>
              </w:rPr>
            </w:pPr>
            <w:r w:rsidRPr="00A639C4">
              <w:rPr>
                <w:b/>
              </w:rPr>
              <w:t xml:space="preserve">Zamawiający </w:t>
            </w:r>
            <w:r w:rsidRPr="00A639C4">
              <w:rPr>
                <w:b/>
                <w:u w:val="single"/>
              </w:rPr>
              <w:t>nie wymaga</w:t>
            </w:r>
            <w:r w:rsidRPr="00A639C4">
              <w:rPr>
                <w:b/>
              </w:rPr>
              <w:t xml:space="preserve"> złożenia oferty po sprawdzeniu przez wykonawcę dokumentów niezbędnych do realizacji zamówienia dostępnych na miejscu u Zamawiającego.</w:t>
            </w:r>
          </w:p>
          <w:p w14:paraId="4E9E49F2" w14:textId="0BFD74AA" w:rsidR="00A1100A" w:rsidRPr="00A1100A" w:rsidRDefault="00A1100A" w:rsidP="006D69F2">
            <w:pPr>
              <w:jc w:val="both"/>
              <w:rPr>
                <w:b/>
                <w:sz w:val="4"/>
                <w:szCs w:val="4"/>
              </w:rPr>
            </w:pPr>
          </w:p>
        </w:tc>
      </w:tr>
      <w:tr w:rsidR="0066585A" w:rsidRPr="00A639C4" w14:paraId="6E3431A4" w14:textId="77777777" w:rsidTr="006D69F2">
        <w:tc>
          <w:tcPr>
            <w:tcW w:w="1555" w:type="dxa"/>
            <w:shd w:val="clear" w:color="auto" w:fill="BFBFBF" w:themeFill="background1" w:themeFillShade="BF"/>
          </w:tcPr>
          <w:p w14:paraId="3FE3F7D8" w14:textId="4FD0D68D" w:rsidR="0066585A" w:rsidRPr="00A639C4" w:rsidRDefault="00347D74" w:rsidP="006D69F2">
            <w:pPr>
              <w:tabs>
                <w:tab w:val="left" w:pos="408"/>
              </w:tabs>
              <w:spacing w:before="80" w:after="80"/>
              <w:jc w:val="center"/>
              <w:rPr>
                <w:b/>
              </w:rPr>
            </w:pPr>
            <w:r w:rsidRPr="00A639C4">
              <w:rPr>
                <w:b/>
              </w:rPr>
              <w:t>6.2 IDW</w:t>
            </w:r>
          </w:p>
        </w:tc>
        <w:tc>
          <w:tcPr>
            <w:tcW w:w="8232" w:type="dxa"/>
            <w:shd w:val="clear" w:color="auto" w:fill="BFBFBF" w:themeFill="background1" w:themeFillShade="BF"/>
          </w:tcPr>
          <w:p w14:paraId="27A7DF74" w14:textId="15715EF3" w:rsidR="0066585A" w:rsidRPr="00A639C4" w:rsidRDefault="00347D74" w:rsidP="006D69F2">
            <w:pPr>
              <w:spacing w:before="80" w:after="80"/>
              <w:rPr>
                <w:b/>
              </w:rPr>
            </w:pPr>
            <w:r w:rsidRPr="00A639C4">
              <w:rPr>
                <w:b/>
              </w:rPr>
              <w:t>Obowiązek osobistego wykonania przez Wykonawcę kluczowych części zamówienia</w:t>
            </w:r>
          </w:p>
        </w:tc>
      </w:tr>
      <w:tr w:rsidR="0066585A" w:rsidRPr="00A639C4" w14:paraId="032FACC3" w14:textId="77777777" w:rsidTr="006D69F2">
        <w:tc>
          <w:tcPr>
            <w:tcW w:w="1555" w:type="dxa"/>
            <w:shd w:val="clear" w:color="auto" w:fill="auto"/>
          </w:tcPr>
          <w:p w14:paraId="59307303" w14:textId="77777777" w:rsidR="0066585A" w:rsidRPr="00A639C4" w:rsidRDefault="0066585A" w:rsidP="006D69F2">
            <w:pPr>
              <w:tabs>
                <w:tab w:val="left" w:pos="408"/>
              </w:tabs>
              <w:spacing w:before="80" w:after="80"/>
              <w:jc w:val="center"/>
              <w:rPr>
                <w:b/>
              </w:rPr>
            </w:pPr>
          </w:p>
        </w:tc>
        <w:tc>
          <w:tcPr>
            <w:tcW w:w="8232" w:type="dxa"/>
            <w:shd w:val="clear" w:color="auto" w:fill="auto"/>
          </w:tcPr>
          <w:p w14:paraId="771F2971" w14:textId="3FA2CC1B" w:rsidR="00347D74" w:rsidRPr="00A639C4" w:rsidRDefault="00347D74" w:rsidP="006D69F2">
            <w:pPr>
              <w:pStyle w:val="arimr"/>
              <w:widowControl/>
              <w:suppressAutoHyphens/>
              <w:snapToGrid/>
              <w:spacing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p w14:paraId="32B920E5" w14:textId="2D8E3857" w:rsidR="001E436F" w:rsidRPr="00C1254F" w:rsidRDefault="001E436F" w:rsidP="006D69F2">
            <w:pPr>
              <w:pStyle w:val="arimr"/>
              <w:widowControl/>
              <w:suppressAutoHyphens/>
              <w:snapToGrid/>
              <w:spacing w:line="240" w:lineRule="auto"/>
              <w:jc w:val="both"/>
              <w:rPr>
                <w:rFonts w:ascii="Arial" w:hAnsi="Arial" w:cs="Arial"/>
                <w:b/>
                <w:sz w:val="8"/>
                <w:szCs w:val="8"/>
              </w:rPr>
            </w:pPr>
          </w:p>
        </w:tc>
      </w:tr>
      <w:tr w:rsidR="009E1376" w:rsidRPr="00A639C4" w14:paraId="3567789B" w14:textId="77777777" w:rsidTr="006D69F2">
        <w:tc>
          <w:tcPr>
            <w:tcW w:w="1555" w:type="dxa"/>
            <w:shd w:val="clear" w:color="auto" w:fill="BFBFBF" w:themeFill="background1" w:themeFillShade="BF"/>
          </w:tcPr>
          <w:p w14:paraId="558F5FDC" w14:textId="436113FD" w:rsidR="009E1376" w:rsidRPr="00A639C4" w:rsidRDefault="009E1376" w:rsidP="006D69F2">
            <w:pPr>
              <w:tabs>
                <w:tab w:val="left" w:pos="408"/>
              </w:tabs>
              <w:spacing w:before="80" w:after="80"/>
              <w:jc w:val="center"/>
              <w:rPr>
                <w:b/>
              </w:rPr>
            </w:pPr>
            <w:r w:rsidRPr="00A639C4">
              <w:rPr>
                <w:b/>
              </w:rPr>
              <w:t>Pkt 7.1 IDW</w:t>
            </w:r>
          </w:p>
        </w:tc>
        <w:tc>
          <w:tcPr>
            <w:tcW w:w="8232" w:type="dxa"/>
            <w:shd w:val="clear" w:color="auto" w:fill="BFBFBF" w:themeFill="background1" w:themeFillShade="BF"/>
          </w:tcPr>
          <w:p w14:paraId="303326E2" w14:textId="7053D133" w:rsidR="009E1376" w:rsidRPr="00A639C4" w:rsidRDefault="009E1376" w:rsidP="006D69F2">
            <w:pPr>
              <w:spacing w:before="80" w:after="80"/>
              <w:rPr>
                <w:bCs/>
              </w:rPr>
            </w:pPr>
            <w:r w:rsidRPr="00A639C4">
              <w:rPr>
                <w:b/>
              </w:rPr>
              <w:t>Termin wykonania zamówienia</w:t>
            </w:r>
          </w:p>
        </w:tc>
      </w:tr>
      <w:tr w:rsidR="00D125CF" w:rsidRPr="00A639C4" w14:paraId="0385F7B7" w14:textId="77777777" w:rsidTr="006D69F2">
        <w:tc>
          <w:tcPr>
            <w:tcW w:w="1555" w:type="dxa"/>
            <w:tcBorders>
              <w:bottom w:val="single" w:sz="4" w:space="0" w:color="auto"/>
            </w:tcBorders>
            <w:shd w:val="clear" w:color="auto" w:fill="auto"/>
          </w:tcPr>
          <w:p w14:paraId="5D8A973E" w14:textId="77777777" w:rsidR="00D125CF" w:rsidRPr="00A639C4" w:rsidRDefault="00D125CF" w:rsidP="006D69F2">
            <w:pPr>
              <w:tabs>
                <w:tab w:val="left" w:pos="408"/>
              </w:tabs>
              <w:rPr>
                <w:b/>
              </w:rPr>
            </w:pPr>
          </w:p>
        </w:tc>
        <w:tc>
          <w:tcPr>
            <w:tcW w:w="8232" w:type="dxa"/>
            <w:tcBorders>
              <w:bottom w:val="single" w:sz="4" w:space="0" w:color="auto"/>
            </w:tcBorders>
            <w:shd w:val="clear" w:color="auto" w:fill="auto"/>
          </w:tcPr>
          <w:p w14:paraId="50E2D6C9" w14:textId="77777777" w:rsidR="00D125CF" w:rsidRPr="002C511E" w:rsidRDefault="00D125CF" w:rsidP="006D69F2">
            <w:pPr>
              <w:jc w:val="both"/>
              <w:rPr>
                <w:sz w:val="10"/>
                <w:szCs w:val="10"/>
              </w:rPr>
            </w:pPr>
          </w:p>
          <w:p w14:paraId="14A11A98" w14:textId="497583D0" w:rsidR="005F3014" w:rsidRPr="009E0757" w:rsidRDefault="00D125CF" w:rsidP="009E0757">
            <w:pPr>
              <w:spacing w:after="60"/>
              <w:rPr>
                <w:bCs/>
                <w:color w:val="FF0000"/>
              </w:rPr>
            </w:pPr>
            <w:r w:rsidRPr="00A639C4">
              <w:rPr>
                <w:b/>
              </w:rPr>
              <w:t xml:space="preserve">Termin wykonania zamówienia: </w:t>
            </w:r>
            <w:r w:rsidR="00094164">
              <w:rPr>
                <w:b/>
                <w:bCs/>
              </w:rPr>
              <w:t>3</w:t>
            </w:r>
            <w:r w:rsidR="003006FC">
              <w:rPr>
                <w:b/>
                <w:bCs/>
              </w:rPr>
              <w:t xml:space="preserve"> </w:t>
            </w:r>
            <w:r w:rsidR="003C45FF" w:rsidRPr="00853D00">
              <w:rPr>
                <w:b/>
                <w:bCs/>
              </w:rPr>
              <w:t xml:space="preserve">miesiące </w:t>
            </w:r>
            <w:r w:rsidR="003006FC" w:rsidRPr="00853D00">
              <w:rPr>
                <w:b/>
                <w:bCs/>
              </w:rPr>
              <w:t xml:space="preserve">od dnia </w:t>
            </w:r>
            <w:r w:rsidR="00094164" w:rsidRPr="00853D00">
              <w:rPr>
                <w:b/>
                <w:bCs/>
              </w:rPr>
              <w:t>przekazania placu budowy.</w:t>
            </w:r>
          </w:p>
        </w:tc>
      </w:tr>
      <w:tr w:rsidR="00D125CF" w:rsidRPr="00A639C4" w14:paraId="5C3DF8E2" w14:textId="77777777" w:rsidTr="006D69F2">
        <w:tc>
          <w:tcPr>
            <w:tcW w:w="1555" w:type="dxa"/>
            <w:shd w:val="clear" w:color="auto" w:fill="BFBFBF" w:themeFill="background1" w:themeFillShade="BF"/>
          </w:tcPr>
          <w:p w14:paraId="457CC753" w14:textId="2F3C5D21" w:rsidR="00D125CF" w:rsidRPr="00A639C4" w:rsidRDefault="00D125CF" w:rsidP="006D69F2">
            <w:pPr>
              <w:tabs>
                <w:tab w:val="left" w:pos="408"/>
              </w:tabs>
              <w:spacing w:before="80" w:after="80"/>
              <w:jc w:val="center"/>
              <w:rPr>
                <w:b/>
              </w:rPr>
            </w:pPr>
            <w:r w:rsidRPr="00A639C4">
              <w:rPr>
                <w:b/>
              </w:rPr>
              <w:t>Pkt 8.</w:t>
            </w:r>
            <w:r>
              <w:rPr>
                <w:b/>
              </w:rPr>
              <w:t>1</w:t>
            </w:r>
            <w:r w:rsidRPr="00A639C4">
              <w:rPr>
                <w:b/>
              </w:rPr>
              <w:t xml:space="preserve"> IDW</w:t>
            </w:r>
          </w:p>
        </w:tc>
        <w:tc>
          <w:tcPr>
            <w:tcW w:w="8232" w:type="dxa"/>
            <w:shd w:val="clear" w:color="auto" w:fill="BFBFBF" w:themeFill="background1" w:themeFillShade="BF"/>
          </w:tcPr>
          <w:p w14:paraId="5EF79C8F" w14:textId="77777777" w:rsidR="00D125CF" w:rsidRPr="00A639C4" w:rsidRDefault="00D125CF" w:rsidP="006D69F2">
            <w:pPr>
              <w:spacing w:before="80" w:after="80"/>
              <w:rPr>
                <w:b/>
                <w:bCs/>
              </w:rPr>
            </w:pPr>
            <w:r w:rsidRPr="00A639C4">
              <w:rPr>
                <w:b/>
              </w:rPr>
              <w:t xml:space="preserve">Warunki udziału w postępowaniu o udzielenie zamówienia </w:t>
            </w:r>
          </w:p>
        </w:tc>
      </w:tr>
      <w:tr w:rsidR="00D125CF" w:rsidRPr="00A639C4" w14:paraId="78420147" w14:textId="77777777" w:rsidTr="006D69F2">
        <w:tc>
          <w:tcPr>
            <w:tcW w:w="1555" w:type="dxa"/>
            <w:tcBorders>
              <w:bottom w:val="single" w:sz="4" w:space="0" w:color="auto"/>
            </w:tcBorders>
            <w:shd w:val="clear" w:color="auto" w:fill="auto"/>
          </w:tcPr>
          <w:p w14:paraId="5081D543" w14:textId="77777777" w:rsidR="00D125CF" w:rsidRPr="00A639C4" w:rsidRDefault="00D125CF" w:rsidP="006D69F2">
            <w:pPr>
              <w:tabs>
                <w:tab w:val="left" w:pos="408"/>
              </w:tabs>
              <w:rPr>
                <w:b/>
              </w:rPr>
            </w:pPr>
          </w:p>
        </w:tc>
        <w:tc>
          <w:tcPr>
            <w:tcW w:w="8232" w:type="dxa"/>
            <w:tcBorders>
              <w:bottom w:val="single" w:sz="4" w:space="0" w:color="auto"/>
            </w:tcBorders>
            <w:shd w:val="clear" w:color="auto" w:fill="auto"/>
          </w:tcPr>
          <w:p w14:paraId="7A0A749A" w14:textId="77777777" w:rsidR="00D125CF" w:rsidRPr="00A639C4" w:rsidRDefault="00D125CF" w:rsidP="00C47EEF">
            <w:pPr>
              <w:pStyle w:val="Teksttreci0"/>
              <w:shd w:val="clear" w:color="auto" w:fill="auto"/>
              <w:spacing w:before="60" w:line="240" w:lineRule="auto"/>
              <w:ind w:right="23" w:firstLine="0"/>
              <w:jc w:val="both"/>
              <w:rPr>
                <w:rFonts w:ascii="Arial" w:hAnsi="Arial" w:cs="Arial"/>
                <w:sz w:val="20"/>
                <w:szCs w:val="20"/>
              </w:rPr>
            </w:pPr>
            <w:r w:rsidRPr="00A639C4">
              <w:rPr>
                <w:rFonts w:ascii="Arial" w:hAnsi="Arial" w:cs="Arial"/>
                <w:sz w:val="20"/>
                <w:szCs w:val="20"/>
              </w:rPr>
              <w:t>O udzielenie zamówienia mogą ubiegać się Wykonawcy, którzy spełniają warunki dotyczące:</w:t>
            </w:r>
          </w:p>
          <w:p w14:paraId="7E281F7E" w14:textId="77777777" w:rsidR="00D125CF" w:rsidRPr="00A639C4" w:rsidRDefault="00D125CF" w:rsidP="000B33AF">
            <w:pPr>
              <w:pStyle w:val="Teksttreci0"/>
              <w:numPr>
                <w:ilvl w:val="0"/>
                <w:numId w:val="1"/>
              </w:numPr>
              <w:shd w:val="clear" w:color="auto" w:fill="auto"/>
              <w:spacing w:before="120" w:line="240" w:lineRule="auto"/>
              <w:ind w:left="850" w:right="23" w:hanging="425"/>
              <w:jc w:val="both"/>
              <w:rPr>
                <w:rFonts w:ascii="Arial" w:hAnsi="Arial" w:cs="Arial"/>
                <w:sz w:val="20"/>
                <w:szCs w:val="20"/>
              </w:rPr>
            </w:pPr>
            <w:r w:rsidRPr="00A639C4">
              <w:rPr>
                <w:rFonts w:ascii="Arial" w:hAnsi="Arial" w:cs="Arial"/>
                <w:b/>
                <w:sz w:val="20"/>
                <w:szCs w:val="20"/>
              </w:rPr>
              <w:t>zdolności do występowania w obrocie gospodarczym:</w:t>
            </w:r>
          </w:p>
          <w:p w14:paraId="67A2A548" w14:textId="77777777" w:rsidR="00D125CF" w:rsidRPr="00A639C4" w:rsidRDefault="00D125CF" w:rsidP="006D69F2">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656CA21A" w14:textId="77777777" w:rsidR="00D125CF" w:rsidRPr="00C47EEF" w:rsidRDefault="00D125CF" w:rsidP="000459E0">
            <w:pPr>
              <w:pStyle w:val="Teksttreci0"/>
              <w:shd w:val="clear" w:color="auto" w:fill="auto"/>
              <w:spacing w:line="240" w:lineRule="auto"/>
              <w:ind w:right="20" w:firstLine="0"/>
              <w:jc w:val="both"/>
              <w:rPr>
                <w:rFonts w:ascii="Arial" w:hAnsi="Arial" w:cs="Arial"/>
                <w:sz w:val="16"/>
                <w:szCs w:val="16"/>
              </w:rPr>
            </w:pPr>
          </w:p>
          <w:p w14:paraId="1393AA72" w14:textId="77777777" w:rsidR="00D125CF" w:rsidRPr="00A639C4" w:rsidRDefault="00D125CF" w:rsidP="000B33AF">
            <w:pPr>
              <w:pStyle w:val="Teksttreci0"/>
              <w:numPr>
                <w:ilvl w:val="0"/>
                <w:numId w:val="1"/>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uprawnień do prowadzenia określonej działalności gospodarczej lub zawodowej, o ile wynika to z odrębnych przepisów:</w:t>
            </w:r>
          </w:p>
          <w:p w14:paraId="3E3F0076" w14:textId="77777777" w:rsidR="00D125CF" w:rsidRPr="00A639C4" w:rsidRDefault="00D125CF" w:rsidP="006D69F2">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6A4533BE" w14:textId="77777777" w:rsidR="00D125CF" w:rsidRPr="00DF10AD" w:rsidRDefault="00D125CF" w:rsidP="006D69F2">
            <w:pPr>
              <w:pStyle w:val="Teksttreci0"/>
              <w:shd w:val="clear" w:color="auto" w:fill="auto"/>
              <w:spacing w:line="240" w:lineRule="auto"/>
              <w:ind w:left="868" w:right="20" w:firstLine="0"/>
              <w:jc w:val="both"/>
              <w:rPr>
                <w:rFonts w:ascii="Arial" w:hAnsi="Arial" w:cs="Arial"/>
                <w:sz w:val="12"/>
                <w:szCs w:val="12"/>
              </w:rPr>
            </w:pPr>
          </w:p>
          <w:p w14:paraId="7BDEF6C8" w14:textId="77777777" w:rsidR="00D125CF" w:rsidRPr="00A639C4" w:rsidRDefault="00D125CF" w:rsidP="000B33AF">
            <w:pPr>
              <w:pStyle w:val="Teksttreci0"/>
              <w:numPr>
                <w:ilvl w:val="0"/>
                <w:numId w:val="1"/>
              </w:numPr>
              <w:shd w:val="clear" w:color="auto" w:fill="auto"/>
              <w:spacing w:line="240" w:lineRule="auto"/>
              <w:ind w:left="852" w:right="20" w:hanging="426"/>
              <w:jc w:val="both"/>
              <w:rPr>
                <w:rFonts w:ascii="Arial" w:hAnsi="Arial" w:cs="Arial"/>
                <w:sz w:val="20"/>
                <w:szCs w:val="20"/>
              </w:rPr>
            </w:pPr>
            <w:r w:rsidRPr="00A639C4">
              <w:rPr>
                <w:rFonts w:ascii="Arial" w:hAnsi="Arial" w:cs="Arial"/>
                <w:b/>
                <w:sz w:val="20"/>
                <w:szCs w:val="20"/>
              </w:rPr>
              <w:t>sytuacji ekonomicznej lub finansowej:</w:t>
            </w:r>
          </w:p>
          <w:p w14:paraId="36B49A73" w14:textId="5D7242A9" w:rsidR="00D125CF" w:rsidRDefault="00F8573B" w:rsidP="00F8573B">
            <w:pPr>
              <w:pStyle w:val="Teksttreci0"/>
              <w:shd w:val="clear" w:color="auto" w:fill="auto"/>
              <w:spacing w:line="240" w:lineRule="auto"/>
              <w:ind w:right="20" w:firstLine="0"/>
              <w:jc w:val="both"/>
              <w:rPr>
                <w:rFonts w:ascii="Arial" w:hAnsi="Arial" w:cs="Arial"/>
                <w:sz w:val="20"/>
                <w:szCs w:val="20"/>
              </w:rPr>
            </w:pPr>
            <w:r w:rsidRPr="00F8573B">
              <w:rPr>
                <w:rFonts w:ascii="Arial" w:hAnsi="Arial" w:cs="Arial"/>
                <w:sz w:val="20"/>
                <w:szCs w:val="20"/>
              </w:rPr>
              <w:t xml:space="preserve">Zamawiający </w:t>
            </w:r>
            <w:r w:rsidRPr="00F8573B">
              <w:rPr>
                <w:rFonts w:ascii="Arial" w:hAnsi="Arial" w:cs="Arial"/>
                <w:b/>
                <w:sz w:val="20"/>
                <w:szCs w:val="20"/>
                <w:u w:val="single"/>
              </w:rPr>
              <w:t>nie stawia</w:t>
            </w:r>
            <w:r w:rsidRPr="00F8573B">
              <w:rPr>
                <w:rFonts w:ascii="Arial" w:hAnsi="Arial" w:cs="Arial"/>
                <w:sz w:val="20"/>
                <w:szCs w:val="20"/>
              </w:rPr>
              <w:t xml:space="preserve"> warunku w powyższym zakresie.</w:t>
            </w:r>
          </w:p>
          <w:p w14:paraId="7A0877AA" w14:textId="77777777" w:rsidR="00F8573B" w:rsidRPr="00DF10AD" w:rsidRDefault="00F8573B" w:rsidP="006D69F2">
            <w:pPr>
              <w:pStyle w:val="Teksttreci0"/>
              <w:shd w:val="clear" w:color="auto" w:fill="auto"/>
              <w:spacing w:line="240" w:lineRule="auto"/>
              <w:ind w:left="868" w:right="20" w:firstLine="0"/>
              <w:jc w:val="both"/>
              <w:rPr>
                <w:rFonts w:ascii="Arial" w:hAnsi="Arial" w:cs="Arial"/>
                <w:sz w:val="12"/>
                <w:szCs w:val="12"/>
              </w:rPr>
            </w:pPr>
          </w:p>
          <w:p w14:paraId="4995FBDA" w14:textId="77777777" w:rsidR="00D125CF" w:rsidRPr="00A639C4" w:rsidRDefault="00D125CF" w:rsidP="000B33AF">
            <w:pPr>
              <w:pStyle w:val="Teksttreci0"/>
              <w:numPr>
                <w:ilvl w:val="0"/>
                <w:numId w:val="1"/>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zdolności technicznej lub zawodowej:</w:t>
            </w:r>
          </w:p>
          <w:p w14:paraId="12FD03C3" w14:textId="48F67AFC" w:rsidR="00D125CF" w:rsidRPr="00A639C4" w:rsidRDefault="00D125CF" w:rsidP="002C511E">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stawia</w:t>
            </w:r>
            <w:r w:rsidRPr="00A639C4">
              <w:rPr>
                <w:rFonts w:ascii="Arial" w:hAnsi="Arial" w:cs="Arial"/>
                <w:sz w:val="20"/>
                <w:szCs w:val="20"/>
              </w:rPr>
              <w:t xml:space="preserve"> warunki dotyczące niezbędnego wykształcenia, kwalifikacji</w:t>
            </w:r>
            <w:r w:rsidR="009E0757">
              <w:rPr>
                <w:rFonts w:ascii="Arial" w:hAnsi="Arial" w:cs="Arial"/>
                <w:sz w:val="20"/>
                <w:szCs w:val="20"/>
              </w:rPr>
              <w:t xml:space="preserve"> </w:t>
            </w:r>
            <w:r w:rsidRPr="00A639C4">
              <w:rPr>
                <w:rFonts w:ascii="Arial" w:hAnsi="Arial" w:cs="Arial"/>
                <w:sz w:val="20"/>
                <w:szCs w:val="20"/>
              </w:rPr>
              <w:t>zawodowych, doświadczenia, potencjału technicznego wykonawcy lub osób skierowanych przez Wykonawcę do realizacji zamówienia</w:t>
            </w:r>
            <w:r w:rsidR="00985447">
              <w:rPr>
                <w:rFonts w:ascii="Arial" w:hAnsi="Arial" w:cs="Arial"/>
                <w:sz w:val="20"/>
                <w:szCs w:val="20"/>
              </w:rPr>
              <w:t>:</w:t>
            </w:r>
          </w:p>
          <w:p w14:paraId="0F8601F8" w14:textId="77777777" w:rsidR="00D125CF" w:rsidRPr="009E0757" w:rsidRDefault="00D125CF" w:rsidP="006D69F2">
            <w:pPr>
              <w:pStyle w:val="Teksttreci0"/>
              <w:shd w:val="clear" w:color="auto" w:fill="auto"/>
              <w:spacing w:line="240" w:lineRule="auto"/>
              <w:ind w:right="20" w:firstLine="0"/>
              <w:jc w:val="both"/>
              <w:rPr>
                <w:rFonts w:ascii="Arial" w:hAnsi="Arial" w:cs="Arial"/>
                <w:sz w:val="24"/>
                <w:szCs w:val="24"/>
              </w:rPr>
            </w:pPr>
          </w:p>
          <w:p w14:paraId="23064E6D" w14:textId="01B01974" w:rsidR="00D125CF" w:rsidRDefault="00D125CF" w:rsidP="000B33AF">
            <w:pPr>
              <w:widowControl/>
              <w:numPr>
                <w:ilvl w:val="0"/>
                <w:numId w:val="8"/>
              </w:numPr>
              <w:tabs>
                <w:tab w:val="left" w:pos="300"/>
              </w:tabs>
              <w:ind w:left="300" w:hanging="300"/>
              <w:jc w:val="both"/>
              <w:rPr>
                <w:b/>
                <w:bCs/>
                <w:color w:val="000000"/>
              </w:rPr>
            </w:pPr>
            <w:r w:rsidRPr="00D262FC">
              <w:rPr>
                <w:b/>
                <w:bCs/>
                <w:color w:val="000000"/>
              </w:rPr>
              <w:t>Doświadczenie wykonawcy</w:t>
            </w:r>
          </w:p>
          <w:p w14:paraId="5856D4A8" w14:textId="5D7569D7" w:rsidR="00126E0D" w:rsidRPr="00A639C4" w:rsidRDefault="009E0757" w:rsidP="009E0757">
            <w:pPr>
              <w:contextualSpacing/>
              <w:jc w:val="both"/>
              <w:rPr>
                <w:spacing w:val="-6"/>
              </w:rPr>
            </w:pPr>
            <w:r w:rsidRPr="009E0757">
              <w:t>Wykonawca spełni ten warunek udziału w postępowaniu, jeżeli wykaże, że</w:t>
            </w:r>
            <w:r>
              <w:t xml:space="preserve"> </w:t>
            </w:r>
            <w:r w:rsidRPr="009E0757">
              <w:t>w ciągu ostatnich 5 lat przed upływem terminu składania ofert, a jeżeli okres prowadzenia działalności jest krótszy w tym okresie wykonał min. 1 zadanie polegające na budowie/</w:t>
            </w:r>
            <w:r>
              <w:t xml:space="preserve"> </w:t>
            </w:r>
            <w:r w:rsidRPr="009E0757">
              <w:t>rozbudowie/</w:t>
            </w:r>
            <w:r>
              <w:t xml:space="preserve"> </w:t>
            </w:r>
            <w:r w:rsidRPr="009E0757">
              <w:t>przebudowie/</w:t>
            </w:r>
            <w:r>
              <w:t xml:space="preserve"> </w:t>
            </w:r>
            <w:r w:rsidRPr="009E0757">
              <w:t>remoncie drogi publicznej</w:t>
            </w:r>
            <w:r>
              <w:t>/ dróg publicznych</w:t>
            </w:r>
            <w:r w:rsidRPr="009E0757">
              <w:t xml:space="preserve"> polegającej na ułożeniu  min. </w:t>
            </w:r>
            <w:r w:rsidRPr="009E0757">
              <w:rPr>
                <w:b/>
                <w:bCs/>
              </w:rPr>
              <w:t>4</w:t>
            </w:r>
            <w:r w:rsidR="004F7393">
              <w:rPr>
                <w:b/>
                <w:bCs/>
              </w:rPr>
              <w:t>0</w:t>
            </w:r>
            <w:r w:rsidRPr="009E0757">
              <w:rPr>
                <w:b/>
                <w:bCs/>
              </w:rPr>
              <w:t>0 m²</w:t>
            </w:r>
            <w:r w:rsidRPr="009E0757">
              <w:t xml:space="preserve"> nawierzchni z betonowej kostki brukowej wibroprasowanej lub kamiennej i min. 1</w:t>
            </w:r>
            <w:r>
              <w:t> </w:t>
            </w:r>
            <w:r w:rsidR="00D605EE">
              <w:t>zadanie</w:t>
            </w:r>
            <w:r w:rsidRPr="009E0757">
              <w:t xml:space="preserve">  polegające na rozbudowie/</w:t>
            </w:r>
            <w:r>
              <w:t xml:space="preserve"> </w:t>
            </w:r>
            <w:r w:rsidRPr="009E0757">
              <w:t>budowie/</w:t>
            </w:r>
            <w:r>
              <w:t xml:space="preserve"> </w:t>
            </w:r>
            <w:r w:rsidRPr="009E0757">
              <w:t>przebudowie/</w:t>
            </w:r>
            <w:r>
              <w:t xml:space="preserve"> </w:t>
            </w:r>
            <w:r w:rsidRPr="009E0757">
              <w:t>remoncie drogi publicznej</w:t>
            </w:r>
            <w:r>
              <w:t>/ dróg publicznych</w:t>
            </w:r>
            <w:r w:rsidRPr="009E0757">
              <w:t xml:space="preserve"> polegającej na ułożeniu min </w:t>
            </w:r>
            <w:r w:rsidRPr="009E0757">
              <w:rPr>
                <w:b/>
                <w:bCs/>
              </w:rPr>
              <w:t>2</w:t>
            </w:r>
            <w:r w:rsidR="004F7393">
              <w:rPr>
                <w:b/>
                <w:bCs/>
              </w:rPr>
              <w:t>00</w:t>
            </w:r>
            <w:r>
              <w:rPr>
                <w:b/>
                <w:bCs/>
              </w:rPr>
              <w:t xml:space="preserve"> </w:t>
            </w:r>
            <w:r w:rsidRPr="009E0757">
              <w:rPr>
                <w:b/>
                <w:bCs/>
              </w:rPr>
              <w:t>m²</w:t>
            </w:r>
            <w:r w:rsidRPr="009E0757">
              <w:t xml:space="preserve"> nawierzchni z mieszanek mineralno-asfaltowych</w:t>
            </w:r>
            <w:r w:rsidR="004A4A01">
              <w:t>,</w:t>
            </w:r>
            <w:r w:rsidRPr="009E0757">
              <w:t xml:space="preserve"> </w:t>
            </w:r>
            <w:r w:rsidRPr="009E0757">
              <w:rPr>
                <w:spacing w:val="-6"/>
              </w:rPr>
              <w:t xml:space="preserve">poparte dokumentami (dowodami) </w:t>
            </w:r>
            <w:r w:rsidRPr="009E0757">
              <w:t xml:space="preserve">potwierdzającymi, że roboty zostały wykonane zgodnie z </w:t>
            </w:r>
            <w:r w:rsidRPr="00A639C4">
              <w:t>zasadami sztuki budowlanej i prawidłowo ukończone (np. referencje)</w:t>
            </w:r>
            <w:r>
              <w:t>.</w:t>
            </w:r>
          </w:p>
          <w:p w14:paraId="2534ABEC" w14:textId="77777777" w:rsidR="00F83E68" w:rsidRPr="00A8655D" w:rsidRDefault="00F83E68" w:rsidP="00F83E68">
            <w:pPr>
              <w:ind w:left="360"/>
              <w:contextualSpacing/>
              <w:jc w:val="both"/>
              <w:rPr>
                <w:bCs/>
                <w:sz w:val="10"/>
                <w:szCs w:val="10"/>
              </w:rPr>
            </w:pPr>
          </w:p>
          <w:p w14:paraId="58C68771" w14:textId="5346E4F9" w:rsidR="00B22713" w:rsidRPr="00B22713" w:rsidRDefault="00B22713" w:rsidP="00B22713">
            <w:pPr>
              <w:contextualSpacing/>
              <w:jc w:val="both"/>
              <w:rPr>
                <w:bCs/>
              </w:rPr>
            </w:pPr>
            <w:r w:rsidRPr="00B22713">
              <w:rPr>
                <w:bCs/>
              </w:rPr>
              <w:t>Zamawiający</w:t>
            </w:r>
            <w:r w:rsidRPr="00B22713">
              <w:rPr>
                <w:b/>
                <w:bCs/>
              </w:rPr>
              <w:t xml:space="preserve"> </w:t>
            </w:r>
            <w:r w:rsidRPr="00B22713">
              <w:rPr>
                <w:b/>
                <w:bCs/>
                <w:u w:val="single"/>
              </w:rPr>
              <w:t>nie wymaga</w:t>
            </w:r>
            <w:r w:rsidRPr="00B22713">
              <w:rPr>
                <w:b/>
                <w:bCs/>
              </w:rPr>
              <w:t>,</w:t>
            </w:r>
            <w:r w:rsidRPr="00B22713">
              <w:rPr>
                <w:bCs/>
              </w:rPr>
              <w:t xml:space="preserve"> aby </w:t>
            </w:r>
            <w:r w:rsidRPr="00B22713">
              <w:rPr>
                <w:b/>
                <w:bCs/>
              </w:rPr>
              <w:t xml:space="preserve">ww. zakres </w:t>
            </w:r>
            <w:r w:rsidRPr="00B22713">
              <w:rPr>
                <w:bCs/>
              </w:rPr>
              <w:t>był wykonany w ramach jednego zadania/ zlecenia/ zamówienia/inwestycji</w:t>
            </w:r>
          </w:p>
          <w:p w14:paraId="13484B73" w14:textId="77777777" w:rsidR="00B22713" w:rsidRPr="001E1123" w:rsidRDefault="00B22713" w:rsidP="004A4A01">
            <w:pPr>
              <w:contextualSpacing/>
              <w:jc w:val="both"/>
              <w:rPr>
                <w:bCs/>
                <w:sz w:val="10"/>
                <w:szCs w:val="10"/>
              </w:rPr>
            </w:pPr>
          </w:p>
          <w:p w14:paraId="5ECD46D7" w14:textId="2A2140FA" w:rsidR="00F83E68" w:rsidRPr="00F83E68" w:rsidRDefault="00F83E68" w:rsidP="00F83E68">
            <w:pPr>
              <w:ind w:left="360"/>
              <w:contextualSpacing/>
              <w:jc w:val="both"/>
              <w:rPr>
                <w:bCs/>
              </w:rPr>
            </w:pPr>
            <w:r w:rsidRPr="00F83E68">
              <w:rPr>
                <w:bCs/>
              </w:rPr>
              <w:t>Poprzez sformułowania:</w:t>
            </w:r>
          </w:p>
          <w:p w14:paraId="0423A171" w14:textId="77777777" w:rsidR="00F83E68" w:rsidRPr="00F83E68" w:rsidRDefault="00F83E68" w:rsidP="00F83E68">
            <w:pPr>
              <w:ind w:left="360"/>
              <w:jc w:val="both"/>
              <w:rPr>
                <w:bCs/>
              </w:rPr>
            </w:pPr>
            <w:r w:rsidRPr="00F83E68">
              <w:rPr>
                <w:bCs/>
              </w:rPr>
              <w:t>- „remont”</w:t>
            </w:r>
          </w:p>
          <w:p w14:paraId="65F51EC6" w14:textId="77777777" w:rsidR="00F83E68" w:rsidRDefault="00F83E68" w:rsidP="00F83E68">
            <w:pPr>
              <w:ind w:left="360"/>
              <w:jc w:val="both"/>
              <w:rPr>
                <w:bCs/>
              </w:rPr>
            </w:pPr>
            <w:r w:rsidRPr="00F83E68">
              <w:rPr>
                <w:bCs/>
              </w:rPr>
              <w:t>- „budowa”</w:t>
            </w:r>
          </w:p>
          <w:p w14:paraId="331EA27A" w14:textId="4CE84D48" w:rsidR="00256730" w:rsidRPr="00F83E68" w:rsidRDefault="00256730" w:rsidP="00F83E68">
            <w:pPr>
              <w:ind w:left="360"/>
              <w:jc w:val="both"/>
              <w:rPr>
                <w:bCs/>
              </w:rPr>
            </w:pPr>
            <w:r w:rsidRPr="00F83E68">
              <w:rPr>
                <w:bCs/>
              </w:rPr>
              <w:t>- „</w:t>
            </w:r>
            <w:r>
              <w:rPr>
                <w:bCs/>
              </w:rPr>
              <w:t>rozbudowa</w:t>
            </w:r>
            <w:r w:rsidRPr="00F83E68">
              <w:rPr>
                <w:bCs/>
              </w:rPr>
              <w:t>”</w:t>
            </w:r>
          </w:p>
          <w:p w14:paraId="07AA9103" w14:textId="77777777" w:rsidR="00F83E68" w:rsidRPr="00F83E68" w:rsidRDefault="00F83E68" w:rsidP="00F83E68">
            <w:pPr>
              <w:ind w:left="360"/>
              <w:jc w:val="both"/>
              <w:rPr>
                <w:bCs/>
              </w:rPr>
            </w:pPr>
            <w:r w:rsidRPr="00F83E68">
              <w:rPr>
                <w:bCs/>
              </w:rPr>
              <w:t>- „przebudowa”</w:t>
            </w:r>
          </w:p>
          <w:p w14:paraId="3589D5F7" w14:textId="77777777" w:rsidR="00F83E68" w:rsidRPr="00F83E68" w:rsidRDefault="00F83E68" w:rsidP="00F83E68">
            <w:pPr>
              <w:ind w:left="360"/>
              <w:jc w:val="both"/>
              <w:rPr>
                <w:bCs/>
              </w:rPr>
            </w:pPr>
            <w:r w:rsidRPr="00F83E68">
              <w:rPr>
                <w:bCs/>
              </w:rPr>
              <w:t>- „droga publiczna”</w:t>
            </w:r>
          </w:p>
          <w:p w14:paraId="03E22F37" w14:textId="77777777" w:rsidR="00F83E68" w:rsidRDefault="00F83E68" w:rsidP="00F83E68">
            <w:pPr>
              <w:ind w:left="360"/>
              <w:jc w:val="both"/>
              <w:rPr>
                <w:bCs/>
              </w:rPr>
            </w:pPr>
            <w:r w:rsidRPr="00F83E68">
              <w:rPr>
                <w:bCs/>
              </w:rPr>
              <w:t>Zamawiający rozumie definicje zgodne z określonymi w „Ustawie Prawo budowlane” oraz „Ustawie o drogach publicznych”.</w:t>
            </w:r>
          </w:p>
          <w:p w14:paraId="28F34D67" w14:textId="77777777" w:rsidR="00D125CF" w:rsidRPr="00DF10AD" w:rsidRDefault="00D125CF" w:rsidP="006D69F2">
            <w:pPr>
              <w:pStyle w:val="Teksttreci0"/>
              <w:shd w:val="clear" w:color="auto" w:fill="auto"/>
              <w:spacing w:line="240" w:lineRule="auto"/>
              <w:ind w:right="20" w:firstLine="0"/>
              <w:jc w:val="both"/>
              <w:rPr>
                <w:rFonts w:ascii="Arial" w:hAnsi="Arial" w:cs="Arial"/>
                <w:sz w:val="20"/>
                <w:szCs w:val="20"/>
              </w:rPr>
            </w:pPr>
          </w:p>
          <w:p w14:paraId="526AE662" w14:textId="77777777" w:rsidR="000B7A03" w:rsidRPr="00A639C4" w:rsidRDefault="000B7A03" w:rsidP="000B33AF">
            <w:pPr>
              <w:widowControl/>
              <w:numPr>
                <w:ilvl w:val="0"/>
                <w:numId w:val="8"/>
              </w:numPr>
              <w:tabs>
                <w:tab w:val="right" w:pos="284"/>
                <w:tab w:val="left" w:pos="400"/>
              </w:tabs>
              <w:ind w:left="300" w:hanging="400"/>
              <w:jc w:val="both"/>
              <w:rPr>
                <w:b/>
                <w:bCs/>
                <w:color w:val="000000"/>
              </w:rPr>
            </w:pPr>
            <w:r w:rsidRPr="00A639C4">
              <w:rPr>
                <w:b/>
                <w:bCs/>
                <w:color w:val="000000"/>
              </w:rPr>
              <w:t>Kwalifikacje zawodowe i doświadczenie osób skierowanych przez wykonawcę do realizacji zamówienia</w:t>
            </w:r>
          </w:p>
          <w:p w14:paraId="6A1521DA" w14:textId="77777777" w:rsidR="000B7A03" w:rsidRPr="00A639C4" w:rsidRDefault="000B7A03" w:rsidP="000B7A03">
            <w:pPr>
              <w:pStyle w:val="ZLITPKTzmpktliter"/>
              <w:spacing w:line="240" w:lineRule="auto"/>
              <w:ind w:left="300" w:firstLine="0"/>
              <w:rPr>
                <w:rFonts w:ascii="Arial" w:hAnsi="Arial"/>
                <w:color w:val="000000"/>
                <w:sz w:val="20"/>
              </w:rPr>
            </w:pPr>
            <w:r w:rsidRPr="00A639C4">
              <w:rPr>
                <w:rFonts w:ascii="Arial" w:hAnsi="Arial"/>
                <w:color w:val="000000"/>
                <w:sz w:val="20"/>
              </w:rPr>
              <w:t>Wykonawca spełni ten warunek udziału w postępowaniu, jeżeli wykaże, że dysponuje następującymi osobami:</w:t>
            </w:r>
          </w:p>
          <w:p w14:paraId="47C0A9BF" w14:textId="77777777" w:rsidR="000B7A03" w:rsidRPr="00A1100A" w:rsidRDefault="000B7A03" w:rsidP="000B7A03">
            <w:pPr>
              <w:jc w:val="both"/>
              <w:rPr>
                <w:b/>
                <w:color w:val="000000"/>
                <w:sz w:val="10"/>
                <w:szCs w:val="10"/>
              </w:rPr>
            </w:pPr>
            <w:r w:rsidRPr="00A639C4">
              <w:rPr>
                <w:b/>
                <w:color w:val="000000"/>
              </w:rPr>
              <w:t xml:space="preserve"> </w:t>
            </w:r>
          </w:p>
          <w:p w14:paraId="453CE066" w14:textId="485FED99" w:rsidR="000B7A03" w:rsidRDefault="000B7A03" w:rsidP="000B7A03">
            <w:pPr>
              <w:ind w:left="284"/>
              <w:jc w:val="both"/>
              <w:rPr>
                <w:b/>
                <w:color w:val="000000"/>
              </w:rPr>
            </w:pPr>
            <w:r>
              <w:rPr>
                <w:b/>
                <w:color w:val="000000"/>
                <w:u w:val="single"/>
              </w:rPr>
              <w:t>Kierownik budowy –</w:t>
            </w:r>
            <w:r w:rsidR="00126E0D">
              <w:rPr>
                <w:b/>
                <w:color w:val="000000"/>
                <w:u w:val="single"/>
              </w:rPr>
              <w:t xml:space="preserve"> </w:t>
            </w:r>
            <w:r>
              <w:rPr>
                <w:b/>
                <w:color w:val="000000"/>
                <w:u w:val="single"/>
              </w:rPr>
              <w:t>1 osoba</w:t>
            </w:r>
            <w:r>
              <w:rPr>
                <w:b/>
                <w:color w:val="000000"/>
              </w:rPr>
              <w:t xml:space="preserve"> </w:t>
            </w:r>
          </w:p>
          <w:p w14:paraId="4B7984FE" w14:textId="77777777" w:rsidR="000B7A03" w:rsidRPr="00C52F7D" w:rsidRDefault="000B7A03" w:rsidP="000B7A03">
            <w:pPr>
              <w:ind w:left="284"/>
              <w:jc w:val="both"/>
              <w:rPr>
                <w:b/>
                <w:color w:val="000000"/>
                <w:sz w:val="10"/>
                <w:szCs w:val="10"/>
              </w:rPr>
            </w:pPr>
          </w:p>
          <w:p w14:paraId="0FEFD93F" w14:textId="77777777" w:rsidR="000B7A03" w:rsidRDefault="000B7A03" w:rsidP="000B7A03">
            <w:pPr>
              <w:ind w:left="284"/>
              <w:jc w:val="both"/>
              <w:rPr>
                <w:b/>
                <w:color w:val="000000"/>
              </w:rPr>
            </w:pPr>
            <w:r>
              <w:rPr>
                <w:b/>
                <w:color w:val="000000"/>
              </w:rPr>
              <w:t>Kwalifikacje:</w:t>
            </w:r>
          </w:p>
          <w:p w14:paraId="14B02FB9" w14:textId="4C791024" w:rsidR="00316876" w:rsidRPr="00316876" w:rsidRDefault="00316876" w:rsidP="00316876">
            <w:pPr>
              <w:ind w:left="284"/>
              <w:jc w:val="both"/>
              <w:rPr>
                <w:color w:val="000000"/>
              </w:rPr>
            </w:pPr>
            <w:r w:rsidRPr="00316876">
              <w:rPr>
                <w:color w:val="000000"/>
              </w:rPr>
              <w:t xml:space="preserve">Osoba ta musi posiadać </w:t>
            </w:r>
            <w:r w:rsidRPr="00316876">
              <w:rPr>
                <w:b/>
                <w:color w:val="000000"/>
                <w:u w:val="single"/>
              </w:rPr>
              <w:t>uprawnienia budowlane w specjalności inżynieryjnej drogowej</w:t>
            </w:r>
            <w:r w:rsidRPr="00316876">
              <w:rPr>
                <w:color w:val="000000"/>
              </w:rPr>
              <w:t xml:space="preserve"> wydane zgodnie z ustawą </w:t>
            </w:r>
            <w:r w:rsidR="002920CB" w:rsidRPr="002920CB">
              <w:rPr>
                <w:color w:val="000000"/>
              </w:rPr>
              <w:t xml:space="preserve"> z dnia 07 lipca 1994r. Prawo budowlane oraz Rozporządzeniem Ministra Inwestycji i Rozwoju z dnia 29 kwietnia 2019 r</w:t>
            </w:r>
            <w:r w:rsidR="002920CB">
              <w:rPr>
                <w:color w:val="000000"/>
              </w:rPr>
              <w:t>.</w:t>
            </w:r>
            <w:r w:rsidR="002920CB" w:rsidRPr="002920CB">
              <w:rPr>
                <w:color w:val="000000"/>
              </w:rPr>
              <w:t xml:space="preserve"> </w:t>
            </w:r>
            <w:r w:rsidRPr="00316876">
              <w:rPr>
                <w:color w:val="000000"/>
              </w:rPr>
              <w:t>w sprawie samodzielnych funkcji technicznych w budownictwie albo odpowiadające im ważne uprawnienia budowlane, które zostały wydanej na podstawie wcześniej obowiązujących przepisów, które pozwalać będą na pełnienie funkcji Kierownika Budowy w zakresie niniejszego zamówienia.</w:t>
            </w:r>
          </w:p>
          <w:p w14:paraId="462380BB" w14:textId="77777777" w:rsidR="00316876" w:rsidRPr="00B02E9D" w:rsidRDefault="00316876" w:rsidP="00316876">
            <w:pPr>
              <w:ind w:left="284"/>
              <w:jc w:val="both"/>
              <w:rPr>
                <w:color w:val="000000"/>
                <w:sz w:val="14"/>
                <w:szCs w:val="14"/>
              </w:rPr>
            </w:pPr>
          </w:p>
          <w:p w14:paraId="106B526C" w14:textId="4FC0DF6B" w:rsidR="00E630EA" w:rsidRPr="00A639C4" w:rsidRDefault="00316876" w:rsidP="00316876">
            <w:pPr>
              <w:ind w:left="284"/>
              <w:jc w:val="both"/>
              <w:rPr>
                <w:color w:val="000000"/>
              </w:rPr>
            </w:pPr>
            <w:r w:rsidRPr="00316876">
              <w:rPr>
                <w:color w:val="000000"/>
              </w:rPr>
              <w:t>Zamawiający,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w:t>
            </w:r>
          </w:p>
          <w:p w14:paraId="0045C331" w14:textId="77777777" w:rsidR="00E630EA" w:rsidRPr="00DF10AD" w:rsidRDefault="00E630EA" w:rsidP="003A1965">
            <w:pPr>
              <w:jc w:val="both"/>
              <w:rPr>
                <w:color w:val="000000"/>
                <w:sz w:val="8"/>
                <w:szCs w:val="8"/>
              </w:rPr>
            </w:pPr>
          </w:p>
          <w:p w14:paraId="0F5DECFF" w14:textId="77777777" w:rsidR="00E630EA" w:rsidRPr="00A639C4" w:rsidRDefault="00E630EA" w:rsidP="00E630EA">
            <w:pPr>
              <w:ind w:left="284"/>
              <w:jc w:val="both"/>
              <w:rPr>
                <w:b/>
                <w:color w:val="000000"/>
              </w:rPr>
            </w:pPr>
            <w:r w:rsidRPr="00A639C4">
              <w:rPr>
                <w:b/>
                <w:color w:val="000000"/>
              </w:rPr>
              <w:t>Doświadczenie:</w:t>
            </w:r>
          </w:p>
          <w:p w14:paraId="21599CFA" w14:textId="77777777" w:rsidR="00E630EA" w:rsidRPr="00B7520F" w:rsidRDefault="00E630EA" w:rsidP="00E630EA">
            <w:pPr>
              <w:ind w:left="284"/>
              <w:jc w:val="both"/>
              <w:rPr>
                <w:color w:val="000000"/>
              </w:rPr>
            </w:pPr>
            <w:r w:rsidRPr="00B7520F">
              <w:rPr>
                <w:color w:val="000000"/>
              </w:rPr>
              <w:t xml:space="preserve">Osoba ta musi posiadać </w:t>
            </w:r>
          </w:p>
          <w:p w14:paraId="03DBAFA7" w14:textId="77777777" w:rsidR="00C970F2" w:rsidRPr="00316876" w:rsidRDefault="00E630EA" w:rsidP="00F83E68">
            <w:pPr>
              <w:pStyle w:val="Akapitzlist"/>
              <w:numPr>
                <w:ilvl w:val="0"/>
                <w:numId w:val="14"/>
              </w:numPr>
              <w:ind w:left="465" w:hanging="284"/>
              <w:contextualSpacing/>
              <w:jc w:val="both"/>
              <w:rPr>
                <w:strike/>
                <w:spacing w:val="-6"/>
              </w:rPr>
            </w:pPr>
            <w:r w:rsidRPr="00B7520F">
              <w:rPr>
                <w:color w:val="000000"/>
              </w:rPr>
              <w:t xml:space="preserve">minimum </w:t>
            </w:r>
            <w:r w:rsidRPr="00B7520F">
              <w:rPr>
                <w:b/>
                <w:bCs/>
              </w:rPr>
              <w:t>36</w:t>
            </w:r>
            <w:r w:rsidRPr="003C5099">
              <w:rPr>
                <w:b/>
                <w:bCs/>
              </w:rPr>
              <w:t xml:space="preserve"> m-cy</w:t>
            </w:r>
            <w:r w:rsidRPr="003C5099">
              <w:t xml:space="preserve"> </w:t>
            </w:r>
            <w:r w:rsidRPr="00A639C4">
              <w:rPr>
                <w:color w:val="000000"/>
              </w:rPr>
              <w:t xml:space="preserve">doświadczenia w pełnieniu funkcji Kierownika Budowy lub Kierownika Robót </w:t>
            </w:r>
            <w:r w:rsidRPr="00520E7F">
              <w:rPr>
                <w:color w:val="000000"/>
              </w:rPr>
              <w:t>Budowlanych</w:t>
            </w:r>
            <w:r w:rsidR="00520E7F" w:rsidRPr="00520E7F">
              <w:rPr>
                <w:color w:val="000000"/>
              </w:rPr>
              <w:t>.</w:t>
            </w:r>
            <w:r w:rsidR="00520E7F">
              <w:rPr>
                <w:color w:val="000000"/>
              </w:rPr>
              <w:t xml:space="preserve"> </w:t>
            </w:r>
            <w:r w:rsidR="001E4FB7" w:rsidRPr="00B7520F">
              <w:rPr>
                <w:color w:val="000000"/>
                <w:u w:val="single"/>
              </w:rPr>
              <w:t xml:space="preserve">Okres ten musi zawierać się </w:t>
            </w:r>
            <w:r w:rsidR="000952D7" w:rsidRPr="00B7520F">
              <w:rPr>
                <w:color w:val="000000"/>
                <w:u w:val="single"/>
              </w:rPr>
              <w:t>w okresie posiadan</w:t>
            </w:r>
            <w:r w:rsidR="003F6452" w:rsidRPr="00B7520F">
              <w:rPr>
                <w:color w:val="000000"/>
                <w:u w:val="single"/>
              </w:rPr>
              <w:t>ia</w:t>
            </w:r>
            <w:r w:rsidR="000952D7" w:rsidRPr="00B7520F">
              <w:rPr>
                <w:color w:val="000000"/>
                <w:u w:val="single"/>
              </w:rPr>
              <w:t xml:space="preserve"> uprawnień</w:t>
            </w:r>
            <w:r w:rsidR="003F6452" w:rsidRPr="00B7520F">
              <w:rPr>
                <w:color w:val="000000"/>
                <w:u w:val="single"/>
              </w:rPr>
              <w:t>.</w:t>
            </w:r>
          </w:p>
          <w:p w14:paraId="374F4CCC" w14:textId="4471BDF7" w:rsidR="00316876" w:rsidRPr="00316876" w:rsidRDefault="00316876" w:rsidP="00316876">
            <w:pPr>
              <w:ind w:left="181"/>
              <w:contextualSpacing/>
              <w:jc w:val="both"/>
              <w:rPr>
                <w:strike/>
                <w:spacing w:val="-6"/>
                <w:sz w:val="16"/>
                <w:szCs w:val="16"/>
              </w:rPr>
            </w:pPr>
          </w:p>
        </w:tc>
      </w:tr>
      <w:tr w:rsidR="00D125CF" w:rsidRPr="00A639C4" w14:paraId="1171392D" w14:textId="77777777" w:rsidTr="006D69F2">
        <w:tc>
          <w:tcPr>
            <w:tcW w:w="1555" w:type="dxa"/>
            <w:shd w:val="clear" w:color="auto" w:fill="BFBFBF" w:themeFill="background1" w:themeFillShade="BF"/>
          </w:tcPr>
          <w:p w14:paraId="1737F276" w14:textId="477871C1" w:rsidR="00D125CF" w:rsidRPr="00A639C4" w:rsidRDefault="00D125CF" w:rsidP="006D69F2">
            <w:pPr>
              <w:tabs>
                <w:tab w:val="left" w:pos="408"/>
              </w:tabs>
              <w:spacing w:before="280"/>
              <w:jc w:val="center"/>
              <w:rPr>
                <w:b/>
              </w:rPr>
            </w:pPr>
            <w:r w:rsidRPr="00A639C4">
              <w:rPr>
                <w:b/>
              </w:rPr>
              <w:t>Pkt 10.</w:t>
            </w:r>
            <w:r>
              <w:rPr>
                <w:b/>
              </w:rPr>
              <w:t>2</w:t>
            </w:r>
            <w:r w:rsidRPr="00A639C4">
              <w:rPr>
                <w:b/>
              </w:rPr>
              <w:t xml:space="preserve"> IDW</w:t>
            </w:r>
          </w:p>
        </w:tc>
        <w:tc>
          <w:tcPr>
            <w:tcW w:w="8232" w:type="dxa"/>
            <w:shd w:val="clear" w:color="auto" w:fill="BFBFBF" w:themeFill="background1" w:themeFillShade="BF"/>
          </w:tcPr>
          <w:p w14:paraId="585D6179" w14:textId="77777777" w:rsidR="00D125CF" w:rsidRPr="00A639C4" w:rsidRDefault="00D125CF" w:rsidP="006D69F2">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D125CF" w:rsidRPr="00A639C4" w14:paraId="6F5B374F" w14:textId="77777777" w:rsidTr="006D69F2">
        <w:tc>
          <w:tcPr>
            <w:tcW w:w="1555" w:type="dxa"/>
            <w:tcBorders>
              <w:bottom w:val="single" w:sz="4" w:space="0" w:color="auto"/>
            </w:tcBorders>
            <w:shd w:val="clear" w:color="auto" w:fill="auto"/>
          </w:tcPr>
          <w:p w14:paraId="3FAB1B23" w14:textId="77777777" w:rsidR="00D125CF" w:rsidRPr="00A639C4" w:rsidRDefault="00D125CF" w:rsidP="006D69F2">
            <w:pPr>
              <w:tabs>
                <w:tab w:val="left" w:pos="408"/>
              </w:tabs>
              <w:jc w:val="center"/>
              <w:rPr>
                <w:b/>
              </w:rPr>
            </w:pPr>
          </w:p>
        </w:tc>
        <w:tc>
          <w:tcPr>
            <w:tcW w:w="8232" w:type="dxa"/>
            <w:tcBorders>
              <w:bottom w:val="single" w:sz="4" w:space="0" w:color="auto"/>
            </w:tcBorders>
            <w:shd w:val="clear" w:color="auto" w:fill="auto"/>
          </w:tcPr>
          <w:p w14:paraId="62AF6FFE" w14:textId="657CA715" w:rsidR="004F7491" w:rsidRPr="004F7491" w:rsidRDefault="009C4379" w:rsidP="004F7491">
            <w:pPr>
              <w:spacing w:before="60"/>
              <w:jc w:val="both"/>
            </w:pPr>
            <w:r w:rsidRPr="00365DB1">
              <w:t>Zamawiający w przedmiotowym postępowaniu</w:t>
            </w:r>
            <w:r w:rsidR="003E5DBC">
              <w:t xml:space="preserve"> </w:t>
            </w:r>
            <w:r w:rsidRPr="00365DB1">
              <w:t xml:space="preserve">o udzielenie zamówienia </w:t>
            </w:r>
            <w:r w:rsidRPr="00365DB1">
              <w:rPr>
                <w:b/>
                <w:bCs/>
                <w:u w:val="single"/>
              </w:rPr>
              <w:t>nie żąda</w:t>
            </w:r>
            <w:r w:rsidRPr="00365DB1">
              <w:t xml:space="preserve"> złożenia podmiotowych środków dowodowych</w:t>
            </w:r>
            <w:r w:rsidR="004F7491">
              <w:t xml:space="preserve"> </w:t>
            </w:r>
            <w:r w:rsidR="004F7491" w:rsidRPr="004F7491">
              <w:t xml:space="preserve"> na </w:t>
            </w:r>
            <w:r w:rsidR="004F7491" w:rsidRPr="004F7491">
              <w:rPr>
                <w:u w:val="single"/>
              </w:rPr>
              <w:t>potwierdzenie braku podstaw wykluczenia.</w:t>
            </w:r>
          </w:p>
          <w:p w14:paraId="420F2AE8" w14:textId="77777777" w:rsidR="00D125CF" w:rsidRPr="009D0282" w:rsidRDefault="00D125CF" w:rsidP="006D69F2">
            <w:pPr>
              <w:jc w:val="both"/>
              <w:rPr>
                <w:sz w:val="14"/>
                <w:szCs w:val="14"/>
              </w:rPr>
            </w:pPr>
          </w:p>
          <w:p w14:paraId="5AEDD973" w14:textId="250C8074" w:rsidR="00D125CF" w:rsidRDefault="00D125CF" w:rsidP="006D69F2">
            <w:pPr>
              <w:jc w:val="both"/>
              <w:rPr>
                <w:u w:val="single"/>
              </w:rPr>
            </w:pPr>
            <w:r w:rsidRPr="00A639C4">
              <w:t>Na podstawie art. 273 ust 1pkt  2 Pzp Zamawiający w przedmiotowym postępowaniu o</w:t>
            </w:r>
            <w:r w:rsidR="002F10A3">
              <w:t> </w:t>
            </w:r>
            <w:r w:rsidRPr="00A639C4">
              <w:t xml:space="preserve">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r w:rsidR="00061097">
              <w:rPr>
                <w:u w:val="single"/>
              </w:rPr>
              <w:t>:</w:t>
            </w:r>
          </w:p>
          <w:p w14:paraId="4C1C47E0" w14:textId="696E237D" w:rsidR="008C60FB" w:rsidRPr="00F04A51" w:rsidRDefault="008C60FB" w:rsidP="000B33AF">
            <w:pPr>
              <w:pStyle w:val="Akapitzlist"/>
              <w:widowControl/>
              <w:numPr>
                <w:ilvl w:val="0"/>
                <w:numId w:val="6"/>
              </w:numPr>
              <w:autoSpaceDE/>
              <w:autoSpaceDN/>
              <w:adjustRightInd/>
              <w:spacing w:before="100"/>
              <w:ind w:left="453" w:hanging="357"/>
              <w:jc w:val="both"/>
              <w:rPr>
                <w:b/>
                <w:u w:val="single"/>
              </w:rPr>
            </w:pPr>
            <w:r w:rsidRPr="00A639C4">
              <w:rPr>
                <w:b/>
              </w:rPr>
              <w:t xml:space="preserve">wykazu robót budowlanych </w:t>
            </w:r>
            <w:r w:rsidRPr="00A639C4">
              <w:t xml:space="preserve">wykonanych nie wcześniej niż w </w:t>
            </w:r>
            <w:r w:rsidRPr="00A639C4">
              <w:rPr>
                <w:b/>
              </w:rPr>
              <w:t xml:space="preserve">okresie ostatnich </w:t>
            </w:r>
            <w:r>
              <w:rPr>
                <w:b/>
              </w:rPr>
              <w:t>5</w:t>
            </w:r>
            <w:r w:rsidRPr="00A639C4">
              <w:rPr>
                <w:b/>
              </w:rPr>
              <w:t xml:space="preserve"> lat</w:t>
            </w:r>
            <w:r w:rsidRPr="00A639C4">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73FE3FA7" w14:textId="44304A13" w:rsidR="008C60FB" w:rsidRPr="00A639C4" w:rsidRDefault="008C60FB" w:rsidP="000B33AF">
            <w:pPr>
              <w:pStyle w:val="Akapitzlist"/>
              <w:widowControl/>
              <w:numPr>
                <w:ilvl w:val="0"/>
                <w:numId w:val="6"/>
              </w:numPr>
              <w:autoSpaceDE/>
              <w:autoSpaceDN/>
              <w:adjustRightInd/>
              <w:spacing w:before="100"/>
              <w:ind w:left="453" w:hanging="357"/>
              <w:jc w:val="both"/>
              <w:rPr>
                <w:b/>
                <w:u w:val="single"/>
              </w:rPr>
            </w:pPr>
            <w:r w:rsidRPr="00A639C4">
              <w:rPr>
                <w:b/>
              </w:rPr>
              <w:t>wykazu osób</w:t>
            </w:r>
            <w:r w:rsidRPr="00A639C4">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6324D747" w14:textId="77777777" w:rsidR="008C60FB" w:rsidRPr="007A0AC5" w:rsidRDefault="008C60FB" w:rsidP="006D69F2">
            <w:pPr>
              <w:jc w:val="both"/>
              <w:rPr>
                <w:sz w:val="12"/>
                <w:szCs w:val="12"/>
              </w:rPr>
            </w:pPr>
          </w:p>
          <w:p w14:paraId="1763BC4D" w14:textId="77777777" w:rsidR="008C60FB" w:rsidRPr="00A639C4" w:rsidRDefault="008C60FB" w:rsidP="006D69F2">
            <w:pPr>
              <w:jc w:val="both"/>
            </w:pPr>
            <w:r w:rsidRPr="00A639C4">
              <w:t xml:space="preserve">Wzory wykazów i oświadczeń o których mowa powyżej znajdują się na stronie internetowej Zamawiającego pod adresem </w:t>
            </w:r>
            <w:hyperlink r:id="rId8" w:history="1">
              <w:r w:rsidRPr="00A639C4">
                <w:rPr>
                  <w:rStyle w:val="Hipercze"/>
                </w:rPr>
                <w:t>http://www.pzdw.pl/zamowienia-publiczne/inne-informacje</w:t>
              </w:r>
            </w:hyperlink>
            <w:r w:rsidRPr="00A639C4">
              <w:t xml:space="preserve"> </w:t>
            </w:r>
          </w:p>
          <w:p w14:paraId="5170CC52" w14:textId="77777777" w:rsidR="00D125CF" w:rsidRPr="00142A92" w:rsidRDefault="00D125CF" w:rsidP="006D69F2">
            <w:pPr>
              <w:jc w:val="both"/>
              <w:rPr>
                <w:b/>
                <w:sz w:val="14"/>
                <w:szCs w:val="14"/>
              </w:rPr>
            </w:pPr>
          </w:p>
        </w:tc>
      </w:tr>
      <w:tr w:rsidR="00D125CF" w:rsidRPr="00A639C4" w14:paraId="00C6F274" w14:textId="77777777" w:rsidTr="006D69F2">
        <w:tc>
          <w:tcPr>
            <w:tcW w:w="1555" w:type="dxa"/>
            <w:shd w:val="clear" w:color="auto" w:fill="BFBFBF" w:themeFill="background1" w:themeFillShade="BF"/>
          </w:tcPr>
          <w:p w14:paraId="03B16A36" w14:textId="38617079" w:rsidR="00D125CF" w:rsidRPr="00A639C4" w:rsidRDefault="00D125CF" w:rsidP="006D69F2">
            <w:pPr>
              <w:tabs>
                <w:tab w:val="left" w:pos="408"/>
              </w:tabs>
              <w:spacing w:before="40" w:after="40"/>
              <w:jc w:val="center"/>
              <w:rPr>
                <w:b/>
              </w:rPr>
            </w:pPr>
            <w:r>
              <w:rPr>
                <w:b/>
              </w:rPr>
              <w:t>Pkt 9.2</w:t>
            </w:r>
          </w:p>
        </w:tc>
        <w:tc>
          <w:tcPr>
            <w:tcW w:w="8232" w:type="dxa"/>
            <w:shd w:val="clear" w:color="auto" w:fill="BFBFBF" w:themeFill="background1" w:themeFillShade="BF"/>
          </w:tcPr>
          <w:p w14:paraId="484456E9" w14:textId="06D45ECA" w:rsidR="00D125CF" w:rsidRPr="00A639C4" w:rsidRDefault="00D125CF" w:rsidP="006D69F2">
            <w:pPr>
              <w:spacing w:before="40" w:after="40"/>
              <w:rPr>
                <w:b/>
              </w:rPr>
            </w:pPr>
            <w:r>
              <w:rPr>
                <w:b/>
              </w:rPr>
              <w:t>Fakultatywne p</w:t>
            </w:r>
            <w:r w:rsidRPr="00B44348">
              <w:rPr>
                <w:b/>
              </w:rPr>
              <w:t>odstawy wykluczenia z postępowania</w:t>
            </w:r>
          </w:p>
        </w:tc>
      </w:tr>
      <w:tr w:rsidR="00D125CF" w:rsidRPr="00A639C4" w14:paraId="1B9DF83D" w14:textId="77777777" w:rsidTr="006D69F2">
        <w:tc>
          <w:tcPr>
            <w:tcW w:w="1555" w:type="dxa"/>
            <w:shd w:val="clear" w:color="auto" w:fill="auto"/>
          </w:tcPr>
          <w:p w14:paraId="6242F48B" w14:textId="77777777" w:rsidR="00D125CF" w:rsidRPr="00A639C4" w:rsidRDefault="00D125CF" w:rsidP="006D69F2">
            <w:pPr>
              <w:tabs>
                <w:tab w:val="left" w:pos="408"/>
              </w:tabs>
              <w:spacing w:before="40" w:after="40"/>
              <w:jc w:val="center"/>
              <w:rPr>
                <w:b/>
              </w:rPr>
            </w:pPr>
          </w:p>
        </w:tc>
        <w:tc>
          <w:tcPr>
            <w:tcW w:w="8232" w:type="dxa"/>
            <w:shd w:val="clear" w:color="auto" w:fill="auto"/>
          </w:tcPr>
          <w:p w14:paraId="3DAC71FE" w14:textId="7C63D339" w:rsidR="00D125CF" w:rsidRPr="00D279B2" w:rsidRDefault="00D125CF" w:rsidP="00D279B2">
            <w:pPr>
              <w:pStyle w:val="Teksttreci0"/>
              <w:shd w:val="clear" w:color="auto" w:fill="auto"/>
              <w:spacing w:before="80" w:after="60" w:line="240" w:lineRule="auto"/>
              <w:ind w:firstLine="0"/>
              <w:jc w:val="both"/>
              <w:rPr>
                <w:rFonts w:ascii="Arial" w:hAnsi="Arial" w:cs="Arial"/>
                <w:sz w:val="20"/>
              </w:rPr>
            </w:pPr>
            <w:r w:rsidRPr="00B44348">
              <w:rPr>
                <w:rFonts w:ascii="Arial" w:hAnsi="Arial" w:cs="Arial"/>
                <w:sz w:val="20"/>
              </w:rPr>
              <w:t>Zamawiający nie przewiduje</w:t>
            </w:r>
            <w:r>
              <w:rPr>
                <w:rFonts w:ascii="Arial" w:hAnsi="Arial" w:cs="Arial"/>
                <w:sz w:val="20"/>
              </w:rPr>
              <w:t xml:space="preserve"> wykluczenia wykonawców na podstawie </w:t>
            </w:r>
            <w:r w:rsidRPr="00B44348">
              <w:rPr>
                <w:rFonts w:ascii="Arial" w:hAnsi="Arial" w:cs="Arial"/>
                <w:sz w:val="20"/>
              </w:rPr>
              <w:t>fakultatywnych przesłanek wykluczenia o których mowa w art. 109 ust.1 Pzp</w:t>
            </w:r>
            <w:r>
              <w:rPr>
                <w:rFonts w:ascii="Arial" w:hAnsi="Arial" w:cs="Arial"/>
                <w:sz w:val="20"/>
              </w:rPr>
              <w:t>.</w:t>
            </w:r>
          </w:p>
        </w:tc>
      </w:tr>
      <w:tr w:rsidR="00D125CF" w:rsidRPr="00A639C4" w14:paraId="2B961039" w14:textId="77777777" w:rsidTr="006D69F2">
        <w:tc>
          <w:tcPr>
            <w:tcW w:w="1555" w:type="dxa"/>
            <w:shd w:val="clear" w:color="auto" w:fill="BFBFBF" w:themeFill="background1" w:themeFillShade="BF"/>
          </w:tcPr>
          <w:p w14:paraId="1965C385" w14:textId="77777777" w:rsidR="00D125CF" w:rsidRPr="00A639C4" w:rsidRDefault="00D125CF" w:rsidP="006D69F2">
            <w:pPr>
              <w:tabs>
                <w:tab w:val="left" w:pos="408"/>
              </w:tabs>
              <w:spacing w:before="40" w:after="40"/>
              <w:jc w:val="center"/>
              <w:rPr>
                <w:b/>
              </w:rPr>
            </w:pPr>
            <w:r w:rsidRPr="00A639C4">
              <w:rPr>
                <w:b/>
              </w:rPr>
              <w:t>Pkt 11.1 IDW</w:t>
            </w:r>
          </w:p>
        </w:tc>
        <w:tc>
          <w:tcPr>
            <w:tcW w:w="8232" w:type="dxa"/>
            <w:shd w:val="clear" w:color="auto" w:fill="BFBFBF" w:themeFill="background1" w:themeFillShade="BF"/>
          </w:tcPr>
          <w:p w14:paraId="5C4A5B1B" w14:textId="013F7879" w:rsidR="00D125CF" w:rsidRPr="00A639C4" w:rsidRDefault="00D125CF" w:rsidP="006D69F2">
            <w:pPr>
              <w:spacing w:before="40" w:after="40"/>
              <w:rPr>
                <w:b/>
                <w:bCs/>
                <w:color w:val="000000"/>
              </w:rPr>
            </w:pPr>
            <w:r w:rsidRPr="00A639C4">
              <w:rPr>
                <w:b/>
              </w:rPr>
              <w:t>Przedmiotowe środki dowodowe</w:t>
            </w:r>
          </w:p>
        </w:tc>
      </w:tr>
      <w:tr w:rsidR="00D125CF" w:rsidRPr="00A639C4" w14:paraId="26BD9609" w14:textId="77777777" w:rsidTr="006D69F2">
        <w:tc>
          <w:tcPr>
            <w:tcW w:w="1555" w:type="dxa"/>
            <w:tcBorders>
              <w:bottom w:val="single" w:sz="4" w:space="0" w:color="auto"/>
            </w:tcBorders>
            <w:shd w:val="clear" w:color="auto" w:fill="auto"/>
          </w:tcPr>
          <w:p w14:paraId="36F92663" w14:textId="77777777" w:rsidR="00D125CF" w:rsidRPr="00A639C4" w:rsidRDefault="00D125CF" w:rsidP="006D69F2">
            <w:pPr>
              <w:tabs>
                <w:tab w:val="left" w:pos="408"/>
              </w:tabs>
              <w:jc w:val="center"/>
              <w:rPr>
                <w:b/>
              </w:rPr>
            </w:pPr>
          </w:p>
        </w:tc>
        <w:tc>
          <w:tcPr>
            <w:tcW w:w="8232" w:type="dxa"/>
            <w:tcBorders>
              <w:bottom w:val="single" w:sz="4" w:space="0" w:color="auto"/>
            </w:tcBorders>
            <w:shd w:val="clear" w:color="auto" w:fill="auto"/>
          </w:tcPr>
          <w:p w14:paraId="0244DC21" w14:textId="75FD6477" w:rsidR="00D125CF" w:rsidRPr="00226A17" w:rsidRDefault="00D125CF" w:rsidP="006C359B">
            <w:pPr>
              <w:spacing w:before="80" w:after="80"/>
              <w:jc w:val="both"/>
            </w:pPr>
            <w:r w:rsidRPr="00A639C4">
              <w:t xml:space="preserve">Zamawiający </w:t>
            </w:r>
            <w:r w:rsidRPr="00A639C4">
              <w:rPr>
                <w:b/>
                <w:u w:val="single"/>
              </w:rPr>
              <w:t>nie przewiduje</w:t>
            </w:r>
            <w:r w:rsidRPr="00A639C4">
              <w:t xml:space="preserve"> wprowadzenia przedmiotowych środków dowodowych  </w:t>
            </w:r>
          </w:p>
        </w:tc>
      </w:tr>
      <w:tr w:rsidR="00D125CF" w:rsidRPr="00A639C4" w14:paraId="773C9F96" w14:textId="77777777" w:rsidTr="006D69F2">
        <w:tc>
          <w:tcPr>
            <w:tcW w:w="1555" w:type="dxa"/>
            <w:shd w:val="clear" w:color="auto" w:fill="BFBFBF" w:themeFill="background1" w:themeFillShade="BF"/>
          </w:tcPr>
          <w:p w14:paraId="5231AC04" w14:textId="77777777" w:rsidR="00D125CF" w:rsidRPr="00A639C4" w:rsidRDefault="00D125CF" w:rsidP="006D69F2">
            <w:pPr>
              <w:tabs>
                <w:tab w:val="left" w:pos="408"/>
              </w:tabs>
              <w:spacing w:before="120" w:after="60"/>
              <w:jc w:val="center"/>
              <w:rPr>
                <w:b/>
              </w:rPr>
            </w:pPr>
            <w:r w:rsidRPr="00A639C4">
              <w:rPr>
                <w:b/>
              </w:rPr>
              <w:t>Pkt 15.6 IDW</w:t>
            </w:r>
          </w:p>
        </w:tc>
        <w:tc>
          <w:tcPr>
            <w:tcW w:w="8232" w:type="dxa"/>
            <w:shd w:val="clear" w:color="auto" w:fill="BFBFBF" w:themeFill="background1" w:themeFillShade="BF"/>
          </w:tcPr>
          <w:p w14:paraId="56A0F0A4" w14:textId="77777777" w:rsidR="00D125CF" w:rsidRPr="00A639C4" w:rsidRDefault="00D125CF" w:rsidP="006D69F2">
            <w:pPr>
              <w:tabs>
                <w:tab w:val="left" w:pos="408"/>
              </w:tabs>
              <w:spacing w:before="60" w:after="60"/>
              <w:rPr>
                <w:b/>
              </w:rPr>
            </w:pPr>
            <w:r w:rsidRPr="00A639C4">
              <w:rPr>
                <w:b/>
              </w:rPr>
              <w:t>Opis sposobu przygotowania ofert oraz wymagania formalne dotyczące składanych oświadczeń i dokumentów</w:t>
            </w:r>
          </w:p>
        </w:tc>
      </w:tr>
      <w:tr w:rsidR="00D125CF" w:rsidRPr="00A639C4" w14:paraId="1FDBEECD" w14:textId="77777777" w:rsidTr="006D69F2">
        <w:tc>
          <w:tcPr>
            <w:tcW w:w="1555" w:type="dxa"/>
            <w:tcBorders>
              <w:bottom w:val="single" w:sz="4" w:space="0" w:color="auto"/>
            </w:tcBorders>
            <w:shd w:val="clear" w:color="auto" w:fill="auto"/>
          </w:tcPr>
          <w:p w14:paraId="6BC33FCA" w14:textId="77777777" w:rsidR="00D125CF" w:rsidRPr="00A639C4" w:rsidRDefault="00D125CF" w:rsidP="006D69F2">
            <w:pPr>
              <w:tabs>
                <w:tab w:val="left" w:pos="408"/>
              </w:tabs>
              <w:jc w:val="center"/>
              <w:rPr>
                <w:b/>
              </w:rPr>
            </w:pPr>
          </w:p>
        </w:tc>
        <w:tc>
          <w:tcPr>
            <w:tcW w:w="8232" w:type="dxa"/>
            <w:tcBorders>
              <w:bottom w:val="single" w:sz="4" w:space="0" w:color="auto"/>
            </w:tcBorders>
            <w:shd w:val="clear" w:color="auto" w:fill="auto"/>
          </w:tcPr>
          <w:p w14:paraId="3EBA4533" w14:textId="77777777" w:rsidR="00A73909" w:rsidRPr="00B92405" w:rsidRDefault="00A73909" w:rsidP="006C359B">
            <w:pPr>
              <w:jc w:val="both"/>
              <w:rPr>
                <w:b/>
                <w:bCs/>
                <w:color w:val="000000"/>
                <w:sz w:val="6"/>
                <w:szCs w:val="6"/>
                <w:u w:val="single"/>
              </w:rPr>
            </w:pPr>
          </w:p>
          <w:p w14:paraId="3C7323CA" w14:textId="535D5608" w:rsidR="00D125CF" w:rsidRPr="00A639C4" w:rsidRDefault="006C359B" w:rsidP="006C359B">
            <w:pPr>
              <w:jc w:val="both"/>
              <w:rPr>
                <w:b/>
                <w:color w:val="000000"/>
                <w:u w:val="single"/>
              </w:rPr>
            </w:pPr>
            <w:r w:rsidRPr="006C359B">
              <w:rPr>
                <w:b/>
                <w:bCs/>
                <w:color w:val="000000"/>
                <w:u w:val="single"/>
              </w:rPr>
              <w:t>Wykonawca wraz z ofertą złożoną na formularzu ofertowym jest zobowiązany złożyć</w:t>
            </w:r>
            <w:r w:rsidR="00D125CF" w:rsidRPr="00A639C4">
              <w:rPr>
                <w:b/>
                <w:color w:val="000000"/>
                <w:u w:val="single"/>
              </w:rPr>
              <w:t>:</w:t>
            </w:r>
          </w:p>
          <w:p w14:paraId="2830DC85" w14:textId="77777777" w:rsidR="00D125CF" w:rsidRPr="00D279B2" w:rsidRDefault="00D125CF" w:rsidP="006C359B">
            <w:pPr>
              <w:ind w:firstLine="708"/>
              <w:jc w:val="both"/>
              <w:rPr>
                <w:color w:val="000000"/>
                <w:sz w:val="8"/>
                <w:szCs w:val="8"/>
              </w:rPr>
            </w:pPr>
          </w:p>
          <w:p w14:paraId="7FD27F6C" w14:textId="6D34663B" w:rsidR="004B05D9" w:rsidRPr="00A639C4" w:rsidRDefault="004B05D9" w:rsidP="000B33AF">
            <w:pPr>
              <w:pStyle w:val="Akapitzlist"/>
              <w:numPr>
                <w:ilvl w:val="0"/>
                <w:numId w:val="7"/>
              </w:numPr>
              <w:jc w:val="both"/>
              <w:rPr>
                <w:color w:val="000000"/>
              </w:rPr>
            </w:pPr>
            <w:r w:rsidRPr="00A639C4">
              <w:rPr>
                <w:color w:val="000000"/>
              </w:rPr>
              <w:t>oświadczenie o niepodleganiu wykluczeniu</w:t>
            </w:r>
            <w:r w:rsidR="00702728">
              <w:rPr>
                <w:color w:val="000000"/>
              </w:rPr>
              <w:t>;</w:t>
            </w:r>
          </w:p>
          <w:p w14:paraId="496F5A61" w14:textId="2C108E01" w:rsidR="004B05D9" w:rsidRPr="00A639C4" w:rsidRDefault="004B05D9" w:rsidP="000B33AF">
            <w:pPr>
              <w:pStyle w:val="Akapitzlist"/>
              <w:numPr>
                <w:ilvl w:val="0"/>
                <w:numId w:val="7"/>
              </w:numPr>
              <w:jc w:val="both"/>
              <w:rPr>
                <w:color w:val="000000"/>
              </w:rPr>
            </w:pPr>
            <w:r w:rsidRPr="00A639C4">
              <w:rPr>
                <w:color w:val="000000"/>
              </w:rPr>
              <w:t>oświadczenie o spełnianiu warunków udziału w postępowaniu;</w:t>
            </w:r>
          </w:p>
          <w:p w14:paraId="4FEB16BA" w14:textId="1EF7CD77" w:rsidR="004B05D9" w:rsidRPr="00B7286D" w:rsidRDefault="00E87583" w:rsidP="000B33AF">
            <w:pPr>
              <w:pStyle w:val="Akapitzlist"/>
              <w:numPr>
                <w:ilvl w:val="0"/>
                <w:numId w:val="7"/>
              </w:numPr>
              <w:jc w:val="both"/>
              <w:rPr>
                <w:color w:val="000000"/>
              </w:rPr>
            </w:pPr>
            <w:r w:rsidRPr="00B7286D">
              <w:rPr>
                <w:color w:val="000000"/>
              </w:rPr>
              <w:t>Kosztorys</w:t>
            </w:r>
            <w:r w:rsidR="00702728" w:rsidRPr="00B7286D">
              <w:rPr>
                <w:color w:val="000000"/>
              </w:rPr>
              <w:t xml:space="preserve"> ofertow</w:t>
            </w:r>
            <w:r w:rsidR="00142A92">
              <w:rPr>
                <w:color w:val="000000"/>
              </w:rPr>
              <w:t>y;</w:t>
            </w:r>
          </w:p>
          <w:p w14:paraId="08D3AF19" w14:textId="573A736D" w:rsidR="004B05D9" w:rsidRPr="00A639C4" w:rsidRDefault="004B05D9" w:rsidP="000B33AF">
            <w:pPr>
              <w:pStyle w:val="Akapitzlist"/>
              <w:numPr>
                <w:ilvl w:val="0"/>
                <w:numId w:val="7"/>
              </w:numPr>
              <w:jc w:val="both"/>
              <w:rPr>
                <w:color w:val="000000"/>
              </w:rPr>
            </w:pPr>
            <w:r w:rsidRPr="00A639C4">
              <w:rPr>
                <w:color w:val="000000"/>
              </w:rPr>
              <w:t>dowód wniesienia wadium;</w:t>
            </w:r>
          </w:p>
          <w:p w14:paraId="3BF0F72C" w14:textId="77777777" w:rsidR="004B05D9" w:rsidRPr="00A639C4" w:rsidRDefault="004B05D9" w:rsidP="000B33AF">
            <w:pPr>
              <w:pStyle w:val="Akapitzlist"/>
              <w:numPr>
                <w:ilvl w:val="0"/>
                <w:numId w:val="7"/>
              </w:numPr>
              <w:jc w:val="both"/>
              <w:rPr>
                <w:color w:val="000000"/>
              </w:rPr>
            </w:pPr>
            <w:r w:rsidRPr="00A639C4">
              <w:rPr>
                <w:color w:val="000000"/>
              </w:rPr>
              <w:t>zobowiązanie innego podmiotu, o którym mowa w SWZ (jeżeli dotyczy);</w:t>
            </w:r>
          </w:p>
          <w:p w14:paraId="26472974" w14:textId="77777777" w:rsidR="004B05D9" w:rsidRPr="00A639C4" w:rsidRDefault="004B05D9" w:rsidP="000B33AF">
            <w:pPr>
              <w:pStyle w:val="Akapitzlist"/>
              <w:numPr>
                <w:ilvl w:val="0"/>
                <w:numId w:val="7"/>
              </w:numPr>
              <w:jc w:val="both"/>
              <w:rPr>
                <w:color w:val="000000"/>
              </w:rPr>
            </w:pPr>
            <w:r w:rsidRPr="00A639C4">
              <w:rPr>
                <w:color w:val="000000"/>
              </w:rPr>
              <w:t xml:space="preserve">dokumenty, z których wynika prawo do podpisania oferty; odpowiednie pełnomocnictwa (jeżeli dotyczy). </w:t>
            </w:r>
          </w:p>
          <w:p w14:paraId="130E1226" w14:textId="30EEF754" w:rsidR="004B05D9" w:rsidRPr="00A639C4" w:rsidRDefault="004B05D9" w:rsidP="000B33AF">
            <w:pPr>
              <w:pStyle w:val="Akapitzlist"/>
              <w:numPr>
                <w:ilvl w:val="0"/>
                <w:numId w:val="7"/>
              </w:numPr>
              <w:jc w:val="both"/>
              <w:rPr>
                <w:color w:val="000000"/>
              </w:rPr>
            </w:pPr>
            <w:r w:rsidRPr="00A639C4">
              <w:rPr>
                <w:color w:val="000000"/>
              </w:rPr>
              <w:t>oświadczenie na podstawie art. 117 ust. 4 (jeżeli dotyczy tj. Konsorcja, Spółki cywilne)</w:t>
            </w:r>
          </w:p>
          <w:p w14:paraId="7F7AAA15" w14:textId="77777777" w:rsidR="00D125CF" w:rsidRPr="00B92405" w:rsidRDefault="00D125CF" w:rsidP="003A27AB">
            <w:pPr>
              <w:jc w:val="both"/>
              <w:rPr>
                <w:b/>
                <w:sz w:val="8"/>
                <w:szCs w:val="8"/>
              </w:rPr>
            </w:pPr>
          </w:p>
        </w:tc>
      </w:tr>
      <w:tr w:rsidR="00D125CF" w:rsidRPr="00A639C4" w14:paraId="62B183E8" w14:textId="77777777" w:rsidTr="006D69F2">
        <w:tc>
          <w:tcPr>
            <w:tcW w:w="1555" w:type="dxa"/>
            <w:shd w:val="clear" w:color="auto" w:fill="BFBFBF" w:themeFill="background1" w:themeFillShade="BF"/>
          </w:tcPr>
          <w:p w14:paraId="5364FC06" w14:textId="77777777" w:rsidR="00D125CF" w:rsidRPr="00A639C4" w:rsidRDefault="00D125CF" w:rsidP="006D69F2">
            <w:pPr>
              <w:tabs>
                <w:tab w:val="left" w:pos="408"/>
              </w:tabs>
              <w:spacing w:before="100" w:after="100"/>
              <w:jc w:val="center"/>
              <w:rPr>
                <w:b/>
              </w:rPr>
            </w:pPr>
            <w:r w:rsidRPr="00A639C4">
              <w:rPr>
                <w:b/>
              </w:rPr>
              <w:t>Pkt 17.1 IDW</w:t>
            </w:r>
          </w:p>
        </w:tc>
        <w:tc>
          <w:tcPr>
            <w:tcW w:w="8232" w:type="dxa"/>
            <w:shd w:val="clear" w:color="auto" w:fill="BFBFBF" w:themeFill="background1" w:themeFillShade="BF"/>
          </w:tcPr>
          <w:p w14:paraId="05DF4D9F" w14:textId="70FBCA70" w:rsidR="00D125CF" w:rsidRPr="00A639C4" w:rsidRDefault="00D125CF" w:rsidP="006D69F2">
            <w:pPr>
              <w:spacing w:before="100" w:after="100"/>
              <w:rPr>
                <w:b/>
              </w:rPr>
            </w:pPr>
            <w:r w:rsidRPr="00A639C4">
              <w:rPr>
                <w:b/>
              </w:rPr>
              <w:t>Wymagania dotyczące wadium</w:t>
            </w:r>
          </w:p>
        </w:tc>
      </w:tr>
      <w:tr w:rsidR="00D125CF" w:rsidRPr="00A639C4" w14:paraId="43ADAD82" w14:textId="77777777" w:rsidTr="006D69F2">
        <w:tc>
          <w:tcPr>
            <w:tcW w:w="1555" w:type="dxa"/>
            <w:tcBorders>
              <w:bottom w:val="single" w:sz="4" w:space="0" w:color="auto"/>
            </w:tcBorders>
            <w:shd w:val="clear" w:color="auto" w:fill="auto"/>
          </w:tcPr>
          <w:p w14:paraId="4F1E4F7F" w14:textId="77777777" w:rsidR="00D125CF" w:rsidRPr="00A639C4" w:rsidRDefault="00D125CF" w:rsidP="006D69F2">
            <w:pPr>
              <w:tabs>
                <w:tab w:val="left" w:pos="408"/>
              </w:tabs>
              <w:jc w:val="center"/>
              <w:rPr>
                <w:b/>
              </w:rPr>
            </w:pPr>
          </w:p>
        </w:tc>
        <w:tc>
          <w:tcPr>
            <w:tcW w:w="8232" w:type="dxa"/>
            <w:tcBorders>
              <w:bottom w:val="single" w:sz="4" w:space="0" w:color="auto"/>
            </w:tcBorders>
            <w:shd w:val="clear" w:color="auto" w:fill="auto"/>
          </w:tcPr>
          <w:p w14:paraId="1FB6BEBB" w14:textId="77777777" w:rsidR="00D125CF" w:rsidRPr="00DE770F" w:rsidRDefault="00D125CF" w:rsidP="00280921">
            <w:pPr>
              <w:jc w:val="both"/>
              <w:rPr>
                <w:sz w:val="10"/>
                <w:szCs w:val="10"/>
              </w:rPr>
            </w:pPr>
          </w:p>
          <w:p w14:paraId="1675E3B7" w14:textId="2F02048B" w:rsidR="009F21FE" w:rsidRPr="00B92405" w:rsidRDefault="00D125CF" w:rsidP="00280921">
            <w:pPr>
              <w:jc w:val="both"/>
              <w:rPr>
                <w:b/>
                <w:bCs/>
              </w:rPr>
            </w:pPr>
            <w:r w:rsidRPr="00A639C4">
              <w:t xml:space="preserve">Zamawiający </w:t>
            </w:r>
            <w:r w:rsidRPr="00A639C4">
              <w:rPr>
                <w:b/>
                <w:u w:val="single"/>
              </w:rPr>
              <w:t xml:space="preserve">przewiduje </w:t>
            </w:r>
            <w:r w:rsidRPr="00A639C4">
              <w:t xml:space="preserve">obowiązek wniesienia wadium przed upływem terminu składania ofert w wysokości </w:t>
            </w:r>
            <w:r w:rsidR="00931857">
              <w:rPr>
                <w:b/>
                <w:bCs/>
              </w:rPr>
              <w:t xml:space="preserve">3 </w:t>
            </w:r>
            <w:r w:rsidR="001A6873">
              <w:rPr>
                <w:b/>
                <w:bCs/>
              </w:rPr>
              <w:t>7</w:t>
            </w:r>
            <w:r w:rsidR="00931857">
              <w:rPr>
                <w:b/>
                <w:bCs/>
              </w:rPr>
              <w:t>00</w:t>
            </w:r>
            <w:r w:rsidR="004F7491">
              <w:rPr>
                <w:b/>
                <w:bCs/>
              </w:rPr>
              <w:t>,00</w:t>
            </w:r>
            <w:r w:rsidRPr="00A639C4">
              <w:t xml:space="preserve"> </w:t>
            </w:r>
            <w:r w:rsidRPr="00154865">
              <w:rPr>
                <w:b/>
                <w:bCs/>
              </w:rPr>
              <w:t>PLN</w:t>
            </w:r>
          </w:p>
        </w:tc>
      </w:tr>
      <w:tr w:rsidR="00D125CF" w:rsidRPr="00A639C4" w14:paraId="6383B0AB" w14:textId="77777777" w:rsidTr="006D69F2">
        <w:tc>
          <w:tcPr>
            <w:tcW w:w="1555" w:type="dxa"/>
            <w:shd w:val="clear" w:color="auto" w:fill="BFBFBF" w:themeFill="background1" w:themeFillShade="BF"/>
          </w:tcPr>
          <w:p w14:paraId="68B9A715" w14:textId="77777777" w:rsidR="00D125CF" w:rsidRPr="00A639C4" w:rsidRDefault="00D125CF" w:rsidP="006D69F2">
            <w:pPr>
              <w:tabs>
                <w:tab w:val="left" w:pos="408"/>
              </w:tabs>
              <w:jc w:val="center"/>
              <w:rPr>
                <w:b/>
              </w:rPr>
            </w:pPr>
            <w:r w:rsidRPr="00A639C4">
              <w:rPr>
                <w:b/>
              </w:rPr>
              <w:t>Pkt 19.1 IDW</w:t>
            </w:r>
          </w:p>
          <w:p w14:paraId="3380D668" w14:textId="354BBE2D" w:rsidR="00D125CF" w:rsidRPr="00A639C4" w:rsidRDefault="00D125CF" w:rsidP="006D69F2">
            <w:pPr>
              <w:tabs>
                <w:tab w:val="left" w:pos="408"/>
              </w:tabs>
              <w:spacing w:before="60" w:after="60"/>
              <w:jc w:val="center"/>
              <w:rPr>
                <w:b/>
              </w:rPr>
            </w:pPr>
            <w:r w:rsidRPr="00A639C4">
              <w:rPr>
                <w:b/>
              </w:rPr>
              <w:t>Pkt 19.2 IDW</w:t>
            </w:r>
          </w:p>
        </w:tc>
        <w:tc>
          <w:tcPr>
            <w:tcW w:w="8232" w:type="dxa"/>
            <w:shd w:val="clear" w:color="auto" w:fill="BFBFBF" w:themeFill="background1" w:themeFillShade="BF"/>
          </w:tcPr>
          <w:p w14:paraId="70AE230E" w14:textId="35CB8D41" w:rsidR="00D125CF" w:rsidRPr="00A639C4" w:rsidRDefault="00D125CF" w:rsidP="006D69F2">
            <w:pPr>
              <w:tabs>
                <w:tab w:val="left" w:pos="408"/>
              </w:tabs>
              <w:spacing w:before="60" w:after="60"/>
              <w:rPr>
                <w:b/>
              </w:rPr>
            </w:pPr>
            <w:r w:rsidRPr="00A639C4">
              <w:rPr>
                <w:b/>
                <w:bCs/>
                <w:color w:val="000000"/>
              </w:rPr>
              <w:t>Termin składania i otwarcia ofert</w:t>
            </w:r>
          </w:p>
        </w:tc>
      </w:tr>
      <w:tr w:rsidR="00D125CF" w:rsidRPr="00A639C4" w14:paraId="77F13A21" w14:textId="77777777" w:rsidTr="006D69F2">
        <w:tc>
          <w:tcPr>
            <w:tcW w:w="1555" w:type="dxa"/>
            <w:shd w:val="clear" w:color="auto" w:fill="auto"/>
          </w:tcPr>
          <w:p w14:paraId="68896D38" w14:textId="77777777" w:rsidR="00D125CF" w:rsidRPr="00A639C4" w:rsidRDefault="00D125CF" w:rsidP="006D69F2">
            <w:pPr>
              <w:tabs>
                <w:tab w:val="left" w:pos="408"/>
              </w:tabs>
              <w:spacing w:before="60" w:after="60"/>
              <w:jc w:val="center"/>
              <w:rPr>
                <w:b/>
              </w:rPr>
            </w:pPr>
          </w:p>
        </w:tc>
        <w:tc>
          <w:tcPr>
            <w:tcW w:w="8232" w:type="dxa"/>
            <w:shd w:val="clear" w:color="auto" w:fill="auto"/>
          </w:tcPr>
          <w:p w14:paraId="5CF6C656" w14:textId="3822F87C" w:rsidR="00D125CF" w:rsidRPr="009E143E" w:rsidRDefault="00D125CF" w:rsidP="00D279B2">
            <w:pPr>
              <w:widowControl/>
              <w:autoSpaceDE/>
              <w:autoSpaceDN/>
              <w:adjustRightInd/>
              <w:spacing w:before="120" w:line="360" w:lineRule="auto"/>
              <w:jc w:val="both"/>
            </w:pPr>
            <w:r w:rsidRPr="009E143E">
              <w:rPr>
                <w:rFonts w:eastAsia="Calibri"/>
              </w:rPr>
              <w:t xml:space="preserve">Termin składania ofert </w:t>
            </w:r>
            <w:r w:rsidR="009F21FE">
              <w:rPr>
                <w:b/>
                <w:color w:val="FF0000"/>
              </w:rPr>
              <w:t>1</w:t>
            </w:r>
            <w:r w:rsidR="001A6873">
              <w:rPr>
                <w:b/>
                <w:color w:val="FF0000"/>
              </w:rPr>
              <w:t>5</w:t>
            </w:r>
            <w:r w:rsidRPr="009E143E">
              <w:rPr>
                <w:b/>
                <w:color w:val="FF0000"/>
              </w:rPr>
              <w:t>.0</w:t>
            </w:r>
            <w:r w:rsidR="009F21FE">
              <w:rPr>
                <w:b/>
                <w:color w:val="FF0000"/>
              </w:rPr>
              <w:t>7</w:t>
            </w:r>
            <w:r w:rsidRPr="009E143E">
              <w:rPr>
                <w:b/>
                <w:color w:val="FF0000"/>
              </w:rPr>
              <w:t>.2024 r</w:t>
            </w:r>
            <w:r w:rsidRPr="009E143E">
              <w:rPr>
                <w:b/>
              </w:rPr>
              <w:t xml:space="preserve">. do godziny </w:t>
            </w:r>
            <w:r w:rsidR="00462B97" w:rsidRPr="009E143E">
              <w:rPr>
                <w:b/>
                <w:bCs/>
                <w:caps/>
                <w:color w:val="FF0000"/>
              </w:rPr>
              <w:t>09</w:t>
            </w:r>
            <w:r w:rsidRPr="009E143E">
              <w:rPr>
                <w:b/>
                <w:bCs/>
                <w:caps/>
                <w:color w:val="FF0000"/>
              </w:rPr>
              <w:t>:</w:t>
            </w:r>
            <w:r w:rsidR="001A6873">
              <w:rPr>
                <w:b/>
                <w:bCs/>
                <w:caps/>
                <w:color w:val="FF0000"/>
              </w:rPr>
              <w:t>0</w:t>
            </w:r>
            <w:r w:rsidR="00247197">
              <w:rPr>
                <w:b/>
                <w:bCs/>
                <w:caps/>
                <w:color w:val="FF0000"/>
              </w:rPr>
              <w:t>0</w:t>
            </w:r>
            <w:r w:rsidR="0040363C" w:rsidRPr="009E143E">
              <w:rPr>
                <w:b/>
                <w:bCs/>
                <w:caps/>
                <w:color w:val="FF0000"/>
              </w:rPr>
              <w:t>.</w:t>
            </w:r>
          </w:p>
          <w:p w14:paraId="0223B547" w14:textId="0DB3D60B" w:rsidR="00D125CF" w:rsidRPr="009E143E" w:rsidRDefault="00D125CF" w:rsidP="006D69F2">
            <w:pPr>
              <w:jc w:val="both"/>
            </w:pPr>
            <w:r w:rsidRPr="009E143E">
              <w:rPr>
                <w:rFonts w:eastAsia="Calibri"/>
              </w:rPr>
              <w:t xml:space="preserve">Termin otwarcia ofert </w:t>
            </w:r>
            <w:r w:rsidR="009F21FE">
              <w:rPr>
                <w:b/>
                <w:color w:val="FF0000"/>
              </w:rPr>
              <w:t>1</w:t>
            </w:r>
            <w:r w:rsidR="001A6873">
              <w:rPr>
                <w:b/>
                <w:color w:val="FF0000"/>
              </w:rPr>
              <w:t>5</w:t>
            </w:r>
            <w:r w:rsidRPr="009E143E">
              <w:rPr>
                <w:b/>
                <w:color w:val="FF0000"/>
              </w:rPr>
              <w:t>.0</w:t>
            </w:r>
            <w:r w:rsidR="009F21FE">
              <w:rPr>
                <w:b/>
                <w:color w:val="FF0000"/>
              </w:rPr>
              <w:t>7</w:t>
            </w:r>
            <w:r w:rsidRPr="009E143E">
              <w:rPr>
                <w:b/>
                <w:color w:val="FF0000"/>
              </w:rPr>
              <w:t xml:space="preserve">.2024 r. </w:t>
            </w:r>
            <w:r w:rsidRPr="009E143E">
              <w:rPr>
                <w:b/>
              </w:rPr>
              <w:t xml:space="preserve">godzina </w:t>
            </w:r>
            <w:r w:rsidR="00462B97" w:rsidRPr="009E143E">
              <w:rPr>
                <w:b/>
                <w:bCs/>
                <w:caps/>
                <w:color w:val="FF0000"/>
              </w:rPr>
              <w:t>09</w:t>
            </w:r>
            <w:r w:rsidRPr="009E143E">
              <w:rPr>
                <w:b/>
                <w:bCs/>
                <w:caps/>
                <w:color w:val="FF0000"/>
              </w:rPr>
              <w:t>:</w:t>
            </w:r>
            <w:r w:rsidR="001A6873">
              <w:rPr>
                <w:b/>
                <w:bCs/>
                <w:caps/>
                <w:color w:val="FF0000"/>
              </w:rPr>
              <w:t>1</w:t>
            </w:r>
            <w:r w:rsidR="00247197">
              <w:rPr>
                <w:b/>
                <w:bCs/>
                <w:caps/>
                <w:color w:val="FF0000"/>
              </w:rPr>
              <w:t>0</w:t>
            </w:r>
            <w:r w:rsidR="0040363C" w:rsidRPr="009E143E">
              <w:rPr>
                <w:b/>
                <w:bCs/>
                <w:caps/>
                <w:color w:val="FF0000"/>
              </w:rPr>
              <w:t>.</w:t>
            </w:r>
          </w:p>
          <w:p w14:paraId="0F14F764" w14:textId="77777777" w:rsidR="00D125CF" w:rsidRPr="009E143E" w:rsidRDefault="00D125CF" w:rsidP="007251B5">
            <w:pPr>
              <w:tabs>
                <w:tab w:val="left" w:pos="408"/>
              </w:tabs>
              <w:spacing w:before="60"/>
              <w:rPr>
                <w:sz w:val="10"/>
                <w:szCs w:val="10"/>
              </w:rPr>
            </w:pPr>
          </w:p>
          <w:p w14:paraId="7B2FE857" w14:textId="5996F3D4" w:rsidR="00D125CF" w:rsidRPr="009E143E" w:rsidRDefault="00D125CF" w:rsidP="007251B5">
            <w:pPr>
              <w:tabs>
                <w:tab w:val="left" w:pos="408"/>
              </w:tabs>
              <w:spacing w:after="60"/>
              <w:rPr>
                <w:b/>
              </w:rPr>
            </w:pPr>
            <w:r w:rsidRPr="009E143E">
              <w:t>Ofertę należy złożyć na zasadach określonych w Pzp i SWZ.</w:t>
            </w:r>
          </w:p>
        </w:tc>
      </w:tr>
      <w:tr w:rsidR="00D125CF" w:rsidRPr="00A639C4" w14:paraId="0F29E392" w14:textId="77777777" w:rsidTr="006D69F2">
        <w:tc>
          <w:tcPr>
            <w:tcW w:w="1555" w:type="dxa"/>
            <w:shd w:val="clear" w:color="auto" w:fill="BFBFBF" w:themeFill="background1" w:themeFillShade="BF"/>
          </w:tcPr>
          <w:p w14:paraId="78E63FBF" w14:textId="77777777" w:rsidR="00D125CF" w:rsidRPr="00A639C4" w:rsidRDefault="00D125CF" w:rsidP="006D69F2">
            <w:pPr>
              <w:tabs>
                <w:tab w:val="left" w:pos="408"/>
              </w:tabs>
              <w:spacing w:before="60" w:after="60"/>
              <w:jc w:val="center"/>
              <w:rPr>
                <w:b/>
              </w:rPr>
            </w:pPr>
            <w:r w:rsidRPr="00A639C4">
              <w:rPr>
                <w:b/>
              </w:rPr>
              <w:t>Pkt 18.1 IDW</w:t>
            </w:r>
          </w:p>
        </w:tc>
        <w:tc>
          <w:tcPr>
            <w:tcW w:w="8232" w:type="dxa"/>
            <w:shd w:val="clear" w:color="auto" w:fill="BFBFBF" w:themeFill="background1" w:themeFillShade="BF"/>
          </w:tcPr>
          <w:p w14:paraId="34287554" w14:textId="77777777" w:rsidR="00D125CF" w:rsidRPr="009E143E" w:rsidRDefault="00D125CF" w:rsidP="006D69F2">
            <w:pPr>
              <w:tabs>
                <w:tab w:val="left" w:pos="408"/>
              </w:tabs>
              <w:spacing w:before="60" w:after="60"/>
              <w:rPr>
                <w:b/>
              </w:rPr>
            </w:pPr>
            <w:r w:rsidRPr="009E143E">
              <w:rPr>
                <w:b/>
              </w:rPr>
              <w:t>Termin związania ofertą</w:t>
            </w:r>
          </w:p>
        </w:tc>
      </w:tr>
      <w:tr w:rsidR="00D125CF" w:rsidRPr="00A639C4" w14:paraId="2C626DDD" w14:textId="77777777" w:rsidTr="006D69F2">
        <w:tc>
          <w:tcPr>
            <w:tcW w:w="1555" w:type="dxa"/>
            <w:tcBorders>
              <w:bottom w:val="single" w:sz="4" w:space="0" w:color="auto"/>
            </w:tcBorders>
            <w:shd w:val="clear" w:color="auto" w:fill="auto"/>
          </w:tcPr>
          <w:p w14:paraId="550C1987" w14:textId="77777777" w:rsidR="00D125CF" w:rsidRPr="00A639C4" w:rsidRDefault="00D125CF" w:rsidP="006D69F2">
            <w:pPr>
              <w:tabs>
                <w:tab w:val="left" w:pos="408"/>
              </w:tabs>
              <w:jc w:val="center"/>
              <w:rPr>
                <w:b/>
              </w:rPr>
            </w:pPr>
          </w:p>
        </w:tc>
        <w:tc>
          <w:tcPr>
            <w:tcW w:w="8232" w:type="dxa"/>
            <w:tcBorders>
              <w:bottom w:val="single" w:sz="4" w:space="0" w:color="auto"/>
            </w:tcBorders>
            <w:shd w:val="clear" w:color="auto" w:fill="auto"/>
          </w:tcPr>
          <w:p w14:paraId="51C92377" w14:textId="20A305F6" w:rsidR="00D125CF" w:rsidRPr="009E143E" w:rsidRDefault="00D125CF" w:rsidP="006D69F2">
            <w:pPr>
              <w:tabs>
                <w:tab w:val="left" w:pos="408"/>
              </w:tabs>
              <w:spacing w:before="120" w:after="120"/>
            </w:pPr>
            <w:r w:rsidRPr="009E143E">
              <w:t xml:space="preserve">Termin związania ofertą </w:t>
            </w:r>
            <w:r w:rsidR="001A6873">
              <w:rPr>
                <w:b/>
                <w:bCs/>
                <w:color w:val="FF0000"/>
              </w:rPr>
              <w:t>13</w:t>
            </w:r>
            <w:r w:rsidR="007735B5" w:rsidRPr="009E143E">
              <w:rPr>
                <w:b/>
                <w:bCs/>
                <w:color w:val="FF0000"/>
              </w:rPr>
              <w:t>.</w:t>
            </w:r>
            <w:r w:rsidR="009F21FE">
              <w:rPr>
                <w:b/>
                <w:bCs/>
                <w:color w:val="FF0000"/>
              </w:rPr>
              <w:t>08</w:t>
            </w:r>
            <w:r w:rsidRPr="009E143E">
              <w:rPr>
                <w:b/>
                <w:bCs/>
                <w:color w:val="FF0000"/>
              </w:rPr>
              <w:t>.2024 r</w:t>
            </w:r>
            <w:r w:rsidRPr="009E143E">
              <w:rPr>
                <w:color w:val="FF0000"/>
              </w:rPr>
              <w:t>.</w:t>
            </w:r>
          </w:p>
        </w:tc>
      </w:tr>
      <w:tr w:rsidR="00D125CF" w:rsidRPr="00A639C4" w14:paraId="19C18581" w14:textId="77777777" w:rsidTr="006D69F2">
        <w:tc>
          <w:tcPr>
            <w:tcW w:w="1555" w:type="dxa"/>
            <w:shd w:val="clear" w:color="auto" w:fill="BFBFBF" w:themeFill="background1" w:themeFillShade="BF"/>
          </w:tcPr>
          <w:p w14:paraId="19725769" w14:textId="77777777" w:rsidR="00D125CF" w:rsidRPr="00A639C4" w:rsidRDefault="00D125CF" w:rsidP="006D69F2">
            <w:pPr>
              <w:tabs>
                <w:tab w:val="left" w:pos="408"/>
              </w:tabs>
              <w:spacing w:before="100" w:after="100"/>
              <w:jc w:val="center"/>
              <w:rPr>
                <w:b/>
              </w:rPr>
            </w:pPr>
            <w:r w:rsidRPr="00A639C4">
              <w:rPr>
                <w:b/>
              </w:rPr>
              <w:t>Pkt 20.2 IDW</w:t>
            </w:r>
          </w:p>
        </w:tc>
        <w:tc>
          <w:tcPr>
            <w:tcW w:w="8232" w:type="dxa"/>
            <w:shd w:val="clear" w:color="auto" w:fill="BFBFBF" w:themeFill="background1" w:themeFillShade="BF"/>
          </w:tcPr>
          <w:p w14:paraId="7D21EE57" w14:textId="1B97F9B0" w:rsidR="00D125CF" w:rsidRPr="00A639C4" w:rsidRDefault="00D125CF" w:rsidP="00DE770F">
            <w:pPr>
              <w:spacing w:before="100" w:after="100"/>
              <w:jc w:val="center"/>
              <w:rPr>
                <w:b/>
                <w:bCs/>
                <w:color w:val="000000"/>
              </w:rPr>
            </w:pPr>
            <w:r w:rsidRPr="00A639C4">
              <w:rPr>
                <w:b/>
                <w:bCs/>
                <w:color w:val="000000"/>
              </w:rPr>
              <w:t>Opis kryteriów oceny ofert, wraz z podaniem wag tych kryteriów i sposobu oceny ofert</w:t>
            </w:r>
          </w:p>
        </w:tc>
      </w:tr>
      <w:tr w:rsidR="00595030" w:rsidRPr="00A639C4" w14:paraId="5716D869" w14:textId="77777777" w:rsidTr="006D69F2">
        <w:tc>
          <w:tcPr>
            <w:tcW w:w="1555" w:type="dxa"/>
            <w:tcBorders>
              <w:bottom w:val="single" w:sz="4" w:space="0" w:color="auto"/>
            </w:tcBorders>
            <w:shd w:val="clear" w:color="auto" w:fill="auto"/>
          </w:tcPr>
          <w:p w14:paraId="302B701E" w14:textId="77777777" w:rsidR="00595030" w:rsidRPr="00A639C4" w:rsidRDefault="00595030" w:rsidP="006D69F2">
            <w:pPr>
              <w:tabs>
                <w:tab w:val="left" w:pos="408"/>
              </w:tabs>
              <w:jc w:val="center"/>
              <w:rPr>
                <w:b/>
              </w:rPr>
            </w:pPr>
          </w:p>
        </w:tc>
        <w:tc>
          <w:tcPr>
            <w:tcW w:w="8232" w:type="dxa"/>
            <w:tcBorders>
              <w:bottom w:val="single" w:sz="4" w:space="0" w:color="auto"/>
            </w:tcBorders>
            <w:shd w:val="clear" w:color="auto" w:fill="auto"/>
          </w:tcPr>
          <w:p w14:paraId="6E13349F" w14:textId="77777777" w:rsidR="00AC6E85" w:rsidRPr="004603AD" w:rsidRDefault="00AC6E85" w:rsidP="006D69F2">
            <w:pPr>
              <w:widowControl/>
              <w:autoSpaceDE/>
              <w:autoSpaceDN/>
              <w:adjustRightInd/>
              <w:jc w:val="both"/>
              <w:rPr>
                <w:sz w:val="6"/>
                <w:szCs w:val="6"/>
              </w:rPr>
            </w:pPr>
          </w:p>
          <w:p w14:paraId="5506145B" w14:textId="357DE847" w:rsidR="00AC6E85" w:rsidRDefault="00AC6E85" w:rsidP="00162D5F">
            <w:pPr>
              <w:pStyle w:val="Akapitzlist"/>
              <w:widowControl/>
              <w:numPr>
                <w:ilvl w:val="0"/>
                <w:numId w:val="2"/>
              </w:numPr>
              <w:tabs>
                <w:tab w:val="clear" w:pos="1800"/>
              </w:tabs>
              <w:autoSpaceDE/>
              <w:autoSpaceDN/>
              <w:adjustRightInd/>
              <w:ind w:left="426" w:hanging="426"/>
              <w:jc w:val="both"/>
            </w:pPr>
            <w:r w:rsidRPr="003644F4">
              <w:t>Przy wyborze najkorzystniejszej oferty Zamawiający będzie się kierował</w:t>
            </w:r>
            <w:r w:rsidR="00F740E1">
              <w:t xml:space="preserve"> </w:t>
            </w:r>
            <w:r w:rsidRPr="003644F4">
              <w:t>następującymi kryteriami oceny ofert:</w:t>
            </w:r>
          </w:p>
          <w:p w14:paraId="6547D008" w14:textId="218368E0" w:rsidR="00AC6E85" w:rsidRPr="00925C64" w:rsidRDefault="00AC6E85" w:rsidP="00340D40">
            <w:pPr>
              <w:widowControl/>
              <w:tabs>
                <w:tab w:val="left" w:pos="2689"/>
              </w:tabs>
              <w:autoSpaceDE/>
              <w:autoSpaceDN/>
              <w:adjustRightInd/>
              <w:jc w:val="both"/>
              <w:rPr>
                <w:sz w:val="4"/>
                <w:szCs w:val="4"/>
              </w:rPr>
            </w:pPr>
          </w:p>
          <w:p w14:paraId="41BE5D60" w14:textId="442C6DBA" w:rsidR="00AC6E85" w:rsidRPr="003644F4" w:rsidRDefault="00AC6E85" w:rsidP="00B3199B">
            <w:pPr>
              <w:pStyle w:val="Akapitzlist"/>
              <w:widowControl/>
              <w:numPr>
                <w:ilvl w:val="1"/>
                <w:numId w:val="13"/>
              </w:numPr>
              <w:autoSpaceDE/>
              <w:autoSpaceDN/>
              <w:adjustRightInd/>
              <w:ind w:left="458" w:hanging="316"/>
            </w:pPr>
            <w:r w:rsidRPr="0051061A">
              <w:rPr>
                <w:b/>
              </w:rPr>
              <w:t>Cena</w:t>
            </w:r>
            <w:r>
              <w:t xml:space="preserve"> – waga kryterium </w:t>
            </w:r>
            <w:r w:rsidR="00D04048">
              <w:t>60</w:t>
            </w:r>
            <w:r w:rsidRPr="003644F4">
              <w:t xml:space="preserve"> %;</w:t>
            </w:r>
          </w:p>
          <w:p w14:paraId="3F10F90D" w14:textId="72505DE5" w:rsidR="00AC6E85" w:rsidRDefault="00AC6E85" w:rsidP="00B3199B">
            <w:pPr>
              <w:pStyle w:val="Akapitzlist"/>
              <w:widowControl/>
              <w:numPr>
                <w:ilvl w:val="1"/>
                <w:numId w:val="13"/>
              </w:numPr>
              <w:autoSpaceDE/>
              <w:autoSpaceDN/>
              <w:adjustRightInd/>
              <w:ind w:left="458" w:right="-95" w:hanging="316"/>
            </w:pPr>
            <w:r w:rsidRPr="0051061A">
              <w:rPr>
                <w:b/>
              </w:rPr>
              <w:t xml:space="preserve">Kryterium jakościowe – </w:t>
            </w:r>
            <w:r w:rsidR="00B3199B">
              <w:rPr>
                <w:b/>
              </w:rPr>
              <w:t>O</w:t>
            </w:r>
            <w:r w:rsidRPr="0051061A">
              <w:rPr>
                <w:b/>
              </w:rPr>
              <w:t>kres gwarancji i rękojmi</w:t>
            </w:r>
            <w:r w:rsidRPr="003644F4">
              <w:t xml:space="preserve"> </w:t>
            </w:r>
            <w:r w:rsidR="0077317A" w:rsidRPr="0077317A">
              <w:rPr>
                <w:b/>
                <w:bCs/>
              </w:rPr>
              <w:t>za wady</w:t>
            </w:r>
            <w:r w:rsidRPr="003644F4">
              <w:t xml:space="preserve"> – waga kryterium </w:t>
            </w:r>
            <w:r>
              <w:t>4</w:t>
            </w:r>
            <w:r w:rsidRPr="003644F4">
              <w:t>0%</w:t>
            </w:r>
          </w:p>
          <w:p w14:paraId="092F4503" w14:textId="77777777" w:rsidR="00AC6E85" w:rsidRPr="00986CF4" w:rsidRDefault="00AC6E85" w:rsidP="006D69F2">
            <w:pPr>
              <w:pStyle w:val="Akapitzlist"/>
              <w:widowControl/>
              <w:autoSpaceDE/>
              <w:autoSpaceDN/>
              <w:adjustRightInd/>
              <w:ind w:left="1800"/>
              <w:rPr>
                <w:sz w:val="26"/>
                <w:szCs w:val="26"/>
              </w:rPr>
            </w:pPr>
          </w:p>
          <w:p w14:paraId="75773D08" w14:textId="787B5F85" w:rsidR="00AC6E85" w:rsidRPr="003644F4" w:rsidRDefault="00AC6E85" w:rsidP="000B33AF">
            <w:pPr>
              <w:pStyle w:val="Akapitzlist"/>
              <w:widowControl/>
              <w:numPr>
                <w:ilvl w:val="0"/>
                <w:numId w:val="2"/>
              </w:numPr>
              <w:tabs>
                <w:tab w:val="clear" w:pos="1800"/>
              </w:tabs>
              <w:autoSpaceDE/>
              <w:autoSpaceDN/>
              <w:adjustRightInd/>
              <w:spacing w:after="100"/>
              <w:ind w:left="425" w:hanging="425"/>
              <w:jc w:val="both"/>
            </w:pPr>
            <w:r w:rsidRPr="003644F4">
              <w:t>Zasady oceny ofert w poszczególnych kryteriach:</w:t>
            </w:r>
          </w:p>
          <w:p w14:paraId="5EA1FB28" w14:textId="77777777" w:rsidR="0096384D" w:rsidRPr="00A639C4" w:rsidRDefault="0096384D" w:rsidP="000B33AF">
            <w:pPr>
              <w:pStyle w:val="Akapitzlist"/>
              <w:widowControl/>
              <w:numPr>
                <w:ilvl w:val="0"/>
                <w:numId w:val="3"/>
              </w:numPr>
              <w:autoSpaceDE/>
              <w:autoSpaceDN/>
              <w:adjustRightInd/>
              <w:spacing w:before="240"/>
              <w:ind w:left="323" w:hanging="342"/>
              <w:contextualSpacing/>
              <w:jc w:val="both"/>
              <w:rPr>
                <w:b/>
              </w:rPr>
            </w:pPr>
            <w:r w:rsidRPr="00A639C4">
              <w:rPr>
                <w:b/>
              </w:rPr>
              <w:t>Cena (C) – waga kryterium 60 %</w:t>
            </w:r>
          </w:p>
          <w:p w14:paraId="072D298B" w14:textId="77777777" w:rsidR="0096384D" w:rsidRPr="00A639C4" w:rsidRDefault="0096384D" w:rsidP="000E0F91">
            <w:pPr>
              <w:pStyle w:val="Akapitzlist"/>
              <w:spacing w:before="160"/>
              <w:ind w:left="1452"/>
              <w:rPr>
                <w:b/>
              </w:rPr>
            </w:pPr>
            <w:r w:rsidRPr="00A639C4">
              <w:rPr>
                <w:b/>
              </w:rPr>
              <w:t xml:space="preserve">cena najniższa brutto </w:t>
            </w:r>
            <w:r w:rsidRPr="00A639C4">
              <w:rPr>
                <w:b/>
              </w:rPr>
              <w:br/>
              <w:t xml:space="preserve">spośród wszystkich złożonych ofert </w:t>
            </w:r>
            <w:r w:rsidRPr="00A639C4">
              <w:rPr>
                <w:b/>
              </w:rPr>
              <w:br/>
              <w:t>niepodlegających odrzuceniu</w:t>
            </w:r>
          </w:p>
          <w:p w14:paraId="6A9F5E35" w14:textId="77777777" w:rsidR="0096384D" w:rsidRPr="00A639C4" w:rsidRDefault="0096384D" w:rsidP="0096384D">
            <w:pPr>
              <w:pStyle w:val="Akapitzlist"/>
              <w:ind w:left="1080"/>
              <w:jc w:val="both"/>
            </w:pPr>
            <w:r w:rsidRPr="00A639C4">
              <w:rPr>
                <w:b/>
              </w:rPr>
              <w:t>C =</w:t>
            </w:r>
            <w:r w:rsidRPr="00A639C4">
              <w:t xml:space="preserve"> </w:t>
            </w:r>
            <w:r w:rsidRPr="00A639C4">
              <w:rPr>
                <w:strike/>
              </w:rPr>
              <w:t xml:space="preserve">------------------------------------------------ </w:t>
            </w:r>
            <w:r w:rsidRPr="00A639C4">
              <w:t xml:space="preserve">  </w:t>
            </w:r>
            <w:r w:rsidRPr="00A639C4">
              <w:rPr>
                <w:b/>
              </w:rPr>
              <w:t>x 100 pkt x 60 %</w:t>
            </w:r>
          </w:p>
          <w:p w14:paraId="7EEE179A" w14:textId="77777777" w:rsidR="0096384D" w:rsidRPr="00A639C4" w:rsidRDefault="0096384D" w:rsidP="0096384D">
            <w:pPr>
              <w:pStyle w:val="Akapitzlist"/>
              <w:ind w:left="1452"/>
              <w:jc w:val="both"/>
              <w:rPr>
                <w:b/>
              </w:rPr>
            </w:pPr>
            <w:r w:rsidRPr="00A639C4">
              <w:rPr>
                <w:b/>
              </w:rPr>
              <w:t>cena oferty ocenianej brutto</w:t>
            </w:r>
          </w:p>
          <w:p w14:paraId="0F0C74EC" w14:textId="77777777" w:rsidR="0096384D" w:rsidRPr="00A639C4" w:rsidRDefault="0096384D" w:rsidP="007251B5">
            <w:pPr>
              <w:widowControl/>
              <w:autoSpaceDE/>
              <w:autoSpaceDN/>
              <w:adjustRightInd/>
              <w:spacing w:before="120"/>
              <w:contextualSpacing/>
              <w:jc w:val="both"/>
            </w:pPr>
            <w:r w:rsidRPr="00A639C4">
              <w:t>Podstawą przyznania punktów w kryterium „cena” będzie cena ofertowa brutto podana przez Wykonawcę w Formularzu Ofertowym.</w:t>
            </w:r>
          </w:p>
          <w:p w14:paraId="6BEE2C84" w14:textId="77777777" w:rsidR="0096384D" w:rsidRPr="00A639C4" w:rsidRDefault="0096384D" w:rsidP="0096384D">
            <w:pPr>
              <w:widowControl/>
              <w:autoSpaceDE/>
              <w:autoSpaceDN/>
              <w:adjustRightInd/>
              <w:contextualSpacing/>
              <w:jc w:val="both"/>
            </w:pPr>
            <w:r w:rsidRPr="00A639C4">
              <w:t>Cena ofertowa brutto musi uwzględniać wszelkie koszty jakie Wykonawca poniesie w związku z realizacją przedmiotu zamówienia.</w:t>
            </w:r>
          </w:p>
          <w:p w14:paraId="47F7DDD0" w14:textId="77777777" w:rsidR="00986CF4" w:rsidRDefault="00986CF4" w:rsidP="006D69F2">
            <w:pPr>
              <w:ind w:right="3"/>
              <w:contextualSpacing/>
              <w:rPr>
                <w:rFonts w:eastAsia="Calibri"/>
              </w:rPr>
            </w:pPr>
          </w:p>
          <w:p w14:paraId="3127E4F6" w14:textId="45EF35FC" w:rsidR="00A8677D" w:rsidRPr="00A639C4" w:rsidRDefault="00A8677D" w:rsidP="000B33AF">
            <w:pPr>
              <w:pStyle w:val="Akapitzlist"/>
              <w:widowControl/>
              <w:numPr>
                <w:ilvl w:val="0"/>
                <w:numId w:val="3"/>
              </w:numPr>
              <w:autoSpaceDE/>
              <w:autoSpaceDN/>
              <w:adjustRightInd/>
              <w:ind w:left="323"/>
              <w:contextualSpacing/>
              <w:jc w:val="both"/>
              <w:rPr>
                <w:b/>
              </w:rPr>
            </w:pPr>
            <w:r w:rsidRPr="00A639C4">
              <w:rPr>
                <w:b/>
              </w:rPr>
              <w:t>Kryterium jakościowe – okres gwarancji i rękojmi</w:t>
            </w:r>
            <w:r w:rsidRPr="00A639C4">
              <w:t xml:space="preserve"> </w:t>
            </w:r>
            <w:r w:rsidR="00444EB2" w:rsidRPr="00444EB2">
              <w:rPr>
                <w:b/>
                <w:bCs/>
              </w:rPr>
              <w:t>za wady</w:t>
            </w:r>
            <w:r w:rsidRPr="00A639C4">
              <w:t xml:space="preserve"> </w:t>
            </w:r>
            <w:r w:rsidRPr="00A639C4">
              <w:rPr>
                <w:caps/>
              </w:rPr>
              <w:t xml:space="preserve"> </w:t>
            </w:r>
            <w:r w:rsidRPr="00A639C4">
              <w:rPr>
                <w:b/>
              </w:rPr>
              <w:t>– waga kryterium 40 %</w:t>
            </w:r>
          </w:p>
          <w:p w14:paraId="37EDC0D3" w14:textId="77777777" w:rsidR="00AC6E85" w:rsidRPr="004603AD" w:rsidRDefault="00AC6E85" w:rsidP="006D69F2">
            <w:pPr>
              <w:widowControl/>
              <w:rPr>
                <w:rFonts w:eastAsiaTheme="minorHAnsi"/>
                <w:sz w:val="4"/>
                <w:szCs w:val="4"/>
                <w:lang w:eastAsia="en-US"/>
              </w:rPr>
            </w:pPr>
          </w:p>
          <w:p w14:paraId="370B4096" w14:textId="77777777" w:rsidR="00AC6E85" w:rsidRPr="003644F4" w:rsidRDefault="00AC6E85" w:rsidP="006D69F2">
            <w:pPr>
              <w:pStyle w:val="ZTIRPKTzmpkttiret"/>
              <w:spacing w:line="240" w:lineRule="auto"/>
              <w:ind w:left="0" w:firstLine="0"/>
              <w:rPr>
                <w:rFonts w:ascii="Arial" w:hAnsi="Arial"/>
                <w:sz w:val="20"/>
              </w:rPr>
            </w:pPr>
            <w:r w:rsidRPr="003644F4">
              <w:rPr>
                <w:rFonts w:ascii="Arial" w:hAnsi="Arial"/>
                <w:sz w:val="20"/>
              </w:rPr>
              <w:t>Opis sposobu obliczenia punktów:</w:t>
            </w:r>
          </w:p>
          <w:p w14:paraId="780F99FE" w14:textId="03397E9E" w:rsidR="00AC6E85" w:rsidRPr="003644F4" w:rsidRDefault="00AC6E85" w:rsidP="006D69F2">
            <w:pPr>
              <w:pStyle w:val="ZTIRPKTzmpkttiret"/>
              <w:spacing w:line="240" w:lineRule="auto"/>
              <w:ind w:left="0" w:firstLine="0"/>
              <w:rPr>
                <w:rFonts w:ascii="Arial" w:hAnsi="Arial"/>
                <w:sz w:val="20"/>
              </w:rPr>
            </w:pPr>
            <w:r w:rsidRPr="003644F4">
              <w:rPr>
                <w:rFonts w:ascii="Arial" w:hAnsi="Arial"/>
                <w:sz w:val="20"/>
              </w:rPr>
              <w:t>Najkrótszy wymagany przez zamawiającego okres gwarancji i rękojmi za wady</w:t>
            </w:r>
            <w:r w:rsidR="00555E18">
              <w:rPr>
                <w:rFonts w:ascii="Arial" w:hAnsi="Arial"/>
                <w:sz w:val="20"/>
              </w:rPr>
              <w:t xml:space="preserve"> </w:t>
            </w:r>
            <w:r w:rsidRPr="003644F4">
              <w:rPr>
                <w:rFonts w:ascii="Arial" w:hAnsi="Arial"/>
                <w:sz w:val="20"/>
              </w:rPr>
              <w:t xml:space="preserve">to </w:t>
            </w:r>
            <w:r w:rsidR="00A5305D">
              <w:rPr>
                <w:rFonts w:ascii="Arial" w:hAnsi="Arial"/>
                <w:sz w:val="20"/>
              </w:rPr>
              <w:t>5</w:t>
            </w:r>
            <w:r w:rsidRPr="003644F4">
              <w:rPr>
                <w:rFonts w:ascii="Arial" w:hAnsi="Arial"/>
                <w:sz w:val="20"/>
              </w:rPr>
              <w:t xml:space="preserve"> lat</w:t>
            </w:r>
            <w:r w:rsidR="00322B8E">
              <w:rPr>
                <w:rFonts w:ascii="Arial" w:hAnsi="Arial"/>
                <w:sz w:val="20"/>
              </w:rPr>
              <w:t>.</w:t>
            </w:r>
          </w:p>
          <w:p w14:paraId="09939BF7" w14:textId="77777777" w:rsidR="00AC6E85" w:rsidRDefault="00AC6E85" w:rsidP="006D69F2">
            <w:pPr>
              <w:pStyle w:val="ZTIRPKTzmpkttiret"/>
              <w:spacing w:line="240" w:lineRule="auto"/>
              <w:ind w:left="0" w:firstLine="0"/>
              <w:rPr>
                <w:rFonts w:ascii="Arial" w:hAnsi="Arial"/>
                <w:sz w:val="20"/>
              </w:rPr>
            </w:pPr>
            <w:r w:rsidRPr="003644F4">
              <w:rPr>
                <w:rFonts w:ascii="Arial" w:hAnsi="Arial"/>
                <w:sz w:val="20"/>
              </w:rPr>
              <w:t xml:space="preserve">Wykonawca może zaproponować okres gwarancji i rękojmi za wady tylko w pełnych </w:t>
            </w:r>
          </w:p>
          <w:p w14:paraId="7ED2FB6A" w14:textId="77777777" w:rsidR="00AC6E85" w:rsidRDefault="00AC6E85" w:rsidP="006D69F2">
            <w:pPr>
              <w:pStyle w:val="ZTIRPKTzmpkttiret"/>
              <w:spacing w:line="240" w:lineRule="auto"/>
              <w:ind w:left="0" w:firstLine="0"/>
              <w:rPr>
                <w:rFonts w:ascii="Arial" w:hAnsi="Arial"/>
                <w:sz w:val="20"/>
              </w:rPr>
            </w:pPr>
            <w:r w:rsidRPr="003644F4">
              <w:rPr>
                <w:rFonts w:ascii="Arial" w:hAnsi="Arial"/>
                <w:sz w:val="20"/>
              </w:rPr>
              <w:t>latach.</w:t>
            </w:r>
            <w:r>
              <w:rPr>
                <w:rFonts w:ascii="Arial" w:hAnsi="Arial"/>
                <w:sz w:val="20"/>
              </w:rPr>
              <w:t xml:space="preserve"> </w:t>
            </w:r>
            <w:r w:rsidRPr="005A272C">
              <w:rPr>
                <w:rFonts w:ascii="Arial" w:hAnsi="Arial"/>
                <w:sz w:val="20"/>
              </w:rPr>
              <w:t>W tym kryterium zostanie przyznana następująca liczba punktów:</w:t>
            </w:r>
          </w:p>
          <w:p w14:paraId="01822776" w14:textId="77777777" w:rsidR="000F4885" w:rsidRPr="00986CF4" w:rsidRDefault="000F4885" w:rsidP="006D69F2">
            <w:pPr>
              <w:pStyle w:val="ZTIRPKTzmpkttiret"/>
              <w:spacing w:line="240" w:lineRule="auto"/>
              <w:ind w:left="0" w:firstLine="0"/>
              <w:rPr>
                <w:rFonts w:ascii="Arial" w:hAnsi="Arial"/>
                <w:sz w:val="16"/>
                <w:szCs w:val="16"/>
              </w:rPr>
            </w:pPr>
          </w:p>
          <w:tbl>
            <w:tblPr>
              <w:tblpPr w:leftFromText="141" w:rightFromText="141" w:vertAnchor="text" w:horzAnchor="margin" w:tblpXSpec="center" w:tblpY="61"/>
              <w:tblOverlap w:val="never"/>
              <w:tblW w:w="7083" w:type="dxa"/>
              <w:tblLayout w:type="fixed"/>
              <w:tblCellMar>
                <w:left w:w="70" w:type="dxa"/>
                <w:right w:w="70" w:type="dxa"/>
              </w:tblCellMar>
              <w:tblLook w:val="04A0" w:firstRow="1" w:lastRow="0" w:firstColumn="1" w:lastColumn="0" w:noHBand="0" w:noVBand="1"/>
            </w:tblPr>
            <w:tblGrid>
              <w:gridCol w:w="704"/>
              <w:gridCol w:w="5387"/>
              <w:gridCol w:w="992"/>
            </w:tblGrid>
            <w:tr w:rsidR="00E94CD6" w:rsidRPr="003644F4" w14:paraId="4127762B" w14:textId="77777777" w:rsidTr="00E94CD6">
              <w:trPr>
                <w:trHeight w:val="30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2BF98194" w14:textId="77777777" w:rsidR="00E94CD6" w:rsidRPr="003644F4" w:rsidRDefault="00E94CD6" w:rsidP="00E94CD6">
                  <w:pPr>
                    <w:jc w:val="center"/>
                    <w:rPr>
                      <w:b/>
                      <w:bCs/>
                    </w:rPr>
                  </w:pPr>
                  <w:r w:rsidRPr="003644F4">
                    <w:rPr>
                      <w:b/>
                      <w:bCs/>
                    </w:rPr>
                    <w:t>Lp.</w:t>
                  </w:r>
                </w:p>
              </w:tc>
              <w:tc>
                <w:tcPr>
                  <w:tcW w:w="5387" w:type="dxa"/>
                  <w:tcBorders>
                    <w:top w:val="single" w:sz="4" w:space="0" w:color="auto"/>
                    <w:left w:val="nil"/>
                    <w:bottom w:val="single" w:sz="4" w:space="0" w:color="auto"/>
                    <w:right w:val="single" w:sz="4" w:space="0" w:color="auto"/>
                  </w:tcBorders>
                  <w:noWrap/>
                  <w:vAlign w:val="bottom"/>
                  <w:hideMark/>
                </w:tcPr>
                <w:p w14:paraId="1DECCA28" w14:textId="77777777" w:rsidR="00E94CD6" w:rsidRPr="003644F4" w:rsidRDefault="00E94CD6" w:rsidP="00E94CD6">
                  <w:pPr>
                    <w:jc w:val="center"/>
                    <w:rPr>
                      <w:b/>
                      <w:bCs/>
                    </w:rPr>
                  </w:pPr>
                  <w:r w:rsidRPr="003644F4">
                    <w:rPr>
                      <w:b/>
                      <w:bCs/>
                    </w:rPr>
                    <w:t>Nazwa kryterium</w:t>
                  </w:r>
                </w:p>
              </w:tc>
              <w:tc>
                <w:tcPr>
                  <w:tcW w:w="992" w:type="dxa"/>
                  <w:tcBorders>
                    <w:top w:val="single" w:sz="4" w:space="0" w:color="auto"/>
                    <w:left w:val="nil"/>
                    <w:bottom w:val="single" w:sz="4" w:space="0" w:color="auto"/>
                    <w:right w:val="single" w:sz="4" w:space="0" w:color="auto"/>
                  </w:tcBorders>
                  <w:noWrap/>
                  <w:vAlign w:val="center"/>
                  <w:hideMark/>
                </w:tcPr>
                <w:p w14:paraId="20142DA2" w14:textId="77777777" w:rsidR="00E94CD6" w:rsidRPr="003644F4" w:rsidRDefault="00E94CD6" w:rsidP="00E94CD6">
                  <w:pPr>
                    <w:jc w:val="center"/>
                    <w:rPr>
                      <w:b/>
                      <w:bCs/>
                    </w:rPr>
                  </w:pPr>
                  <w:r w:rsidRPr="003644F4">
                    <w:rPr>
                      <w:b/>
                      <w:bCs/>
                    </w:rPr>
                    <w:t>punkty</w:t>
                  </w:r>
                </w:p>
              </w:tc>
            </w:tr>
            <w:tr w:rsidR="00E94CD6" w:rsidRPr="003644F4" w14:paraId="229D54DC" w14:textId="77777777" w:rsidTr="00E94CD6">
              <w:trPr>
                <w:trHeight w:val="30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21ED330E" w14:textId="77777777" w:rsidR="00E94CD6" w:rsidRPr="003644F4" w:rsidRDefault="00E94CD6" w:rsidP="00E94CD6">
                  <w:pPr>
                    <w:jc w:val="center"/>
                    <w:rPr>
                      <w:bCs/>
                    </w:rPr>
                  </w:pPr>
                  <w:r w:rsidRPr="003644F4">
                    <w:rPr>
                      <w:bCs/>
                    </w:rPr>
                    <w:t>1.</w:t>
                  </w:r>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23CC54FD" w14:textId="5DBF9C1A" w:rsidR="00E94CD6" w:rsidRPr="002E17C5" w:rsidRDefault="00444EB2" w:rsidP="00E94CD6">
                  <w:pPr>
                    <w:spacing w:after="60"/>
                    <w:jc w:val="center"/>
                    <w:rPr>
                      <w:bCs/>
                    </w:rPr>
                  </w:pPr>
                  <w:r w:rsidRPr="002E17C5">
                    <w:rPr>
                      <w:bCs/>
                    </w:rPr>
                    <w:t xml:space="preserve">Wariant I - </w:t>
                  </w:r>
                  <w:r w:rsidR="00E94CD6" w:rsidRPr="002E17C5">
                    <w:rPr>
                      <w:bCs/>
                    </w:rPr>
                    <w:t>Okres gwarancji i rękojmi za wady</w:t>
                  </w:r>
                  <w:r w:rsidR="00DF6BEB" w:rsidRPr="002E17C5">
                    <w:rPr>
                      <w:bCs/>
                    </w:rPr>
                    <w:t xml:space="preserve"> 5</w:t>
                  </w:r>
                  <w:r w:rsidR="00E94CD6" w:rsidRPr="002E17C5">
                    <w:rPr>
                      <w:bCs/>
                    </w:rPr>
                    <w:t xml:space="preserve"> lat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0E52A86" w14:textId="77777777" w:rsidR="00E94CD6" w:rsidRPr="003644F4" w:rsidRDefault="00E94CD6" w:rsidP="00E94CD6">
                  <w:pPr>
                    <w:jc w:val="center"/>
                    <w:rPr>
                      <w:bCs/>
                    </w:rPr>
                  </w:pPr>
                  <w:r w:rsidRPr="003644F4">
                    <w:rPr>
                      <w:bCs/>
                    </w:rPr>
                    <w:t>0 pkt.</w:t>
                  </w:r>
                </w:p>
              </w:tc>
            </w:tr>
            <w:tr w:rsidR="00E94CD6" w:rsidRPr="003644F4" w14:paraId="7B06743D" w14:textId="77777777" w:rsidTr="00E94CD6">
              <w:trPr>
                <w:trHeight w:val="30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08CD5145" w14:textId="77777777" w:rsidR="00E94CD6" w:rsidRPr="003644F4" w:rsidRDefault="00E94CD6" w:rsidP="00E94CD6">
                  <w:pPr>
                    <w:jc w:val="center"/>
                    <w:rPr>
                      <w:bCs/>
                    </w:rPr>
                  </w:pPr>
                  <w:r w:rsidRPr="003644F4">
                    <w:rPr>
                      <w:bCs/>
                    </w:rPr>
                    <w:t>2.</w:t>
                  </w:r>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47B37345" w14:textId="26058A10" w:rsidR="00E94CD6" w:rsidRPr="002E17C5" w:rsidRDefault="00444EB2" w:rsidP="00E94CD6">
                  <w:pPr>
                    <w:spacing w:after="60"/>
                    <w:jc w:val="center"/>
                    <w:rPr>
                      <w:bCs/>
                    </w:rPr>
                  </w:pPr>
                  <w:r w:rsidRPr="002E17C5">
                    <w:rPr>
                      <w:bCs/>
                    </w:rPr>
                    <w:t xml:space="preserve">Wariant II - </w:t>
                  </w:r>
                  <w:r w:rsidR="00E94CD6" w:rsidRPr="002E17C5">
                    <w:rPr>
                      <w:bCs/>
                    </w:rPr>
                    <w:t xml:space="preserve">Okres gwarancji i rękojmi za wady </w:t>
                  </w:r>
                  <w:r w:rsidR="00DF6BEB" w:rsidRPr="002E17C5">
                    <w:rPr>
                      <w:bCs/>
                    </w:rPr>
                    <w:t>6</w:t>
                  </w:r>
                  <w:r w:rsidR="00E94CD6" w:rsidRPr="002E17C5">
                    <w:rPr>
                      <w:bCs/>
                    </w:rPr>
                    <w:t xml:space="preserve"> lat</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A5A088A" w14:textId="4CAB4E20" w:rsidR="00E94CD6" w:rsidRPr="003644F4" w:rsidRDefault="003003C3" w:rsidP="00E94CD6">
                  <w:pPr>
                    <w:jc w:val="center"/>
                    <w:rPr>
                      <w:bCs/>
                    </w:rPr>
                  </w:pPr>
                  <w:r>
                    <w:rPr>
                      <w:bCs/>
                    </w:rPr>
                    <w:t>4</w:t>
                  </w:r>
                  <w:r w:rsidR="00E94CD6">
                    <w:rPr>
                      <w:bCs/>
                    </w:rPr>
                    <w:t>0</w:t>
                  </w:r>
                  <w:r w:rsidR="00E94CD6" w:rsidRPr="003644F4">
                    <w:rPr>
                      <w:bCs/>
                    </w:rPr>
                    <w:t xml:space="preserve"> pkt.</w:t>
                  </w:r>
                </w:p>
              </w:tc>
            </w:tr>
          </w:tbl>
          <w:p w14:paraId="4A92B1A7" w14:textId="1B0FD21F" w:rsidR="00E94CD6" w:rsidRPr="004603AD" w:rsidRDefault="00E94CD6" w:rsidP="00E94CD6">
            <w:pPr>
              <w:tabs>
                <w:tab w:val="left" w:pos="918"/>
              </w:tabs>
              <w:rPr>
                <w:sz w:val="8"/>
                <w:szCs w:val="8"/>
              </w:rPr>
            </w:pPr>
          </w:p>
          <w:p w14:paraId="30B90918" w14:textId="77777777" w:rsidR="00444EB2" w:rsidRPr="004F70F3" w:rsidRDefault="00444EB2" w:rsidP="00444EB2">
            <w:pPr>
              <w:jc w:val="both"/>
            </w:pPr>
            <w:r w:rsidRPr="004F70F3">
              <w:t xml:space="preserve">W </w:t>
            </w:r>
            <w:r>
              <w:t>Ofercie</w:t>
            </w:r>
            <w:r w:rsidRPr="004F70F3">
              <w:t xml:space="preserve"> należy wybrać tylko jeden z wariantów. W przypadku nie wybrania żadnego wariantu Zamawiający przyjmuje, że Wykonawca oferuje </w:t>
            </w:r>
            <w:r w:rsidRPr="004F70F3">
              <w:rPr>
                <w:bCs/>
              </w:rPr>
              <w:t xml:space="preserve">okres gwarancji i rękojmi </w:t>
            </w:r>
            <w:r w:rsidRPr="004F70F3">
              <w:t>zgodnie z wariantem I.</w:t>
            </w:r>
          </w:p>
          <w:p w14:paraId="459EB802" w14:textId="77777777" w:rsidR="00444EB2" w:rsidRPr="00786136" w:rsidRDefault="00444EB2" w:rsidP="00444EB2">
            <w:pPr>
              <w:jc w:val="both"/>
              <w:rPr>
                <w:sz w:val="6"/>
                <w:szCs w:val="6"/>
              </w:rPr>
            </w:pPr>
          </w:p>
          <w:p w14:paraId="7505F9D8" w14:textId="77777777" w:rsidR="00444EB2" w:rsidRDefault="00444EB2" w:rsidP="00444EB2">
            <w:pPr>
              <w:jc w:val="both"/>
            </w:pPr>
            <w:r>
              <w:t>Wykonawca uzyska w postępowaniu ilość punktów stanowiącą sumę punktów uzyskanych w poszczególnych kryteriach oceny ofert.</w:t>
            </w:r>
          </w:p>
          <w:p w14:paraId="014EBA80" w14:textId="77777777" w:rsidR="00444EB2" w:rsidRDefault="00444EB2" w:rsidP="00444EB2">
            <w:pPr>
              <w:jc w:val="both"/>
            </w:pPr>
            <w:r>
              <w:t>Zamawiający przyzna zamówienie wykonawcy, który spełniając warunki udziału w postępowaniu otrzyma największą liczbę punktów.</w:t>
            </w:r>
          </w:p>
          <w:p w14:paraId="44556AAF" w14:textId="77777777" w:rsidR="00444EB2" w:rsidRPr="008936C3" w:rsidRDefault="00444EB2" w:rsidP="00444EB2">
            <w:pPr>
              <w:tabs>
                <w:tab w:val="left" w:pos="408"/>
              </w:tabs>
              <w:rPr>
                <w:sz w:val="14"/>
                <w:szCs w:val="14"/>
              </w:rPr>
            </w:pPr>
          </w:p>
          <w:p w14:paraId="457B92BC" w14:textId="1BEA9F88" w:rsidR="00444EB2" w:rsidRDefault="00444EB2" w:rsidP="004276ED">
            <w:pPr>
              <w:tabs>
                <w:tab w:val="left" w:pos="918"/>
              </w:tabs>
              <w:jc w:val="both"/>
            </w:pPr>
            <w:r>
              <w:t>Jeżeli nie będzie można dokonać wyboru oferty najkorzystniejszej ze względu na to, że dwie lub więcej ofert przedstawiać będzie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0A3B4D63" w14:textId="77777777" w:rsidR="00444EB2" w:rsidRPr="004603AD" w:rsidRDefault="00444EB2" w:rsidP="00444EB2">
            <w:pPr>
              <w:tabs>
                <w:tab w:val="left" w:pos="918"/>
              </w:tabs>
              <w:rPr>
                <w:sz w:val="6"/>
                <w:szCs w:val="6"/>
              </w:rPr>
            </w:pPr>
          </w:p>
          <w:p w14:paraId="0F700259" w14:textId="77777777" w:rsidR="00595030" w:rsidRPr="00E94CD6" w:rsidRDefault="00595030" w:rsidP="00E94CD6">
            <w:pPr>
              <w:tabs>
                <w:tab w:val="left" w:pos="408"/>
              </w:tabs>
              <w:rPr>
                <w:b/>
                <w:sz w:val="6"/>
                <w:szCs w:val="6"/>
              </w:rPr>
            </w:pPr>
          </w:p>
        </w:tc>
      </w:tr>
      <w:tr w:rsidR="00595030" w:rsidRPr="00A639C4" w14:paraId="4AD9CE2B" w14:textId="77777777" w:rsidTr="006D69F2">
        <w:tc>
          <w:tcPr>
            <w:tcW w:w="1555" w:type="dxa"/>
            <w:shd w:val="clear" w:color="auto" w:fill="BFBFBF" w:themeFill="background1" w:themeFillShade="BF"/>
          </w:tcPr>
          <w:p w14:paraId="22792A4F" w14:textId="77777777" w:rsidR="00595030" w:rsidRPr="00A639C4" w:rsidRDefault="00595030" w:rsidP="006D69F2">
            <w:pPr>
              <w:tabs>
                <w:tab w:val="left" w:pos="408"/>
              </w:tabs>
              <w:spacing w:before="100" w:after="100"/>
              <w:jc w:val="center"/>
              <w:rPr>
                <w:b/>
              </w:rPr>
            </w:pPr>
            <w:r w:rsidRPr="00A639C4">
              <w:rPr>
                <w:b/>
              </w:rPr>
              <w:t>Pkt 22.1 IDW</w:t>
            </w:r>
          </w:p>
        </w:tc>
        <w:tc>
          <w:tcPr>
            <w:tcW w:w="8232" w:type="dxa"/>
            <w:shd w:val="clear" w:color="auto" w:fill="BFBFBF" w:themeFill="background1" w:themeFillShade="BF"/>
          </w:tcPr>
          <w:p w14:paraId="752FEE67" w14:textId="601D41E4" w:rsidR="00595030" w:rsidRPr="00A639C4" w:rsidRDefault="00595030" w:rsidP="006D69F2">
            <w:pPr>
              <w:spacing w:before="100" w:after="100"/>
              <w:rPr>
                <w:b/>
                <w:color w:val="000000"/>
              </w:rPr>
            </w:pPr>
            <w:r w:rsidRPr="00A639C4">
              <w:rPr>
                <w:b/>
                <w:color w:val="000000"/>
              </w:rPr>
              <w:t>Zabezpieczenie należytego wykonania umowy</w:t>
            </w:r>
          </w:p>
        </w:tc>
      </w:tr>
      <w:tr w:rsidR="00595030" w:rsidRPr="00A639C4" w14:paraId="3E502C15" w14:textId="77777777" w:rsidTr="006D69F2">
        <w:tc>
          <w:tcPr>
            <w:tcW w:w="1555" w:type="dxa"/>
            <w:tcBorders>
              <w:bottom w:val="single" w:sz="4" w:space="0" w:color="auto"/>
            </w:tcBorders>
            <w:shd w:val="clear" w:color="auto" w:fill="auto"/>
          </w:tcPr>
          <w:p w14:paraId="20C71F11" w14:textId="77777777" w:rsidR="00595030" w:rsidRPr="00A639C4" w:rsidRDefault="00595030" w:rsidP="006D69F2">
            <w:pPr>
              <w:tabs>
                <w:tab w:val="left" w:pos="408"/>
              </w:tabs>
              <w:jc w:val="center"/>
              <w:rPr>
                <w:b/>
              </w:rPr>
            </w:pPr>
          </w:p>
        </w:tc>
        <w:tc>
          <w:tcPr>
            <w:tcW w:w="8232" w:type="dxa"/>
            <w:tcBorders>
              <w:bottom w:val="single" w:sz="4" w:space="0" w:color="auto"/>
            </w:tcBorders>
            <w:shd w:val="clear" w:color="auto" w:fill="auto"/>
          </w:tcPr>
          <w:p w14:paraId="3EED0C6B" w14:textId="77777777" w:rsidR="00595030" w:rsidRPr="004603AD" w:rsidRDefault="00595030" w:rsidP="006D69F2">
            <w:pPr>
              <w:jc w:val="both"/>
              <w:rPr>
                <w:sz w:val="6"/>
                <w:szCs w:val="6"/>
              </w:rPr>
            </w:pPr>
          </w:p>
          <w:p w14:paraId="12180F1A" w14:textId="77777777" w:rsidR="00501376" w:rsidRPr="00A639C4" w:rsidRDefault="00501376" w:rsidP="006D69F2">
            <w:pPr>
              <w:jc w:val="both"/>
            </w:pPr>
            <w:r w:rsidRPr="00A639C4">
              <w:t xml:space="preserve">Zamawiający </w:t>
            </w:r>
            <w:r w:rsidRPr="00A639C4">
              <w:rPr>
                <w:b/>
                <w:u w:val="single"/>
              </w:rPr>
              <w:t>przewiduje obowiązek wniesienia zabezpieczenia</w:t>
            </w:r>
            <w:r w:rsidRPr="00A639C4">
              <w:t xml:space="preserve"> należytego wykonania umowy:</w:t>
            </w:r>
          </w:p>
          <w:p w14:paraId="40082672" w14:textId="77777777" w:rsidR="00501376" w:rsidRPr="009F5279" w:rsidRDefault="00501376" w:rsidP="006D69F2">
            <w:pPr>
              <w:jc w:val="both"/>
              <w:rPr>
                <w:b/>
                <w:bCs/>
                <w:sz w:val="10"/>
                <w:szCs w:val="10"/>
              </w:rPr>
            </w:pPr>
          </w:p>
          <w:p w14:paraId="13B7C0A1" w14:textId="6AABD052" w:rsidR="00501376" w:rsidRPr="00A639C4" w:rsidRDefault="00501376" w:rsidP="006D69F2">
            <w:pPr>
              <w:jc w:val="both"/>
            </w:pPr>
            <w:r w:rsidRPr="00A639C4">
              <w:t xml:space="preserve">Wysokość zabezpieczenia zostaje ustalona w wysokości </w:t>
            </w:r>
            <w:r w:rsidR="009F21FE">
              <w:t>5</w:t>
            </w:r>
            <w:r w:rsidRPr="00423028">
              <w:rPr>
                <w:b/>
                <w:bCs/>
              </w:rPr>
              <w:t xml:space="preserve"> %</w:t>
            </w:r>
            <w:r w:rsidRPr="00A639C4">
              <w:t xml:space="preserve"> ceny całkowitej podanej w ofercie.</w:t>
            </w:r>
          </w:p>
          <w:p w14:paraId="0B659278" w14:textId="77777777" w:rsidR="00501376" w:rsidRPr="00A7226C" w:rsidRDefault="00501376" w:rsidP="006D69F2">
            <w:pPr>
              <w:jc w:val="both"/>
              <w:rPr>
                <w:sz w:val="8"/>
                <w:szCs w:val="8"/>
              </w:rPr>
            </w:pPr>
          </w:p>
          <w:p w14:paraId="52B0BEFD" w14:textId="77777777" w:rsidR="00501376" w:rsidRDefault="00501376" w:rsidP="006D69F2">
            <w:pPr>
              <w:jc w:val="both"/>
              <w:rPr>
                <w:b/>
              </w:rPr>
            </w:pPr>
            <w:r w:rsidRPr="00423028">
              <w:rPr>
                <w:b/>
              </w:rPr>
              <w:t xml:space="preserve">Termin </w:t>
            </w:r>
            <w:r w:rsidRPr="00DA1008">
              <w:rPr>
                <w:b/>
              </w:rPr>
              <w:t>wniesienia zabezpieczenia –</w:t>
            </w:r>
            <w:r w:rsidRPr="00423028">
              <w:rPr>
                <w:b/>
              </w:rPr>
              <w:t xml:space="preserve"> przed podpisaniem umowy.</w:t>
            </w:r>
          </w:p>
          <w:p w14:paraId="1AD5DDA4" w14:textId="77777777" w:rsidR="00DA1008" w:rsidRPr="00A7226C" w:rsidRDefault="00DA1008" w:rsidP="00DA1008">
            <w:pPr>
              <w:jc w:val="both"/>
              <w:rPr>
                <w:bCs/>
                <w:sz w:val="10"/>
                <w:szCs w:val="10"/>
              </w:rPr>
            </w:pPr>
          </w:p>
          <w:p w14:paraId="326892AD" w14:textId="7D3CDBDF" w:rsidR="00DA1008" w:rsidRPr="00DA1008" w:rsidRDefault="00DA1008" w:rsidP="00DA1008">
            <w:pPr>
              <w:jc w:val="both"/>
              <w:rPr>
                <w:bCs/>
              </w:rPr>
            </w:pPr>
            <w:r w:rsidRPr="00DA1008">
              <w:rPr>
                <w:bCs/>
              </w:rPr>
              <w:t xml:space="preserve">W </w:t>
            </w:r>
            <w:r>
              <w:rPr>
                <w:bCs/>
              </w:rPr>
              <w:t>przypadku</w:t>
            </w:r>
            <w:r w:rsidRPr="00DA1008">
              <w:rPr>
                <w:bCs/>
              </w:rPr>
              <w:t xml:space="preserve"> wniesienia zabezpieczenia należytego wykonania umowy w formie poręczeń lub gwarancji o których mowa w </w:t>
            </w:r>
            <w:r w:rsidR="00A7226C">
              <w:rPr>
                <w:bCs/>
              </w:rPr>
              <w:t>art.</w:t>
            </w:r>
            <w:r w:rsidRPr="00DA1008">
              <w:rPr>
                <w:bCs/>
              </w:rPr>
              <w:t xml:space="preserve"> 450 Pzp Zamawiający oczekuje aby treść przedmiotowych poręczeń lub gwarancji była zgodna ze wzorem dołączonym do SWZ</w:t>
            </w:r>
            <w:r w:rsidR="00055533">
              <w:rPr>
                <w:bCs/>
              </w:rPr>
              <w:t>.</w:t>
            </w:r>
          </w:p>
          <w:p w14:paraId="6FEBA61A" w14:textId="477EB639" w:rsidR="00595030" w:rsidRPr="00A85E67" w:rsidRDefault="00595030" w:rsidP="006D69F2">
            <w:pPr>
              <w:jc w:val="both"/>
              <w:rPr>
                <w:b/>
                <w:sz w:val="12"/>
                <w:szCs w:val="12"/>
              </w:rPr>
            </w:pPr>
          </w:p>
        </w:tc>
      </w:tr>
      <w:tr w:rsidR="00595030" w:rsidRPr="00A639C4" w14:paraId="0579EB5D" w14:textId="77777777" w:rsidTr="006D69F2">
        <w:tc>
          <w:tcPr>
            <w:tcW w:w="1555" w:type="dxa"/>
            <w:shd w:val="clear" w:color="auto" w:fill="BFBFBF" w:themeFill="background1" w:themeFillShade="BF"/>
          </w:tcPr>
          <w:p w14:paraId="24B7E631" w14:textId="77777777" w:rsidR="00595030" w:rsidRPr="00A639C4" w:rsidRDefault="00595030" w:rsidP="006D69F2">
            <w:pPr>
              <w:tabs>
                <w:tab w:val="left" w:pos="408"/>
              </w:tabs>
              <w:spacing w:before="80" w:after="40"/>
              <w:jc w:val="center"/>
              <w:rPr>
                <w:b/>
              </w:rPr>
            </w:pPr>
            <w:r w:rsidRPr="00A639C4">
              <w:rPr>
                <w:b/>
              </w:rPr>
              <w:t>Pkt 23.3 IDW</w:t>
            </w:r>
          </w:p>
        </w:tc>
        <w:tc>
          <w:tcPr>
            <w:tcW w:w="8232" w:type="dxa"/>
            <w:shd w:val="clear" w:color="auto" w:fill="BFBFBF" w:themeFill="background1" w:themeFillShade="BF"/>
          </w:tcPr>
          <w:p w14:paraId="1F5B1D26" w14:textId="27E8E538" w:rsidR="00595030" w:rsidRPr="00A639C4" w:rsidRDefault="00595030" w:rsidP="006D69F2">
            <w:pPr>
              <w:spacing w:before="100" w:after="100"/>
              <w:rPr>
                <w:b/>
                <w:color w:val="000000"/>
              </w:rPr>
            </w:pPr>
            <w:r w:rsidRPr="00A639C4">
              <w:rPr>
                <w:b/>
                <w:color w:val="000000"/>
              </w:rPr>
              <w:t>Informacje o treści zawieranej umowy oraz możliwości jej zmiany</w:t>
            </w:r>
          </w:p>
        </w:tc>
      </w:tr>
      <w:tr w:rsidR="00AC6E85" w:rsidRPr="00A639C4" w14:paraId="523E0016" w14:textId="77777777" w:rsidTr="006D69F2">
        <w:tc>
          <w:tcPr>
            <w:tcW w:w="1555" w:type="dxa"/>
            <w:shd w:val="clear" w:color="auto" w:fill="auto"/>
          </w:tcPr>
          <w:p w14:paraId="3146F6DF" w14:textId="77777777" w:rsidR="00AC6E85" w:rsidRPr="00A639C4" w:rsidRDefault="00AC6E85" w:rsidP="006D69F2">
            <w:pPr>
              <w:tabs>
                <w:tab w:val="left" w:pos="408"/>
              </w:tabs>
              <w:rPr>
                <w:b/>
              </w:rPr>
            </w:pPr>
          </w:p>
        </w:tc>
        <w:tc>
          <w:tcPr>
            <w:tcW w:w="8232" w:type="dxa"/>
            <w:shd w:val="clear" w:color="auto" w:fill="auto"/>
          </w:tcPr>
          <w:p w14:paraId="5DEC3DD3" w14:textId="61D6B0F4" w:rsidR="00AC6E85" w:rsidRPr="00A639C4" w:rsidRDefault="00AC6E85" w:rsidP="006D69F2">
            <w:pPr>
              <w:tabs>
                <w:tab w:val="left" w:pos="408"/>
              </w:tabs>
              <w:jc w:val="both"/>
            </w:pPr>
            <w:r w:rsidRPr="00A639C4">
              <w:t xml:space="preserve">Zamawiający przewiduje możliwość zmiany zawartej umowy w stosunku do treści wybranej oferty w zakresie uregulowanym w art. 454-455 Pzp. Zamawiający wymaga od wykonawcy,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z jego zobowiązaniem zawartym w ofercie. Zgodnie z art. 455. ust. 1. Pzp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w:t>
            </w:r>
            <w:r w:rsidR="009D1D94">
              <w:t>IV</w:t>
            </w:r>
            <w:r w:rsidRPr="00A639C4">
              <w:t xml:space="preserve"> SWZ umieszcza jasne, precyzyjne i jednoznaczne postanowienia umowne, które obejmują postanowienia dotyczące zasad wprowadzania zmian.</w:t>
            </w:r>
          </w:p>
          <w:p w14:paraId="786EEB18" w14:textId="593C6AFC" w:rsidR="00AC6E85" w:rsidRPr="00423028" w:rsidRDefault="00AC6E85" w:rsidP="006D69F2">
            <w:pPr>
              <w:tabs>
                <w:tab w:val="left" w:pos="408"/>
              </w:tabs>
              <w:rPr>
                <w:b/>
                <w:sz w:val="14"/>
                <w:szCs w:val="14"/>
              </w:rPr>
            </w:pPr>
          </w:p>
        </w:tc>
      </w:tr>
      <w:tr w:rsidR="00595030" w:rsidRPr="00A639C4" w14:paraId="51138BCA" w14:textId="77777777" w:rsidTr="006D69F2">
        <w:tc>
          <w:tcPr>
            <w:tcW w:w="1555" w:type="dxa"/>
            <w:shd w:val="clear" w:color="auto" w:fill="BFBFBF" w:themeFill="background1" w:themeFillShade="BF"/>
          </w:tcPr>
          <w:p w14:paraId="6E98FFAE" w14:textId="32CCD497" w:rsidR="00595030" w:rsidRPr="00A639C4" w:rsidRDefault="00595030" w:rsidP="006D69F2">
            <w:pPr>
              <w:tabs>
                <w:tab w:val="left" w:pos="408"/>
              </w:tabs>
              <w:jc w:val="center"/>
              <w:rPr>
                <w:b/>
              </w:rPr>
            </w:pPr>
            <w:r w:rsidRPr="00A639C4">
              <w:rPr>
                <w:b/>
              </w:rPr>
              <w:t>Pkt 1.8 IDW</w:t>
            </w:r>
          </w:p>
        </w:tc>
        <w:tc>
          <w:tcPr>
            <w:tcW w:w="8232" w:type="dxa"/>
            <w:shd w:val="clear" w:color="auto" w:fill="BFBFBF" w:themeFill="background1" w:themeFillShade="BF"/>
          </w:tcPr>
          <w:p w14:paraId="7E95BA28" w14:textId="77047639" w:rsidR="00595030" w:rsidRPr="00A639C4" w:rsidRDefault="00595030" w:rsidP="006D69F2">
            <w:pPr>
              <w:tabs>
                <w:tab w:val="left" w:pos="408"/>
              </w:tabs>
            </w:pPr>
            <w:r w:rsidRPr="00A639C4">
              <w:rPr>
                <w:b/>
              </w:rPr>
              <w:t>Wskazanie osób uprawnionych do komunikowania się z wykonawcami;</w:t>
            </w:r>
          </w:p>
        </w:tc>
      </w:tr>
      <w:tr w:rsidR="00595030" w:rsidRPr="00A639C4" w14:paraId="42CE9A98" w14:textId="77777777" w:rsidTr="006D69F2">
        <w:tc>
          <w:tcPr>
            <w:tcW w:w="1555" w:type="dxa"/>
            <w:shd w:val="clear" w:color="auto" w:fill="auto"/>
          </w:tcPr>
          <w:p w14:paraId="642FABC7" w14:textId="77777777" w:rsidR="00595030" w:rsidRPr="00A639C4" w:rsidRDefault="00595030" w:rsidP="006D69F2">
            <w:pPr>
              <w:tabs>
                <w:tab w:val="left" w:pos="408"/>
              </w:tabs>
              <w:rPr>
                <w:b/>
              </w:rPr>
            </w:pPr>
          </w:p>
        </w:tc>
        <w:tc>
          <w:tcPr>
            <w:tcW w:w="8232" w:type="dxa"/>
            <w:shd w:val="clear" w:color="auto" w:fill="auto"/>
          </w:tcPr>
          <w:p w14:paraId="013872F4" w14:textId="77777777" w:rsidR="00595030" w:rsidRPr="00A639C4" w:rsidRDefault="00595030" w:rsidP="006D69F2">
            <w:pPr>
              <w:jc w:val="both"/>
            </w:pPr>
            <w:r w:rsidRPr="00A639C4">
              <w:t>Do komunikowania się z wykonawcami uprawnione są następujące osoby:</w:t>
            </w:r>
          </w:p>
          <w:p w14:paraId="6D9EB30F" w14:textId="77777777" w:rsidR="00595030" w:rsidRPr="004603AD" w:rsidRDefault="00595030" w:rsidP="006D69F2">
            <w:pPr>
              <w:jc w:val="both"/>
              <w:rPr>
                <w:sz w:val="6"/>
                <w:szCs w:val="6"/>
              </w:rPr>
            </w:pPr>
          </w:p>
          <w:p w14:paraId="7C483E08" w14:textId="77777777" w:rsidR="00595030" w:rsidRPr="00A639C4" w:rsidRDefault="00595030" w:rsidP="006D69F2">
            <w:pPr>
              <w:jc w:val="both"/>
              <w:rPr>
                <w:b/>
              </w:rPr>
            </w:pPr>
            <w:r w:rsidRPr="00A639C4">
              <w:rPr>
                <w:b/>
              </w:rPr>
              <w:t>Organizacja postępowania:</w:t>
            </w:r>
          </w:p>
          <w:p w14:paraId="7A80C0BF" w14:textId="77777777" w:rsidR="00595030" w:rsidRPr="00A639C4" w:rsidRDefault="00595030" w:rsidP="000B33AF">
            <w:pPr>
              <w:pStyle w:val="Akapitzlist"/>
              <w:numPr>
                <w:ilvl w:val="0"/>
                <w:numId w:val="10"/>
              </w:numPr>
              <w:jc w:val="both"/>
            </w:pPr>
            <w:r w:rsidRPr="00A639C4">
              <w:t>Mariusz Górak – Naczelnik Wydziału Zamówień Publicznych</w:t>
            </w:r>
          </w:p>
          <w:p w14:paraId="386F6BBA" w14:textId="6509729F" w:rsidR="00595030" w:rsidRPr="00A639C4" w:rsidRDefault="00E853F2" w:rsidP="000B33AF">
            <w:pPr>
              <w:pStyle w:val="Akapitzlist"/>
              <w:numPr>
                <w:ilvl w:val="0"/>
                <w:numId w:val="10"/>
              </w:numPr>
              <w:jc w:val="both"/>
            </w:pPr>
            <w:r>
              <w:t>Piotr Malec</w:t>
            </w:r>
            <w:r w:rsidR="00595030">
              <w:t xml:space="preserve"> </w:t>
            </w:r>
            <w:r w:rsidR="00000036">
              <w:t>–</w:t>
            </w:r>
            <w:r w:rsidR="00595030">
              <w:t xml:space="preserve"> </w:t>
            </w:r>
            <w:r w:rsidR="00000036">
              <w:t>S</w:t>
            </w:r>
            <w:r w:rsidR="00595030" w:rsidRPr="00A639C4">
              <w:t>ekretarz Komisji Przetargowej</w:t>
            </w:r>
          </w:p>
          <w:p w14:paraId="13DDE609" w14:textId="4F90BA66" w:rsidR="00595030" w:rsidRPr="00A54285" w:rsidRDefault="00595030" w:rsidP="006D69F2">
            <w:pPr>
              <w:tabs>
                <w:tab w:val="left" w:pos="408"/>
              </w:tabs>
              <w:rPr>
                <w:sz w:val="14"/>
                <w:szCs w:val="14"/>
              </w:rPr>
            </w:pPr>
          </w:p>
        </w:tc>
      </w:tr>
      <w:tr w:rsidR="00595030" w:rsidRPr="00A639C4" w14:paraId="011CBCE6" w14:textId="77777777" w:rsidTr="006D69F2">
        <w:tc>
          <w:tcPr>
            <w:tcW w:w="9787" w:type="dxa"/>
            <w:gridSpan w:val="2"/>
            <w:shd w:val="clear" w:color="auto" w:fill="auto"/>
          </w:tcPr>
          <w:p w14:paraId="65BF90A3" w14:textId="068FA3EF" w:rsidR="00595030" w:rsidRPr="00A639C4" w:rsidRDefault="00595030" w:rsidP="006D69F2">
            <w:pPr>
              <w:jc w:val="center"/>
            </w:pPr>
            <w:bookmarkStart w:id="6" w:name="_Hlk155339952"/>
            <w:r>
              <w:t>Koniec PIDP</w:t>
            </w:r>
          </w:p>
        </w:tc>
      </w:tr>
      <w:bookmarkEnd w:id="6"/>
    </w:tbl>
    <w:p w14:paraId="1D7F26FD" w14:textId="6192075A" w:rsidR="00304FB8" w:rsidRDefault="00304FB8" w:rsidP="00B74C3B"/>
    <w:p w14:paraId="043892E7" w14:textId="77777777" w:rsidR="00634D55" w:rsidRPr="00634D55" w:rsidRDefault="00634D55" w:rsidP="00634D55"/>
    <w:p w14:paraId="017BDAE8" w14:textId="77777777" w:rsidR="00634D55" w:rsidRPr="00634D55" w:rsidRDefault="00634D55" w:rsidP="00634D55"/>
    <w:p w14:paraId="449BE7AC" w14:textId="77777777" w:rsidR="00634D55" w:rsidRPr="00634D55" w:rsidRDefault="00634D55" w:rsidP="00634D55"/>
    <w:p w14:paraId="02C268BA" w14:textId="77777777" w:rsidR="00634D55" w:rsidRPr="00634D55" w:rsidRDefault="00634D55" w:rsidP="00634D55"/>
    <w:p w14:paraId="477433C2" w14:textId="77777777" w:rsidR="00634D55" w:rsidRPr="00634D55" w:rsidRDefault="00634D55" w:rsidP="00634D55"/>
    <w:p w14:paraId="24417076" w14:textId="77777777" w:rsidR="00634D55" w:rsidRPr="00634D55" w:rsidRDefault="00634D55" w:rsidP="00634D55"/>
    <w:p w14:paraId="5097F66E" w14:textId="77777777" w:rsidR="00634D55" w:rsidRPr="00634D55" w:rsidRDefault="00634D55" w:rsidP="00634D55"/>
    <w:p w14:paraId="53877850" w14:textId="77777777" w:rsidR="00634D55" w:rsidRPr="00634D55" w:rsidRDefault="00634D55" w:rsidP="00634D55"/>
    <w:p w14:paraId="460ACD47" w14:textId="77777777" w:rsidR="00634D55" w:rsidRDefault="00634D55" w:rsidP="00634D55"/>
    <w:p w14:paraId="58DEC43B" w14:textId="77777777" w:rsidR="00634D55" w:rsidRPr="00634D55" w:rsidRDefault="00634D55" w:rsidP="00634D55">
      <w:pPr>
        <w:jc w:val="center"/>
      </w:pPr>
    </w:p>
    <w:sectPr w:rsidR="00634D55" w:rsidRPr="00634D55" w:rsidSect="00C0004B">
      <w:headerReference w:type="default" r:id="rId9"/>
      <w:footerReference w:type="default" r:id="rId10"/>
      <w:pgSz w:w="11906" w:h="16838" w:code="9"/>
      <w:pgMar w:top="1077" w:right="1191" w:bottom="1077" w:left="119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E97F3C" w14:textId="77777777" w:rsidR="002E5086" w:rsidRDefault="002E5086" w:rsidP="00235CCF">
      <w:r>
        <w:separator/>
      </w:r>
    </w:p>
  </w:endnote>
  <w:endnote w:type="continuationSeparator" w:id="0">
    <w:p w14:paraId="4BD4A1E7" w14:textId="77777777" w:rsidR="002E5086" w:rsidRDefault="002E5086"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101E2" w14:textId="67140D28" w:rsidR="0022552B" w:rsidRPr="0022552B" w:rsidRDefault="00190335">
    <w:pPr>
      <w:pStyle w:val="Stopka"/>
      <w:jc w:val="right"/>
    </w:pPr>
    <w:r>
      <w:t>(</w:t>
    </w:r>
    <w:r w:rsidR="00427C0B" w:rsidRPr="00427C0B">
      <w:t xml:space="preserve">wersja 3 </w:t>
    </w:r>
    <w:r w:rsidR="0022552B" w:rsidRPr="0022552B">
      <w:t>2024</w:t>
    </w:r>
    <w:r>
      <w:t>)</w:t>
    </w:r>
  </w:p>
  <w:sdt>
    <w:sdtPr>
      <w:id w:val="845062845"/>
      <w:docPartObj>
        <w:docPartGallery w:val="Page Numbers (Bottom of Page)"/>
        <w:docPartUnique/>
      </w:docPartObj>
    </w:sdtPr>
    <w:sdtEndPr/>
    <w:sdtContent>
      <w:sdt>
        <w:sdtPr>
          <w:id w:val="-1769616900"/>
          <w:docPartObj>
            <w:docPartGallery w:val="Page Numbers (Top of Page)"/>
            <w:docPartUnique/>
          </w:docPartObj>
        </w:sdtPr>
        <w:sdtEndPr/>
        <w:sdtContent>
          <w:p w14:paraId="2410B217" w14:textId="42B7A711" w:rsidR="0022552B" w:rsidRPr="0022552B" w:rsidRDefault="0022552B">
            <w:pPr>
              <w:pStyle w:val="Stopka"/>
              <w:jc w:val="right"/>
            </w:pPr>
            <w:r w:rsidRPr="0022552B">
              <w:t xml:space="preserve">Strona </w:t>
            </w:r>
            <w:r w:rsidRPr="0022552B">
              <w:rPr>
                <w:b/>
                <w:bCs/>
              </w:rPr>
              <w:fldChar w:fldCharType="begin"/>
            </w:r>
            <w:r w:rsidRPr="0022552B">
              <w:rPr>
                <w:b/>
                <w:bCs/>
              </w:rPr>
              <w:instrText>PAGE</w:instrText>
            </w:r>
            <w:r w:rsidRPr="0022552B">
              <w:rPr>
                <w:b/>
                <w:bCs/>
              </w:rPr>
              <w:fldChar w:fldCharType="separate"/>
            </w:r>
            <w:r w:rsidRPr="0022552B">
              <w:rPr>
                <w:b/>
                <w:bCs/>
              </w:rPr>
              <w:t>2</w:t>
            </w:r>
            <w:r w:rsidRPr="0022552B">
              <w:rPr>
                <w:b/>
                <w:bCs/>
              </w:rPr>
              <w:fldChar w:fldCharType="end"/>
            </w:r>
            <w:r w:rsidRPr="0022552B">
              <w:t xml:space="preserve"> z </w:t>
            </w:r>
            <w:r w:rsidRPr="0022552B">
              <w:rPr>
                <w:b/>
                <w:bCs/>
              </w:rPr>
              <w:fldChar w:fldCharType="begin"/>
            </w:r>
            <w:r w:rsidRPr="0022552B">
              <w:rPr>
                <w:b/>
                <w:bCs/>
              </w:rPr>
              <w:instrText>NUMPAGES</w:instrText>
            </w:r>
            <w:r w:rsidRPr="0022552B">
              <w:rPr>
                <w:b/>
                <w:bCs/>
              </w:rPr>
              <w:fldChar w:fldCharType="separate"/>
            </w:r>
            <w:r w:rsidRPr="0022552B">
              <w:rPr>
                <w:b/>
                <w:bCs/>
              </w:rPr>
              <w:t>2</w:t>
            </w:r>
            <w:r w:rsidRPr="0022552B">
              <w:rPr>
                <w:b/>
                <w:bCs/>
              </w:rPr>
              <w:fldChar w:fldCharType="end"/>
            </w:r>
          </w:p>
        </w:sdtContent>
      </w:sdt>
    </w:sdtContent>
  </w:sdt>
  <w:p w14:paraId="01792C6C" w14:textId="4A2FC379" w:rsidR="007137B3" w:rsidRDefault="0022552B" w:rsidP="0022552B">
    <w:pPr>
      <w:pStyle w:val="Stopka"/>
      <w:tabs>
        <w:tab w:val="clear" w:pos="4536"/>
        <w:tab w:val="clear" w:pos="9072"/>
        <w:tab w:val="left" w:pos="761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F87085" w14:textId="77777777" w:rsidR="002E5086" w:rsidRDefault="002E5086" w:rsidP="00235CCF">
      <w:r>
        <w:separator/>
      </w:r>
    </w:p>
  </w:footnote>
  <w:footnote w:type="continuationSeparator" w:id="0">
    <w:p w14:paraId="2B8F9607" w14:textId="77777777" w:rsidR="002E5086" w:rsidRDefault="002E5086"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151" w:type="pct"/>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4150"/>
      <w:gridCol w:w="5631"/>
    </w:tblGrid>
    <w:tr w:rsidR="009E1376" w:rsidRPr="00B74C3B" w14:paraId="57D9EA9A" w14:textId="77777777" w:rsidTr="006D69F2">
      <w:trPr>
        <w:trHeight w:val="296"/>
      </w:trPr>
      <w:tc>
        <w:tcPr>
          <w:tcW w:w="4150" w:type="dxa"/>
          <w:shd w:val="clear" w:color="auto" w:fill="FFFFFF"/>
        </w:tcPr>
        <w:p w14:paraId="27D43C0D" w14:textId="6FCACC98" w:rsidR="009E1376" w:rsidRPr="00B74C3B" w:rsidRDefault="009E1376" w:rsidP="009E1376">
          <w:pPr>
            <w:tabs>
              <w:tab w:val="left" w:pos="408"/>
            </w:tabs>
            <w:ind w:left="360"/>
            <w:jc w:val="center"/>
            <w:rPr>
              <w:b/>
            </w:rPr>
          </w:pPr>
          <w:bookmarkStart w:id="7" w:name="_Hlk125444948"/>
          <w:r w:rsidRPr="00B74C3B">
            <w:rPr>
              <w:noProof/>
            </w:rPr>
            <w:drawing>
              <wp:inline distT="0" distB="0" distL="0" distR="0" wp14:anchorId="5217C42D" wp14:editId="74CDCDFB">
                <wp:extent cx="1956391" cy="61052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20424" t="32407" r="8223" b="39761"/>
                        <a:stretch/>
                      </pic:blipFill>
                      <pic:spPr bwMode="auto">
                        <a:xfrm>
                          <a:off x="0" y="0"/>
                          <a:ext cx="1974030" cy="616025"/>
                        </a:xfrm>
                        <a:prstGeom prst="rect">
                          <a:avLst/>
                        </a:prstGeom>
                        <a:ln>
                          <a:noFill/>
                        </a:ln>
                        <a:extLst>
                          <a:ext uri="{53640926-AAD7-44D8-BBD7-CCE9431645EC}">
                            <a14:shadowObscured xmlns:a14="http://schemas.microsoft.com/office/drawing/2010/main"/>
                          </a:ext>
                        </a:extLst>
                      </pic:spPr>
                    </pic:pic>
                  </a:graphicData>
                </a:graphic>
              </wp:inline>
            </w:drawing>
          </w:r>
        </w:p>
      </w:tc>
      <w:tc>
        <w:tcPr>
          <w:tcW w:w="5630" w:type="dxa"/>
          <w:shd w:val="clear" w:color="auto" w:fill="FFFFFF"/>
          <w:vAlign w:val="center"/>
        </w:tcPr>
        <w:p w14:paraId="1905F66A" w14:textId="5303F2FA" w:rsidR="009E1376" w:rsidRPr="00EA37E4" w:rsidRDefault="009E1376"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SPECYFIKACJA WARUNKÓW ZAMÓWIENIA </w:t>
          </w:r>
          <w:r w:rsidRPr="00EA37E4">
            <w:rPr>
              <w:b/>
              <w:color w:val="000000"/>
              <w:spacing w:val="-12"/>
              <w:lang w:val="x-none" w:eastAsia="x-none"/>
            </w:rPr>
            <w:br/>
            <w:t>TRYB PODSTAWOWY -</w:t>
          </w:r>
          <w:r w:rsidR="002B71A0">
            <w:rPr>
              <w:b/>
              <w:color w:val="000000"/>
              <w:spacing w:val="-12"/>
              <w:lang w:eastAsia="x-none"/>
            </w:rPr>
            <w:t xml:space="preserve"> </w:t>
          </w:r>
          <w:r w:rsidR="002B71A0" w:rsidRPr="002B71A0">
            <w:rPr>
              <w:b/>
              <w:color w:val="000000"/>
              <w:spacing w:val="-12"/>
              <w:lang w:val="x-none" w:eastAsia="x-none"/>
            </w:rPr>
            <w:t>WARIANT Z MOŻLIWOŚCIĄ NEGOCJACJI</w:t>
          </w:r>
          <w:r w:rsidR="002B71A0">
            <w:rPr>
              <w:b/>
              <w:color w:val="000000"/>
              <w:spacing w:val="-12"/>
              <w:lang w:eastAsia="x-none"/>
            </w:rPr>
            <w:t xml:space="preserve"> </w:t>
          </w:r>
          <w:r w:rsidRPr="00EA37E4">
            <w:rPr>
              <w:b/>
              <w:color w:val="000000"/>
              <w:spacing w:val="-12"/>
              <w:lang w:val="x-none" w:eastAsia="x-none"/>
            </w:rPr>
            <w:t xml:space="preserve">(art. 275 </w:t>
          </w:r>
          <w:r w:rsidR="00FC5EB1" w:rsidRPr="003847B5">
            <w:rPr>
              <w:b/>
              <w:color w:val="000000"/>
              <w:spacing w:val="-12"/>
              <w:lang w:val="x-none" w:eastAsia="x-none"/>
            </w:rPr>
            <w:t>pkt</w:t>
          </w:r>
          <w:r w:rsidRPr="003847B5">
            <w:rPr>
              <w:b/>
              <w:color w:val="000000"/>
              <w:spacing w:val="-12"/>
              <w:lang w:val="x-none" w:eastAsia="x-none"/>
            </w:rPr>
            <w:t xml:space="preserve"> </w:t>
          </w:r>
          <w:r w:rsidR="00731C88">
            <w:rPr>
              <w:b/>
              <w:color w:val="000000"/>
              <w:spacing w:val="-12"/>
              <w:lang w:eastAsia="x-none"/>
            </w:rPr>
            <w:t>2</w:t>
          </w:r>
          <w:r w:rsidRPr="00EA37E4">
            <w:rPr>
              <w:b/>
              <w:color w:val="000000"/>
              <w:spacing w:val="-12"/>
              <w:lang w:val="x-none" w:eastAsia="x-none"/>
            </w:rPr>
            <w:t xml:space="preserve"> Pzp)</w:t>
          </w:r>
        </w:p>
        <w:p w14:paraId="14107EB7" w14:textId="53915D28" w:rsidR="009E1376" w:rsidRPr="00B74C3B" w:rsidRDefault="009E1376" w:rsidP="009E1376">
          <w:pPr>
            <w:pStyle w:val="Nagwek"/>
            <w:jc w:val="center"/>
            <w:rPr>
              <w:b/>
            </w:rPr>
          </w:pPr>
          <w:r w:rsidRPr="00B74C3B">
            <w:rPr>
              <w:bCs/>
            </w:rPr>
            <w:t>Numer referencyjny:</w:t>
          </w:r>
          <w:r w:rsidRPr="00B74C3B">
            <w:rPr>
              <w:b/>
              <w:bCs/>
            </w:rPr>
            <w:t xml:space="preserve"> PZDW/WZP/243/</w:t>
          </w:r>
          <w:r w:rsidR="00AC6E85">
            <w:rPr>
              <w:b/>
              <w:bCs/>
            </w:rPr>
            <w:t>W</w:t>
          </w:r>
          <w:r w:rsidR="00E73C29">
            <w:rPr>
              <w:b/>
              <w:bCs/>
            </w:rPr>
            <w:t>J</w:t>
          </w:r>
          <w:r w:rsidR="00AC6E85">
            <w:rPr>
              <w:b/>
              <w:bCs/>
            </w:rPr>
            <w:t>/</w:t>
          </w:r>
          <w:r w:rsidR="001D5F28">
            <w:rPr>
              <w:b/>
              <w:bCs/>
            </w:rPr>
            <w:t>31</w:t>
          </w:r>
          <w:r w:rsidR="002B71A0">
            <w:rPr>
              <w:b/>
              <w:bCs/>
            </w:rPr>
            <w:t>/202</w:t>
          </w:r>
          <w:r w:rsidR="00D35612">
            <w:rPr>
              <w:b/>
              <w:bCs/>
            </w:rPr>
            <w:t>4</w:t>
          </w:r>
        </w:p>
      </w:tc>
    </w:tr>
    <w:tr w:rsidR="009E1376" w:rsidRPr="00B74C3B" w14:paraId="5389A671" w14:textId="77777777" w:rsidTr="006D69F2">
      <w:trPr>
        <w:trHeight w:val="707"/>
      </w:trPr>
      <w:tc>
        <w:tcPr>
          <w:tcW w:w="9780" w:type="dxa"/>
          <w:gridSpan w:val="2"/>
          <w:shd w:val="clear" w:color="auto" w:fill="FFFFFF"/>
        </w:tcPr>
        <w:p w14:paraId="225E9889" w14:textId="12838502" w:rsidR="009E1376" w:rsidRPr="00EA37E4" w:rsidRDefault="009E1376"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ROZDZIAŁ I </w:t>
          </w:r>
          <w:r w:rsidR="00B74C3B" w:rsidRPr="00EA37E4">
            <w:rPr>
              <w:b/>
              <w:color w:val="000000"/>
              <w:spacing w:val="-12"/>
              <w:lang w:val="x-none" w:eastAsia="x-none"/>
            </w:rPr>
            <w:t>- INSTRUKCJA</w:t>
          </w:r>
          <w:r w:rsidRPr="00EA37E4">
            <w:rPr>
              <w:b/>
              <w:color w:val="000000"/>
              <w:spacing w:val="-12"/>
              <w:lang w:val="x-none" w:eastAsia="x-none"/>
            </w:rPr>
            <w:t xml:space="preserve"> DLA WYKONAWCÓW</w:t>
          </w:r>
          <w:r w:rsidR="0066585A" w:rsidRPr="00EA37E4">
            <w:rPr>
              <w:b/>
              <w:color w:val="000000"/>
              <w:spacing w:val="-12"/>
              <w:lang w:val="x-none" w:eastAsia="x-none"/>
            </w:rPr>
            <w:t xml:space="preserve"> (IDW)</w:t>
          </w:r>
        </w:p>
        <w:p w14:paraId="62D18362" w14:textId="77777777" w:rsidR="0066585A" w:rsidRPr="000E0573" w:rsidRDefault="0066585A" w:rsidP="00EA37E4">
          <w:pPr>
            <w:pStyle w:val="Tekstpodstawowy2"/>
            <w:shd w:val="clear" w:color="auto" w:fill="FFFFFF"/>
            <w:spacing w:after="0" w:line="276" w:lineRule="auto"/>
            <w:jc w:val="center"/>
            <w:rPr>
              <w:b/>
              <w:color w:val="000000"/>
              <w:spacing w:val="-12"/>
              <w:sz w:val="10"/>
              <w:szCs w:val="10"/>
              <w:lang w:val="x-none" w:eastAsia="x-none"/>
            </w:rPr>
          </w:pPr>
        </w:p>
        <w:p w14:paraId="44037418" w14:textId="7B3AF6B0" w:rsidR="009E1376" w:rsidRPr="00B74C3B" w:rsidRDefault="009E1376" w:rsidP="00EA37E4">
          <w:pPr>
            <w:pStyle w:val="Tekstpodstawowy2"/>
            <w:shd w:val="clear" w:color="auto" w:fill="FFFFFF"/>
            <w:spacing w:after="0" w:line="276" w:lineRule="auto"/>
            <w:jc w:val="center"/>
            <w:rPr>
              <w:b/>
            </w:rPr>
          </w:pPr>
          <w:r w:rsidRPr="00EA37E4">
            <w:rPr>
              <w:b/>
              <w:color w:val="000000"/>
              <w:spacing w:val="-12"/>
              <w:lang w:val="x-none" w:eastAsia="x-none"/>
            </w:rPr>
            <w:t>PODSTAWOWE INFORMACJE DOTYCZĄCE POSTĘPOWANIA (PIDP)</w:t>
          </w:r>
        </w:p>
      </w:tc>
    </w:tr>
    <w:bookmarkEnd w:id="7"/>
  </w:tbl>
  <w:p w14:paraId="76352D6B" w14:textId="77777777" w:rsidR="007137B3" w:rsidRPr="002C511E" w:rsidRDefault="007137B3" w:rsidP="00235CCF">
    <w:pPr>
      <w:pStyle w:val="Nagwek"/>
      <w:rPr>
        <w:rFonts w:eastAsiaTheme="majorEastAsia"/>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0540D2F"/>
    <w:multiLevelType w:val="hybridMultilevel"/>
    <w:tmpl w:val="EC3C6A2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F23C61"/>
    <w:multiLevelType w:val="hybridMultilevel"/>
    <w:tmpl w:val="31108F0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35232F"/>
    <w:multiLevelType w:val="hybridMultilevel"/>
    <w:tmpl w:val="D13C8310"/>
    <w:lvl w:ilvl="0" w:tplc="668472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5D3FE4"/>
    <w:multiLevelType w:val="multilevel"/>
    <w:tmpl w:val="AA6EF286"/>
    <w:lvl w:ilvl="0">
      <w:start w:val="1"/>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Zero"/>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0" w15:restartNumberingAfterBreak="0">
    <w:nsid w:val="2C142812"/>
    <w:multiLevelType w:val="hybridMultilevel"/>
    <w:tmpl w:val="9E86FBAA"/>
    <w:lvl w:ilvl="0" w:tplc="04150001">
      <w:start w:val="1"/>
      <w:numFmt w:val="bullet"/>
      <w:lvlText w:val=""/>
      <w:lvlJc w:val="left"/>
      <w:pPr>
        <w:ind w:left="825" w:hanging="360"/>
      </w:pPr>
      <w:rPr>
        <w:rFonts w:ascii="Symbol" w:hAnsi="Symbol" w:hint="default"/>
      </w:rPr>
    </w:lvl>
    <w:lvl w:ilvl="1" w:tplc="04150003">
      <w:start w:val="1"/>
      <w:numFmt w:val="bullet"/>
      <w:lvlText w:val="o"/>
      <w:lvlJc w:val="left"/>
      <w:pPr>
        <w:ind w:left="1545" w:hanging="360"/>
      </w:pPr>
      <w:rPr>
        <w:rFonts w:ascii="Courier New" w:hAnsi="Courier New" w:cs="Courier New" w:hint="default"/>
      </w:rPr>
    </w:lvl>
    <w:lvl w:ilvl="2" w:tplc="04150005">
      <w:start w:val="1"/>
      <w:numFmt w:val="bullet"/>
      <w:lvlText w:val=""/>
      <w:lvlJc w:val="left"/>
      <w:pPr>
        <w:ind w:left="2265" w:hanging="360"/>
      </w:pPr>
      <w:rPr>
        <w:rFonts w:ascii="Wingdings" w:hAnsi="Wingdings" w:hint="default"/>
      </w:rPr>
    </w:lvl>
    <w:lvl w:ilvl="3" w:tplc="04150001">
      <w:start w:val="1"/>
      <w:numFmt w:val="bullet"/>
      <w:lvlText w:val=""/>
      <w:lvlJc w:val="left"/>
      <w:pPr>
        <w:ind w:left="2985" w:hanging="360"/>
      </w:pPr>
      <w:rPr>
        <w:rFonts w:ascii="Symbol" w:hAnsi="Symbol" w:hint="default"/>
      </w:rPr>
    </w:lvl>
    <w:lvl w:ilvl="4" w:tplc="04150003">
      <w:start w:val="1"/>
      <w:numFmt w:val="bullet"/>
      <w:lvlText w:val="o"/>
      <w:lvlJc w:val="left"/>
      <w:pPr>
        <w:ind w:left="3705" w:hanging="360"/>
      </w:pPr>
      <w:rPr>
        <w:rFonts w:ascii="Courier New" w:hAnsi="Courier New" w:cs="Courier New" w:hint="default"/>
      </w:rPr>
    </w:lvl>
    <w:lvl w:ilvl="5" w:tplc="04150005">
      <w:start w:val="1"/>
      <w:numFmt w:val="bullet"/>
      <w:lvlText w:val=""/>
      <w:lvlJc w:val="left"/>
      <w:pPr>
        <w:ind w:left="4425" w:hanging="360"/>
      </w:pPr>
      <w:rPr>
        <w:rFonts w:ascii="Wingdings" w:hAnsi="Wingdings" w:hint="default"/>
      </w:rPr>
    </w:lvl>
    <w:lvl w:ilvl="6" w:tplc="04150001">
      <w:start w:val="1"/>
      <w:numFmt w:val="bullet"/>
      <w:lvlText w:val=""/>
      <w:lvlJc w:val="left"/>
      <w:pPr>
        <w:ind w:left="5145" w:hanging="360"/>
      </w:pPr>
      <w:rPr>
        <w:rFonts w:ascii="Symbol" w:hAnsi="Symbol" w:hint="default"/>
      </w:rPr>
    </w:lvl>
    <w:lvl w:ilvl="7" w:tplc="04150003">
      <w:start w:val="1"/>
      <w:numFmt w:val="bullet"/>
      <w:lvlText w:val="o"/>
      <w:lvlJc w:val="left"/>
      <w:pPr>
        <w:ind w:left="5865" w:hanging="360"/>
      </w:pPr>
      <w:rPr>
        <w:rFonts w:ascii="Courier New" w:hAnsi="Courier New" w:cs="Courier New" w:hint="default"/>
      </w:rPr>
    </w:lvl>
    <w:lvl w:ilvl="8" w:tplc="04150005">
      <w:start w:val="1"/>
      <w:numFmt w:val="bullet"/>
      <w:lvlText w:val=""/>
      <w:lvlJc w:val="left"/>
      <w:pPr>
        <w:ind w:left="6585" w:hanging="360"/>
      </w:pPr>
      <w:rPr>
        <w:rFonts w:ascii="Wingdings" w:hAnsi="Wingdings" w:hint="default"/>
      </w:rPr>
    </w:lvl>
  </w:abstractNum>
  <w:abstractNum w:abstractNumId="11" w15:restartNumberingAfterBreak="0">
    <w:nsid w:val="34142C80"/>
    <w:multiLevelType w:val="multilevel"/>
    <w:tmpl w:val="BE4AAA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7101931"/>
    <w:multiLevelType w:val="hybridMultilevel"/>
    <w:tmpl w:val="034A7F7C"/>
    <w:lvl w:ilvl="0" w:tplc="632274A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4"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E6B2768"/>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7" w15:restartNumberingAfterBreak="0">
    <w:nsid w:val="594D1B0B"/>
    <w:multiLevelType w:val="hybridMultilevel"/>
    <w:tmpl w:val="8C0E701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16cid:durableId="289939090">
    <w:abstractNumId w:val="16"/>
  </w:num>
  <w:num w:numId="2" w16cid:durableId="850803430">
    <w:abstractNumId w:val="12"/>
  </w:num>
  <w:num w:numId="3" w16cid:durableId="1512992508">
    <w:abstractNumId w:val="17"/>
  </w:num>
  <w:num w:numId="4" w16cid:durableId="1402557846">
    <w:abstractNumId w:val="3"/>
  </w:num>
  <w:num w:numId="5" w16cid:durableId="916130976">
    <w:abstractNumId w:val="5"/>
  </w:num>
  <w:num w:numId="6" w16cid:durableId="1029768106">
    <w:abstractNumId w:val="15"/>
  </w:num>
  <w:num w:numId="7" w16cid:durableId="370344611">
    <w:abstractNumId w:val="6"/>
  </w:num>
  <w:num w:numId="8" w16cid:durableId="2050495562">
    <w:abstractNumId w:val="0"/>
  </w:num>
  <w:num w:numId="9" w16cid:durableId="1159422012">
    <w:abstractNumId w:val="8"/>
  </w:num>
  <w:num w:numId="10" w16cid:durableId="2061130130">
    <w:abstractNumId w:val="2"/>
  </w:num>
  <w:num w:numId="11" w16cid:durableId="500971325">
    <w:abstractNumId w:val="19"/>
  </w:num>
  <w:num w:numId="12" w16cid:durableId="747994105">
    <w:abstractNumId w:val="14"/>
  </w:num>
  <w:num w:numId="13" w16cid:durableId="1309018919">
    <w:abstractNumId w:val="9"/>
  </w:num>
  <w:num w:numId="14" w16cid:durableId="31812802">
    <w:abstractNumId w:val="10"/>
  </w:num>
  <w:num w:numId="15" w16cid:durableId="246614276">
    <w:abstractNumId w:val="1"/>
  </w:num>
  <w:num w:numId="16" w16cid:durableId="3418612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04054706">
    <w:abstractNumId w:val="13"/>
  </w:num>
  <w:num w:numId="18" w16cid:durableId="110830093">
    <w:abstractNumId w:val="4"/>
  </w:num>
  <w:num w:numId="19" w16cid:durableId="2051881119">
    <w:abstractNumId w:val="18"/>
  </w:num>
  <w:num w:numId="20" w16cid:durableId="1803232976">
    <w:abstractNumId w:val="20"/>
  </w:num>
  <w:num w:numId="21" w16cid:durableId="313413434">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D03"/>
    <w:rsid w:val="00000036"/>
    <w:rsid w:val="00004325"/>
    <w:rsid w:val="000103C4"/>
    <w:rsid w:val="00010FC4"/>
    <w:rsid w:val="000133F7"/>
    <w:rsid w:val="00014A37"/>
    <w:rsid w:val="00014D19"/>
    <w:rsid w:val="00014DA3"/>
    <w:rsid w:val="00034973"/>
    <w:rsid w:val="00035538"/>
    <w:rsid w:val="000459E0"/>
    <w:rsid w:val="00045E74"/>
    <w:rsid w:val="00055533"/>
    <w:rsid w:val="00061097"/>
    <w:rsid w:val="0006539D"/>
    <w:rsid w:val="00065F58"/>
    <w:rsid w:val="0006722F"/>
    <w:rsid w:val="00071195"/>
    <w:rsid w:val="0007243F"/>
    <w:rsid w:val="00072D2C"/>
    <w:rsid w:val="00074EDC"/>
    <w:rsid w:val="000816BE"/>
    <w:rsid w:val="00083070"/>
    <w:rsid w:val="000846EC"/>
    <w:rsid w:val="00084922"/>
    <w:rsid w:val="0008508B"/>
    <w:rsid w:val="00094164"/>
    <w:rsid w:val="000952D7"/>
    <w:rsid w:val="000A48EC"/>
    <w:rsid w:val="000B33AF"/>
    <w:rsid w:val="000B4C05"/>
    <w:rsid w:val="000B4F9D"/>
    <w:rsid w:val="000B67A4"/>
    <w:rsid w:val="000B7A03"/>
    <w:rsid w:val="000B7E9F"/>
    <w:rsid w:val="000C4078"/>
    <w:rsid w:val="000C7735"/>
    <w:rsid w:val="000D1ED7"/>
    <w:rsid w:val="000D206E"/>
    <w:rsid w:val="000D26AD"/>
    <w:rsid w:val="000D4DDC"/>
    <w:rsid w:val="000D5B40"/>
    <w:rsid w:val="000D7441"/>
    <w:rsid w:val="000D7E94"/>
    <w:rsid w:val="000D7EA9"/>
    <w:rsid w:val="000D7FAE"/>
    <w:rsid w:val="000E0573"/>
    <w:rsid w:val="000E0F91"/>
    <w:rsid w:val="000E368E"/>
    <w:rsid w:val="000E530E"/>
    <w:rsid w:val="000E6829"/>
    <w:rsid w:val="000E6CEC"/>
    <w:rsid w:val="000E7715"/>
    <w:rsid w:val="000F0CE7"/>
    <w:rsid w:val="000F162D"/>
    <w:rsid w:val="000F4885"/>
    <w:rsid w:val="000F4EBA"/>
    <w:rsid w:val="000F6CE6"/>
    <w:rsid w:val="00101EC8"/>
    <w:rsid w:val="00104496"/>
    <w:rsid w:val="00104E64"/>
    <w:rsid w:val="001071CA"/>
    <w:rsid w:val="00111750"/>
    <w:rsid w:val="00111CEF"/>
    <w:rsid w:val="001159E7"/>
    <w:rsid w:val="0011631A"/>
    <w:rsid w:val="00117F5F"/>
    <w:rsid w:val="00122A02"/>
    <w:rsid w:val="00123087"/>
    <w:rsid w:val="00126E0D"/>
    <w:rsid w:val="001309B2"/>
    <w:rsid w:val="001359FB"/>
    <w:rsid w:val="00136766"/>
    <w:rsid w:val="00142A92"/>
    <w:rsid w:val="00143B08"/>
    <w:rsid w:val="00144954"/>
    <w:rsid w:val="00144D03"/>
    <w:rsid w:val="0014617F"/>
    <w:rsid w:val="00146563"/>
    <w:rsid w:val="00146E98"/>
    <w:rsid w:val="00150796"/>
    <w:rsid w:val="00151532"/>
    <w:rsid w:val="00154865"/>
    <w:rsid w:val="001552AA"/>
    <w:rsid w:val="00155987"/>
    <w:rsid w:val="001559CC"/>
    <w:rsid w:val="001579D9"/>
    <w:rsid w:val="00157D9E"/>
    <w:rsid w:val="00164C0B"/>
    <w:rsid w:val="001655FA"/>
    <w:rsid w:val="00166C21"/>
    <w:rsid w:val="0016738F"/>
    <w:rsid w:val="00177733"/>
    <w:rsid w:val="00182F94"/>
    <w:rsid w:val="0018419A"/>
    <w:rsid w:val="001844C7"/>
    <w:rsid w:val="00187645"/>
    <w:rsid w:val="00190335"/>
    <w:rsid w:val="00194743"/>
    <w:rsid w:val="00194987"/>
    <w:rsid w:val="001A1707"/>
    <w:rsid w:val="001A29BD"/>
    <w:rsid w:val="001A6873"/>
    <w:rsid w:val="001A6986"/>
    <w:rsid w:val="001A7B19"/>
    <w:rsid w:val="001A7BAA"/>
    <w:rsid w:val="001B0BC7"/>
    <w:rsid w:val="001B4E66"/>
    <w:rsid w:val="001C3B71"/>
    <w:rsid w:val="001C4751"/>
    <w:rsid w:val="001C5BDB"/>
    <w:rsid w:val="001D4597"/>
    <w:rsid w:val="001D59B2"/>
    <w:rsid w:val="001D5EDC"/>
    <w:rsid w:val="001D5F28"/>
    <w:rsid w:val="001D6CF8"/>
    <w:rsid w:val="001D742C"/>
    <w:rsid w:val="001E1123"/>
    <w:rsid w:val="001E2DD1"/>
    <w:rsid w:val="001E378D"/>
    <w:rsid w:val="001E3B1C"/>
    <w:rsid w:val="001E436F"/>
    <w:rsid w:val="001E4FB7"/>
    <w:rsid w:val="001E7CF4"/>
    <w:rsid w:val="001F3677"/>
    <w:rsid w:val="00213EB6"/>
    <w:rsid w:val="00214F88"/>
    <w:rsid w:val="002208F8"/>
    <w:rsid w:val="002219CB"/>
    <w:rsid w:val="0022361E"/>
    <w:rsid w:val="00223C86"/>
    <w:rsid w:val="002240DC"/>
    <w:rsid w:val="0022552B"/>
    <w:rsid w:val="00225807"/>
    <w:rsid w:val="00226A17"/>
    <w:rsid w:val="00226FE5"/>
    <w:rsid w:val="002275C7"/>
    <w:rsid w:val="00235716"/>
    <w:rsid w:val="00235857"/>
    <w:rsid w:val="00235CCF"/>
    <w:rsid w:val="00236AD2"/>
    <w:rsid w:val="00242BD1"/>
    <w:rsid w:val="00242D36"/>
    <w:rsid w:val="00244510"/>
    <w:rsid w:val="00247197"/>
    <w:rsid w:val="00247AE8"/>
    <w:rsid w:val="00250C58"/>
    <w:rsid w:val="00255583"/>
    <w:rsid w:val="00255A50"/>
    <w:rsid w:val="00256730"/>
    <w:rsid w:val="0026125D"/>
    <w:rsid w:val="00265C7D"/>
    <w:rsid w:val="002703A4"/>
    <w:rsid w:val="002709B0"/>
    <w:rsid w:val="0027230C"/>
    <w:rsid w:val="002731E2"/>
    <w:rsid w:val="00274B1B"/>
    <w:rsid w:val="0027523F"/>
    <w:rsid w:val="00280921"/>
    <w:rsid w:val="0028200F"/>
    <w:rsid w:val="0028430E"/>
    <w:rsid w:val="0028668E"/>
    <w:rsid w:val="002878F2"/>
    <w:rsid w:val="002920CB"/>
    <w:rsid w:val="002A31E4"/>
    <w:rsid w:val="002A71BE"/>
    <w:rsid w:val="002B71A0"/>
    <w:rsid w:val="002B7221"/>
    <w:rsid w:val="002C25E9"/>
    <w:rsid w:val="002C2C0D"/>
    <w:rsid w:val="002C4935"/>
    <w:rsid w:val="002C511E"/>
    <w:rsid w:val="002C7CA6"/>
    <w:rsid w:val="002D3583"/>
    <w:rsid w:val="002D5360"/>
    <w:rsid w:val="002D6127"/>
    <w:rsid w:val="002D7B46"/>
    <w:rsid w:val="002E0079"/>
    <w:rsid w:val="002E0E10"/>
    <w:rsid w:val="002E17C5"/>
    <w:rsid w:val="002E242D"/>
    <w:rsid w:val="002E5086"/>
    <w:rsid w:val="002F10A3"/>
    <w:rsid w:val="002F2C7F"/>
    <w:rsid w:val="003003C3"/>
    <w:rsid w:val="003006FC"/>
    <w:rsid w:val="00300D17"/>
    <w:rsid w:val="00304FB8"/>
    <w:rsid w:val="003061D7"/>
    <w:rsid w:val="0031102F"/>
    <w:rsid w:val="0031484B"/>
    <w:rsid w:val="00316876"/>
    <w:rsid w:val="003168DE"/>
    <w:rsid w:val="0032191D"/>
    <w:rsid w:val="00322294"/>
    <w:rsid w:val="00322B8E"/>
    <w:rsid w:val="00322BF1"/>
    <w:rsid w:val="00325BDF"/>
    <w:rsid w:val="00325CB4"/>
    <w:rsid w:val="0033201C"/>
    <w:rsid w:val="00335A09"/>
    <w:rsid w:val="00336A07"/>
    <w:rsid w:val="00337503"/>
    <w:rsid w:val="00340D40"/>
    <w:rsid w:val="00341A82"/>
    <w:rsid w:val="0034485C"/>
    <w:rsid w:val="00347D74"/>
    <w:rsid w:val="00351738"/>
    <w:rsid w:val="003532A1"/>
    <w:rsid w:val="003544E6"/>
    <w:rsid w:val="00357737"/>
    <w:rsid w:val="003672FC"/>
    <w:rsid w:val="00374850"/>
    <w:rsid w:val="003768B9"/>
    <w:rsid w:val="00376ED7"/>
    <w:rsid w:val="003847B5"/>
    <w:rsid w:val="00384E12"/>
    <w:rsid w:val="00387614"/>
    <w:rsid w:val="003920D0"/>
    <w:rsid w:val="00393CBA"/>
    <w:rsid w:val="00394375"/>
    <w:rsid w:val="003953F4"/>
    <w:rsid w:val="003A1965"/>
    <w:rsid w:val="003A273F"/>
    <w:rsid w:val="003A27AB"/>
    <w:rsid w:val="003A3BB8"/>
    <w:rsid w:val="003A6CA4"/>
    <w:rsid w:val="003A7019"/>
    <w:rsid w:val="003B447D"/>
    <w:rsid w:val="003B5A64"/>
    <w:rsid w:val="003B6364"/>
    <w:rsid w:val="003B7CD6"/>
    <w:rsid w:val="003C0F1E"/>
    <w:rsid w:val="003C2AEE"/>
    <w:rsid w:val="003C45FF"/>
    <w:rsid w:val="003C5099"/>
    <w:rsid w:val="003C56BD"/>
    <w:rsid w:val="003C6953"/>
    <w:rsid w:val="003D020A"/>
    <w:rsid w:val="003D1D50"/>
    <w:rsid w:val="003E38AA"/>
    <w:rsid w:val="003E3C90"/>
    <w:rsid w:val="003E5CE7"/>
    <w:rsid w:val="003E5DBC"/>
    <w:rsid w:val="003F0E4F"/>
    <w:rsid w:val="003F1745"/>
    <w:rsid w:val="003F351C"/>
    <w:rsid w:val="003F5A3A"/>
    <w:rsid w:val="003F6452"/>
    <w:rsid w:val="003F6CD3"/>
    <w:rsid w:val="003F7AFE"/>
    <w:rsid w:val="0040363C"/>
    <w:rsid w:val="0041286D"/>
    <w:rsid w:val="00414D62"/>
    <w:rsid w:val="00415327"/>
    <w:rsid w:val="004169D9"/>
    <w:rsid w:val="00423028"/>
    <w:rsid w:val="004241A2"/>
    <w:rsid w:val="00425047"/>
    <w:rsid w:val="004276ED"/>
    <w:rsid w:val="00427C0B"/>
    <w:rsid w:val="00430759"/>
    <w:rsid w:val="0043294F"/>
    <w:rsid w:val="00435575"/>
    <w:rsid w:val="00440A52"/>
    <w:rsid w:val="0044214E"/>
    <w:rsid w:val="00443B1A"/>
    <w:rsid w:val="00444C22"/>
    <w:rsid w:val="00444EB2"/>
    <w:rsid w:val="00450F04"/>
    <w:rsid w:val="004530E7"/>
    <w:rsid w:val="00453DE6"/>
    <w:rsid w:val="00456139"/>
    <w:rsid w:val="0045749E"/>
    <w:rsid w:val="004603AD"/>
    <w:rsid w:val="00462B97"/>
    <w:rsid w:val="004755D9"/>
    <w:rsid w:val="004808FC"/>
    <w:rsid w:val="00480D23"/>
    <w:rsid w:val="004821D9"/>
    <w:rsid w:val="00490EF3"/>
    <w:rsid w:val="004919B6"/>
    <w:rsid w:val="00493B97"/>
    <w:rsid w:val="00493BF3"/>
    <w:rsid w:val="00495ACA"/>
    <w:rsid w:val="00495B15"/>
    <w:rsid w:val="004975E1"/>
    <w:rsid w:val="004A3345"/>
    <w:rsid w:val="004A440C"/>
    <w:rsid w:val="004A4A01"/>
    <w:rsid w:val="004A6BC6"/>
    <w:rsid w:val="004A7A77"/>
    <w:rsid w:val="004B05D9"/>
    <w:rsid w:val="004B205A"/>
    <w:rsid w:val="004B59CA"/>
    <w:rsid w:val="004B7835"/>
    <w:rsid w:val="004C0801"/>
    <w:rsid w:val="004C13DA"/>
    <w:rsid w:val="004C4846"/>
    <w:rsid w:val="004C6385"/>
    <w:rsid w:val="004D2272"/>
    <w:rsid w:val="004D3651"/>
    <w:rsid w:val="004D402B"/>
    <w:rsid w:val="004D49C3"/>
    <w:rsid w:val="004D7B7A"/>
    <w:rsid w:val="004E4A14"/>
    <w:rsid w:val="004E631D"/>
    <w:rsid w:val="004F279A"/>
    <w:rsid w:val="004F55C3"/>
    <w:rsid w:val="004F6508"/>
    <w:rsid w:val="004F679B"/>
    <w:rsid w:val="004F6865"/>
    <w:rsid w:val="004F7393"/>
    <w:rsid w:val="004F7491"/>
    <w:rsid w:val="00500E86"/>
    <w:rsid w:val="00501376"/>
    <w:rsid w:val="005017EC"/>
    <w:rsid w:val="005027B5"/>
    <w:rsid w:val="00505683"/>
    <w:rsid w:val="005062F7"/>
    <w:rsid w:val="005068D2"/>
    <w:rsid w:val="00510BFD"/>
    <w:rsid w:val="005134C2"/>
    <w:rsid w:val="00520E7F"/>
    <w:rsid w:val="0052307C"/>
    <w:rsid w:val="0052618B"/>
    <w:rsid w:val="00532309"/>
    <w:rsid w:val="005365DD"/>
    <w:rsid w:val="005411B1"/>
    <w:rsid w:val="005415E2"/>
    <w:rsid w:val="00546118"/>
    <w:rsid w:val="00552B7F"/>
    <w:rsid w:val="0055496E"/>
    <w:rsid w:val="00555E18"/>
    <w:rsid w:val="005762DB"/>
    <w:rsid w:val="00586363"/>
    <w:rsid w:val="005926B6"/>
    <w:rsid w:val="00595030"/>
    <w:rsid w:val="005A534E"/>
    <w:rsid w:val="005B231D"/>
    <w:rsid w:val="005B2788"/>
    <w:rsid w:val="005B2935"/>
    <w:rsid w:val="005B535F"/>
    <w:rsid w:val="005B6986"/>
    <w:rsid w:val="005C00DD"/>
    <w:rsid w:val="005D0F64"/>
    <w:rsid w:val="005D18BA"/>
    <w:rsid w:val="005D2524"/>
    <w:rsid w:val="005D58A8"/>
    <w:rsid w:val="005D6002"/>
    <w:rsid w:val="005D698C"/>
    <w:rsid w:val="005E05B8"/>
    <w:rsid w:val="005E0935"/>
    <w:rsid w:val="005E1DF9"/>
    <w:rsid w:val="005E58F2"/>
    <w:rsid w:val="005E7210"/>
    <w:rsid w:val="005E774A"/>
    <w:rsid w:val="005F06BD"/>
    <w:rsid w:val="005F0726"/>
    <w:rsid w:val="005F1470"/>
    <w:rsid w:val="005F3014"/>
    <w:rsid w:val="005F3B4B"/>
    <w:rsid w:val="005F4B12"/>
    <w:rsid w:val="005F5680"/>
    <w:rsid w:val="005F6497"/>
    <w:rsid w:val="005F68DC"/>
    <w:rsid w:val="005F6B95"/>
    <w:rsid w:val="00601A19"/>
    <w:rsid w:val="00601AF9"/>
    <w:rsid w:val="006020D6"/>
    <w:rsid w:val="00607EA4"/>
    <w:rsid w:val="0061385E"/>
    <w:rsid w:val="0061673C"/>
    <w:rsid w:val="00622270"/>
    <w:rsid w:val="00625F51"/>
    <w:rsid w:val="00626018"/>
    <w:rsid w:val="0062767B"/>
    <w:rsid w:val="00630025"/>
    <w:rsid w:val="00630FB6"/>
    <w:rsid w:val="00633019"/>
    <w:rsid w:val="00634D55"/>
    <w:rsid w:val="0064004A"/>
    <w:rsid w:val="00641967"/>
    <w:rsid w:val="00643475"/>
    <w:rsid w:val="00647472"/>
    <w:rsid w:val="00653731"/>
    <w:rsid w:val="00655FAE"/>
    <w:rsid w:val="00660E00"/>
    <w:rsid w:val="00660E1B"/>
    <w:rsid w:val="0066267A"/>
    <w:rsid w:val="0066585A"/>
    <w:rsid w:val="006814E3"/>
    <w:rsid w:val="00691CEC"/>
    <w:rsid w:val="00692728"/>
    <w:rsid w:val="00695ECC"/>
    <w:rsid w:val="006A0164"/>
    <w:rsid w:val="006A4E40"/>
    <w:rsid w:val="006A586A"/>
    <w:rsid w:val="006B1DF3"/>
    <w:rsid w:val="006B233E"/>
    <w:rsid w:val="006C0315"/>
    <w:rsid w:val="006C0CA9"/>
    <w:rsid w:val="006C2AC7"/>
    <w:rsid w:val="006C3181"/>
    <w:rsid w:val="006C359B"/>
    <w:rsid w:val="006C451B"/>
    <w:rsid w:val="006C6FBA"/>
    <w:rsid w:val="006D0499"/>
    <w:rsid w:val="006D112A"/>
    <w:rsid w:val="006D272A"/>
    <w:rsid w:val="006D4580"/>
    <w:rsid w:val="006D69F2"/>
    <w:rsid w:val="006D73AC"/>
    <w:rsid w:val="006E0DFA"/>
    <w:rsid w:val="006E1505"/>
    <w:rsid w:val="006E2D53"/>
    <w:rsid w:val="006E2E75"/>
    <w:rsid w:val="006E4B8D"/>
    <w:rsid w:val="006E7976"/>
    <w:rsid w:val="006F26E0"/>
    <w:rsid w:val="006F276B"/>
    <w:rsid w:val="006F3BCE"/>
    <w:rsid w:val="006F6586"/>
    <w:rsid w:val="0070256A"/>
    <w:rsid w:val="00702728"/>
    <w:rsid w:val="007045B9"/>
    <w:rsid w:val="00704746"/>
    <w:rsid w:val="00706B12"/>
    <w:rsid w:val="00710546"/>
    <w:rsid w:val="00711EA9"/>
    <w:rsid w:val="007120F7"/>
    <w:rsid w:val="007137B3"/>
    <w:rsid w:val="00715C52"/>
    <w:rsid w:val="00724EDB"/>
    <w:rsid w:val="00725114"/>
    <w:rsid w:val="007251B5"/>
    <w:rsid w:val="00727219"/>
    <w:rsid w:val="00731C88"/>
    <w:rsid w:val="00731E16"/>
    <w:rsid w:val="00732619"/>
    <w:rsid w:val="00732A6E"/>
    <w:rsid w:val="00733FFE"/>
    <w:rsid w:val="00737925"/>
    <w:rsid w:val="00741189"/>
    <w:rsid w:val="00744A60"/>
    <w:rsid w:val="00745642"/>
    <w:rsid w:val="007505EA"/>
    <w:rsid w:val="00750BE5"/>
    <w:rsid w:val="0075264D"/>
    <w:rsid w:val="00752C87"/>
    <w:rsid w:val="00753D3B"/>
    <w:rsid w:val="00756FEC"/>
    <w:rsid w:val="00761644"/>
    <w:rsid w:val="00764E22"/>
    <w:rsid w:val="00767251"/>
    <w:rsid w:val="00767A61"/>
    <w:rsid w:val="00770862"/>
    <w:rsid w:val="007720E9"/>
    <w:rsid w:val="0077317A"/>
    <w:rsid w:val="007735B5"/>
    <w:rsid w:val="0077544E"/>
    <w:rsid w:val="00776E02"/>
    <w:rsid w:val="00781724"/>
    <w:rsid w:val="007847A4"/>
    <w:rsid w:val="00786136"/>
    <w:rsid w:val="00787AB1"/>
    <w:rsid w:val="00791570"/>
    <w:rsid w:val="0079311F"/>
    <w:rsid w:val="007970D3"/>
    <w:rsid w:val="00797B6F"/>
    <w:rsid w:val="007A0AC5"/>
    <w:rsid w:val="007A2702"/>
    <w:rsid w:val="007A3225"/>
    <w:rsid w:val="007A419A"/>
    <w:rsid w:val="007A72F7"/>
    <w:rsid w:val="007B1FEC"/>
    <w:rsid w:val="007B3AD0"/>
    <w:rsid w:val="007B5970"/>
    <w:rsid w:val="007B6D41"/>
    <w:rsid w:val="007B7294"/>
    <w:rsid w:val="007B7325"/>
    <w:rsid w:val="007B75D4"/>
    <w:rsid w:val="007B76E9"/>
    <w:rsid w:val="007C3187"/>
    <w:rsid w:val="007D0FA9"/>
    <w:rsid w:val="007D6BB0"/>
    <w:rsid w:val="007E0508"/>
    <w:rsid w:val="007E1A08"/>
    <w:rsid w:val="007E20E0"/>
    <w:rsid w:val="007E400F"/>
    <w:rsid w:val="007E4DEC"/>
    <w:rsid w:val="007E61D1"/>
    <w:rsid w:val="007F18D9"/>
    <w:rsid w:val="007F20AA"/>
    <w:rsid w:val="007F41DD"/>
    <w:rsid w:val="007F6F4E"/>
    <w:rsid w:val="00803B03"/>
    <w:rsid w:val="00803B2B"/>
    <w:rsid w:val="00805709"/>
    <w:rsid w:val="00805ADD"/>
    <w:rsid w:val="00807B52"/>
    <w:rsid w:val="008142B1"/>
    <w:rsid w:val="00814FB3"/>
    <w:rsid w:val="00815716"/>
    <w:rsid w:val="00824583"/>
    <w:rsid w:val="00833FE6"/>
    <w:rsid w:val="008360BC"/>
    <w:rsid w:val="00836E52"/>
    <w:rsid w:val="00841BEA"/>
    <w:rsid w:val="008452FA"/>
    <w:rsid w:val="0084593E"/>
    <w:rsid w:val="008467CF"/>
    <w:rsid w:val="008501B7"/>
    <w:rsid w:val="00851676"/>
    <w:rsid w:val="008517C7"/>
    <w:rsid w:val="008532D2"/>
    <w:rsid w:val="008537C3"/>
    <w:rsid w:val="00853D00"/>
    <w:rsid w:val="00864869"/>
    <w:rsid w:val="00870CD0"/>
    <w:rsid w:val="0087222F"/>
    <w:rsid w:val="00872C76"/>
    <w:rsid w:val="00882E7B"/>
    <w:rsid w:val="00890C36"/>
    <w:rsid w:val="00890CB6"/>
    <w:rsid w:val="008936C3"/>
    <w:rsid w:val="00896DD9"/>
    <w:rsid w:val="0089722D"/>
    <w:rsid w:val="008A04AF"/>
    <w:rsid w:val="008A62FE"/>
    <w:rsid w:val="008B11D8"/>
    <w:rsid w:val="008C60FB"/>
    <w:rsid w:val="008D14FE"/>
    <w:rsid w:val="008D17A1"/>
    <w:rsid w:val="008D3DC4"/>
    <w:rsid w:val="008D64CB"/>
    <w:rsid w:val="008D7044"/>
    <w:rsid w:val="008E0C69"/>
    <w:rsid w:val="008E5F57"/>
    <w:rsid w:val="008E65F2"/>
    <w:rsid w:val="008F6691"/>
    <w:rsid w:val="009008C0"/>
    <w:rsid w:val="009021D4"/>
    <w:rsid w:val="00910C54"/>
    <w:rsid w:val="009113A3"/>
    <w:rsid w:val="00913CF4"/>
    <w:rsid w:val="00915E28"/>
    <w:rsid w:val="00915F35"/>
    <w:rsid w:val="00920050"/>
    <w:rsid w:val="00923965"/>
    <w:rsid w:val="00925C64"/>
    <w:rsid w:val="0093019C"/>
    <w:rsid w:val="00931857"/>
    <w:rsid w:val="00931EBD"/>
    <w:rsid w:val="00934B5B"/>
    <w:rsid w:val="00936769"/>
    <w:rsid w:val="009367F5"/>
    <w:rsid w:val="0094133F"/>
    <w:rsid w:val="0094414D"/>
    <w:rsid w:val="009474CD"/>
    <w:rsid w:val="00947B42"/>
    <w:rsid w:val="009500BD"/>
    <w:rsid w:val="00952BFC"/>
    <w:rsid w:val="009619B4"/>
    <w:rsid w:val="0096384D"/>
    <w:rsid w:val="00963CA8"/>
    <w:rsid w:val="00967E45"/>
    <w:rsid w:val="009741A5"/>
    <w:rsid w:val="00983EA4"/>
    <w:rsid w:val="0098538C"/>
    <w:rsid w:val="00985447"/>
    <w:rsid w:val="00986CF4"/>
    <w:rsid w:val="00987E31"/>
    <w:rsid w:val="0099406A"/>
    <w:rsid w:val="009A2D45"/>
    <w:rsid w:val="009A3180"/>
    <w:rsid w:val="009A61F0"/>
    <w:rsid w:val="009C4379"/>
    <w:rsid w:val="009C4AD4"/>
    <w:rsid w:val="009C520F"/>
    <w:rsid w:val="009C6825"/>
    <w:rsid w:val="009C6860"/>
    <w:rsid w:val="009D0282"/>
    <w:rsid w:val="009D1D94"/>
    <w:rsid w:val="009E03A3"/>
    <w:rsid w:val="009E0757"/>
    <w:rsid w:val="009E1376"/>
    <w:rsid w:val="009E143E"/>
    <w:rsid w:val="009E233F"/>
    <w:rsid w:val="009E2DF6"/>
    <w:rsid w:val="009E79FE"/>
    <w:rsid w:val="009E7B3F"/>
    <w:rsid w:val="009F21FE"/>
    <w:rsid w:val="009F5279"/>
    <w:rsid w:val="00A02193"/>
    <w:rsid w:val="00A04EBC"/>
    <w:rsid w:val="00A06C3E"/>
    <w:rsid w:val="00A1100A"/>
    <w:rsid w:val="00A13178"/>
    <w:rsid w:val="00A14FF0"/>
    <w:rsid w:val="00A15E17"/>
    <w:rsid w:val="00A24004"/>
    <w:rsid w:val="00A27200"/>
    <w:rsid w:val="00A30ADB"/>
    <w:rsid w:val="00A312CD"/>
    <w:rsid w:val="00A3373E"/>
    <w:rsid w:val="00A358AF"/>
    <w:rsid w:val="00A3636A"/>
    <w:rsid w:val="00A37420"/>
    <w:rsid w:val="00A42AA6"/>
    <w:rsid w:val="00A464F6"/>
    <w:rsid w:val="00A47CCE"/>
    <w:rsid w:val="00A51EAB"/>
    <w:rsid w:val="00A5305D"/>
    <w:rsid w:val="00A54285"/>
    <w:rsid w:val="00A56C42"/>
    <w:rsid w:val="00A56D35"/>
    <w:rsid w:val="00A639C4"/>
    <w:rsid w:val="00A6454D"/>
    <w:rsid w:val="00A7088C"/>
    <w:rsid w:val="00A7226C"/>
    <w:rsid w:val="00A73909"/>
    <w:rsid w:val="00A74C54"/>
    <w:rsid w:val="00A766FE"/>
    <w:rsid w:val="00A85E67"/>
    <w:rsid w:val="00A8655D"/>
    <w:rsid w:val="00A8677D"/>
    <w:rsid w:val="00A90203"/>
    <w:rsid w:val="00A915C0"/>
    <w:rsid w:val="00A91EB5"/>
    <w:rsid w:val="00A91F26"/>
    <w:rsid w:val="00A926DE"/>
    <w:rsid w:val="00A94552"/>
    <w:rsid w:val="00A9568F"/>
    <w:rsid w:val="00A9741D"/>
    <w:rsid w:val="00AA0169"/>
    <w:rsid w:val="00AA30C3"/>
    <w:rsid w:val="00AA39A4"/>
    <w:rsid w:val="00AA3DA0"/>
    <w:rsid w:val="00AA5048"/>
    <w:rsid w:val="00AA6085"/>
    <w:rsid w:val="00AA6102"/>
    <w:rsid w:val="00AB20D1"/>
    <w:rsid w:val="00AB436A"/>
    <w:rsid w:val="00AB5590"/>
    <w:rsid w:val="00AC2F50"/>
    <w:rsid w:val="00AC6605"/>
    <w:rsid w:val="00AC6E85"/>
    <w:rsid w:val="00AC79C6"/>
    <w:rsid w:val="00AD141F"/>
    <w:rsid w:val="00AE198B"/>
    <w:rsid w:val="00AE3B32"/>
    <w:rsid w:val="00AE5642"/>
    <w:rsid w:val="00AF0167"/>
    <w:rsid w:val="00B007F8"/>
    <w:rsid w:val="00B02DEE"/>
    <w:rsid w:val="00B02E9D"/>
    <w:rsid w:val="00B03D3D"/>
    <w:rsid w:val="00B10C20"/>
    <w:rsid w:val="00B11690"/>
    <w:rsid w:val="00B1334C"/>
    <w:rsid w:val="00B13A24"/>
    <w:rsid w:val="00B22713"/>
    <w:rsid w:val="00B265A3"/>
    <w:rsid w:val="00B301E7"/>
    <w:rsid w:val="00B30404"/>
    <w:rsid w:val="00B3180E"/>
    <w:rsid w:val="00B3199B"/>
    <w:rsid w:val="00B32CA0"/>
    <w:rsid w:val="00B33C7D"/>
    <w:rsid w:val="00B34ACC"/>
    <w:rsid w:val="00B35066"/>
    <w:rsid w:val="00B352AD"/>
    <w:rsid w:val="00B35C7D"/>
    <w:rsid w:val="00B3681D"/>
    <w:rsid w:val="00B44041"/>
    <w:rsid w:val="00B44348"/>
    <w:rsid w:val="00B52064"/>
    <w:rsid w:val="00B57239"/>
    <w:rsid w:val="00B612FE"/>
    <w:rsid w:val="00B64B7F"/>
    <w:rsid w:val="00B65B7A"/>
    <w:rsid w:val="00B67FD1"/>
    <w:rsid w:val="00B719B3"/>
    <w:rsid w:val="00B71C90"/>
    <w:rsid w:val="00B7286D"/>
    <w:rsid w:val="00B72965"/>
    <w:rsid w:val="00B74C3B"/>
    <w:rsid w:val="00B7520F"/>
    <w:rsid w:val="00B7708D"/>
    <w:rsid w:val="00B8090D"/>
    <w:rsid w:val="00B80D33"/>
    <w:rsid w:val="00B813D8"/>
    <w:rsid w:val="00B83680"/>
    <w:rsid w:val="00B8507F"/>
    <w:rsid w:val="00B92405"/>
    <w:rsid w:val="00B95082"/>
    <w:rsid w:val="00BA4922"/>
    <w:rsid w:val="00BA4DD4"/>
    <w:rsid w:val="00BA6D68"/>
    <w:rsid w:val="00BA7B93"/>
    <w:rsid w:val="00BB13EA"/>
    <w:rsid w:val="00BB55B3"/>
    <w:rsid w:val="00BC0202"/>
    <w:rsid w:val="00BC2677"/>
    <w:rsid w:val="00BC3DFC"/>
    <w:rsid w:val="00BD248C"/>
    <w:rsid w:val="00BD2AE4"/>
    <w:rsid w:val="00BD2B22"/>
    <w:rsid w:val="00BD7E61"/>
    <w:rsid w:val="00BE50F4"/>
    <w:rsid w:val="00BE7884"/>
    <w:rsid w:val="00BF27D5"/>
    <w:rsid w:val="00BF6F0D"/>
    <w:rsid w:val="00C0004B"/>
    <w:rsid w:val="00C01B35"/>
    <w:rsid w:val="00C10505"/>
    <w:rsid w:val="00C11DC2"/>
    <w:rsid w:val="00C12399"/>
    <w:rsid w:val="00C1254F"/>
    <w:rsid w:val="00C152B8"/>
    <w:rsid w:val="00C15AB7"/>
    <w:rsid w:val="00C16536"/>
    <w:rsid w:val="00C178B9"/>
    <w:rsid w:val="00C23099"/>
    <w:rsid w:val="00C23142"/>
    <w:rsid w:val="00C26217"/>
    <w:rsid w:val="00C30CF6"/>
    <w:rsid w:val="00C321F4"/>
    <w:rsid w:val="00C368B6"/>
    <w:rsid w:val="00C37FAB"/>
    <w:rsid w:val="00C4118E"/>
    <w:rsid w:val="00C47EEF"/>
    <w:rsid w:val="00C47FE9"/>
    <w:rsid w:val="00C51A17"/>
    <w:rsid w:val="00C52F7D"/>
    <w:rsid w:val="00C54AC5"/>
    <w:rsid w:val="00C5504B"/>
    <w:rsid w:val="00C57914"/>
    <w:rsid w:val="00C57D13"/>
    <w:rsid w:val="00C72982"/>
    <w:rsid w:val="00C74C07"/>
    <w:rsid w:val="00C77FA6"/>
    <w:rsid w:val="00C80845"/>
    <w:rsid w:val="00C80B6A"/>
    <w:rsid w:val="00C83542"/>
    <w:rsid w:val="00C87D25"/>
    <w:rsid w:val="00C970F2"/>
    <w:rsid w:val="00CA2451"/>
    <w:rsid w:val="00CA57E0"/>
    <w:rsid w:val="00CA5F17"/>
    <w:rsid w:val="00CB1FEE"/>
    <w:rsid w:val="00CB44F6"/>
    <w:rsid w:val="00CB5219"/>
    <w:rsid w:val="00CB52EB"/>
    <w:rsid w:val="00CB694E"/>
    <w:rsid w:val="00CB6F73"/>
    <w:rsid w:val="00CB72EF"/>
    <w:rsid w:val="00CD12EF"/>
    <w:rsid w:val="00CD2200"/>
    <w:rsid w:val="00CD55EA"/>
    <w:rsid w:val="00CE7C19"/>
    <w:rsid w:val="00CF3C0C"/>
    <w:rsid w:val="00CF4617"/>
    <w:rsid w:val="00CF5590"/>
    <w:rsid w:val="00CF579B"/>
    <w:rsid w:val="00CF6FA1"/>
    <w:rsid w:val="00D002F7"/>
    <w:rsid w:val="00D032D2"/>
    <w:rsid w:val="00D04048"/>
    <w:rsid w:val="00D101E2"/>
    <w:rsid w:val="00D125CF"/>
    <w:rsid w:val="00D13E8D"/>
    <w:rsid w:val="00D1750D"/>
    <w:rsid w:val="00D262D1"/>
    <w:rsid w:val="00D262FC"/>
    <w:rsid w:val="00D279B2"/>
    <w:rsid w:val="00D32FC9"/>
    <w:rsid w:val="00D33DFF"/>
    <w:rsid w:val="00D34BD4"/>
    <w:rsid w:val="00D35416"/>
    <w:rsid w:val="00D35612"/>
    <w:rsid w:val="00D37F7D"/>
    <w:rsid w:val="00D44056"/>
    <w:rsid w:val="00D45B6A"/>
    <w:rsid w:val="00D45E8B"/>
    <w:rsid w:val="00D4706C"/>
    <w:rsid w:val="00D50ECD"/>
    <w:rsid w:val="00D56EC5"/>
    <w:rsid w:val="00D605EE"/>
    <w:rsid w:val="00D664EC"/>
    <w:rsid w:val="00D74B4E"/>
    <w:rsid w:val="00D836FF"/>
    <w:rsid w:val="00D83D0B"/>
    <w:rsid w:val="00D9147C"/>
    <w:rsid w:val="00D92581"/>
    <w:rsid w:val="00D92F9A"/>
    <w:rsid w:val="00D959FA"/>
    <w:rsid w:val="00DA1008"/>
    <w:rsid w:val="00DA2BA0"/>
    <w:rsid w:val="00DA3A45"/>
    <w:rsid w:val="00DB4238"/>
    <w:rsid w:val="00DB4B29"/>
    <w:rsid w:val="00DC3824"/>
    <w:rsid w:val="00DC3B64"/>
    <w:rsid w:val="00DC6A53"/>
    <w:rsid w:val="00DD0FE7"/>
    <w:rsid w:val="00DD2CDF"/>
    <w:rsid w:val="00DD3C2E"/>
    <w:rsid w:val="00DD4849"/>
    <w:rsid w:val="00DE1B43"/>
    <w:rsid w:val="00DE23D4"/>
    <w:rsid w:val="00DE770F"/>
    <w:rsid w:val="00DF10AD"/>
    <w:rsid w:val="00DF161F"/>
    <w:rsid w:val="00DF2F32"/>
    <w:rsid w:val="00DF6BEB"/>
    <w:rsid w:val="00E05C29"/>
    <w:rsid w:val="00E13462"/>
    <w:rsid w:val="00E14E37"/>
    <w:rsid w:val="00E15A75"/>
    <w:rsid w:val="00E2024A"/>
    <w:rsid w:val="00E21E0F"/>
    <w:rsid w:val="00E220AB"/>
    <w:rsid w:val="00E22DAE"/>
    <w:rsid w:val="00E246FD"/>
    <w:rsid w:val="00E261AA"/>
    <w:rsid w:val="00E264D1"/>
    <w:rsid w:val="00E30967"/>
    <w:rsid w:val="00E34563"/>
    <w:rsid w:val="00E3598B"/>
    <w:rsid w:val="00E36E12"/>
    <w:rsid w:val="00E37622"/>
    <w:rsid w:val="00E51FB6"/>
    <w:rsid w:val="00E52C77"/>
    <w:rsid w:val="00E55679"/>
    <w:rsid w:val="00E57022"/>
    <w:rsid w:val="00E62771"/>
    <w:rsid w:val="00E630EA"/>
    <w:rsid w:val="00E64F31"/>
    <w:rsid w:val="00E7136F"/>
    <w:rsid w:val="00E73C29"/>
    <w:rsid w:val="00E75174"/>
    <w:rsid w:val="00E82CD6"/>
    <w:rsid w:val="00E853F2"/>
    <w:rsid w:val="00E87583"/>
    <w:rsid w:val="00E93F87"/>
    <w:rsid w:val="00E94CD6"/>
    <w:rsid w:val="00E94FE0"/>
    <w:rsid w:val="00EA1C94"/>
    <w:rsid w:val="00EA37E4"/>
    <w:rsid w:val="00EB31DA"/>
    <w:rsid w:val="00EB6695"/>
    <w:rsid w:val="00EC2F5C"/>
    <w:rsid w:val="00EC5274"/>
    <w:rsid w:val="00EC627C"/>
    <w:rsid w:val="00ED1E4B"/>
    <w:rsid w:val="00ED48C8"/>
    <w:rsid w:val="00ED4C77"/>
    <w:rsid w:val="00EE2743"/>
    <w:rsid w:val="00EE3543"/>
    <w:rsid w:val="00EE6B70"/>
    <w:rsid w:val="00EF0C8F"/>
    <w:rsid w:val="00EF4C34"/>
    <w:rsid w:val="00F04755"/>
    <w:rsid w:val="00F04A51"/>
    <w:rsid w:val="00F0644D"/>
    <w:rsid w:val="00F06819"/>
    <w:rsid w:val="00F13AB5"/>
    <w:rsid w:val="00F176B7"/>
    <w:rsid w:val="00F21635"/>
    <w:rsid w:val="00F34662"/>
    <w:rsid w:val="00F36E9D"/>
    <w:rsid w:val="00F403CE"/>
    <w:rsid w:val="00F41260"/>
    <w:rsid w:val="00F4236A"/>
    <w:rsid w:val="00F45F54"/>
    <w:rsid w:val="00F50499"/>
    <w:rsid w:val="00F5199E"/>
    <w:rsid w:val="00F53556"/>
    <w:rsid w:val="00F5786D"/>
    <w:rsid w:val="00F6231D"/>
    <w:rsid w:val="00F626BE"/>
    <w:rsid w:val="00F73EB2"/>
    <w:rsid w:val="00F73F3D"/>
    <w:rsid w:val="00F740E1"/>
    <w:rsid w:val="00F7793D"/>
    <w:rsid w:val="00F77AB3"/>
    <w:rsid w:val="00F8218A"/>
    <w:rsid w:val="00F83E68"/>
    <w:rsid w:val="00F8573B"/>
    <w:rsid w:val="00F87CED"/>
    <w:rsid w:val="00F94A49"/>
    <w:rsid w:val="00FA18C3"/>
    <w:rsid w:val="00FA41C7"/>
    <w:rsid w:val="00FA49C7"/>
    <w:rsid w:val="00FA5E35"/>
    <w:rsid w:val="00FC324E"/>
    <w:rsid w:val="00FC549A"/>
    <w:rsid w:val="00FC5EB1"/>
    <w:rsid w:val="00FC60BC"/>
    <w:rsid w:val="00FD1D58"/>
    <w:rsid w:val="00FD5E2F"/>
    <w:rsid w:val="00FD5E3E"/>
    <w:rsid w:val="00FD6C27"/>
    <w:rsid w:val="00FE0461"/>
    <w:rsid w:val="00FE0510"/>
    <w:rsid w:val="00FE2C86"/>
    <w:rsid w:val="00FE43F5"/>
    <w:rsid w:val="00FE58B9"/>
    <w:rsid w:val="00FF2F85"/>
    <w:rsid w:val="00FF488F"/>
    <w:rsid w:val="00FF5C61"/>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49D73"/>
  <w15:docId w15:val="{69AA535F-8C4E-4295-AF43-E589384AF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semiHidden/>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semiHidden/>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paragraph" w:customStyle="1" w:styleId="tekstost">
    <w:name w:val="tekst ost"/>
    <w:basedOn w:val="Normalny"/>
    <w:uiPriority w:val="99"/>
    <w:rsid w:val="00EE2743"/>
    <w:pPr>
      <w:widowControl/>
      <w:overflowPunct w:val="0"/>
      <w:jc w:val="both"/>
      <w:textAlignment w:val="baseline"/>
    </w:pPr>
    <w:rPr>
      <w:rFonts w:ascii="Times New Roman" w:eastAsiaTheme="minorEastAsia" w:hAnsi="Times New Roman" w:cstheme="minorBidi"/>
    </w:rPr>
  </w:style>
  <w:style w:type="character" w:styleId="Nierozpoznanawzmianka">
    <w:name w:val="Unresolved Mention"/>
    <w:basedOn w:val="Domylnaczcionkaakapitu"/>
    <w:uiPriority w:val="99"/>
    <w:semiHidden/>
    <w:unhideWhenUsed/>
    <w:rsid w:val="00F13AB5"/>
    <w:rPr>
      <w:color w:val="605E5C"/>
      <w:shd w:val="clear" w:color="auto" w:fill="E1DFDD"/>
    </w:rPr>
  </w:style>
  <w:style w:type="character" w:styleId="UyteHipercze">
    <w:name w:val="FollowedHyperlink"/>
    <w:basedOn w:val="Domylnaczcionkaakapitu"/>
    <w:uiPriority w:val="99"/>
    <w:semiHidden/>
    <w:unhideWhenUsed/>
    <w:rsid w:val="00F13A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537497">
      <w:bodyDiv w:val="1"/>
      <w:marLeft w:val="0"/>
      <w:marRight w:val="0"/>
      <w:marTop w:val="0"/>
      <w:marBottom w:val="0"/>
      <w:divBdr>
        <w:top w:val="none" w:sz="0" w:space="0" w:color="auto"/>
        <w:left w:val="none" w:sz="0" w:space="0" w:color="auto"/>
        <w:bottom w:val="none" w:sz="0" w:space="0" w:color="auto"/>
        <w:right w:val="none" w:sz="0" w:space="0" w:color="auto"/>
      </w:divBdr>
    </w:div>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 w:id="205966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zdw.pl/zamowienia-publiczne/inne-informac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B67FD-E870-4B4F-B9A3-CD5816680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1066</TotalTime>
  <Pages>10</Pages>
  <Words>4140</Words>
  <Characters>24840</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Piotr</cp:lastModifiedBy>
  <cp:revision>356</cp:revision>
  <cp:lastPrinted>2024-06-26T11:34:00Z</cp:lastPrinted>
  <dcterms:created xsi:type="dcterms:W3CDTF">2024-01-23T08:18:00Z</dcterms:created>
  <dcterms:modified xsi:type="dcterms:W3CDTF">2024-06-26T12:40:00Z</dcterms:modified>
</cp:coreProperties>
</file>