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1D3D9" w14:textId="3A83A3C7" w:rsidR="001E5801" w:rsidRPr="00773D17" w:rsidRDefault="001E5801" w:rsidP="001E5801">
      <w:pPr>
        <w:rPr>
          <w:rFonts w:asciiTheme="majorHAnsi" w:eastAsiaTheme="majorEastAsia" w:hAnsiTheme="majorHAnsi" w:cs="Arial"/>
          <w:b/>
          <w:u w:val="single"/>
          <w:lang w:eastAsia="en-US"/>
        </w:rPr>
      </w:pPr>
    </w:p>
    <w:p w14:paraId="2C2257B7" w14:textId="77777777" w:rsidR="00773D17" w:rsidRPr="00773D17" w:rsidRDefault="00773D17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</w:p>
    <w:p w14:paraId="552A4EB3" w14:textId="7F2AE865" w:rsidR="001E5801" w:rsidRPr="00192B6A" w:rsidRDefault="001E5801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 xml:space="preserve">SPECYFIKACJA WARUNKÓW ZAMÓWIENIA </w:t>
      </w:r>
    </w:p>
    <w:p w14:paraId="749B26C2" w14:textId="77777777" w:rsidR="00773D17" w:rsidRPr="00192B6A" w:rsidRDefault="00773D17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</w:p>
    <w:p w14:paraId="38CDB7D8" w14:textId="3C8BC60C" w:rsidR="001E5801" w:rsidRPr="00192B6A" w:rsidRDefault="001E5801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>(dalej: SWZ)</w:t>
      </w:r>
    </w:p>
    <w:p w14:paraId="2C82F648" w14:textId="658E1440" w:rsidR="001E5801" w:rsidRPr="00192B6A" w:rsidRDefault="001E5801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lang w:eastAsia="en-US"/>
        </w:rPr>
        <w:t xml:space="preserve"> </w:t>
      </w:r>
    </w:p>
    <w:p w14:paraId="1E8FD2AC" w14:textId="77777777" w:rsidR="001E5801" w:rsidRPr="00192B6A" w:rsidRDefault="001E5801" w:rsidP="00236611">
      <w:pPr>
        <w:rPr>
          <w:rFonts w:asciiTheme="majorHAnsi" w:eastAsiaTheme="majorEastAsia" w:hAnsiTheme="majorHAnsi" w:cs="Arial"/>
          <w:b/>
          <w:color w:val="002060"/>
          <w:lang w:eastAsia="en-US"/>
        </w:rPr>
      </w:pPr>
    </w:p>
    <w:p w14:paraId="4C6015C1" w14:textId="35A3389C" w:rsidR="00773D17" w:rsidRPr="00192B6A" w:rsidRDefault="002A01E1" w:rsidP="00773D17">
      <w:pPr>
        <w:pBdr>
          <w:bottom w:val="thinThickSmallGap" w:sz="12" w:space="1" w:color="943634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</w:pPr>
      <w:r w:rsidRPr="00192B6A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Znak sprawy: DZI/080/</w:t>
      </w:r>
      <w:r w:rsidR="00C07CC6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47</w:t>
      </w:r>
      <w:r w:rsidRPr="00192B6A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/202</w:t>
      </w:r>
      <w:r w:rsidR="00CA07E6" w:rsidRPr="00192B6A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4</w:t>
      </w:r>
    </w:p>
    <w:p w14:paraId="1D2F67DB" w14:textId="77777777" w:rsidR="00773D17" w:rsidRPr="00192B6A" w:rsidRDefault="00773D17" w:rsidP="00773D17">
      <w:pPr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>ZAMAWIAJĄCY</w:t>
      </w:r>
    </w:p>
    <w:p w14:paraId="076F2BFD" w14:textId="77777777" w:rsidR="002A01E1" w:rsidRPr="00192B6A" w:rsidRDefault="002A01E1" w:rsidP="002A01E1">
      <w:pPr>
        <w:tabs>
          <w:tab w:val="left" w:pos="4536"/>
        </w:tabs>
        <w:spacing w:line="276" w:lineRule="auto"/>
        <w:rPr>
          <w:rStyle w:val="bold"/>
          <w:rFonts w:ascii="Calibri" w:hAnsi="Calibri"/>
          <w:b w:val="0"/>
        </w:rPr>
      </w:pPr>
      <w:r w:rsidRPr="00192B6A">
        <w:rPr>
          <w:rStyle w:val="bold"/>
          <w:rFonts w:ascii="Calibri" w:hAnsi="Calibri"/>
        </w:rPr>
        <w:t>Muzeum Gross-Rosen w Rogoźnicy</w:t>
      </w:r>
    </w:p>
    <w:p w14:paraId="4EF7369E" w14:textId="77777777" w:rsidR="002A01E1" w:rsidRPr="00192B6A" w:rsidRDefault="002A01E1" w:rsidP="002A01E1">
      <w:pPr>
        <w:tabs>
          <w:tab w:val="left" w:pos="4536"/>
        </w:tabs>
        <w:spacing w:line="276" w:lineRule="auto"/>
        <w:rPr>
          <w:rFonts w:ascii="Calibri" w:hAnsi="Calibri"/>
          <w:sz w:val="22"/>
          <w:szCs w:val="22"/>
        </w:rPr>
      </w:pPr>
      <w:r w:rsidRPr="00192B6A">
        <w:rPr>
          <w:rFonts w:ascii="Calibri" w:hAnsi="Calibri"/>
          <w:sz w:val="22"/>
          <w:szCs w:val="22"/>
        </w:rPr>
        <w:t>niemiecki, nazistowski obóz koncentracyjny i zagłady (1940-1945)</w:t>
      </w:r>
    </w:p>
    <w:p w14:paraId="3EAFEEC3" w14:textId="31C5AC49" w:rsidR="00773D17" w:rsidRPr="00192B6A" w:rsidRDefault="00773D17" w:rsidP="00773D17">
      <w:pPr>
        <w:outlineLvl w:val="5"/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</w:pPr>
    </w:p>
    <w:p w14:paraId="7E677D23" w14:textId="77777777" w:rsidR="00773D17" w:rsidRPr="00192B6A" w:rsidRDefault="00773D17" w:rsidP="00773D17">
      <w:pPr>
        <w:outlineLvl w:val="5"/>
        <w:rPr>
          <w:rFonts w:asciiTheme="majorHAnsi" w:eastAsiaTheme="majorEastAsia" w:hAnsiTheme="majorHAnsi" w:cs="Arial"/>
          <w:i/>
          <w:caps/>
          <w:color w:val="943634" w:themeColor="accent2" w:themeShade="BF"/>
          <w:spacing w:val="10"/>
          <w:lang w:eastAsia="en-US"/>
        </w:rPr>
      </w:pPr>
      <w:r w:rsidRPr="00192B6A">
        <w:rPr>
          <w:rFonts w:asciiTheme="majorHAnsi" w:eastAsiaTheme="majorEastAsia" w:hAnsiTheme="majorHAnsi" w:cs="Arial"/>
          <w:i/>
          <w:caps/>
          <w:color w:val="943634" w:themeColor="accent2" w:themeShade="BF"/>
          <w:spacing w:val="10"/>
          <w:lang w:eastAsia="en-US"/>
        </w:rPr>
        <w:t>(NAZWA)</w:t>
      </w:r>
    </w:p>
    <w:p w14:paraId="73D3A1EB" w14:textId="77777777" w:rsidR="002A01E1" w:rsidRPr="00192B6A" w:rsidRDefault="002A01E1" w:rsidP="002A01E1">
      <w:pPr>
        <w:pStyle w:val="p"/>
        <w:rPr>
          <w:rFonts w:ascii="Calibri" w:hAnsi="Calibri"/>
          <w:szCs w:val="24"/>
          <w:lang w:val="en-US"/>
        </w:rPr>
      </w:pPr>
      <w:r w:rsidRPr="00192B6A">
        <w:rPr>
          <w:rFonts w:ascii="Calibri" w:hAnsi="Calibri"/>
          <w:szCs w:val="24"/>
          <w:lang w:val="en-US"/>
        </w:rPr>
        <w:t>ul. Ofiar Gross-Rosen 26</w:t>
      </w:r>
    </w:p>
    <w:p w14:paraId="18F7A91D" w14:textId="013F51C4" w:rsidR="002A01E1" w:rsidRPr="00192B6A" w:rsidRDefault="002A01E1" w:rsidP="002A01E1">
      <w:pPr>
        <w:pStyle w:val="p"/>
        <w:rPr>
          <w:rFonts w:ascii="Calibri" w:hAnsi="Calibri"/>
          <w:szCs w:val="24"/>
          <w:lang w:val="en-US"/>
        </w:rPr>
      </w:pPr>
      <w:r w:rsidRPr="00192B6A">
        <w:rPr>
          <w:rFonts w:ascii="Calibri" w:hAnsi="Calibri"/>
          <w:szCs w:val="24"/>
          <w:lang w:val="en-US"/>
        </w:rPr>
        <w:t xml:space="preserve">58-152 Goczałków </w:t>
      </w:r>
    </w:p>
    <w:p w14:paraId="047C97C7" w14:textId="701F7102" w:rsidR="00773D17" w:rsidRPr="00192B6A" w:rsidRDefault="002A01E1" w:rsidP="002A01E1">
      <w:pPr>
        <w:outlineLvl w:val="5"/>
        <w:rPr>
          <w:rFonts w:asciiTheme="majorHAnsi" w:eastAsiaTheme="majorEastAsia" w:hAnsiTheme="majorHAnsi" w:cs="Arial"/>
          <w:i/>
          <w:caps/>
          <w:color w:val="943634" w:themeColor="accent2" w:themeShade="BF"/>
          <w:spacing w:val="10"/>
          <w:lang w:eastAsia="en-US"/>
        </w:rPr>
      </w:pPr>
      <w:r w:rsidRPr="00192B6A">
        <w:rPr>
          <w:rFonts w:asciiTheme="majorHAnsi" w:eastAsiaTheme="majorEastAsia" w:hAnsiTheme="majorHAnsi" w:cs="Arial"/>
          <w:i/>
          <w:caps/>
          <w:color w:val="943634" w:themeColor="accent2" w:themeShade="BF"/>
          <w:spacing w:val="10"/>
          <w:lang w:eastAsia="en-US"/>
        </w:rPr>
        <w:t xml:space="preserve"> </w:t>
      </w:r>
      <w:r w:rsidR="00773D17" w:rsidRPr="00192B6A">
        <w:rPr>
          <w:rFonts w:asciiTheme="majorHAnsi" w:eastAsiaTheme="majorEastAsia" w:hAnsiTheme="majorHAnsi" w:cs="Arial"/>
          <w:i/>
          <w:caps/>
          <w:color w:val="943634" w:themeColor="accent2" w:themeShade="BF"/>
          <w:spacing w:val="10"/>
          <w:lang w:eastAsia="en-US"/>
        </w:rPr>
        <w:t>(ADRES)</w:t>
      </w:r>
    </w:p>
    <w:p w14:paraId="3AD757EE" w14:textId="77619CE3" w:rsidR="00773D17" w:rsidRPr="00192B6A" w:rsidRDefault="00773D17" w:rsidP="00773D17">
      <w:pPr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 xml:space="preserve">tel.: </w:t>
      </w:r>
      <w:r w:rsidR="002A01E1" w:rsidRPr="00192B6A">
        <w:rPr>
          <w:rFonts w:asciiTheme="majorHAnsi" w:eastAsiaTheme="majorEastAsia" w:hAnsiTheme="majorHAnsi" w:cs="Arial"/>
          <w:lang w:eastAsia="en-US"/>
        </w:rPr>
        <w:t xml:space="preserve">74 846 45 66 </w:t>
      </w:r>
      <w:r w:rsidRPr="00192B6A">
        <w:rPr>
          <w:rFonts w:asciiTheme="majorHAnsi" w:eastAsiaTheme="majorEastAsia" w:hAnsiTheme="majorHAnsi" w:cs="Arial"/>
          <w:b/>
          <w:lang w:eastAsia="en-US"/>
        </w:rPr>
        <w:t xml:space="preserve">faks: </w:t>
      </w:r>
      <w:r w:rsidR="002A01E1" w:rsidRPr="00192B6A">
        <w:rPr>
          <w:rFonts w:ascii="Calibri" w:hAnsi="Calibri"/>
          <w:lang w:val="en-US"/>
        </w:rPr>
        <w:t>74 842 15 94</w:t>
      </w:r>
    </w:p>
    <w:p w14:paraId="7255067F" w14:textId="0E886053" w:rsidR="00773D17" w:rsidRPr="00192B6A" w:rsidRDefault="00773D17" w:rsidP="002A01E1">
      <w:pPr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>R</w:t>
      </w:r>
      <w:r w:rsidR="00295E81" w:rsidRPr="00192B6A">
        <w:rPr>
          <w:rFonts w:asciiTheme="majorHAnsi" w:eastAsiaTheme="majorEastAsia" w:hAnsiTheme="majorHAnsi" w:cs="Arial"/>
          <w:b/>
          <w:lang w:eastAsia="en-US"/>
        </w:rPr>
        <w:t>EGON</w:t>
      </w:r>
      <w:r w:rsidRPr="00192B6A">
        <w:rPr>
          <w:rFonts w:asciiTheme="majorHAnsi" w:eastAsiaTheme="majorEastAsia" w:hAnsiTheme="majorHAnsi" w:cs="Arial"/>
          <w:b/>
          <w:lang w:eastAsia="en-US"/>
        </w:rPr>
        <w:t xml:space="preserve">: </w:t>
      </w:r>
      <w:r w:rsidR="00376975" w:rsidRPr="00192B6A">
        <w:rPr>
          <w:rFonts w:asciiTheme="majorHAnsi" w:eastAsiaTheme="majorEastAsia" w:hAnsiTheme="majorHAnsi" w:cs="Arial"/>
          <w:lang w:eastAsia="en-US"/>
        </w:rPr>
        <w:t>001066389</w:t>
      </w:r>
      <w:r w:rsidR="00376975" w:rsidRPr="00192B6A">
        <w:rPr>
          <w:rFonts w:asciiTheme="majorHAnsi" w:eastAsiaTheme="majorEastAsia" w:hAnsiTheme="majorHAnsi" w:cs="Arial"/>
          <w:b/>
          <w:lang w:eastAsia="en-US"/>
        </w:rPr>
        <w:t xml:space="preserve">, </w:t>
      </w:r>
      <w:r w:rsidRPr="00192B6A">
        <w:rPr>
          <w:rFonts w:asciiTheme="majorHAnsi" w:eastAsiaTheme="majorEastAsia" w:hAnsiTheme="majorHAnsi" w:cs="Arial"/>
          <w:b/>
          <w:lang w:eastAsia="en-US"/>
        </w:rPr>
        <w:t xml:space="preserve">NIP: </w:t>
      </w:r>
      <w:r w:rsidR="002A01E1" w:rsidRPr="00192B6A">
        <w:rPr>
          <w:rFonts w:asciiTheme="majorHAnsi" w:eastAsiaTheme="majorEastAsia" w:hAnsiTheme="majorHAnsi" w:cs="Arial"/>
          <w:lang w:eastAsia="en-US"/>
        </w:rPr>
        <w:t>884-20-93-549</w:t>
      </w:r>
    </w:p>
    <w:p w14:paraId="42E72974" w14:textId="274149D4" w:rsidR="00773D17" w:rsidRPr="00192B6A" w:rsidRDefault="00773D17" w:rsidP="00773D17">
      <w:pPr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 xml:space="preserve">Godziny pracy: </w:t>
      </w:r>
      <w:r w:rsidR="002A01E1" w:rsidRPr="00192B6A">
        <w:rPr>
          <w:rFonts w:asciiTheme="majorHAnsi" w:eastAsiaTheme="majorEastAsia" w:hAnsiTheme="majorHAnsi" w:cs="Arial"/>
          <w:lang w:eastAsia="en-US"/>
        </w:rPr>
        <w:t>7.30 – 15.30</w:t>
      </w:r>
    </w:p>
    <w:p w14:paraId="392E0F99" w14:textId="7C888064" w:rsidR="00773D17" w:rsidRPr="00192B6A" w:rsidRDefault="00773D17" w:rsidP="00773D17">
      <w:pPr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 xml:space="preserve">Adres strony internetowej prowadzonego postępowania: </w:t>
      </w:r>
      <w:r w:rsidR="005723FC" w:rsidRPr="00192B6A">
        <w:rPr>
          <w:rFonts w:asciiTheme="majorHAnsi" w:hAnsiTheme="majorHAnsi"/>
        </w:rPr>
        <w:t>http://bip.gross-rosen.eu/</w:t>
      </w:r>
    </w:p>
    <w:p w14:paraId="4C057503" w14:textId="06889BA6" w:rsidR="005C1A20" w:rsidRPr="00192B6A" w:rsidRDefault="00773D17" w:rsidP="00AA4F20">
      <w:pPr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 xml:space="preserve">Adres poczty elektronicznej: </w:t>
      </w:r>
      <w:hyperlink r:id="rId8" w:history="1">
        <w:r w:rsidR="00CA07E6" w:rsidRPr="00192B6A">
          <w:rPr>
            <w:rStyle w:val="Hipercze"/>
            <w:rFonts w:asciiTheme="majorHAnsi" w:eastAsiaTheme="majorEastAsia" w:hAnsiTheme="majorHAnsi" w:cs="Arial"/>
            <w:b/>
            <w:lang w:eastAsia="en-US"/>
          </w:rPr>
          <w:t>muzeum@gross-rosen.eu</w:t>
        </w:r>
      </w:hyperlink>
    </w:p>
    <w:p w14:paraId="19FD7B04" w14:textId="77777777" w:rsidR="00CA07E6" w:rsidRPr="00192B6A" w:rsidRDefault="00CA07E6" w:rsidP="00AA4F20">
      <w:pPr>
        <w:rPr>
          <w:rFonts w:asciiTheme="majorHAnsi" w:eastAsiaTheme="majorEastAsia" w:hAnsiTheme="majorHAnsi" w:cs="Arial"/>
          <w:b/>
          <w:u w:val="single"/>
          <w:lang w:eastAsia="en-US"/>
        </w:rPr>
      </w:pPr>
    </w:p>
    <w:p w14:paraId="2E15AF82" w14:textId="3D6827D9" w:rsidR="0072629E" w:rsidRPr="00192B6A" w:rsidRDefault="005C1A20" w:rsidP="0072629E">
      <w:pPr>
        <w:jc w:val="both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>Nazwa zamówienia:</w:t>
      </w:r>
      <w:r w:rsidR="0072629E" w:rsidRPr="00192B6A">
        <w:rPr>
          <w:rFonts w:asciiTheme="majorHAnsi" w:eastAsiaTheme="majorEastAsia" w:hAnsiTheme="majorHAnsi" w:cs="Arial"/>
          <w:b/>
          <w:lang w:eastAsia="en-US"/>
        </w:rPr>
        <w:t xml:space="preserve"> </w:t>
      </w:r>
      <w:r w:rsidR="0072629E" w:rsidRPr="00192B6A">
        <w:rPr>
          <w:rFonts w:ascii="Arial" w:hAnsi="Arial" w:cs="Arial"/>
          <w:b/>
          <w:sz w:val="22"/>
        </w:rPr>
        <w:t xml:space="preserve">Ochrona i dozór mienia Muzeum Gross-Rosen w Rogoźnicy oraz monitorowanie </w:t>
      </w:r>
      <w:r w:rsidR="00985221" w:rsidRPr="00192B6A">
        <w:rPr>
          <w:rFonts w:ascii="Arial" w:hAnsi="Arial" w:cs="Arial"/>
          <w:b/>
          <w:sz w:val="22"/>
        </w:rPr>
        <w:t xml:space="preserve">obiektu i </w:t>
      </w:r>
      <w:r w:rsidR="0072629E" w:rsidRPr="00192B6A">
        <w:rPr>
          <w:rFonts w:ascii="Arial" w:hAnsi="Arial" w:cs="Arial"/>
          <w:b/>
          <w:sz w:val="22"/>
        </w:rPr>
        <w:t>terenu Muzeum w Wałbrzychu</w:t>
      </w:r>
      <w:r w:rsidR="0072629E" w:rsidRPr="00192B6A">
        <w:rPr>
          <w:rFonts w:ascii="Arial" w:hAnsi="Arial" w:cs="Arial"/>
          <w:b/>
          <w:sz w:val="16"/>
        </w:rPr>
        <w:t xml:space="preserve"> </w:t>
      </w:r>
    </w:p>
    <w:p w14:paraId="2DBA7FA7" w14:textId="77777777" w:rsidR="00A551E1" w:rsidRPr="00192B6A" w:rsidRDefault="00A551E1" w:rsidP="00AB0104">
      <w:pPr>
        <w:rPr>
          <w:rFonts w:asciiTheme="majorHAnsi" w:eastAsiaTheme="majorEastAsia" w:hAnsiTheme="majorHAnsi" w:cs="Arial"/>
          <w:b/>
          <w:color w:val="002060"/>
          <w:lang w:eastAsia="en-US"/>
        </w:rPr>
      </w:pPr>
    </w:p>
    <w:p w14:paraId="5FE20231" w14:textId="5D620BA5" w:rsidR="00AB0104" w:rsidRPr="00192B6A" w:rsidRDefault="005C1A20" w:rsidP="00773D17">
      <w:pPr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bCs/>
          <w:lang w:eastAsia="en-US"/>
        </w:rPr>
        <w:t>Wartość zamówienia</w:t>
      </w:r>
      <w:r w:rsidR="00773D17" w:rsidRPr="00192B6A">
        <w:rPr>
          <w:rFonts w:asciiTheme="majorHAnsi" w:eastAsiaTheme="majorEastAsia" w:hAnsiTheme="majorHAnsi" w:cs="Arial"/>
          <w:bCs/>
          <w:lang w:eastAsia="en-US"/>
        </w:rPr>
        <w:t xml:space="preserve"> </w:t>
      </w:r>
      <w:r w:rsidRPr="00192B6A">
        <w:rPr>
          <w:rFonts w:asciiTheme="majorHAnsi" w:eastAsiaTheme="majorEastAsia" w:hAnsiTheme="majorHAnsi" w:cs="Arial"/>
          <w:b/>
          <w:lang w:eastAsia="en-US"/>
        </w:rPr>
        <w:t>nie przekracza</w:t>
      </w:r>
      <w:r w:rsidRPr="00192B6A">
        <w:rPr>
          <w:rFonts w:asciiTheme="majorHAnsi" w:eastAsiaTheme="majorEastAsia" w:hAnsiTheme="majorHAnsi" w:cs="Arial"/>
          <w:lang w:eastAsia="en-US"/>
        </w:rPr>
        <w:t xml:space="preserve"> progów unijnych określonych na podstawie art. 3  </w:t>
      </w:r>
      <w:r w:rsidR="00AB0104" w:rsidRPr="00192B6A">
        <w:rPr>
          <w:rFonts w:asciiTheme="majorHAnsi" w:eastAsiaTheme="majorEastAsia" w:hAnsiTheme="majorHAnsi" w:cs="Arial"/>
          <w:lang w:eastAsia="en-US"/>
        </w:rPr>
        <w:t>ustawy z 11 września 2019 r</w:t>
      </w:r>
      <w:r w:rsidR="00773D17" w:rsidRPr="00192B6A">
        <w:rPr>
          <w:rFonts w:asciiTheme="majorHAnsi" w:eastAsiaTheme="majorEastAsia" w:hAnsiTheme="majorHAnsi" w:cs="Arial"/>
          <w:lang w:eastAsia="en-US"/>
        </w:rPr>
        <w:t xml:space="preserve">. – </w:t>
      </w:r>
      <w:r w:rsidR="00AB0104" w:rsidRPr="00192B6A">
        <w:rPr>
          <w:rFonts w:asciiTheme="majorHAnsi" w:eastAsiaTheme="majorEastAsia" w:hAnsiTheme="majorHAnsi" w:cs="Arial"/>
          <w:lang w:eastAsia="en-US"/>
        </w:rPr>
        <w:t>Prawo zamówień publicznych (</w:t>
      </w:r>
      <w:r w:rsidR="006C426B" w:rsidRPr="00192B6A">
        <w:rPr>
          <w:rFonts w:asciiTheme="majorHAnsi" w:eastAsiaTheme="majorEastAsia" w:hAnsiTheme="majorHAnsi" w:cs="Arial"/>
          <w:lang w:eastAsia="en-US"/>
        </w:rPr>
        <w:t>Dz.U. z 2023 r. poz. 1605 ze zm.</w:t>
      </w:r>
      <w:r w:rsidR="00F04544" w:rsidRPr="00192B6A">
        <w:rPr>
          <w:rFonts w:asciiTheme="majorHAnsi" w:eastAsiaTheme="majorEastAsia" w:hAnsiTheme="majorHAnsi" w:cs="Arial"/>
          <w:lang w:eastAsia="en-US"/>
        </w:rPr>
        <w:t>)</w:t>
      </w:r>
      <w:r w:rsidR="00773D17" w:rsidRPr="00192B6A">
        <w:rPr>
          <w:rFonts w:asciiTheme="majorHAnsi" w:eastAsiaTheme="majorEastAsia" w:hAnsiTheme="majorHAnsi" w:cs="Arial"/>
          <w:lang w:eastAsia="en-US"/>
        </w:rPr>
        <w:t>.</w:t>
      </w:r>
    </w:p>
    <w:p w14:paraId="53221065" w14:textId="04522F02" w:rsidR="005C1A20" w:rsidRPr="00192B6A" w:rsidRDefault="005C1A20" w:rsidP="005C1A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35DEA183" w14:textId="77777777" w:rsidR="00142A1B" w:rsidRPr="00192B6A" w:rsidRDefault="00142A1B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05B765AC" w14:textId="77777777" w:rsidR="00AB0104" w:rsidRPr="00192B6A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2F0EF4B1" w14:textId="77777777" w:rsidR="00AB0104" w:rsidRPr="00192B6A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5DC3660D" w14:textId="77777777" w:rsidR="00AB0104" w:rsidRPr="00192B6A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2C2EFBAE" w14:textId="77777777" w:rsidR="00AB0104" w:rsidRPr="00192B6A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6BCE064F" w14:textId="77777777" w:rsidR="00AB0104" w:rsidRPr="00192B6A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04045D04" w14:textId="77777777" w:rsidR="00F04544" w:rsidRPr="00192B6A" w:rsidRDefault="00F0454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5C14C915" w14:textId="581AA742" w:rsidR="00236611" w:rsidRPr="00192B6A" w:rsidRDefault="00CA07E6" w:rsidP="00412BC8">
      <w:pPr>
        <w:spacing w:line="252" w:lineRule="auto"/>
        <w:jc w:val="center"/>
        <w:rPr>
          <w:rFonts w:asciiTheme="majorHAnsi" w:eastAsiaTheme="majorEastAsia" w:hAnsiTheme="majorHAnsi" w:cs="Arial"/>
          <w:bCs/>
          <w:lang w:eastAsia="en-US"/>
        </w:rPr>
      </w:pPr>
      <w:r w:rsidRPr="00192B6A">
        <w:rPr>
          <w:rFonts w:asciiTheme="majorHAnsi" w:eastAsiaTheme="majorEastAsia" w:hAnsiTheme="majorHAnsi" w:cs="Arial"/>
          <w:bCs/>
          <w:lang w:eastAsia="en-US"/>
        </w:rPr>
        <w:t>Czerwiec</w:t>
      </w:r>
      <w:r w:rsidR="00412BC8" w:rsidRPr="00192B6A">
        <w:rPr>
          <w:rFonts w:asciiTheme="majorHAnsi" w:eastAsiaTheme="majorEastAsia" w:hAnsiTheme="majorHAnsi" w:cs="Arial"/>
          <w:bCs/>
          <w:lang w:eastAsia="en-US"/>
        </w:rPr>
        <w:t xml:space="preserve">, </w:t>
      </w:r>
      <w:r w:rsidR="002A01E1" w:rsidRPr="00192B6A">
        <w:rPr>
          <w:rFonts w:asciiTheme="majorHAnsi" w:eastAsiaTheme="majorEastAsia" w:hAnsiTheme="majorHAnsi" w:cs="Arial"/>
          <w:bCs/>
          <w:lang w:eastAsia="en-US"/>
        </w:rPr>
        <w:t>202</w:t>
      </w:r>
      <w:r w:rsidRPr="00192B6A">
        <w:rPr>
          <w:rFonts w:asciiTheme="majorHAnsi" w:eastAsiaTheme="majorEastAsia" w:hAnsiTheme="majorHAnsi" w:cs="Arial"/>
          <w:bCs/>
          <w:lang w:eastAsia="en-US"/>
        </w:rPr>
        <w:t>4</w:t>
      </w:r>
    </w:p>
    <w:p w14:paraId="42DC243D" w14:textId="77777777" w:rsidR="00D03518" w:rsidRPr="00192B6A" w:rsidRDefault="00D03518" w:rsidP="00D03518">
      <w:pPr>
        <w:spacing w:line="252" w:lineRule="auto"/>
        <w:rPr>
          <w:rFonts w:asciiTheme="majorHAnsi" w:eastAsiaTheme="majorEastAsia" w:hAnsiTheme="majorHAnsi" w:cs="Arial"/>
          <w:b/>
          <w:lang w:eastAsia="en-US"/>
        </w:rPr>
      </w:pPr>
    </w:p>
    <w:p w14:paraId="72857295" w14:textId="5BF53652" w:rsidR="00412BC8" w:rsidRPr="00192B6A" w:rsidRDefault="00412BC8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  <w:r w:rsidRPr="00192B6A">
        <w:rPr>
          <w:rFonts w:asciiTheme="majorHAnsi" w:eastAsiaTheme="majorEastAsia" w:hAnsiTheme="majorHAnsi" w:cs="Arial"/>
          <w:i/>
          <w:lang w:eastAsia="en-US"/>
        </w:rPr>
        <w:t>(Miesiąc, rok)</w:t>
      </w:r>
    </w:p>
    <w:p w14:paraId="6931DC73" w14:textId="38E320DD" w:rsidR="00773D17" w:rsidRPr="00192B6A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7C708623" w14:textId="03D6F457" w:rsidR="00773D17" w:rsidRPr="00192B6A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68685863" w14:textId="0613C34E" w:rsidR="00773D17" w:rsidRPr="00192B6A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3F384C0C" w14:textId="6DCA317D" w:rsidR="00773D17" w:rsidRPr="00192B6A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00D96D0B" w14:textId="2D418E7C" w:rsidR="00773D17" w:rsidRPr="00192B6A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47040197" w14:textId="7FBDCFD3" w:rsidR="005C355A" w:rsidRPr="00192B6A" w:rsidRDefault="005C355A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2FDAC6EB" w14:textId="6EF6644A" w:rsidR="005C355A" w:rsidRPr="00192B6A" w:rsidRDefault="005C355A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7D725AD3" w14:textId="77777777" w:rsidR="00051F74" w:rsidRPr="00192B6A" w:rsidRDefault="00051F74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219999E9" w14:textId="13B403F2" w:rsidR="00D03518" w:rsidRPr="00192B6A" w:rsidRDefault="00D03518" w:rsidP="00DD0276">
      <w:pPr>
        <w:spacing w:after="200"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>Spis treści:</w:t>
      </w:r>
    </w:p>
    <w:p w14:paraId="1CB2463B" w14:textId="6EA27474" w:rsidR="00D03518" w:rsidRPr="00192B6A" w:rsidRDefault="00D03518" w:rsidP="009F6209">
      <w:pPr>
        <w:spacing w:after="200" w:line="252" w:lineRule="auto"/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 xml:space="preserve">Rozdział I </w:t>
      </w:r>
      <w:r w:rsidRPr="00192B6A">
        <w:rPr>
          <w:rFonts w:asciiTheme="majorHAnsi" w:eastAsiaTheme="majorEastAsia" w:hAnsiTheme="majorHAnsi" w:cs="Arial"/>
          <w:bCs/>
          <w:lang w:eastAsia="en-US"/>
        </w:rPr>
        <w:t>–</w:t>
      </w:r>
      <w:r w:rsidRPr="00192B6A">
        <w:rPr>
          <w:rFonts w:asciiTheme="majorHAnsi" w:eastAsiaTheme="majorEastAsia" w:hAnsiTheme="majorHAnsi" w:cs="Arial"/>
          <w:b/>
          <w:lang w:eastAsia="en-US"/>
        </w:rPr>
        <w:t xml:space="preserve"> </w:t>
      </w:r>
      <w:r w:rsidRPr="00192B6A">
        <w:rPr>
          <w:rFonts w:asciiTheme="majorHAnsi" w:eastAsiaTheme="majorEastAsia" w:hAnsiTheme="majorHAnsi" w:cs="Arial"/>
          <w:lang w:eastAsia="en-US"/>
        </w:rPr>
        <w:t xml:space="preserve">Informacje </w:t>
      </w:r>
      <w:r w:rsidR="009F6209" w:rsidRPr="00192B6A">
        <w:rPr>
          <w:rFonts w:asciiTheme="majorHAnsi" w:eastAsiaTheme="majorEastAsia" w:hAnsiTheme="majorHAnsi" w:cs="Arial"/>
          <w:lang w:eastAsia="en-US"/>
        </w:rPr>
        <w:t>o</w:t>
      </w:r>
      <w:r w:rsidRPr="00192B6A">
        <w:rPr>
          <w:rFonts w:asciiTheme="majorHAnsi" w:eastAsiaTheme="majorEastAsia" w:hAnsiTheme="majorHAnsi" w:cs="Arial"/>
          <w:lang w:eastAsia="en-US"/>
        </w:rPr>
        <w:t>gólne</w:t>
      </w:r>
    </w:p>
    <w:p w14:paraId="38E6E699" w14:textId="0D29446A" w:rsidR="00142A1B" w:rsidRPr="00192B6A" w:rsidRDefault="00142A1B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Tryb udzielenia zamówienia</w:t>
      </w:r>
    </w:p>
    <w:p w14:paraId="67A183F0" w14:textId="49D999CC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Wykonawcy/podwykonawcy/podmioty trzecie udostępniające wykonawcy swój potencjał</w:t>
      </w:r>
    </w:p>
    <w:p w14:paraId="3A4F8207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Komunikacja w postępowaniu</w:t>
      </w:r>
    </w:p>
    <w:p w14:paraId="173C1957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Wizja lokalna</w:t>
      </w:r>
    </w:p>
    <w:p w14:paraId="77A4ED6D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Podział zamówienia na części</w:t>
      </w:r>
    </w:p>
    <w:p w14:paraId="0D35721A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Oferty wariantowe</w:t>
      </w:r>
    </w:p>
    <w:p w14:paraId="5666FA87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 xml:space="preserve">Katalogi elektroniczne </w:t>
      </w:r>
    </w:p>
    <w:p w14:paraId="47A5F7E4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Umowa ramowa</w:t>
      </w:r>
    </w:p>
    <w:p w14:paraId="4523C06B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Aukcja elektroniczna</w:t>
      </w:r>
    </w:p>
    <w:p w14:paraId="07999381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Zamówienia, o których mowa w art. 214 ust. 1 pkt 7 i 8 ustawy Pzp</w:t>
      </w:r>
    </w:p>
    <w:p w14:paraId="29BC6C0B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Rozliczenia w walutach obcych</w:t>
      </w:r>
    </w:p>
    <w:p w14:paraId="3C89B3F8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Zwrot kosztów udziału w postępowaniu</w:t>
      </w:r>
    </w:p>
    <w:p w14:paraId="09C9FFFF" w14:textId="77777777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Zaliczki na poczet udzielenia zamówienia</w:t>
      </w:r>
    </w:p>
    <w:p w14:paraId="330695A5" w14:textId="7DECDCB3" w:rsidR="00DE2041" w:rsidRPr="00192B6A" w:rsidRDefault="00DE2041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Unieważnienie postępowania</w:t>
      </w:r>
    </w:p>
    <w:p w14:paraId="256E9761" w14:textId="37C09842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Pouczenie o środkach ochrony prawnej</w:t>
      </w:r>
    </w:p>
    <w:p w14:paraId="280666C5" w14:textId="554D0BED" w:rsidR="007B6AA5" w:rsidRPr="00192B6A" w:rsidRDefault="007B6AA5" w:rsidP="000521B3">
      <w:pPr>
        <w:numPr>
          <w:ilvl w:val="0"/>
          <w:numId w:val="2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Ochrona danych osobowych zebranych przez </w:t>
      </w:r>
      <w:r w:rsidR="00773D17" w:rsidRPr="00192B6A">
        <w:rPr>
          <w:rFonts w:asciiTheme="majorHAnsi" w:hAnsiTheme="majorHAnsi" w:cstheme="majorBidi"/>
          <w:b/>
          <w:lang w:eastAsia="en-US"/>
        </w:rPr>
        <w:t>z</w:t>
      </w:r>
      <w:r w:rsidRPr="00192B6A">
        <w:rPr>
          <w:rFonts w:asciiTheme="majorHAnsi" w:hAnsiTheme="majorHAnsi" w:cstheme="majorBidi"/>
          <w:b/>
          <w:lang w:eastAsia="en-US"/>
        </w:rPr>
        <w:t>amawiającego w toku postępowania</w:t>
      </w:r>
    </w:p>
    <w:p w14:paraId="42568C23" w14:textId="26460F52" w:rsidR="001A131C" w:rsidRPr="00192B6A" w:rsidRDefault="00773D17" w:rsidP="001A131C">
      <w:pPr>
        <w:spacing w:after="200" w:line="252" w:lineRule="auto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br/>
      </w:r>
      <w:r w:rsidR="00D03518" w:rsidRPr="00192B6A">
        <w:rPr>
          <w:rFonts w:asciiTheme="majorHAnsi" w:eastAsiaTheme="majorEastAsia" w:hAnsiTheme="majorHAnsi" w:cs="Arial"/>
          <w:b/>
          <w:lang w:eastAsia="en-US"/>
        </w:rPr>
        <w:t xml:space="preserve">Rozdział II </w:t>
      </w:r>
      <w:r w:rsidRPr="00192B6A">
        <w:rPr>
          <w:rFonts w:asciiTheme="majorHAnsi" w:eastAsiaTheme="majorEastAsia" w:hAnsiTheme="majorHAnsi" w:cs="Arial"/>
          <w:bCs/>
          <w:lang w:eastAsia="en-US"/>
        </w:rPr>
        <w:t>–</w:t>
      </w:r>
      <w:r w:rsidR="001A131C" w:rsidRPr="00192B6A">
        <w:rPr>
          <w:rFonts w:asciiTheme="majorHAnsi" w:eastAsiaTheme="majorEastAsia" w:hAnsiTheme="majorHAnsi" w:cs="Arial"/>
          <w:bCs/>
          <w:lang w:eastAsia="en-US"/>
        </w:rPr>
        <w:t xml:space="preserve"> </w:t>
      </w:r>
      <w:r w:rsidR="001A131C" w:rsidRPr="00192B6A">
        <w:rPr>
          <w:rFonts w:asciiTheme="majorHAnsi" w:eastAsiaTheme="majorEastAsia" w:hAnsiTheme="majorHAnsi" w:cs="Arial"/>
          <w:lang w:eastAsia="en-US"/>
        </w:rPr>
        <w:t xml:space="preserve">Wymagania stawiane </w:t>
      </w:r>
      <w:r w:rsidRPr="00192B6A">
        <w:rPr>
          <w:rFonts w:asciiTheme="majorHAnsi" w:eastAsiaTheme="majorEastAsia" w:hAnsiTheme="majorHAnsi" w:cs="Arial"/>
          <w:lang w:eastAsia="en-US"/>
        </w:rPr>
        <w:t>w</w:t>
      </w:r>
      <w:r w:rsidR="001A131C" w:rsidRPr="00192B6A">
        <w:rPr>
          <w:rFonts w:asciiTheme="majorHAnsi" w:eastAsiaTheme="majorEastAsia" w:hAnsiTheme="majorHAnsi" w:cs="Arial"/>
          <w:lang w:eastAsia="en-US"/>
        </w:rPr>
        <w:t>ykonawcy</w:t>
      </w:r>
      <w:r w:rsidR="001A131C" w:rsidRPr="00192B6A">
        <w:rPr>
          <w:rFonts w:asciiTheme="majorHAnsi" w:eastAsiaTheme="majorEastAsia" w:hAnsiTheme="majorHAnsi" w:cs="Arial"/>
          <w:b/>
          <w:lang w:eastAsia="en-US"/>
        </w:rPr>
        <w:t xml:space="preserve"> </w:t>
      </w:r>
    </w:p>
    <w:p w14:paraId="5877FFF3" w14:textId="79531EC8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Przedmiot zamówienia</w:t>
      </w:r>
    </w:p>
    <w:p w14:paraId="1C9A23C7" w14:textId="752A255E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Rozwiązania równoważne</w:t>
      </w:r>
    </w:p>
    <w:p w14:paraId="287ED47F" w14:textId="0ABCD96A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Wymagania w zakresie zatrudniania</w:t>
      </w:r>
      <w:r w:rsidR="00773D17" w:rsidRPr="00192B6A">
        <w:rPr>
          <w:rFonts w:asciiTheme="majorHAnsi" w:hAnsiTheme="majorHAnsi" w:cstheme="majorBidi"/>
          <w:b/>
          <w:lang w:eastAsia="en-US"/>
        </w:rPr>
        <w:t xml:space="preserve"> </w:t>
      </w:r>
      <w:r w:rsidRPr="00192B6A">
        <w:rPr>
          <w:rFonts w:asciiTheme="majorHAnsi" w:hAnsiTheme="majorHAnsi" w:cstheme="majorBidi"/>
          <w:b/>
          <w:lang w:eastAsia="en-US"/>
        </w:rPr>
        <w:t>przez wykonawcę lub podwykonawcę osób na podstawie stosunku pracy</w:t>
      </w:r>
    </w:p>
    <w:p w14:paraId="49CA0A90" w14:textId="6FD345AC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Wymagania w zakresie zatrudnienia osób, o których mowa</w:t>
      </w:r>
      <w:r w:rsidR="00773D17" w:rsidRPr="00192B6A">
        <w:rPr>
          <w:rFonts w:asciiTheme="majorHAnsi" w:hAnsiTheme="majorHAnsi" w:cstheme="majorBidi"/>
          <w:b/>
          <w:lang w:eastAsia="en-US"/>
        </w:rPr>
        <w:t xml:space="preserve"> </w:t>
      </w:r>
      <w:r w:rsidRPr="00192B6A">
        <w:rPr>
          <w:rFonts w:asciiTheme="majorHAnsi" w:hAnsiTheme="majorHAnsi" w:cstheme="majorBidi"/>
          <w:b/>
          <w:lang w:eastAsia="en-US"/>
        </w:rPr>
        <w:t>w art. 96 ust. 2 pkt 2 ustawy Pzp</w:t>
      </w:r>
    </w:p>
    <w:p w14:paraId="67041698" w14:textId="77777777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Informacja o przedmiotowych środkach dowodowych</w:t>
      </w:r>
    </w:p>
    <w:p w14:paraId="22E3AEB8" w14:textId="77777777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Termin wykonania zamówienia </w:t>
      </w:r>
    </w:p>
    <w:p w14:paraId="13B29918" w14:textId="77777777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Informacja o warunkach udziału w postępowaniu o udzielenie zamówienia</w:t>
      </w:r>
    </w:p>
    <w:p w14:paraId="45A7F5CD" w14:textId="77777777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Podstawy wykluczenia</w:t>
      </w:r>
    </w:p>
    <w:p w14:paraId="578D8945" w14:textId="77777777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Wykaz podmiotowych środków dowodowych</w:t>
      </w:r>
    </w:p>
    <w:p w14:paraId="6BD80710" w14:textId="77777777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Wymagania dotyczące wadium</w:t>
      </w:r>
    </w:p>
    <w:p w14:paraId="5993D956" w14:textId="77777777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Sposób przygotowania ofert </w:t>
      </w:r>
    </w:p>
    <w:p w14:paraId="18A14DA3" w14:textId="114B242C" w:rsidR="007B6AA5" w:rsidRPr="00192B6A" w:rsidRDefault="007B6AA5" w:rsidP="00CC36E4">
      <w:pPr>
        <w:numPr>
          <w:ilvl w:val="0"/>
          <w:numId w:val="24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Opis sposobu obliczenia ceny (przykład z formularzem cenowym)</w:t>
      </w:r>
    </w:p>
    <w:p w14:paraId="1E58E68D" w14:textId="0977EB77" w:rsidR="007B6AA5" w:rsidRPr="00192B6A" w:rsidRDefault="00773D17" w:rsidP="007B6AA5">
      <w:pPr>
        <w:spacing w:after="200" w:line="252" w:lineRule="auto"/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br/>
      </w:r>
      <w:r w:rsidR="00C54BC6" w:rsidRPr="00192B6A">
        <w:rPr>
          <w:rFonts w:asciiTheme="majorHAnsi" w:eastAsiaTheme="majorEastAsia" w:hAnsiTheme="majorHAnsi" w:cs="Arial"/>
          <w:b/>
          <w:lang w:eastAsia="en-US"/>
        </w:rPr>
        <w:t xml:space="preserve">Rozdział III </w:t>
      </w:r>
      <w:r w:rsidRPr="00192B6A">
        <w:rPr>
          <w:rFonts w:asciiTheme="majorHAnsi" w:eastAsiaTheme="majorEastAsia" w:hAnsiTheme="majorHAnsi" w:cs="Arial"/>
          <w:bCs/>
          <w:lang w:eastAsia="en-US"/>
        </w:rPr>
        <w:t>–</w:t>
      </w:r>
      <w:r w:rsidR="00C54BC6" w:rsidRPr="00192B6A">
        <w:rPr>
          <w:rFonts w:asciiTheme="majorHAnsi" w:eastAsiaTheme="majorEastAsia" w:hAnsiTheme="majorHAnsi" w:cs="Arial"/>
          <w:b/>
          <w:lang w:eastAsia="en-US"/>
        </w:rPr>
        <w:t xml:space="preserve"> </w:t>
      </w:r>
      <w:r w:rsidR="00C54BC6" w:rsidRPr="00192B6A">
        <w:rPr>
          <w:rFonts w:asciiTheme="majorHAnsi" w:eastAsiaTheme="majorEastAsia" w:hAnsiTheme="majorHAnsi" w:cs="Arial"/>
          <w:lang w:eastAsia="en-US"/>
        </w:rPr>
        <w:t>Informacje o przebiegu postępowania</w:t>
      </w:r>
    </w:p>
    <w:p w14:paraId="53918012" w14:textId="395ED92E" w:rsidR="007B6AA5" w:rsidRPr="00192B6A" w:rsidRDefault="007B6AA5" w:rsidP="00CC36E4">
      <w:pPr>
        <w:numPr>
          <w:ilvl w:val="0"/>
          <w:numId w:val="25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Sposób porozumiewania się </w:t>
      </w:r>
      <w:r w:rsidR="00773D17" w:rsidRPr="00192B6A">
        <w:rPr>
          <w:rFonts w:asciiTheme="majorHAnsi" w:hAnsiTheme="majorHAnsi" w:cstheme="majorBidi"/>
          <w:b/>
          <w:lang w:eastAsia="en-US"/>
        </w:rPr>
        <w:t>z</w:t>
      </w:r>
      <w:r w:rsidRPr="00192B6A">
        <w:rPr>
          <w:rFonts w:asciiTheme="majorHAnsi" w:hAnsiTheme="majorHAnsi" w:cstheme="majorBidi"/>
          <w:b/>
          <w:lang w:eastAsia="en-US"/>
        </w:rPr>
        <w:t xml:space="preserve">amawiającego z </w:t>
      </w:r>
      <w:r w:rsidR="00773D17" w:rsidRPr="00192B6A">
        <w:rPr>
          <w:rFonts w:asciiTheme="majorHAnsi" w:hAnsiTheme="majorHAnsi" w:cstheme="majorBidi"/>
          <w:b/>
          <w:lang w:eastAsia="en-US"/>
        </w:rPr>
        <w:t>w</w:t>
      </w:r>
      <w:r w:rsidRPr="00192B6A">
        <w:rPr>
          <w:rFonts w:asciiTheme="majorHAnsi" w:hAnsiTheme="majorHAnsi" w:cstheme="majorBidi"/>
          <w:b/>
          <w:lang w:eastAsia="en-US"/>
        </w:rPr>
        <w:t>ykonawcami</w:t>
      </w:r>
    </w:p>
    <w:p w14:paraId="6DF06F85" w14:textId="77777777" w:rsidR="00773D17" w:rsidRPr="00192B6A" w:rsidRDefault="007B6AA5" w:rsidP="00CC36E4">
      <w:pPr>
        <w:numPr>
          <w:ilvl w:val="0"/>
          <w:numId w:val="25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Sposób oraz termin składania ofert</w:t>
      </w:r>
    </w:p>
    <w:p w14:paraId="4738578E" w14:textId="5B8A912E" w:rsidR="007B6AA5" w:rsidRPr="00192B6A" w:rsidRDefault="007B6AA5" w:rsidP="00CC36E4">
      <w:pPr>
        <w:numPr>
          <w:ilvl w:val="0"/>
          <w:numId w:val="25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Termin otwarcia ofert</w:t>
      </w:r>
    </w:p>
    <w:p w14:paraId="5783D094" w14:textId="77777777" w:rsidR="007B6AA5" w:rsidRPr="00192B6A" w:rsidRDefault="007B6AA5" w:rsidP="00CC36E4">
      <w:pPr>
        <w:numPr>
          <w:ilvl w:val="0"/>
          <w:numId w:val="25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Termin związania ofertą</w:t>
      </w:r>
    </w:p>
    <w:p w14:paraId="76E5B07A" w14:textId="3BF32B0A" w:rsidR="007B6AA5" w:rsidRPr="00192B6A" w:rsidRDefault="007B6AA5" w:rsidP="00CC36E4">
      <w:pPr>
        <w:numPr>
          <w:ilvl w:val="0"/>
          <w:numId w:val="25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lastRenderedPageBreak/>
        <w:t>Opis kryteriów oceny ofert wraz z podaniem wag tych kryteriów i sposobu oceny ofert</w:t>
      </w:r>
    </w:p>
    <w:p w14:paraId="64B03C0B" w14:textId="3ADE9534" w:rsidR="007B6AA5" w:rsidRPr="00192B6A" w:rsidRDefault="007B6AA5" w:rsidP="00CC36E4">
      <w:pPr>
        <w:numPr>
          <w:ilvl w:val="0"/>
          <w:numId w:val="25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Projektowane postanowienia umowy w sprawie zamówienia publicznego, które zostaną wprowadzone do umowy w sprawie zamówienia publicznego</w:t>
      </w:r>
    </w:p>
    <w:p w14:paraId="5CD088D8" w14:textId="1B3EFC87" w:rsidR="007B6AA5" w:rsidRPr="00192B6A" w:rsidRDefault="00773D17" w:rsidP="00CC36E4">
      <w:pPr>
        <w:numPr>
          <w:ilvl w:val="0"/>
          <w:numId w:val="25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I</w:t>
      </w:r>
      <w:r w:rsidR="007B6AA5" w:rsidRPr="00192B6A">
        <w:rPr>
          <w:rFonts w:asciiTheme="majorHAnsi" w:hAnsiTheme="majorHAnsi" w:cstheme="majorBidi"/>
          <w:b/>
          <w:lang w:eastAsia="en-US"/>
        </w:rPr>
        <w:t>nformacje o formalnościach, jakie muszą zostać dopełnione po wyborze oferty w celu zawarcia umowy w sprawie zamówienia publicznego</w:t>
      </w:r>
    </w:p>
    <w:p w14:paraId="23B18C20" w14:textId="2B5A8652" w:rsidR="00236611" w:rsidRPr="00192B6A" w:rsidRDefault="00236611" w:rsidP="007C0085">
      <w:pPr>
        <w:rPr>
          <w:rFonts w:ascii="Open Sans" w:hAnsi="Open Sans"/>
          <w:color w:val="333333"/>
        </w:rPr>
      </w:pPr>
    </w:p>
    <w:p w14:paraId="3BC9C33A" w14:textId="315DB677" w:rsidR="009C4529" w:rsidRPr="00192B6A" w:rsidRDefault="00587F52" w:rsidP="000521B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240" w:line="252" w:lineRule="auto"/>
        <w:ind w:left="284" w:hanging="284"/>
        <w:jc w:val="both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>Informacje ogólne</w:t>
      </w:r>
    </w:p>
    <w:p w14:paraId="03325F44" w14:textId="6E1128AE" w:rsidR="00142A1B" w:rsidRPr="00192B6A" w:rsidRDefault="00142A1B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Tryb udzielenia zamówienia</w:t>
      </w:r>
    </w:p>
    <w:p w14:paraId="6C936DBD" w14:textId="77777777" w:rsidR="00962CBB" w:rsidRPr="00192B6A" w:rsidRDefault="00962CBB" w:rsidP="00AB0104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5C73971E" w14:textId="2CB30C84" w:rsidR="00AB0104" w:rsidRPr="00192B6A" w:rsidRDefault="00AB0104" w:rsidP="00AB0104">
      <w:pPr>
        <w:jc w:val="both"/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lang w:eastAsia="en-US"/>
        </w:rPr>
        <w:t>Tryb podstawowy bez negocjacji, o którym mowa w art. 275 pkt 1 ustawy z 11 września 2019 r</w:t>
      </w:r>
      <w:r w:rsidR="00773D17" w:rsidRPr="00192B6A">
        <w:rPr>
          <w:rFonts w:asciiTheme="majorHAnsi" w:eastAsiaTheme="majorEastAsia" w:hAnsiTheme="majorHAnsi" w:cs="Arial"/>
          <w:lang w:eastAsia="en-US"/>
        </w:rPr>
        <w:t xml:space="preserve">. – </w:t>
      </w:r>
      <w:r w:rsidRPr="00192B6A">
        <w:rPr>
          <w:rFonts w:asciiTheme="majorHAnsi" w:eastAsiaTheme="majorEastAsia" w:hAnsiTheme="majorHAnsi" w:cs="Arial"/>
          <w:lang w:eastAsia="en-US"/>
        </w:rPr>
        <w:t>Prawo zam</w:t>
      </w:r>
      <w:r w:rsidR="006C426B" w:rsidRPr="00192B6A">
        <w:rPr>
          <w:rFonts w:asciiTheme="majorHAnsi" w:eastAsiaTheme="majorEastAsia" w:hAnsiTheme="majorHAnsi" w:cs="Arial"/>
          <w:lang w:eastAsia="en-US"/>
        </w:rPr>
        <w:t>ówień publicznych (Dz.U. z 2023</w:t>
      </w:r>
      <w:r w:rsidR="00122779" w:rsidRPr="00192B6A">
        <w:rPr>
          <w:rFonts w:asciiTheme="majorHAnsi" w:eastAsiaTheme="majorEastAsia" w:hAnsiTheme="majorHAnsi" w:cs="Arial"/>
          <w:lang w:eastAsia="en-US"/>
        </w:rPr>
        <w:t xml:space="preserve"> r. poz.</w:t>
      </w:r>
      <w:r w:rsidR="006C426B" w:rsidRPr="00192B6A">
        <w:rPr>
          <w:rFonts w:asciiTheme="majorHAnsi" w:eastAsiaTheme="majorEastAsia" w:hAnsiTheme="majorHAnsi" w:cs="Arial"/>
          <w:lang w:eastAsia="en-US"/>
        </w:rPr>
        <w:t xml:space="preserve"> 1605</w:t>
      </w:r>
      <w:r w:rsidR="00773D17" w:rsidRPr="00192B6A">
        <w:rPr>
          <w:rFonts w:asciiTheme="majorHAnsi" w:eastAsiaTheme="majorEastAsia" w:hAnsiTheme="majorHAnsi" w:cs="Arial"/>
          <w:lang w:eastAsia="en-US"/>
        </w:rPr>
        <w:t xml:space="preserve"> ze zm.</w:t>
      </w:r>
      <w:r w:rsidRPr="00192B6A">
        <w:rPr>
          <w:rFonts w:asciiTheme="majorHAnsi" w:eastAsiaTheme="majorEastAsia" w:hAnsiTheme="majorHAnsi" w:cs="Arial"/>
          <w:lang w:eastAsia="en-US"/>
        </w:rPr>
        <w:t>) – dalej</w:t>
      </w:r>
      <w:r w:rsidR="00773D17" w:rsidRPr="00192B6A">
        <w:rPr>
          <w:rFonts w:asciiTheme="majorHAnsi" w:eastAsiaTheme="majorEastAsia" w:hAnsiTheme="majorHAnsi" w:cs="Arial"/>
          <w:lang w:eastAsia="en-US"/>
        </w:rPr>
        <w:t>:</w:t>
      </w:r>
      <w:r w:rsidRPr="00192B6A">
        <w:rPr>
          <w:rFonts w:asciiTheme="majorHAnsi" w:eastAsiaTheme="majorEastAsia" w:hAnsiTheme="majorHAnsi" w:cs="Arial"/>
          <w:lang w:eastAsia="en-US"/>
        </w:rPr>
        <w:t xml:space="preserve"> ustawa Pzp</w:t>
      </w:r>
    </w:p>
    <w:p w14:paraId="5F8508F8" w14:textId="77777777" w:rsidR="00AB0104" w:rsidRPr="00192B6A" w:rsidRDefault="00AB0104" w:rsidP="00AB0104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16CFE582" w14:textId="61E380AA" w:rsidR="00AB0104" w:rsidRPr="00192B6A" w:rsidRDefault="00AB0104" w:rsidP="00AB0104">
      <w:pPr>
        <w:jc w:val="both"/>
        <w:rPr>
          <w:rFonts w:asciiTheme="majorHAnsi" w:eastAsiaTheme="majorEastAsia" w:hAnsiTheme="majorHAnsi" w:cs="Arial"/>
          <w:lang w:eastAsia="en-US"/>
        </w:rPr>
      </w:pPr>
      <w:r w:rsidRPr="00192B6A">
        <w:rPr>
          <w:rFonts w:asciiTheme="majorHAnsi" w:eastAsiaTheme="majorEastAsia" w:hAnsiTheme="majorHAnsi" w:cs="Arial"/>
          <w:lang w:eastAsia="en-US"/>
        </w:rPr>
        <w:t xml:space="preserve">Zamawiający </w:t>
      </w:r>
      <w:r w:rsidRPr="00192B6A">
        <w:rPr>
          <w:rFonts w:asciiTheme="majorHAnsi" w:eastAsiaTheme="majorEastAsia" w:hAnsiTheme="majorHAnsi" w:cs="Arial"/>
          <w:b/>
          <w:lang w:eastAsia="en-US"/>
        </w:rPr>
        <w:t>nie przewiduje możliwości</w:t>
      </w:r>
      <w:r w:rsidRPr="00192B6A">
        <w:rPr>
          <w:rFonts w:asciiTheme="majorHAnsi" w:eastAsiaTheme="majorEastAsia" w:hAnsiTheme="majorHAnsi" w:cs="Arial"/>
          <w:lang w:eastAsia="en-US"/>
        </w:rPr>
        <w:t xml:space="preserve"> ograniczenia liczby wykonawców</w:t>
      </w:r>
      <w:r w:rsidR="00F04544" w:rsidRPr="00192B6A">
        <w:rPr>
          <w:rFonts w:asciiTheme="majorHAnsi" w:eastAsiaTheme="majorEastAsia" w:hAnsiTheme="majorHAnsi" w:cs="Arial"/>
          <w:lang w:eastAsia="en-US"/>
        </w:rPr>
        <w:t>.</w:t>
      </w:r>
    </w:p>
    <w:p w14:paraId="690BD5DE" w14:textId="1FA91D28" w:rsidR="00295E81" w:rsidRPr="00192B6A" w:rsidRDefault="00295E81" w:rsidP="00F04544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3E7D757E" w14:textId="77777777" w:rsidR="00142A1B" w:rsidRPr="00192B6A" w:rsidRDefault="00142A1B" w:rsidP="00142A1B">
      <w:p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</w:p>
    <w:p w14:paraId="46536F06" w14:textId="6F496EC9" w:rsidR="009C4529" w:rsidRPr="00192B6A" w:rsidRDefault="009C4529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Wykonawcy</w:t>
      </w:r>
      <w:r w:rsidR="00E90B9E" w:rsidRPr="00192B6A">
        <w:rPr>
          <w:rFonts w:asciiTheme="majorHAnsi" w:eastAsiaTheme="majorEastAsia" w:hAnsiTheme="majorHAnsi" w:cstheme="majorBidi"/>
          <w:b/>
          <w:lang w:eastAsia="en-US"/>
        </w:rPr>
        <w:t>/podwykonawcy/p</w:t>
      </w:r>
      <w:r w:rsidR="00D03518" w:rsidRPr="00192B6A">
        <w:rPr>
          <w:rFonts w:asciiTheme="majorHAnsi" w:eastAsiaTheme="majorEastAsia" w:hAnsiTheme="majorHAnsi" w:cstheme="majorBidi"/>
          <w:b/>
          <w:lang w:eastAsia="en-US"/>
        </w:rPr>
        <w:t>odmioty trzecie udostępniające w</w:t>
      </w:r>
      <w:r w:rsidR="00E90B9E" w:rsidRPr="00192B6A">
        <w:rPr>
          <w:rFonts w:asciiTheme="majorHAnsi" w:eastAsiaTheme="majorEastAsia" w:hAnsiTheme="majorHAnsi" w:cstheme="majorBidi"/>
          <w:b/>
          <w:lang w:eastAsia="en-US"/>
        </w:rPr>
        <w:t>ykonawcy swój potencjał</w:t>
      </w:r>
    </w:p>
    <w:p w14:paraId="09D702B0" w14:textId="14E5E944" w:rsidR="009C4529" w:rsidRPr="00192B6A" w:rsidRDefault="009C4529" w:rsidP="00720EA0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 xml:space="preserve">Wykonawcą </w:t>
      </w:r>
      <w:r w:rsidR="00412BC8" w:rsidRPr="00192B6A">
        <w:rPr>
          <w:rFonts w:asciiTheme="majorHAnsi" w:eastAsiaTheme="majorEastAsia" w:hAnsiTheme="majorHAnsi" w:cstheme="majorBidi"/>
          <w:bCs/>
          <w:lang w:eastAsia="en-US"/>
        </w:rPr>
        <w:t>jest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osoba fizyczna, osoba prawna albo jednostka organizacyjna nieposiadająca osobowości prawnej, </w:t>
      </w:r>
      <w:r w:rsidR="00412BC8" w:rsidRPr="00192B6A">
        <w:rPr>
          <w:rFonts w:asciiTheme="majorHAnsi" w:eastAsiaTheme="majorEastAsia" w:hAnsiTheme="majorHAnsi" w:cstheme="majorBidi"/>
          <w:lang w:eastAsia="en-US"/>
        </w:rPr>
        <w:t>która oferuje na rynku świadczenie usług</w:t>
      </w:r>
      <w:r w:rsidR="007F1927" w:rsidRPr="00192B6A">
        <w:rPr>
          <w:rFonts w:asciiTheme="majorHAnsi" w:eastAsiaTheme="majorEastAsia" w:hAnsiTheme="majorHAnsi" w:cstheme="majorBidi"/>
          <w:lang w:eastAsia="en-US"/>
        </w:rPr>
        <w:t xml:space="preserve"> ochroniarskich</w:t>
      </w:r>
      <w:r w:rsidR="00412BC8" w:rsidRPr="00192B6A">
        <w:rPr>
          <w:rFonts w:asciiTheme="majorHAnsi" w:eastAsiaTheme="majorEastAsia" w:hAnsiTheme="majorHAnsi" w:cstheme="majorBidi"/>
          <w:lang w:eastAsia="en-US"/>
        </w:rPr>
        <w:t xml:space="preserve"> lub ubiega się o udzielenie zamówienia, złożyła ofertę lub zawarła umowę w sprawie zamówienia publicznego</w:t>
      </w:r>
      <w:r w:rsidR="00773D17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2F1DC555" w14:textId="26471570" w:rsidR="00B07F86" w:rsidRPr="00192B6A" w:rsidRDefault="00B07F86" w:rsidP="00720EA0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Pr="00192B6A">
        <w:rPr>
          <w:rFonts w:asciiTheme="majorHAnsi" w:eastAsiaTheme="majorEastAsia" w:hAnsiTheme="majorHAnsi" w:cstheme="majorBidi"/>
          <w:u w:val="single"/>
          <w:lang w:eastAsia="en-US"/>
        </w:rPr>
        <w:t>nie zastrzega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możliwości ubiegania się o udzielenie zamówienia wyłącznie przez wykonawców, o których mowa w art. 94</w:t>
      </w:r>
      <w:r w:rsidR="00447382" w:rsidRPr="00192B6A">
        <w:rPr>
          <w:rFonts w:asciiTheme="majorHAnsi" w:eastAsiaTheme="majorEastAsia" w:hAnsiTheme="majorHAnsi" w:cstheme="majorBidi"/>
          <w:lang w:eastAsia="en-US"/>
        </w:rPr>
        <w:t xml:space="preserve"> ustawy Pzp,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tj. mający</w:t>
      </w:r>
      <w:r w:rsidR="00773D17" w:rsidRPr="00192B6A">
        <w:rPr>
          <w:rFonts w:asciiTheme="majorHAnsi" w:eastAsiaTheme="majorEastAsia" w:hAnsiTheme="majorHAnsi" w:cstheme="majorBidi"/>
          <w:lang w:eastAsia="en-US"/>
        </w:rPr>
        <w:t>ch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status zakładu pracy chronionej, spółdzielnie socjalne oraz inn</w:t>
      </w:r>
      <w:r w:rsidR="00773D17" w:rsidRPr="00192B6A">
        <w:rPr>
          <w:rFonts w:asciiTheme="majorHAnsi" w:eastAsiaTheme="majorEastAsia" w:hAnsiTheme="majorHAnsi" w:cstheme="majorBidi"/>
          <w:lang w:eastAsia="en-US"/>
        </w:rPr>
        <w:t>ych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wykonawc</w:t>
      </w:r>
      <w:r w:rsidR="00773D17" w:rsidRPr="00192B6A">
        <w:rPr>
          <w:rFonts w:asciiTheme="majorHAnsi" w:eastAsiaTheme="majorEastAsia" w:hAnsiTheme="majorHAnsi" w:cstheme="majorBidi"/>
          <w:lang w:eastAsia="en-US"/>
        </w:rPr>
        <w:t>ów</w:t>
      </w:r>
      <w:r w:rsidRPr="00192B6A">
        <w:rPr>
          <w:rFonts w:asciiTheme="majorHAnsi" w:eastAsiaTheme="majorEastAsia" w:hAnsiTheme="majorHAnsi" w:cstheme="majorBidi"/>
          <w:lang w:eastAsia="en-US"/>
        </w:rPr>
        <w:t>, których głównym celem lub głównym celem działalności ich wyodrębnionych organizacyjnie jednostek, które będą realizowały zamówienie, jest społeczna i zawodowa integracja osób społecznie marginalizowanych.</w:t>
      </w:r>
    </w:p>
    <w:p w14:paraId="6CF37776" w14:textId="77777777" w:rsidR="00B07F86" w:rsidRPr="00192B6A" w:rsidRDefault="00B07F86" w:rsidP="00B07F86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55CB588B" w14:textId="770D1276" w:rsidR="00C11069" w:rsidRPr="00192B6A" w:rsidRDefault="00B174FF" w:rsidP="00720EA0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</w:t>
      </w:r>
      <w:r w:rsidR="00D03518" w:rsidRPr="00192B6A">
        <w:rPr>
          <w:rFonts w:asciiTheme="majorHAnsi" w:eastAsiaTheme="majorEastAsia" w:hAnsiTheme="majorHAnsi" w:cstheme="majorBidi"/>
          <w:lang w:eastAsia="en-US"/>
        </w:rPr>
        <w:t>mówienie może zostać udzielone w</w:t>
      </w:r>
      <w:r w:rsidRPr="00192B6A">
        <w:rPr>
          <w:rFonts w:asciiTheme="majorHAnsi" w:eastAsiaTheme="majorEastAsia" w:hAnsiTheme="majorHAnsi" w:cstheme="majorBidi"/>
          <w:lang w:eastAsia="en-US"/>
        </w:rPr>
        <w:t>ykonawcy, który</w:t>
      </w:r>
      <w:r w:rsidR="00C11069" w:rsidRPr="00192B6A">
        <w:rPr>
          <w:rFonts w:asciiTheme="majorHAnsi" w:eastAsiaTheme="majorEastAsia" w:hAnsiTheme="majorHAnsi" w:cstheme="majorBidi"/>
          <w:lang w:eastAsia="en-US"/>
        </w:rPr>
        <w:t>:</w:t>
      </w:r>
    </w:p>
    <w:p w14:paraId="07A72EE3" w14:textId="79B4B480" w:rsidR="00DD0276" w:rsidRPr="00192B6A" w:rsidRDefault="00773D17" w:rsidP="008B1ACD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– </w:t>
      </w:r>
      <w:r w:rsidR="00B174FF" w:rsidRPr="00192B6A">
        <w:rPr>
          <w:rFonts w:asciiTheme="majorHAnsi" w:eastAsiaTheme="majorEastAsia" w:hAnsiTheme="majorHAnsi" w:cstheme="majorBidi"/>
          <w:lang w:eastAsia="en-US"/>
        </w:rPr>
        <w:t xml:space="preserve">spełnia warunki udziału w postępowaniu opisane w </w:t>
      </w:r>
      <w:r w:rsidRPr="00192B6A">
        <w:rPr>
          <w:rFonts w:asciiTheme="majorHAnsi" w:eastAsiaTheme="majorEastAsia" w:hAnsiTheme="majorHAnsi" w:cstheme="majorBidi"/>
          <w:lang w:eastAsia="en-US"/>
        </w:rPr>
        <w:t>r</w:t>
      </w:r>
      <w:r w:rsidR="00B174FF" w:rsidRPr="00192B6A">
        <w:rPr>
          <w:rFonts w:asciiTheme="majorHAnsi" w:eastAsiaTheme="majorEastAsia" w:hAnsiTheme="majorHAnsi" w:cstheme="majorBidi"/>
          <w:lang w:eastAsia="en-US"/>
        </w:rPr>
        <w:t xml:space="preserve">ozdziale </w:t>
      </w:r>
      <w:r w:rsidR="00C55760" w:rsidRPr="00192B6A">
        <w:rPr>
          <w:rFonts w:asciiTheme="majorHAnsi" w:eastAsiaTheme="majorEastAsia" w:hAnsiTheme="majorHAnsi" w:cstheme="majorBidi"/>
          <w:lang w:eastAsia="en-US"/>
        </w:rPr>
        <w:t>II podrozdzia</w:t>
      </w:r>
      <w:r w:rsidRPr="00192B6A">
        <w:rPr>
          <w:rFonts w:asciiTheme="majorHAnsi" w:eastAsiaTheme="majorEastAsia" w:hAnsiTheme="majorHAnsi" w:cstheme="majorBidi"/>
          <w:lang w:eastAsia="en-US"/>
        </w:rPr>
        <w:t>le</w:t>
      </w:r>
      <w:r w:rsidR="00C55760" w:rsidRPr="00192B6A">
        <w:rPr>
          <w:rFonts w:asciiTheme="majorHAnsi" w:eastAsiaTheme="majorEastAsia" w:hAnsiTheme="majorHAnsi" w:cstheme="majorBidi"/>
          <w:lang w:eastAsia="en-US"/>
        </w:rPr>
        <w:t xml:space="preserve"> 7 </w:t>
      </w:r>
      <w:r w:rsidR="00C11069" w:rsidRPr="00192B6A">
        <w:rPr>
          <w:rFonts w:asciiTheme="majorHAnsi" w:eastAsiaTheme="majorEastAsia" w:hAnsiTheme="majorHAnsi" w:cstheme="majorBidi"/>
          <w:lang w:eastAsia="en-US"/>
        </w:rPr>
        <w:t>S</w:t>
      </w:r>
      <w:r w:rsidR="00B174FF" w:rsidRPr="00192B6A">
        <w:rPr>
          <w:rFonts w:asciiTheme="majorHAnsi" w:eastAsiaTheme="majorEastAsia" w:hAnsiTheme="majorHAnsi" w:cstheme="majorBidi"/>
          <w:lang w:eastAsia="en-US"/>
        </w:rPr>
        <w:t xml:space="preserve">WZ, </w:t>
      </w:r>
    </w:p>
    <w:p w14:paraId="3A2E592A" w14:textId="149C1D8D" w:rsidR="00A85EAD" w:rsidRPr="00192B6A" w:rsidRDefault="00773D17" w:rsidP="008B1ACD">
      <w:pPr>
        <w:autoSpaceDE w:val="0"/>
        <w:autoSpaceDN w:val="0"/>
        <w:spacing w:before="120" w:after="120"/>
        <w:ind w:firstLine="360"/>
        <w:jc w:val="both"/>
        <w:rPr>
          <w:rFonts w:asciiTheme="majorHAnsi" w:hAnsiTheme="majorHAnsi"/>
          <w:i/>
          <w:color w:val="C00000"/>
          <w:u w:val="single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– </w:t>
      </w:r>
      <w:r w:rsidR="00B174FF" w:rsidRPr="00192B6A">
        <w:rPr>
          <w:rFonts w:asciiTheme="majorHAnsi" w:eastAsiaTheme="majorEastAsia" w:hAnsiTheme="majorHAnsi" w:cstheme="majorBidi"/>
          <w:lang w:eastAsia="en-US"/>
        </w:rPr>
        <w:t xml:space="preserve">nie podlega wykluczeniu na podstawie art. </w:t>
      </w:r>
      <w:r w:rsidR="00C11069" w:rsidRPr="00192B6A">
        <w:rPr>
          <w:rFonts w:asciiTheme="majorHAnsi" w:eastAsiaTheme="majorEastAsia" w:hAnsiTheme="majorHAnsi" w:cstheme="majorBidi"/>
          <w:lang w:eastAsia="en-US"/>
        </w:rPr>
        <w:t>108 ust. 1 ustawy Pzp,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</w:p>
    <w:p w14:paraId="41C80905" w14:textId="51DA1DAC" w:rsidR="00B07F86" w:rsidRPr="00192B6A" w:rsidRDefault="00A85EAD" w:rsidP="008B1ACD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–</w:t>
      </w:r>
      <w:r w:rsidR="00C11069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B174FF" w:rsidRPr="00192B6A">
        <w:rPr>
          <w:rFonts w:asciiTheme="majorHAnsi" w:eastAsiaTheme="majorEastAsia" w:hAnsiTheme="majorHAnsi" w:cstheme="majorBidi"/>
          <w:lang w:eastAsia="en-US"/>
        </w:rPr>
        <w:t>złożył of</w:t>
      </w:r>
      <w:r w:rsidR="00C11069" w:rsidRPr="00192B6A">
        <w:rPr>
          <w:rFonts w:asciiTheme="majorHAnsi" w:eastAsiaTheme="majorEastAsia" w:hAnsiTheme="majorHAnsi" w:cstheme="majorBidi"/>
          <w:lang w:eastAsia="en-US"/>
        </w:rPr>
        <w:t xml:space="preserve">ertę niepodlegającą odrzuceniu na podstawie art. 226 </w:t>
      </w:r>
      <w:r w:rsidR="00852CFA" w:rsidRPr="00192B6A">
        <w:rPr>
          <w:rFonts w:asciiTheme="majorHAnsi" w:eastAsiaTheme="majorEastAsia" w:hAnsiTheme="majorHAnsi" w:cstheme="majorBidi"/>
          <w:lang w:eastAsia="en-US"/>
        </w:rPr>
        <w:t xml:space="preserve">ust. 1 </w:t>
      </w:r>
      <w:r w:rsidR="00C11069" w:rsidRPr="00192B6A">
        <w:rPr>
          <w:rFonts w:asciiTheme="majorHAnsi" w:eastAsiaTheme="majorEastAsia" w:hAnsiTheme="majorHAnsi" w:cstheme="majorBidi"/>
          <w:lang w:eastAsia="en-US"/>
        </w:rPr>
        <w:t>ustawy Pzp.</w:t>
      </w:r>
    </w:p>
    <w:p w14:paraId="7D19E576" w14:textId="16AE2597" w:rsidR="008B1ACD" w:rsidRPr="00192B6A" w:rsidRDefault="008B1ACD" w:rsidP="00720EA0">
      <w:pPr>
        <w:pStyle w:val="Akapitzlist"/>
        <w:numPr>
          <w:ilvl w:val="0"/>
          <w:numId w:val="5"/>
        </w:numPr>
        <w:ind w:right="35"/>
        <w:jc w:val="both"/>
      </w:pPr>
      <w:r w:rsidRPr="00192B6A">
        <w:t>Wykonawca posiada kompetencje lub uprawnienia do prowadzenia określonej działalności zawodowej objętej niniejszym postępowaniem:</w:t>
      </w:r>
      <w:r w:rsidRPr="00192B6A">
        <w:rPr>
          <w:sz w:val="20"/>
        </w:rPr>
        <w:t xml:space="preserve"> </w:t>
      </w:r>
      <w:r w:rsidRPr="00192B6A">
        <w:t xml:space="preserve">Wykonawca posiada uprawnienia, tj. Wykonawca posiada koncesję na wykonywanie usług ochrony osób i mienia, wymaganą przepisami ustawy Prawo przedsiębiorców oraz ustawy o ochronie osób i mienia. </w:t>
      </w:r>
    </w:p>
    <w:p w14:paraId="6584E65D" w14:textId="77777777" w:rsidR="008B1ACD" w:rsidRPr="00192B6A" w:rsidRDefault="008B1ACD" w:rsidP="008B1ACD">
      <w:pPr>
        <w:spacing w:after="16" w:line="259" w:lineRule="auto"/>
      </w:pPr>
      <w:r w:rsidRPr="00192B6A">
        <w:t xml:space="preserve"> </w:t>
      </w:r>
    </w:p>
    <w:p w14:paraId="2AFA66E0" w14:textId="238D6445" w:rsidR="008B1ACD" w:rsidRPr="00192B6A" w:rsidRDefault="008B1ACD" w:rsidP="00720EA0">
      <w:pPr>
        <w:pStyle w:val="Akapitzlist"/>
        <w:numPr>
          <w:ilvl w:val="0"/>
          <w:numId w:val="5"/>
        </w:numPr>
        <w:ind w:right="35"/>
        <w:jc w:val="both"/>
      </w:pPr>
      <w:r w:rsidRPr="00192B6A">
        <w:t xml:space="preserve"> Wykonawca posiada doświadczenie:</w:t>
      </w:r>
      <w:r w:rsidRPr="00192B6A">
        <w:rPr>
          <w:sz w:val="20"/>
        </w:rPr>
        <w:t xml:space="preserve">  </w:t>
      </w:r>
      <w:r w:rsidRPr="00192B6A">
        <w:t xml:space="preserve">Wykonawca posiada wiedzę i doświadczenie, tj. w okresie ostatnich 3 lat przed dniem otwarcia ofert, a jeżeli okres prowadzenia działalności jest krótszy – w tym okresie, wykonał co najmniej 2 zadania (każde trwające min. 12 miesięcy, przy czym wystarczy, iż usługa zakończy się w okresie 3 lat przed dniem otwarcia ofert) w zakresie ochrony mienia (ochrona i dozór), odpowiadających swoim charakterem przedmiotowemu zamówieniu oraz o wartości minimum 300 000,00 zł brutto </w:t>
      </w:r>
      <w:r w:rsidRPr="00192B6A">
        <w:lastRenderedPageBreak/>
        <w:t>każde, przy czym minimum 1 zadanie dotyczy bezpośredniej fizycznej ochrony i dozoru obiektu lub obiektów użyteczności publicznej.</w:t>
      </w:r>
      <w:r w:rsidRPr="00192B6A">
        <w:rPr>
          <w:sz w:val="20"/>
        </w:rPr>
        <w:t xml:space="preserve"> </w:t>
      </w:r>
    </w:p>
    <w:p w14:paraId="4177F3C3" w14:textId="63BC6D71" w:rsidR="008B1ACD" w:rsidRPr="00192B6A" w:rsidRDefault="008B1ACD" w:rsidP="008B1ACD">
      <w:pPr>
        <w:spacing w:after="16" w:line="259" w:lineRule="auto"/>
      </w:pPr>
    </w:p>
    <w:p w14:paraId="5606C3D0" w14:textId="3FB7FD9C" w:rsidR="008B1ACD" w:rsidRPr="00192B6A" w:rsidRDefault="008B1ACD" w:rsidP="00720EA0">
      <w:pPr>
        <w:pStyle w:val="Akapitzlist"/>
        <w:numPr>
          <w:ilvl w:val="0"/>
          <w:numId w:val="5"/>
        </w:numPr>
        <w:ind w:right="35"/>
      </w:pPr>
      <w:r w:rsidRPr="00192B6A">
        <w:t xml:space="preserve"> Wykonawca dysponuje odpowiednim potencjałem osobowym:</w:t>
      </w:r>
      <w:r w:rsidRPr="00192B6A">
        <w:rPr>
          <w:sz w:val="20"/>
        </w:rPr>
        <w:t xml:space="preserve">  </w:t>
      </w:r>
      <w:r w:rsidRPr="00192B6A">
        <w:t xml:space="preserve">Wykonawca dysponuje: </w:t>
      </w:r>
    </w:p>
    <w:p w14:paraId="5C92D49C" w14:textId="77777777" w:rsidR="008B1ACD" w:rsidRPr="00192B6A" w:rsidRDefault="008B1ACD" w:rsidP="00CC36E4">
      <w:pPr>
        <w:numPr>
          <w:ilvl w:val="0"/>
          <w:numId w:val="37"/>
        </w:numPr>
        <w:spacing w:after="5" w:line="267" w:lineRule="auto"/>
        <w:ind w:right="35" w:hanging="360"/>
        <w:jc w:val="both"/>
      </w:pPr>
      <w:r w:rsidRPr="00192B6A">
        <w:t xml:space="preserve">co najmniej 2 osobami wpisanymi na listę kwalifikowanych pracowników ochrony fizycznej, zgodnie z przepisami dotyczącymi ochrony osób i mienia i mogących wykazać się co najmniej 24-miesięcznym doświadczeniem zawodowym w ochronie osób i mienia, które będą nadzorować i kontrolować pracę pracowników ochrony fizycznej stałej i doraźnej oraz dozorujących sygnały przesyłane, gromadzone i przetwarzane w elektronicznych urządzeniach alarmowych. </w:t>
      </w:r>
    </w:p>
    <w:p w14:paraId="07F33A8B" w14:textId="77777777" w:rsidR="008B1ACD" w:rsidRPr="00192B6A" w:rsidRDefault="008B1ACD" w:rsidP="008B1ACD">
      <w:pPr>
        <w:spacing w:after="16" w:line="259" w:lineRule="auto"/>
      </w:pPr>
      <w:r w:rsidRPr="00192B6A">
        <w:t xml:space="preserve"> </w:t>
      </w:r>
    </w:p>
    <w:p w14:paraId="1919A01E" w14:textId="77777777" w:rsidR="008B1ACD" w:rsidRPr="00192B6A" w:rsidRDefault="008B1ACD" w:rsidP="00CC36E4">
      <w:pPr>
        <w:numPr>
          <w:ilvl w:val="0"/>
          <w:numId w:val="37"/>
        </w:numPr>
        <w:spacing w:after="5" w:line="267" w:lineRule="auto"/>
        <w:ind w:right="35" w:hanging="360"/>
        <w:jc w:val="both"/>
      </w:pPr>
      <w:r w:rsidRPr="00192B6A">
        <w:t xml:space="preserve">co najmniej 3 osobami wpisanymi na listę kwalifikowanych pracowników ochrony fizycznej, zgodnie z przepisami dotyczącymi ochrony osób i mienia, przeznaczonymi do bezpośredniego stałego dozoru osób i mienia, mogącymi wykazać co najmniej 12-to miesięcznym doświadczeniem zawodowym w ochronie osób i mienia. </w:t>
      </w:r>
    </w:p>
    <w:p w14:paraId="105D5BDE" w14:textId="48FE6D85" w:rsidR="0095201C" w:rsidRPr="00192B6A" w:rsidRDefault="0095201C" w:rsidP="00EA740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33BE7A88" w14:textId="0C5E3AD3" w:rsidR="00DD0276" w:rsidRPr="00192B6A" w:rsidRDefault="00FE361A" w:rsidP="00720EA0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Wykonawcy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192B6A">
        <w:rPr>
          <w:rFonts w:asciiTheme="majorHAnsi" w:eastAsiaTheme="majorEastAsia" w:hAnsiTheme="majorHAnsi" w:cstheme="majorBidi"/>
          <w:b/>
          <w:lang w:eastAsia="en-US"/>
        </w:rPr>
        <w:t xml:space="preserve">mogą </w:t>
      </w:r>
      <w:r w:rsidR="00A85EAD" w:rsidRPr="00192B6A">
        <w:rPr>
          <w:rFonts w:asciiTheme="majorHAnsi" w:eastAsiaTheme="majorEastAsia" w:hAnsiTheme="majorHAnsi" w:cstheme="majorBidi"/>
          <w:b/>
          <w:lang w:eastAsia="en-US"/>
        </w:rPr>
        <w:t xml:space="preserve">wspólnie </w:t>
      </w:r>
      <w:r w:rsidRPr="00192B6A">
        <w:rPr>
          <w:rFonts w:asciiTheme="majorHAnsi" w:eastAsiaTheme="majorEastAsia" w:hAnsiTheme="majorHAnsi" w:cstheme="majorBidi"/>
          <w:b/>
          <w:lang w:eastAsia="en-US"/>
        </w:rPr>
        <w:t>ubiegać się o udzielenie zamówienia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. </w:t>
      </w:r>
    </w:p>
    <w:p w14:paraId="37EEE173" w14:textId="2D6F727F" w:rsidR="00E90B9E" w:rsidRPr="00192B6A" w:rsidRDefault="00FE361A" w:rsidP="00DD0276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W takim przypadku</w:t>
      </w:r>
      <w:r w:rsidR="00E90B9E" w:rsidRPr="00192B6A">
        <w:rPr>
          <w:rFonts w:asciiTheme="majorHAnsi" w:eastAsiaTheme="majorEastAsia" w:hAnsiTheme="majorHAnsi" w:cstheme="majorBidi"/>
          <w:lang w:eastAsia="en-US"/>
        </w:rPr>
        <w:t>:</w:t>
      </w:r>
    </w:p>
    <w:p w14:paraId="30465187" w14:textId="1D6C9D69" w:rsidR="00E90B9E" w:rsidRPr="00192B6A" w:rsidRDefault="00E90B9E" w:rsidP="00720EA0">
      <w:pPr>
        <w:numPr>
          <w:ilvl w:val="0"/>
          <w:numId w:val="6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 xml:space="preserve">Wykonawcy występujący wspólnie są zobowiązani do ustanowienia </w:t>
      </w:r>
      <w:r w:rsidR="00A85EAD" w:rsidRPr="00192B6A">
        <w:rPr>
          <w:rFonts w:asciiTheme="majorHAnsi" w:eastAsiaTheme="majorEastAsia" w:hAnsiTheme="majorHAnsi" w:cstheme="majorBidi"/>
          <w:bCs/>
          <w:lang w:eastAsia="en-US"/>
        </w:rPr>
        <w:t>p</w:t>
      </w:r>
      <w:r w:rsidRPr="00192B6A">
        <w:rPr>
          <w:rFonts w:asciiTheme="majorHAnsi" w:eastAsiaTheme="majorEastAsia" w:hAnsiTheme="majorHAnsi" w:cstheme="majorBidi"/>
          <w:bCs/>
          <w:lang w:eastAsia="en-US"/>
        </w:rPr>
        <w:t>ełnomocnika do reprezentowania ich w postępowaniu albo do reprezentowania ich w postępowaniu i zawarcia umowy w sprawie przedmiotowego zamówienia publicznego.</w:t>
      </w:r>
    </w:p>
    <w:p w14:paraId="3CE04730" w14:textId="2918B664" w:rsidR="002E2F67" w:rsidRPr="00192B6A" w:rsidRDefault="00E90B9E" w:rsidP="00720EA0">
      <w:pPr>
        <w:numPr>
          <w:ilvl w:val="0"/>
          <w:numId w:val="8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>Wszelka korespon</w:t>
      </w:r>
      <w:r w:rsidR="00D03518" w:rsidRPr="00192B6A">
        <w:rPr>
          <w:rFonts w:asciiTheme="majorHAnsi" w:eastAsiaTheme="majorEastAsia" w:hAnsiTheme="majorHAnsi" w:cstheme="majorBidi"/>
          <w:bCs/>
          <w:lang w:eastAsia="en-US"/>
        </w:rPr>
        <w:t xml:space="preserve">dencja </w:t>
      </w:r>
      <w:r w:rsidR="00A85EAD" w:rsidRPr="00192B6A">
        <w:rPr>
          <w:rFonts w:asciiTheme="majorHAnsi" w:eastAsiaTheme="majorEastAsia" w:hAnsiTheme="majorHAnsi" w:cstheme="majorBidi"/>
          <w:bCs/>
          <w:lang w:eastAsia="en-US"/>
        </w:rPr>
        <w:t xml:space="preserve">będzie </w:t>
      </w:r>
      <w:r w:rsidR="00D03518" w:rsidRPr="00192B6A">
        <w:rPr>
          <w:rFonts w:asciiTheme="majorHAnsi" w:eastAsiaTheme="majorEastAsia" w:hAnsiTheme="majorHAnsi" w:cstheme="majorBidi"/>
          <w:bCs/>
          <w:lang w:eastAsia="en-US"/>
        </w:rPr>
        <w:t>prowadzona przez z</w:t>
      </w:r>
      <w:r w:rsidRPr="00192B6A">
        <w:rPr>
          <w:rFonts w:asciiTheme="majorHAnsi" w:eastAsiaTheme="majorEastAsia" w:hAnsiTheme="majorHAnsi" w:cstheme="majorBidi"/>
          <w:bCs/>
          <w:lang w:eastAsia="en-US"/>
        </w:rPr>
        <w:t>amawiającego wyłącznie z pełnomocnikiem.</w:t>
      </w:r>
    </w:p>
    <w:p w14:paraId="005443D2" w14:textId="77777777" w:rsidR="00C4221C" w:rsidRPr="00192B6A" w:rsidRDefault="00C4221C" w:rsidP="00C4221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4C4FFBAE" w14:textId="337714B5" w:rsidR="00C4221C" w:rsidRPr="00192B6A" w:rsidRDefault="00C4221C" w:rsidP="00720EA0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 xml:space="preserve">Potencjał podmiotu trzeciego </w:t>
      </w:r>
    </w:p>
    <w:p w14:paraId="25D16F54" w14:textId="191B521C" w:rsidR="00A85EAD" w:rsidRPr="00192B6A" w:rsidRDefault="009C4529" w:rsidP="00C4221C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i/>
          <w:iCs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W celu </w:t>
      </w:r>
      <w:r w:rsidR="00E90B9E" w:rsidRPr="00192B6A">
        <w:rPr>
          <w:rFonts w:asciiTheme="majorHAnsi" w:eastAsiaTheme="majorEastAsia" w:hAnsiTheme="majorHAnsi" w:cstheme="majorBidi"/>
          <w:lang w:eastAsia="en-US"/>
        </w:rPr>
        <w:t xml:space="preserve">potwierdzenia </w:t>
      </w:r>
      <w:r w:rsidRPr="00192B6A">
        <w:rPr>
          <w:rFonts w:asciiTheme="majorHAnsi" w:eastAsiaTheme="majorEastAsia" w:hAnsiTheme="majorHAnsi" w:cstheme="majorBidi"/>
          <w:lang w:eastAsia="en-US"/>
        </w:rPr>
        <w:t>spełnienia wa</w:t>
      </w:r>
      <w:r w:rsidR="00D03518" w:rsidRPr="00192B6A">
        <w:rPr>
          <w:rFonts w:asciiTheme="majorHAnsi" w:eastAsiaTheme="majorEastAsia" w:hAnsiTheme="majorHAnsi" w:cstheme="majorBidi"/>
          <w:lang w:eastAsia="en-US"/>
        </w:rPr>
        <w:t>runków udziału w postępowaniu, w</w:t>
      </w:r>
      <w:r w:rsidRPr="00192B6A">
        <w:rPr>
          <w:rFonts w:asciiTheme="majorHAnsi" w:eastAsiaTheme="majorEastAsia" w:hAnsiTheme="majorHAnsi" w:cstheme="majorBidi"/>
          <w:lang w:eastAsia="en-US"/>
        </w:rPr>
        <w:t>ykonawca może polegać na potencjale podmiotu trzeciego na zasadach opisanych w art.</w:t>
      </w:r>
      <w:r w:rsidR="00B174FF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9F6209" w:rsidRPr="00192B6A">
        <w:rPr>
          <w:rFonts w:asciiTheme="majorHAnsi" w:eastAsiaTheme="majorEastAsia" w:hAnsiTheme="majorHAnsi" w:cstheme="majorBidi"/>
          <w:lang w:eastAsia="en-US"/>
        </w:rPr>
        <w:t>118</w:t>
      </w:r>
      <w:r w:rsidR="00A85EAD" w:rsidRPr="00192B6A">
        <w:rPr>
          <w:rFonts w:asciiTheme="majorHAnsi" w:eastAsiaTheme="majorEastAsia" w:hAnsiTheme="majorHAnsi" w:cstheme="majorBidi"/>
          <w:lang w:eastAsia="en-US"/>
        </w:rPr>
        <w:t>–</w:t>
      </w:r>
      <w:r w:rsidR="009F6209" w:rsidRPr="00192B6A">
        <w:rPr>
          <w:rFonts w:asciiTheme="majorHAnsi" w:eastAsiaTheme="majorEastAsia" w:hAnsiTheme="majorHAnsi" w:cstheme="majorBidi"/>
          <w:lang w:eastAsia="en-US"/>
        </w:rPr>
        <w:t xml:space="preserve">123 </w:t>
      </w:r>
      <w:r w:rsidR="00B174FF" w:rsidRPr="00192B6A">
        <w:rPr>
          <w:rFonts w:asciiTheme="majorHAnsi" w:eastAsiaTheme="majorEastAsia" w:hAnsiTheme="majorHAnsi" w:cstheme="majorBidi"/>
          <w:lang w:eastAsia="en-US"/>
        </w:rPr>
        <w:t xml:space="preserve">ustawy Pzp. </w:t>
      </w:r>
      <w:r w:rsidRPr="00192B6A">
        <w:rPr>
          <w:rFonts w:asciiTheme="majorHAnsi" w:eastAsiaTheme="majorEastAsia" w:hAnsiTheme="majorHAnsi" w:cstheme="majorBidi"/>
          <w:lang w:eastAsia="en-US"/>
        </w:rPr>
        <w:t>Podmio</w:t>
      </w:r>
      <w:r w:rsidR="009F6209" w:rsidRPr="00192B6A">
        <w:rPr>
          <w:rFonts w:asciiTheme="majorHAnsi" w:eastAsiaTheme="majorEastAsia" w:hAnsiTheme="majorHAnsi" w:cstheme="majorBidi"/>
          <w:lang w:eastAsia="en-US"/>
        </w:rPr>
        <w:t>t trzeci, na potencjał którego 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ykonawca powołuje się w celu wykazania spełnienia warunków udziału w postępowaniu, nie może podlegać wykluczeniu na podstawie art. </w:t>
      </w:r>
      <w:r w:rsidR="009F6209" w:rsidRPr="00192B6A">
        <w:rPr>
          <w:rFonts w:asciiTheme="majorHAnsi" w:eastAsiaTheme="majorEastAsia" w:hAnsiTheme="majorHAnsi" w:cstheme="majorBidi"/>
          <w:lang w:eastAsia="en-US"/>
        </w:rPr>
        <w:t xml:space="preserve">108 ust. 1 oraz </w:t>
      </w:r>
      <w:r w:rsidR="00CB7B91" w:rsidRPr="00192B6A">
        <w:rPr>
          <w:rFonts w:asciiTheme="majorHAnsi" w:eastAsiaTheme="majorEastAsia" w:hAnsiTheme="majorHAnsi" w:cstheme="majorBidi"/>
          <w:lang w:eastAsia="en-US"/>
        </w:rPr>
        <w:t>art. 119</w:t>
      </w:r>
      <w:r w:rsidR="009F6209" w:rsidRPr="00192B6A">
        <w:rPr>
          <w:rFonts w:asciiTheme="majorHAnsi" w:eastAsiaTheme="majorEastAsia" w:hAnsiTheme="majorHAnsi" w:cstheme="majorBidi"/>
          <w:lang w:eastAsia="en-US"/>
        </w:rPr>
        <w:t xml:space="preserve"> ustawy Pzp</w:t>
      </w:r>
    </w:p>
    <w:p w14:paraId="5E951F6E" w14:textId="77777777" w:rsidR="00E90B9E" w:rsidRPr="00192B6A" w:rsidRDefault="00E90B9E" w:rsidP="00B174F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0452E656" w14:textId="7B5B240A" w:rsidR="00C75797" w:rsidRPr="00192B6A" w:rsidRDefault="00C75797" w:rsidP="00720EA0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Podwykonawstwo</w:t>
      </w:r>
    </w:p>
    <w:p w14:paraId="39A94BE7" w14:textId="6BDF8723" w:rsidR="00C75797" w:rsidRPr="00192B6A" w:rsidRDefault="00587F52" w:rsidP="00CB7B91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Zamawiający nie zastrzega</w:t>
      </w:r>
      <w:r w:rsidR="00A85EAD" w:rsidRPr="00192B6A">
        <w:rPr>
          <w:rFonts w:asciiTheme="majorHAnsi" w:eastAsiaTheme="majorEastAsia" w:hAnsiTheme="majorHAnsi" w:cstheme="majorBidi"/>
          <w:lang w:eastAsia="en-US"/>
        </w:rPr>
        <w:t xml:space="preserve"> obowiązku</w:t>
      </w:r>
      <w:r w:rsidR="00CB7B91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48246B" w:rsidRPr="00192B6A">
        <w:rPr>
          <w:rFonts w:asciiTheme="majorHAnsi" w:eastAsiaTheme="majorEastAsia" w:hAnsiTheme="majorHAnsi" w:cstheme="majorBidi"/>
          <w:lang w:eastAsia="en-US"/>
        </w:rPr>
        <w:t>osobistego wykonania przez 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ykonawcę kluczowych </w:t>
      </w:r>
      <w:r w:rsidR="00C4221C" w:rsidRPr="00192B6A">
        <w:rPr>
          <w:rFonts w:asciiTheme="majorHAnsi" w:eastAsiaTheme="majorEastAsia" w:hAnsiTheme="majorHAnsi" w:cstheme="majorBidi"/>
          <w:lang w:eastAsia="en-US"/>
        </w:rPr>
        <w:t>zadań</w:t>
      </w:r>
      <w:r w:rsidR="00CB7B91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7C2E99CF" w14:textId="77777777" w:rsidR="00C75797" w:rsidRPr="00192B6A" w:rsidRDefault="00C75797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487DCEF4" w14:textId="1949F21B" w:rsidR="00587F52" w:rsidRPr="00192B6A" w:rsidRDefault="0048246B" w:rsidP="0048246B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W pozostałym zakresie, wykonawca może powierzyć wykonanie części zamówienia podwykonawcy.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Wykonawca jest zobowiązany wskazać w oświadczeniu</w:t>
      </w:r>
      <w:r w:rsidR="00A85EAD" w:rsidRPr="00192B6A">
        <w:rPr>
          <w:rFonts w:asciiTheme="majorHAnsi" w:eastAsiaTheme="majorEastAsia" w:hAnsiTheme="majorHAnsi" w:cstheme="majorBidi"/>
          <w:lang w:eastAsia="en-US"/>
        </w:rPr>
        <w:t>: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D40A96" w:rsidRPr="00192B6A">
        <w:rPr>
          <w:rFonts w:asciiTheme="majorHAnsi" w:eastAsiaTheme="majorEastAsia" w:hAnsiTheme="majorHAnsi" w:cstheme="majorBidi"/>
          <w:lang w:eastAsia="en-US"/>
        </w:rPr>
        <w:t>– Informacje dotyczące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wykonawcy – załącznik nr</w:t>
      </w:r>
      <w:r w:rsidR="00135994" w:rsidRPr="00192B6A">
        <w:rPr>
          <w:rFonts w:asciiTheme="majorHAnsi" w:eastAsiaTheme="majorEastAsia" w:hAnsiTheme="majorHAnsi" w:cstheme="majorBidi"/>
          <w:lang w:eastAsia="en-US"/>
        </w:rPr>
        <w:t xml:space="preserve"> 1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do SWZ, </w:t>
      </w:r>
      <w:r w:rsidR="00FF5F28" w:rsidRPr="00192B6A">
        <w:rPr>
          <w:rFonts w:asciiTheme="majorHAnsi" w:eastAsiaTheme="majorEastAsia" w:hAnsiTheme="majorHAnsi" w:cstheme="majorBidi"/>
          <w:lang w:eastAsia="en-US"/>
        </w:rPr>
        <w:t xml:space="preserve">części </w:t>
      </w:r>
      <w:r w:rsidR="00587F52" w:rsidRPr="00192B6A">
        <w:rPr>
          <w:rFonts w:asciiTheme="majorHAnsi" w:eastAsiaTheme="majorEastAsia" w:hAnsiTheme="majorHAnsi" w:cstheme="majorBidi"/>
          <w:lang w:eastAsia="en-US"/>
        </w:rPr>
        <w:t>zamówienia których wykonanie zamierza powierzyć podwykonawcom i podać firmy podwykonawców, o ile są już znane.</w:t>
      </w:r>
    </w:p>
    <w:p w14:paraId="3F88E51B" w14:textId="677B66F4" w:rsidR="0096759B" w:rsidRPr="00192B6A" w:rsidRDefault="0096759B" w:rsidP="0048246B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4DDE96CC" w14:textId="77777777" w:rsidR="00282787" w:rsidRPr="00192B6A" w:rsidRDefault="00282787" w:rsidP="00DB1A25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ECF459B" w14:textId="1627E19A" w:rsidR="009C4529" w:rsidRPr="00192B6A" w:rsidRDefault="00587F52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 xml:space="preserve">Komunikacja </w:t>
      </w:r>
      <w:r w:rsidR="00B174FF" w:rsidRPr="00192B6A">
        <w:rPr>
          <w:rFonts w:asciiTheme="majorHAnsi" w:eastAsiaTheme="majorEastAsia" w:hAnsiTheme="majorHAnsi" w:cstheme="majorBidi"/>
          <w:b/>
          <w:lang w:eastAsia="en-US"/>
        </w:rPr>
        <w:t>w postępowaniu</w:t>
      </w:r>
    </w:p>
    <w:p w14:paraId="0545D2A8" w14:textId="77777777" w:rsidR="00962CBB" w:rsidRPr="00192B6A" w:rsidRDefault="00962CBB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0C21F2B3" w14:textId="12575B0A" w:rsidR="00122779" w:rsidRPr="00192B6A" w:rsidRDefault="00122779" w:rsidP="001227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color w:val="FF0000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Komunikacja w postępowaniu o udzielenie zamówienia odbywa się przy użyciu środków komunikacji elektronicznej, za pośrednictwem platformy zakupowej pod adresem </w:t>
      </w:r>
      <w:r w:rsidRPr="00192B6A">
        <w:rPr>
          <w:rFonts w:ascii="Calibri" w:eastAsia="Calibri" w:hAnsi="Calibri" w:cs="Calibri"/>
          <w:color w:val="0563C1"/>
          <w:u w:val="single" w:color="0563C1"/>
        </w:rPr>
        <w:t>https://ezamowienia.gov.pl</w:t>
      </w:r>
      <w:hyperlink r:id="rId9">
        <w:r w:rsidRPr="00192B6A">
          <w:rPr>
            <w:rFonts w:ascii="Calibri" w:eastAsia="Calibri" w:hAnsi="Calibri" w:cs="Calibri"/>
            <w:color w:val="0563C1"/>
            <w:u w:val="single" w:color="0563C1"/>
          </w:rPr>
          <w:t>.</w:t>
        </w:r>
      </w:hyperlink>
      <w:r w:rsidRPr="00192B6A">
        <w:rPr>
          <w:rFonts w:ascii="Calibri" w:eastAsia="Calibri" w:hAnsi="Calibri" w:cs="Calibri"/>
        </w:rPr>
        <w:t xml:space="preserve"> 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zwanej dalej </w:t>
      </w:r>
      <w:r w:rsidRPr="00192B6A">
        <w:rPr>
          <w:rFonts w:asciiTheme="majorHAnsi" w:eastAsiaTheme="majorEastAsia" w:hAnsiTheme="majorHAnsi" w:cstheme="majorBidi"/>
          <w:b/>
          <w:lang w:eastAsia="en-US"/>
        </w:rPr>
        <w:t>Platformą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. Szczegółowe informacje dotyczące </w:t>
      </w:r>
      <w:r w:rsidRPr="00192B6A">
        <w:rPr>
          <w:rFonts w:asciiTheme="majorHAnsi" w:eastAsiaTheme="majorEastAsia" w:hAnsiTheme="majorHAnsi" w:cstheme="majorBidi"/>
          <w:lang w:eastAsia="en-US"/>
        </w:rPr>
        <w:lastRenderedPageBreak/>
        <w:t xml:space="preserve">przyjętego w postępowaniu sposobu komunikacji, znajdują się w rozdziale III podrozdziale 1 niniejszej SWZ.   </w:t>
      </w:r>
    </w:p>
    <w:p w14:paraId="5A880991" w14:textId="7FBEB0CE" w:rsidR="00FE361A" w:rsidRPr="00192B6A" w:rsidRDefault="00FE361A" w:rsidP="006F6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</w:p>
    <w:p w14:paraId="59F36EDE" w14:textId="6AF126FE" w:rsidR="00C75797" w:rsidRPr="00192B6A" w:rsidRDefault="00C75797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Wizja lokalna</w:t>
      </w:r>
    </w:p>
    <w:p w14:paraId="760702FF" w14:textId="77777777" w:rsidR="00962CBB" w:rsidRPr="00192B6A" w:rsidRDefault="00962CBB" w:rsidP="00962CBB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5D273EC7" w14:textId="7D13295A" w:rsidR="00667596" w:rsidRPr="00192B6A" w:rsidRDefault="00667596" w:rsidP="00CC36E4">
      <w:pPr>
        <w:numPr>
          <w:ilvl w:val="0"/>
          <w:numId w:val="21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="00282787" w:rsidRPr="00192B6A">
        <w:rPr>
          <w:rFonts w:asciiTheme="majorHAnsi" w:eastAsiaTheme="majorEastAsia" w:hAnsiTheme="majorHAnsi" w:cstheme="majorBidi"/>
          <w:b/>
          <w:lang w:eastAsia="en-US"/>
        </w:rPr>
        <w:t>dopuszcza możliwość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odbyci</w:t>
      </w:r>
      <w:r w:rsidR="00A85EAD" w:rsidRPr="00192B6A">
        <w:rPr>
          <w:rFonts w:asciiTheme="majorHAnsi" w:eastAsiaTheme="majorEastAsia" w:hAnsiTheme="majorHAnsi" w:cstheme="majorBidi"/>
          <w:lang w:eastAsia="en-US"/>
        </w:rPr>
        <w:t>a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przez wykonawcę wizji lokalnej oraz sprawdzeni</w:t>
      </w:r>
      <w:r w:rsidR="00A85EAD" w:rsidRPr="00192B6A">
        <w:rPr>
          <w:rFonts w:asciiTheme="majorHAnsi" w:eastAsiaTheme="majorEastAsia" w:hAnsiTheme="majorHAnsi" w:cstheme="majorBidi"/>
          <w:lang w:eastAsia="en-US"/>
        </w:rPr>
        <w:t>a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przez wykonawcę dokumentów niezb</w:t>
      </w:r>
      <w:r w:rsidR="00324D72" w:rsidRPr="00192B6A">
        <w:rPr>
          <w:rFonts w:asciiTheme="majorHAnsi" w:eastAsiaTheme="majorEastAsia" w:hAnsiTheme="majorHAnsi" w:cstheme="majorBidi"/>
          <w:lang w:eastAsia="en-US"/>
        </w:rPr>
        <w:t xml:space="preserve">ędnych do realizacji zamówienia </w:t>
      </w:r>
      <w:r w:rsidRPr="00192B6A">
        <w:rPr>
          <w:rFonts w:asciiTheme="majorHAnsi" w:eastAsiaTheme="majorEastAsia" w:hAnsiTheme="majorHAnsi" w:cstheme="majorBidi"/>
          <w:lang w:eastAsia="en-US"/>
        </w:rPr>
        <w:t>dostępnych na miejscu u zamawiającego</w:t>
      </w:r>
      <w:r w:rsidR="00282787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2CA72AFA" w14:textId="512873F7" w:rsidR="00282787" w:rsidRPr="00192B6A" w:rsidRDefault="00282787" w:rsidP="00CC36E4">
      <w:pPr>
        <w:numPr>
          <w:ilvl w:val="0"/>
          <w:numId w:val="21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Termin i zasady udziału w wizji lokalnej lub sprawdzenia przez wykonawcę dokumentów niezbędnych do realizacji zamówienia dostępnych na miejscu u zamawiającego:</w:t>
      </w:r>
    </w:p>
    <w:p w14:paraId="4E831F23" w14:textId="039A94E0" w:rsidR="00282787" w:rsidRPr="00192B6A" w:rsidRDefault="00A85EAD" w:rsidP="00576369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 xml:space="preserve">– </w:t>
      </w:r>
      <w:r w:rsidR="00576369" w:rsidRPr="00192B6A">
        <w:rPr>
          <w:rFonts w:asciiTheme="majorHAnsi" w:eastAsiaTheme="majorEastAsia" w:hAnsiTheme="majorHAnsi" w:cstheme="majorBidi"/>
          <w:bCs/>
          <w:lang w:eastAsia="en-US"/>
        </w:rPr>
        <w:t>po uprzednim umówieniu się z pracownikiem Zamawiającego tj. Pani Elżbieta Kopeć kierownik działu zarządzania inwestycjami tel. 604-065-781</w:t>
      </w:r>
      <w:r w:rsidR="006C426B" w:rsidRPr="00192B6A">
        <w:rPr>
          <w:rFonts w:asciiTheme="majorHAnsi" w:eastAsiaTheme="majorEastAsia" w:hAnsiTheme="majorHAnsi" w:cstheme="majorBidi"/>
          <w:bCs/>
          <w:lang w:eastAsia="en-US"/>
        </w:rPr>
        <w:t>;</w:t>
      </w:r>
    </w:p>
    <w:p w14:paraId="46F44421" w14:textId="43944008" w:rsidR="006C426B" w:rsidRPr="00192B6A" w:rsidRDefault="006C426B" w:rsidP="006C426B">
      <w:pPr>
        <w:spacing w:after="200" w:line="252" w:lineRule="auto"/>
        <w:ind w:firstLine="360"/>
        <w:contextualSpacing/>
        <w:jc w:val="both"/>
        <w:rPr>
          <w:rFonts w:asciiTheme="majorHAnsi" w:hAnsiTheme="majorHAnsi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 xml:space="preserve">– </w:t>
      </w:r>
      <w:r w:rsidRPr="00192B6A">
        <w:rPr>
          <w:rFonts w:asciiTheme="majorHAnsi" w:hAnsiTheme="majorHAnsi"/>
        </w:rPr>
        <w:t>Zamawiający nie przewiduje zwrotu Wykonawcom kosztów udziału w wizji lokalnej.</w:t>
      </w:r>
    </w:p>
    <w:p w14:paraId="0E0F4D83" w14:textId="29694C99" w:rsidR="00A85EAD" w:rsidRPr="00192B6A" w:rsidRDefault="00A85EAD" w:rsidP="00E72E2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C00000"/>
          <w:lang w:eastAsia="en-US"/>
        </w:rPr>
      </w:pPr>
    </w:p>
    <w:p w14:paraId="1322E908" w14:textId="77777777" w:rsidR="00C75797" w:rsidRPr="00192B6A" w:rsidRDefault="00C75797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Podział zamówienia na części</w:t>
      </w:r>
    </w:p>
    <w:p w14:paraId="6D6172DE" w14:textId="77777777" w:rsidR="00962CBB" w:rsidRPr="00192B6A" w:rsidRDefault="00962CBB" w:rsidP="0028278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2B65DFFE" w14:textId="6AA3FD5F" w:rsidR="00C75797" w:rsidRPr="00192B6A" w:rsidRDefault="00C75797" w:rsidP="0028278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nie dokonuje podziału zamówienia na części. Tym samym zamawiający nie dopuszcza składania ofert częściowych, o których mowa w art. </w:t>
      </w:r>
      <w:r w:rsidR="000530B3" w:rsidRPr="00192B6A">
        <w:rPr>
          <w:rFonts w:asciiTheme="majorHAnsi" w:eastAsiaTheme="majorEastAsia" w:hAnsiTheme="majorHAnsi" w:cstheme="majorBidi"/>
          <w:lang w:eastAsia="en-US"/>
        </w:rPr>
        <w:t>7 pkt 15 ustawy Pzp.</w:t>
      </w:r>
    </w:p>
    <w:p w14:paraId="69FDD5FB" w14:textId="47AC4D51" w:rsidR="00576369" w:rsidRPr="00192B6A" w:rsidRDefault="00576369" w:rsidP="000530B3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</w:p>
    <w:p w14:paraId="7E4EE564" w14:textId="36F8F025" w:rsidR="00C75797" w:rsidRPr="00192B6A" w:rsidRDefault="00354AD9" w:rsidP="000530B3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Powody niedokonania podziału:</w:t>
      </w:r>
    </w:p>
    <w:p w14:paraId="1C03F04E" w14:textId="2218D075" w:rsidR="00354AD9" w:rsidRPr="00192B6A" w:rsidRDefault="00E469DE" w:rsidP="000530B3">
      <w:pPr>
        <w:spacing w:after="200" w:line="252" w:lineRule="auto"/>
        <w:contextualSpacing/>
        <w:jc w:val="both"/>
        <w:rPr>
          <w:rFonts w:asciiTheme="majorHAnsi" w:eastAsiaTheme="majorEastAsia" w:hAnsiTheme="majorHAnsi"/>
          <w:b/>
        </w:rPr>
      </w:pPr>
      <w:r w:rsidRPr="00192B6A">
        <w:rPr>
          <w:rStyle w:val="Pogrubienie"/>
          <w:rFonts w:asciiTheme="majorHAnsi" w:hAnsiTheme="majorHAnsi"/>
          <w:b w:val="0"/>
          <w:color w:val="444444"/>
          <w:shd w:val="clear" w:color="auto" w:fill="FFFFFF"/>
        </w:rPr>
        <w:t>P</w:t>
      </w:r>
      <w:r w:rsidR="00576369" w:rsidRPr="00192B6A">
        <w:rPr>
          <w:rStyle w:val="Pogrubienie"/>
          <w:rFonts w:asciiTheme="majorHAnsi" w:hAnsiTheme="majorHAnsi"/>
          <w:b w:val="0"/>
          <w:color w:val="444444"/>
          <w:shd w:val="clear" w:color="auto" w:fill="FFFFFF"/>
        </w:rPr>
        <w:t>otrzeba skoordynowania działań różnych wykonawców realizujących poszczególne części zamówienia mogłaby poważnie zagrozić właściwemu wykonaniu zamówienia.</w:t>
      </w:r>
    </w:p>
    <w:p w14:paraId="6E2C2026" w14:textId="77777777" w:rsidR="00C75797" w:rsidRPr="00192B6A" w:rsidRDefault="00C75797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2DDA5142" w14:textId="03DCBB47" w:rsidR="00C75797" w:rsidRPr="00192B6A" w:rsidRDefault="00C75797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Oferty wariantowe</w:t>
      </w:r>
    </w:p>
    <w:p w14:paraId="2111AFE6" w14:textId="77777777" w:rsidR="00A73B0F" w:rsidRPr="00192B6A" w:rsidRDefault="00A73B0F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18D3F6EC" w14:textId="4683875F" w:rsidR="00C75797" w:rsidRPr="00192B6A" w:rsidRDefault="00C75797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Zamawiający</w:t>
      </w:r>
      <w:r w:rsidR="003B5778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192B6A">
        <w:rPr>
          <w:rFonts w:asciiTheme="majorHAnsi" w:eastAsiaTheme="majorEastAsia" w:hAnsiTheme="majorHAnsi" w:cstheme="majorBidi"/>
          <w:lang w:eastAsia="en-US"/>
        </w:rPr>
        <w:t>nie dopuszcza możliwości</w:t>
      </w:r>
      <w:r w:rsidR="00A15410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złożenia oferty wariantowej, o której mowa w </w:t>
      </w:r>
      <w:r w:rsidR="000530B3" w:rsidRPr="00192B6A">
        <w:rPr>
          <w:rFonts w:asciiTheme="majorHAnsi" w:eastAsiaTheme="majorEastAsia" w:hAnsiTheme="majorHAnsi" w:cstheme="majorBidi"/>
          <w:lang w:eastAsia="en-US"/>
        </w:rPr>
        <w:t>art. 92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ustawy Pzp tzn. oferty przewidującej odmienny sposób wykonania zamówien</w:t>
      </w:r>
      <w:r w:rsidR="00A73B0F" w:rsidRPr="00192B6A">
        <w:rPr>
          <w:rFonts w:asciiTheme="majorHAnsi" w:eastAsiaTheme="majorEastAsia" w:hAnsiTheme="majorHAnsi" w:cstheme="majorBidi"/>
          <w:lang w:eastAsia="en-US"/>
        </w:rPr>
        <w:t>ia niż określony w niniejszej S</w:t>
      </w:r>
      <w:r w:rsidRPr="00192B6A">
        <w:rPr>
          <w:rFonts w:asciiTheme="majorHAnsi" w:eastAsiaTheme="majorEastAsia" w:hAnsiTheme="majorHAnsi" w:cstheme="majorBidi"/>
          <w:lang w:eastAsia="en-US"/>
        </w:rPr>
        <w:t>WZ.</w:t>
      </w:r>
    </w:p>
    <w:p w14:paraId="7CB1605B" w14:textId="77777777" w:rsidR="000530B3" w:rsidRPr="00192B6A" w:rsidRDefault="000530B3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40DC6E4A" w14:textId="39C5B309" w:rsidR="00C75797" w:rsidRPr="00192B6A" w:rsidRDefault="007B6AA5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i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Katalogi elektroniczne</w:t>
      </w:r>
      <w:r w:rsidR="009050E2" w:rsidRPr="00192B6A">
        <w:rPr>
          <w:rFonts w:asciiTheme="majorHAnsi" w:hAnsiTheme="majorHAnsi" w:cstheme="majorBidi"/>
          <w:b/>
          <w:lang w:eastAsia="en-US"/>
        </w:rPr>
        <w:t xml:space="preserve"> </w:t>
      </w:r>
      <w:r w:rsidR="009050E2" w:rsidRPr="00192B6A">
        <w:rPr>
          <w:rFonts w:asciiTheme="majorHAnsi" w:hAnsiTheme="majorHAnsi" w:cstheme="majorBidi"/>
          <w:i/>
          <w:lang w:eastAsia="en-US"/>
        </w:rPr>
        <w:t>(tylko w przypadku gdy komunikacja w postępowaniu o udzielenie zamówienia odbywa się przy użyciu środków komunikacji elektronicznej)</w:t>
      </w:r>
    </w:p>
    <w:p w14:paraId="3E95CE5D" w14:textId="77777777" w:rsidR="00A73B0F" w:rsidRPr="00192B6A" w:rsidRDefault="00A73B0F" w:rsidP="00A73B0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lang w:eastAsia="en-US"/>
        </w:rPr>
      </w:pPr>
    </w:p>
    <w:p w14:paraId="1E0FBC04" w14:textId="44C3196A" w:rsidR="00A73B0F" w:rsidRPr="00192B6A" w:rsidRDefault="006A095F" w:rsidP="009050E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="00A73B0F" w:rsidRPr="00192B6A">
        <w:rPr>
          <w:rFonts w:asciiTheme="majorHAnsi" w:eastAsiaTheme="majorEastAsia" w:hAnsiTheme="majorHAnsi" w:cstheme="majorBidi"/>
          <w:lang w:eastAsia="en-US"/>
        </w:rPr>
        <w:t>nie wymaga</w:t>
      </w:r>
      <w:r w:rsidR="000F7318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C75797" w:rsidRPr="00192B6A">
        <w:rPr>
          <w:rFonts w:asciiTheme="majorHAnsi" w:eastAsiaTheme="majorEastAsia" w:hAnsiTheme="majorHAnsi" w:cstheme="majorBidi"/>
          <w:lang w:eastAsia="en-US"/>
        </w:rPr>
        <w:t>złożenia ofert w postaci katalogów elektronicznych</w:t>
      </w:r>
      <w:r w:rsidR="000F7318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2D81893C" w14:textId="77777777" w:rsidR="009050E2" w:rsidRPr="00192B6A" w:rsidRDefault="009050E2" w:rsidP="009050E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color w:val="FF0000"/>
          <w:lang w:eastAsia="en-US"/>
        </w:rPr>
      </w:pPr>
    </w:p>
    <w:p w14:paraId="158D9F58" w14:textId="1FE50B87" w:rsidR="007C0085" w:rsidRPr="00192B6A" w:rsidRDefault="00BD5A6F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Umowa ramowa</w:t>
      </w:r>
    </w:p>
    <w:p w14:paraId="08AD03AA" w14:textId="77777777" w:rsidR="00962CBB" w:rsidRPr="00192B6A" w:rsidRDefault="00962CBB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5466FFC0" w14:textId="0FADBEB4" w:rsidR="00FE361A" w:rsidRPr="00192B6A" w:rsidRDefault="00FE361A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="00BD5A6F" w:rsidRPr="00192B6A">
        <w:rPr>
          <w:rFonts w:asciiTheme="majorHAnsi" w:eastAsiaTheme="majorEastAsia" w:hAnsiTheme="majorHAnsi" w:cstheme="majorBidi"/>
          <w:lang w:eastAsia="en-US"/>
        </w:rPr>
        <w:t xml:space="preserve">nie przewiduje 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zawarcia umowy ramowej, o  której mowa w art. </w:t>
      </w:r>
      <w:r w:rsidR="00324D72" w:rsidRPr="00192B6A">
        <w:rPr>
          <w:rFonts w:asciiTheme="majorHAnsi" w:eastAsiaTheme="majorEastAsia" w:hAnsiTheme="majorHAnsi" w:cstheme="majorBidi"/>
          <w:lang w:eastAsia="en-US"/>
        </w:rPr>
        <w:t>311</w:t>
      </w:r>
      <w:r w:rsidR="000F7318" w:rsidRPr="00192B6A">
        <w:rPr>
          <w:rFonts w:asciiTheme="majorHAnsi" w:eastAsiaTheme="majorEastAsia" w:hAnsiTheme="majorHAnsi" w:cstheme="majorBidi"/>
          <w:lang w:eastAsia="en-US"/>
        </w:rPr>
        <w:t>–</w:t>
      </w:r>
      <w:r w:rsidR="00324D72" w:rsidRPr="00192B6A">
        <w:rPr>
          <w:rFonts w:asciiTheme="majorHAnsi" w:eastAsiaTheme="majorEastAsia" w:hAnsiTheme="majorHAnsi" w:cstheme="majorBidi"/>
          <w:lang w:eastAsia="en-US"/>
        </w:rPr>
        <w:t>315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ustawy Pzp</w:t>
      </w:r>
      <w:r w:rsidR="000F7318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3BB7D48B" w14:textId="1661BB08" w:rsidR="000F7318" w:rsidRPr="00192B6A" w:rsidRDefault="000F7318" w:rsidP="00BD5A6F">
      <w:pPr>
        <w:shd w:val="clear" w:color="auto" w:fill="FFFFFF"/>
        <w:rPr>
          <w:rFonts w:asciiTheme="majorHAnsi" w:eastAsiaTheme="majorEastAsia" w:hAnsiTheme="majorHAnsi" w:cstheme="majorBidi"/>
          <w:b/>
          <w:i/>
          <w:color w:val="002060"/>
          <w:lang w:eastAsia="en-US"/>
        </w:rPr>
      </w:pPr>
    </w:p>
    <w:p w14:paraId="6167E09E" w14:textId="77777777" w:rsidR="00BD5A6F" w:rsidRPr="00192B6A" w:rsidRDefault="00BD5A6F" w:rsidP="00BD5A6F">
      <w:pPr>
        <w:shd w:val="clear" w:color="auto" w:fill="FFFFFF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455B8A2A" w14:textId="63D04A9E" w:rsidR="00BD5A6F" w:rsidRPr="00192B6A" w:rsidRDefault="00BD5A6F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Aukcja elektroniczna</w:t>
      </w:r>
    </w:p>
    <w:p w14:paraId="1932FAD6" w14:textId="77777777" w:rsidR="00BD5A6F" w:rsidRPr="00192B6A" w:rsidRDefault="00BD5A6F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55A6D7C9" w14:textId="6E9B909C" w:rsidR="0081543D" w:rsidRPr="00192B6A" w:rsidRDefault="00BD5A6F" w:rsidP="004B1905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Pr="00192B6A">
        <w:rPr>
          <w:rFonts w:asciiTheme="majorHAnsi" w:eastAsiaTheme="majorEastAsia" w:hAnsiTheme="majorHAnsi" w:cstheme="majorBidi"/>
          <w:b/>
          <w:lang w:eastAsia="en-US"/>
        </w:rPr>
        <w:t xml:space="preserve">nie przewiduje </w:t>
      </w:r>
      <w:r w:rsidR="00FE361A" w:rsidRPr="00192B6A">
        <w:rPr>
          <w:rFonts w:asciiTheme="majorHAnsi" w:eastAsiaTheme="majorEastAsia" w:hAnsiTheme="majorHAnsi" w:cstheme="majorBidi"/>
          <w:lang w:eastAsia="en-US"/>
        </w:rPr>
        <w:t xml:space="preserve">przeprowadzenia aukcji elektronicznej, o  której mowa w art. </w:t>
      </w:r>
      <w:r w:rsidR="00164971" w:rsidRPr="00192B6A">
        <w:rPr>
          <w:rFonts w:asciiTheme="majorHAnsi" w:eastAsiaTheme="majorEastAsia" w:hAnsiTheme="majorHAnsi" w:cstheme="majorBidi"/>
          <w:lang w:eastAsia="en-US"/>
        </w:rPr>
        <w:t xml:space="preserve">308 ust. 1 </w:t>
      </w:r>
      <w:r w:rsidR="00FE361A" w:rsidRPr="00192B6A">
        <w:rPr>
          <w:rFonts w:asciiTheme="majorHAnsi" w:eastAsiaTheme="majorEastAsia" w:hAnsiTheme="majorHAnsi" w:cstheme="majorBidi"/>
          <w:lang w:eastAsia="en-US"/>
        </w:rPr>
        <w:t>ustawy Pzp</w:t>
      </w:r>
      <w:r w:rsidR="000F7318" w:rsidRPr="00192B6A">
        <w:rPr>
          <w:rFonts w:asciiTheme="majorHAnsi" w:eastAsiaTheme="majorEastAsia" w:hAnsiTheme="majorHAnsi" w:cstheme="majorBidi"/>
          <w:lang w:eastAsia="en-US"/>
        </w:rPr>
        <w:t xml:space="preserve">. </w:t>
      </w:r>
    </w:p>
    <w:p w14:paraId="6AE27A6D" w14:textId="3EED0F12" w:rsidR="00BD5A6F" w:rsidRPr="00192B6A" w:rsidRDefault="00BD5A6F" w:rsidP="00324D72">
      <w:pPr>
        <w:shd w:val="clear" w:color="auto" w:fill="FFFFFF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2767EAED" w14:textId="77777777" w:rsidR="003B5778" w:rsidRPr="00192B6A" w:rsidRDefault="003B5778" w:rsidP="00324D72">
      <w:pPr>
        <w:shd w:val="clear" w:color="auto" w:fill="FFFFFF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7F747492" w14:textId="7C53D205" w:rsidR="00324D72" w:rsidRPr="00192B6A" w:rsidRDefault="00BD5A6F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lastRenderedPageBreak/>
        <w:t>Zamówienia, o których mowa w art. 214 ust. 1 pkt 7 i 8 ustawy Pzp</w:t>
      </w:r>
    </w:p>
    <w:p w14:paraId="36203CA4" w14:textId="77777777" w:rsidR="00962CBB" w:rsidRPr="00192B6A" w:rsidRDefault="00962CBB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3AA3A27F" w14:textId="53328714" w:rsidR="00FE361A" w:rsidRPr="00192B6A" w:rsidRDefault="00BD5A6F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Pr="00192B6A">
        <w:rPr>
          <w:rFonts w:asciiTheme="majorHAnsi" w:eastAsiaTheme="majorEastAsia" w:hAnsiTheme="majorHAnsi" w:cstheme="majorBidi"/>
          <w:b/>
          <w:lang w:eastAsia="en-US"/>
        </w:rPr>
        <w:t>nie przewiduje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FE361A" w:rsidRPr="00192B6A">
        <w:rPr>
          <w:rFonts w:asciiTheme="majorHAnsi" w:eastAsiaTheme="majorEastAsia" w:hAnsiTheme="majorHAnsi" w:cstheme="majorBidi"/>
          <w:lang w:eastAsia="en-US"/>
        </w:rPr>
        <w:t>udzielania zamówień</w:t>
      </w:r>
      <w:r w:rsidR="00324D72" w:rsidRPr="00192B6A">
        <w:rPr>
          <w:rFonts w:asciiTheme="majorHAnsi" w:eastAsiaTheme="majorEastAsia" w:hAnsiTheme="majorHAnsi" w:cstheme="majorBidi"/>
          <w:lang w:eastAsia="en-US"/>
        </w:rPr>
        <w:t xml:space="preserve"> na podstawie</w:t>
      </w:r>
      <w:r w:rsidR="00FE361A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324D72" w:rsidRPr="00192B6A">
        <w:rPr>
          <w:rFonts w:asciiTheme="majorHAnsi" w:eastAsiaTheme="majorEastAsia" w:hAnsiTheme="majorHAnsi" w:cstheme="majorBidi"/>
          <w:lang w:eastAsia="en-US"/>
        </w:rPr>
        <w:t>a</w:t>
      </w:r>
      <w:r w:rsidR="00667596" w:rsidRPr="00192B6A">
        <w:rPr>
          <w:rFonts w:asciiTheme="majorHAnsi" w:eastAsiaTheme="majorEastAsia" w:hAnsiTheme="majorHAnsi" w:cstheme="majorBidi"/>
          <w:lang w:eastAsia="en-US"/>
        </w:rPr>
        <w:t>rt. 214 ust. 1 pkt 7 i 8</w:t>
      </w:r>
      <w:r w:rsidR="00324D72" w:rsidRPr="00192B6A">
        <w:rPr>
          <w:rFonts w:asciiTheme="majorHAnsi" w:eastAsiaTheme="majorEastAsia" w:hAnsiTheme="majorHAnsi" w:cstheme="majorBidi"/>
          <w:lang w:eastAsia="en-US"/>
        </w:rPr>
        <w:t xml:space="preserve"> ustawy Pzp/zamówienia polegającego na powtórzeniu podobnych usług</w:t>
      </w:r>
      <w:r w:rsidR="004F6812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1189426A" w14:textId="77777777" w:rsidR="000F7318" w:rsidRPr="00192B6A" w:rsidRDefault="000F7318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329DBEE6" w14:textId="0ECF95C6" w:rsidR="00FE361A" w:rsidRPr="00192B6A" w:rsidRDefault="00B63974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Rozliczenia w walutach obcych</w:t>
      </w:r>
    </w:p>
    <w:p w14:paraId="62CB9B5A" w14:textId="77777777" w:rsidR="00962CBB" w:rsidRPr="00192B6A" w:rsidRDefault="00962CBB" w:rsidP="00B63974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180552EE" w14:textId="77777777" w:rsidR="006C426B" w:rsidRPr="00192B6A" w:rsidRDefault="006C426B" w:rsidP="006C426B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Rozliczenia pomiędzy Zamawiającym, a Wykonawcą będą prowadzone w PLN. Zamawiający nie przewiduje rozliczenia w walutach obcych.</w:t>
      </w:r>
    </w:p>
    <w:p w14:paraId="1BCB0149" w14:textId="77777777" w:rsidR="00B63974" w:rsidRPr="00192B6A" w:rsidRDefault="00B63974" w:rsidP="00B63974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FD10223" w14:textId="104BEAAF" w:rsidR="00AD13F0" w:rsidRPr="00192B6A" w:rsidRDefault="00AD13F0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Zwrot kosztów udziału w postępowaniu</w:t>
      </w:r>
    </w:p>
    <w:p w14:paraId="6585C1A5" w14:textId="77777777" w:rsidR="00962CBB" w:rsidRPr="00192B6A" w:rsidRDefault="00962CBB" w:rsidP="00AD13F0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080C7130" w14:textId="01026D55" w:rsidR="00FE361A" w:rsidRPr="00192B6A" w:rsidRDefault="00AD13F0" w:rsidP="00AD13F0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nie przewiduje </w:t>
      </w:r>
      <w:r w:rsidR="00FE361A" w:rsidRPr="00192B6A">
        <w:rPr>
          <w:rFonts w:asciiTheme="majorHAnsi" w:eastAsiaTheme="majorEastAsia" w:hAnsiTheme="majorHAnsi" w:cstheme="majorBidi"/>
          <w:lang w:eastAsia="en-US"/>
        </w:rPr>
        <w:t xml:space="preserve">zwrotu kosztów udziału w postępowaniu. </w:t>
      </w:r>
    </w:p>
    <w:p w14:paraId="51C6783D" w14:textId="1F4B20E5" w:rsidR="00C11079" w:rsidRPr="00192B6A" w:rsidRDefault="00C11079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CA8B78D" w14:textId="6F96A1F8" w:rsidR="00AD13F0" w:rsidRPr="00192B6A" w:rsidRDefault="00AD13F0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Zaliczki na poczet udzielenia zamówienia</w:t>
      </w:r>
    </w:p>
    <w:p w14:paraId="0412CD11" w14:textId="77777777" w:rsidR="00962CBB" w:rsidRPr="00192B6A" w:rsidRDefault="00962CBB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3D096C54" w14:textId="58D9350B" w:rsidR="006F69FC" w:rsidRPr="00192B6A" w:rsidRDefault="00683F59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nie przewiduje </w:t>
      </w:r>
      <w:r w:rsidR="006F69FC" w:rsidRPr="00192B6A">
        <w:rPr>
          <w:rFonts w:asciiTheme="majorHAnsi" w:eastAsiaTheme="majorEastAsia" w:hAnsiTheme="majorHAnsi" w:cstheme="majorBidi"/>
          <w:lang w:eastAsia="en-US"/>
        </w:rPr>
        <w:t>udziel</w:t>
      </w:r>
      <w:r w:rsidR="000F7318" w:rsidRPr="00192B6A">
        <w:rPr>
          <w:rFonts w:asciiTheme="majorHAnsi" w:eastAsiaTheme="majorEastAsia" w:hAnsiTheme="majorHAnsi" w:cstheme="majorBidi"/>
          <w:lang w:eastAsia="en-US"/>
        </w:rPr>
        <w:t>e</w:t>
      </w:r>
      <w:r w:rsidR="006F69FC" w:rsidRPr="00192B6A">
        <w:rPr>
          <w:rFonts w:asciiTheme="majorHAnsi" w:eastAsiaTheme="majorEastAsia" w:hAnsiTheme="majorHAnsi" w:cstheme="majorBidi"/>
          <w:lang w:eastAsia="en-US"/>
        </w:rPr>
        <w:t>nia zaliczek na poczet wykonania zamówienia</w:t>
      </w:r>
      <w:r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1FD4D7C4" w14:textId="43663BD7" w:rsidR="00F70C7B" w:rsidRPr="00192B6A" w:rsidRDefault="00F70C7B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049F9C7F" w14:textId="0EEEBC46" w:rsidR="00F70C7B" w:rsidRPr="00192B6A" w:rsidRDefault="00F70C7B" w:rsidP="00CC36E4">
      <w:pPr>
        <w:pStyle w:val="Akapitzlist"/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Unieważnienie postępowania</w:t>
      </w:r>
    </w:p>
    <w:p w14:paraId="08CA5175" w14:textId="77777777" w:rsidR="00F70C7B" w:rsidRPr="00192B6A" w:rsidRDefault="00F70C7B" w:rsidP="00F70C7B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>Zamawiający informuje, iż przewiduje możliwość unieważnienia przedmiotowego postępowania zgodnie z zapisami art. 255-258 ustawy PZP.</w:t>
      </w:r>
    </w:p>
    <w:p w14:paraId="12487BA2" w14:textId="5FD7B556" w:rsidR="00683F59" w:rsidRPr="00192B6A" w:rsidRDefault="00683F59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color w:val="C00000"/>
          <w:lang w:eastAsia="en-US"/>
        </w:rPr>
      </w:pPr>
    </w:p>
    <w:p w14:paraId="1A3D0A5A" w14:textId="51E2A005" w:rsidR="00581F72" w:rsidRPr="00192B6A" w:rsidRDefault="00581F72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Pouczenie o środkach ochrony prawnej</w:t>
      </w:r>
    </w:p>
    <w:p w14:paraId="294BF76B" w14:textId="77777777" w:rsidR="00962CBB" w:rsidRPr="00192B6A" w:rsidRDefault="00962CBB" w:rsidP="00581F7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005D008E" w14:textId="027B4307" w:rsidR="00581F72" w:rsidRPr="00192B6A" w:rsidRDefault="00581F72" w:rsidP="00581F7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</w:t>
      </w:r>
      <w:r w:rsidR="00F77A1B" w:rsidRPr="00192B6A">
        <w:rPr>
          <w:rFonts w:asciiTheme="majorHAnsi" w:eastAsiaTheme="majorEastAsia" w:hAnsiTheme="majorHAnsi" w:cstheme="majorBidi"/>
          <w:lang w:eastAsia="en-US"/>
        </w:rPr>
        <w:t>d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ziale </w:t>
      </w:r>
      <w:r w:rsidR="009F62A5" w:rsidRPr="00192B6A">
        <w:rPr>
          <w:rFonts w:asciiTheme="majorHAnsi" w:eastAsiaTheme="majorEastAsia" w:hAnsiTheme="majorHAnsi" w:cstheme="majorBidi"/>
          <w:lang w:eastAsia="en-US"/>
        </w:rPr>
        <w:t>IX ustawy Pzp (art. 505</w:t>
      </w:r>
      <w:r w:rsidR="00AE57B1" w:rsidRPr="00192B6A">
        <w:rPr>
          <w:rFonts w:asciiTheme="majorHAnsi" w:eastAsiaTheme="majorEastAsia" w:hAnsiTheme="majorHAnsi" w:cstheme="majorBidi"/>
          <w:lang w:eastAsia="en-US"/>
        </w:rPr>
        <w:t>–</w:t>
      </w:r>
      <w:r w:rsidR="009F62A5" w:rsidRPr="00192B6A">
        <w:rPr>
          <w:rFonts w:asciiTheme="majorHAnsi" w:eastAsiaTheme="majorEastAsia" w:hAnsiTheme="majorHAnsi" w:cstheme="majorBidi"/>
          <w:lang w:eastAsia="en-US"/>
        </w:rPr>
        <w:t>590).</w:t>
      </w:r>
    </w:p>
    <w:p w14:paraId="4DC71A64" w14:textId="77777777" w:rsidR="00582401" w:rsidRPr="00192B6A" w:rsidRDefault="00582401" w:rsidP="00581F7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24BB7110" w14:textId="77777777" w:rsidR="00DE2041" w:rsidRPr="00192B6A" w:rsidRDefault="00DE2041" w:rsidP="00581F7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2D77F11" w14:textId="23ADDBC7" w:rsidR="00587F52" w:rsidRPr="00192B6A" w:rsidRDefault="0068680A" w:rsidP="00CC36E4">
      <w:pPr>
        <w:numPr>
          <w:ilvl w:val="0"/>
          <w:numId w:val="23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 </w:t>
      </w:r>
      <w:r w:rsidR="00587F52" w:rsidRPr="00192B6A">
        <w:rPr>
          <w:rFonts w:asciiTheme="majorHAnsi" w:hAnsiTheme="majorHAnsi" w:cstheme="majorBidi"/>
          <w:b/>
          <w:lang w:eastAsia="en-US"/>
        </w:rPr>
        <w:t xml:space="preserve">Ochrona danych osobowych zebranych przez </w:t>
      </w:r>
      <w:r w:rsidR="00962CBB" w:rsidRPr="00192B6A">
        <w:rPr>
          <w:rFonts w:asciiTheme="majorHAnsi" w:hAnsiTheme="majorHAnsi" w:cstheme="majorBidi"/>
          <w:b/>
          <w:lang w:eastAsia="en-US"/>
        </w:rPr>
        <w:t>z</w:t>
      </w:r>
      <w:r w:rsidR="00587F52" w:rsidRPr="00192B6A">
        <w:rPr>
          <w:rFonts w:asciiTheme="majorHAnsi" w:hAnsiTheme="majorHAnsi" w:cstheme="majorBidi"/>
          <w:b/>
          <w:lang w:eastAsia="en-US"/>
        </w:rPr>
        <w:t>amawiającego w toku postępowania</w:t>
      </w:r>
    </w:p>
    <w:p w14:paraId="5032A08B" w14:textId="6684E294" w:rsidR="00587F52" w:rsidRPr="00192B6A" w:rsidRDefault="00587F52" w:rsidP="00CC36E4">
      <w:pPr>
        <w:numPr>
          <w:ilvl w:val="0"/>
          <w:numId w:val="20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(Dz.Urz. UE L 119 z 4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 maja </w:t>
      </w:r>
      <w:r w:rsidRPr="00192B6A">
        <w:rPr>
          <w:rFonts w:asciiTheme="majorHAnsi" w:eastAsiaTheme="majorEastAsia" w:hAnsiTheme="majorHAnsi" w:cstheme="majorBidi"/>
          <w:lang w:eastAsia="en-US"/>
        </w:rPr>
        <w:t>2016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 r.</w:t>
      </w:r>
      <w:r w:rsidRPr="00192B6A">
        <w:rPr>
          <w:rFonts w:asciiTheme="majorHAnsi" w:eastAsiaTheme="majorEastAsia" w:hAnsiTheme="majorHAnsi" w:cstheme="majorBidi"/>
          <w:lang w:eastAsia="en-US"/>
        </w:rPr>
        <w:t>), dalej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: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RODO, tym samym</w:t>
      </w:r>
      <w:r w:rsidR="00AA4970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dane osobowe podane przez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>ykonawcę  będą przetwarzane zgodnie z RODO oraz zgodnie z przepisami krajowymi.</w:t>
      </w:r>
    </w:p>
    <w:p w14:paraId="4145C798" w14:textId="352826F9" w:rsidR="00587F52" w:rsidRPr="00192B6A" w:rsidRDefault="00587F52" w:rsidP="00CC36E4">
      <w:pPr>
        <w:numPr>
          <w:ilvl w:val="0"/>
          <w:numId w:val="20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Dane osobowe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ykonawcy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będą 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przetwarzane na podstawie art. 6 ust. 1 lit. c RODO </w:t>
      </w:r>
      <w:r w:rsidRPr="00192B6A">
        <w:rPr>
          <w:rFonts w:asciiTheme="majorHAnsi" w:eastAsiaTheme="majorEastAsia" w:hAnsiTheme="majorHAnsi" w:cstheme="majorBidi"/>
          <w:lang w:eastAsia="en-US"/>
        </w:rPr>
        <w:br/>
        <w:t xml:space="preserve">w celu związanym z przedmiotowym postępowaniem o udzielenie zamówienia publicznego pn. </w:t>
      </w:r>
      <w:r w:rsidR="004B71A9" w:rsidRPr="00192B6A">
        <w:rPr>
          <w:rFonts w:asciiTheme="majorHAnsi" w:hAnsiTheme="majorHAnsi" w:cs="Arial"/>
        </w:rPr>
        <w:t xml:space="preserve">Ochrona i dozór mienia Muzeum Gross-Rosen w Rogoźnicy oraz monitorowanie </w:t>
      </w:r>
      <w:r w:rsidR="00985221" w:rsidRPr="00192B6A">
        <w:rPr>
          <w:rFonts w:asciiTheme="majorHAnsi" w:hAnsiTheme="majorHAnsi" w:cs="Arial"/>
        </w:rPr>
        <w:t xml:space="preserve">obiektu i </w:t>
      </w:r>
      <w:r w:rsidR="004B71A9" w:rsidRPr="00192B6A">
        <w:rPr>
          <w:rFonts w:asciiTheme="majorHAnsi" w:hAnsiTheme="majorHAnsi" w:cs="Arial"/>
        </w:rPr>
        <w:t>terenu Muzeum w Wałbrzychu.</w:t>
      </w:r>
    </w:p>
    <w:p w14:paraId="2D06D68E" w14:textId="28CD2F1A" w:rsidR="00587F52" w:rsidRPr="00192B6A" w:rsidRDefault="00587F52" w:rsidP="00CC36E4">
      <w:pPr>
        <w:numPr>
          <w:ilvl w:val="0"/>
          <w:numId w:val="20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Odbiorcami przekazanych przez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ykonawcę danych osobowych będą osoby lub podmioty, którym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zostanie 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udostępniona dokumentacja postępowania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zgodnie z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art. </w:t>
      </w:r>
      <w:r w:rsidRPr="00192B6A">
        <w:rPr>
          <w:rFonts w:asciiTheme="majorHAnsi" w:eastAsiaTheme="majorEastAsia" w:hAnsiTheme="majorHAnsi" w:cstheme="majorBidi"/>
          <w:lang w:eastAsia="en-US"/>
        </w:rPr>
        <w:lastRenderedPageBreak/>
        <w:t>8 oraz art. 96 ust. 3 ustawy Pzp, a także art. 6 ustawy z 6 września 2001 r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. </w:t>
      </w:r>
      <w:r w:rsidRPr="00192B6A">
        <w:rPr>
          <w:rFonts w:asciiTheme="majorHAnsi" w:eastAsiaTheme="majorEastAsia" w:hAnsiTheme="majorHAnsi" w:cstheme="majorBidi"/>
          <w:lang w:eastAsia="en-US"/>
        </w:rPr>
        <w:t>o dostępie do informacji publicznej.</w:t>
      </w:r>
    </w:p>
    <w:p w14:paraId="273707EE" w14:textId="2C4A257B" w:rsidR="00352806" w:rsidRPr="00192B6A" w:rsidRDefault="00587F52" w:rsidP="00CC36E4">
      <w:pPr>
        <w:numPr>
          <w:ilvl w:val="0"/>
          <w:numId w:val="20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Dane osobowe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>ykonawcy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192B6A">
        <w:rPr>
          <w:rFonts w:asciiTheme="majorHAnsi" w:eastAsiaTheme="majorEastAsia" w:hAnsiTheme="majorHAnsi" w:cstheme="majorBidi"/>
          <w:lang w:eastAsia="en-US"/>
        </w:rPr>
        <w:t>zawarte w protokole po</w:t>
      </w:r>
      <w:r w:rsidR="009303A8" w:rsidRPr="00192B6A">
        <w:rPr>
          <w:rFonts w:asciiTheme="majorHAnsi" w:eastAsiaTheme="majorEastAsia" w:hAnsiTheme="majorHAnsi" w:cstheme="majorBidi"/>
          <w:lang w:eastAsia="en-US"/>
        </w:rPr>
        <w:t>stępowania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9303A8" w:rsidRPr="00192B6A">
        <w:rPr>
          <w:rFonts w:asciiTheme="majorHAnsi" w:eastAsiaTheme="majorEastAsia" w:hAnsiTheme="majorHAnsi" w:cstheme="majorBidi"/>
          <w:lang w:eastAsia="en-US"/>
        </w:rPr>
        <w:t>będą przechowywane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przez okres 4 lat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,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od dnia zakończenia postępowania o udzielenie zamówienia, a jeżeli czas trwania umowy przekracza 4 lata, okres przechowywania obejmuje cały czas trwania umowy.</w:t>
      </w:r>
    </w:p>
    <w:p w14:paraId="318AA5DA" w14:textId="48DA30F8" w:rsidR="00587F52" w:rsidRPr="00192B6A" w:rsidRDefault="00587F52" w:rsidP="00CC36E4">
      <w:pPr>
        <w:numPr>
          <w:ilvl w:val="0"/>
          <w:numId w:val="20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nie planuje przetwarzania danych osobowych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ykonawcy w celu innym niż cel określony w </w:t>
      </w:r>
      <w:r w:rsidR="00352806" w:rsidRPr="00192B6A">
        <w:rPr>
          <w:rFonts w:asciiTheme="majorHAnsi" w:eastAsiaTheme="majorEastAsia" w:hAnsiTheme="majorHAnsi" w:cstheme="majorBidi"/>
          <w:lang w:eastAsia="en-US"/>
        </w:rPr>
        <w:t>lit. b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powyżej. Jeżeli administrator będzie planował przetwarzać dane osobowe w celu innym niż cel, w którym dane osobowe zostały zebrane (tj. cel określony w </w:t>
      </w:r>
      <w:r w:rsidR="00352806" w:rsidRPr="00192B6A">
        <w:rPr>
          <w:rFonts w:asciiTheme="majorHAnsi" w:eastAsiaTheme="majorEastAsia" w:hAnsiTheme="majorHAnsi" w:cstheme="majorBidi"/>
          <w:lang w:eastAsia="en-US"/>
        </w:rPr>
        <w:t>lit. b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powyżej), przed takim dalszym przetwarzaniem poinformuje on osobę, której dane dotyczą, o tym innym celu oraz udzieli jej wszelkich innych stosownych informacji, o których mowa w art. 13 ust. 2 RODO.</w:t>
      </w:r>
    </w:p>
    <w:p w14:paraId="2F095CC9" w14:textId="77777777" w:rsidR="00587F52" w:rsidRPr="00192B6A" w:rsidRDefault="00587F52" w:rsidP="00CC36E4">
      <w:pPr>
        <w:numPr>
          <w:ilvl w:val="0"/>
          <w:numId w:val="20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15395487" w14:textId="42161347" w:rsidR="00587F52" w:rsidRPr="00192B6A" w:rsidRDefault="00587F52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obowiązek informacyjny przewidziany w art. 13 RODO względem osób fizycznych, których dane osobowe dotyczą i od których dane te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ykonawca bezpośrednio pozyskał i przekazał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z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amawiającemu w treści oferty lub dokumentów składanych na żądanie </w:t>
      </w:r>
      <w:r w:rsidR="00F70C7B" w:rsidRPr="00192B6A">
        <w:rPr>
          <w:rFonts w:asciiTheme="majorHAnsi" w:eastAsiaTheme="majorEastAsia" w:hAnsiTheme="majorHAnsi" w:cstheme="majorBidi"/>
          <w:lang w:eastAsia="en-US"/>
        </w:rPr>
        <w:t>Z</w:t>
      </w:r>
      <w:r w:rsidRPr="00192B6A">
        <w:rPr>
          <w:rFonts w:asciiTheme="majorHAnsi" w:eastAsiaTheme="majorEastAsia" w:hAnsiTheme="majorHAnsi" w:cstheme="majorBidi"/>
          <w:lang w:eastAsia="en-US"/>
        </w:rPr>
        <w:t>amawi</w:t>
      </w:r>
      <w:r w:rsidR="009C14AF" w:rsidRPr="00192B6A">
        <w:rPr>
          <w:rFonts w:asciiTheme="majorHAnsi" w:eastAsiaTheme="majorEastAsia" w:hAnsiTheme="majorHAnsi" w:cstheme="majorBidi"/>
          <w:lang w:eastAsia="en-US"/>
        </w:rPr>
        <w:t>ają</w:t>
      </w:r>
      <w:r w:rsidR="00352806" w:rsidRPr="00192B6A">
        <w:rPr>
          <w:rFonts w:asciiTheme="majorHAnsi" w:eastAsiaTheme="majorEastAsia" w:hAnsiTheme="majorHAnsi" w:cstheme="majorBidi"/>
          <w:lang w:eastAsia="en-US"/>
        </w:rPr>
        <w:t>cego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;</w:t>
      </w:r>
    </w:p>
    <w:p w14:paraId="54D815FC" w14:textId="16B39F90" w:rsidR="00352806" w:rsidRPr="00192B6A" w:rsidRDefault="00587F52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obowiązek informacyjny wynikający z art. 14 RODO względem osób fizycznych, których dane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ykonawca pozyskał w sposób pośredni, a które to dane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w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ykonawca przekazuje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z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amawiającemu w treści oferty lub dokumentów składanych na żądanie </w:t>
      </w:r>
      <w:r w:rsidR="00F70C7B" w:rsidRPr="00192B6A">
        <w:rPr>
          <w:rFonts w:asciiTheme="majorHAnsi" w:eastAsiaTheme="majorEastAsia" w:hAnsiTheme="majorHAnsi" w:cstheme="majorBidi"/>
          <w:lang w:eastAsia="en-US"/>
        </w:rPr>
        <w:t>Z</w:t>
      </w:r>
      <w:r w:rsidRPr="00192B6A">
        <w:rPr>
          <w:rFonts w:asciiTheme="majorHAnsi" w:eastAsiaTheme="majorEastAsia" w:hAnsiTheme="majorHAnsi" w:cstheme="majorBidi"/>
          <w:lang w:eastAsia="en-US"/>
        </w:rPr>
        <w:t>amawi</w:t>
      </w:r>
      <w:r w:rsidR="00352806" w:rsidRPr="00192B6A">
        <w:rPr>
          <w:rFonts w:asciiTheme="majorHAnsi" w:eastAsiaTheme="majorEastAsia" w:hAnsiTheme="majorHAnsi" w:cstheme="majorBidi"/>
          <w:lang w:eastAsia="en-US"/>
        </w:rPr>
        <w:t>ającego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396FC7B2" w14:textId="45D8541D" w:rsidR="00587F52" w:rsidRPr="00192B6A" w:rsidRDefault="009303A8" w:rsidP="00CC36E4">
      <w:pPr>
        <w:numPr>
          <w:ilvl w:val="0"/>
          <w:numId w:val="20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</w:t>
      </w:r>
      <w:r w:rsidR="00587F52" w:rsidRPr="00192B6A">
        <w:rPr>
          <w:rFonts w:asciiTheme="majorHAnsi" w:eastAsiaTheme="majorEastAsia" w:hAnsiTheme="majorHAnsi" w:cstheme="majorBidi"/>
          <w:lang w:eastAsia="en-US"/>
        </w:rPr>
        <w:t>amawiający informuje, że:</w:t>
      </w:r>
    </w:p>
    <w:p w14:paraId="663355A2" w14:textId="2B8EE445" w:rsidR="00E23757" w:rsidRPr="00192B6A" w:rsidRDefault="00E23757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Zamawiający udostępnia dane osobowe, o których mowa w art. 10 RODO (dane osobowe dotyczące wyroków skazujących i czynów zabronionych) w celu umożliwienia korzystania ze środków ochrony prawnej, o których mowa w dziale IX</w:t>
      </w:r>
      <w:r w:rsidR="005B68C9" w:rsidRPr="00192B6A">
        <w:rPr>
          <w:rFonts w:asciiTheme="majorHAnsi" w:eastAsiaTheme="majorEastAsia" w:hAnsiTheme="majorHAnsi" w:cstheme="majorBidi"/>
          <w:lang w:eastAsia="en-US"/>
        </w:rPr>
        <w:t xml:space="preserve"> ustawy Pzp</w:t>
      </w:r>
      <w:r w:rsidRPr="00192B6A">
        <w:rPr>
          <w:rFonts w:asciiTheme="majorHAnsi" w:eastAsiaTheme="majorEastAsia" w:hAnsiTheme="majorHAnsi" w:cstheme="majorBidi"/>
          <w:lang w:eastAsia="en-US"/>
        </w:rPr>
        <w:t>, do upływu terminu na ich wniesienie.</w:t>
      </w:r>
    </w:p>
    <w:p w14:paraId="5A69165F" w14:textId="2E1CA91A" w:rsidR="00E23757" w:rsidRPr="00192B6A" w:rsidRDefault="00E23757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Udostępnianie protokołu i załączników do protokołu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ma zastosowanie do wszystkich danych osobowych, z wyjątkiem 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tych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</w:t>
      </w:r>
    </w:p>
    <w:p w14:paraId="104CC3DF" w14:textId="38F60EF5" w:rsidR="00587F52" w:rsidRPr="00192B6A" w:rsidRDefault="009303A8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W przypadku korzystania przez osobę, której dane osobowe są przetwarzane przez zamawiającego, z uprawnienia, o którym mowa w art. 15 ust. 1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–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3 </w:t>
      </w:r>
      <w:r w:rsidR="00587F52" w:rsidRPr="00192B6A">
        <w:rPr>
          <w:rFonts w:asciiTheme="majorHAnsi" w:eastAsiaTheme="majorEastAsia" w:hAnsiTheme="majorHAnsi" w:cstheme="majorBidi"/>
          <w:lang w:eastAsia="en-US"/>
        </w:rPr>
        <w:t>RODO (związanych z prawem wykonawcy do uzyskania od administratora potwierdzenia, czy przetwarzane są dane osobowe jego dotyczące, prawem wykonawcy do bycia poinformowanym o odpowiednich zabezpieczeniach, o których mowa w art. 46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RODO</w:t>
      </w:r>
      <w:r w:rsidR="00587F52" w:rsidRPr="00192B6A">
        <w:rPr>
          <w:rFonts w:asciiTheme="majorHAnsi" w:eastAsiaTheme="majorEastAsia" w:hAnsiTheme="majorHAnsi" w:cstheme="majorBidi"/>
          <w:lang w:eastAsia="en-US"/>
        </w:rPr>
        <w:t>, związanych z przekazaniem jego danych osobowych do państwa trzeciego lub organizacji międzynarodowej oraz prawe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m</w:t>
      </w:r>
      <w:r w:rsidR="00587F52" w:rsidRPr="00192B6A">
        <w:rPr>
          <w:rFonts w:asciiTheme="majorHAnsi" w:eastAsiaTheme="majorEastAsia" w:hAnsiTheme="majorHAnsi" w:cstheme="majorBidi"/>
          <w:lang w:eastAsia="en-US"/>
        </w:rPr>
        <w:t xml:space="preserve"> otrzymania przez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 xml:space="preserve"> w</w:t>
      </w:r>
      <w:r w:rsidR="00587F52" w:rsidRPr="00192B6A">
        <w:rPr>
          <w:rFonts w:asciiTheme="majorHAnsi" w:eastAsiaTheme="majorEastAsia" w:hAnsiTheme="majorHAnsi" w:cstheme="majorBidi"/>
          <w:lang w:eastAsia="en-US"/>
        </w:rPr>
        <w:t>ykonawcę od administratora kopii danych osobowyc</w:t>
      </w:r>
      <w:r w:rsidRPr="00192B6A">
        <w:rPr>
          <w:rFonts w:asciiTheme="majorHAnsi" w:eastAsiaTheme="majorEastAsia" w:hAnsiTheme="majorHAnsi" w:cstheme="majorBidi"/>
          <w:lang w:eastAsia="en-US"/>
        </w:rPr>
        <w:t>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7A38E101" w14:textId="2A71B0FA" w:rsidR="009303A8" w:rsidRPr="00192B6A" w:rsidRDefault="009F62A5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lastRenderedPageBreak/>
        <w:t xml:space="preserve">Skorzystanie przez osobę, której dane osobowe dotyczą, z uprawnienia, o którym mowa w art. 16 RODO (z uprawnienia do sprostowania lub uzupełnienia danych osobowych), </w:t>
      </w:r>
      <w:r w:rsidR="009303A8" w:rsidRPr="00192B6A">
        <w:rPr>
          <w:rFonts w:asciiTheme="majorHAnsi" w:eastAsiaTheme="majorEastAsia" w:hAnsiTheme="majorHAnsi" w:cstheme="majorBidi"/>
          <w:lang w:eastAsia="en-US"/>
        </w:rPr>
        <w:t>nie może naruszać integralności protokołu postępowania oraz jego załączników</w:t>
      </w:r>
      <w:r w:rsidR="00962CBB" w:rsidRPr="00192B6A">
        <w:rPr>
          <w:rFonts w:asciiTheme="majorHAnsi" w:eastAsiaTheme="majorEastAsia" w:hAnsiTheme="majorHAnsi" w:cstheme="majorBidi"/>
          <w:lang w:eastAsia="en-US"/>
        </w:rPr>
        <w:t>.</w:t>
      </w:r>
    </w:p>
    <w:p w14:paraId="6E0FEDAB" w14:textId="7670A36E" w:rsidR="007515D3" w:rsidRPr="00192B6A" w:rsidRDefault="007515D3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5F2EE5C1" w14:textId="05F0AB89" w:rsidR="00E23757" w:rsidRPr="00192B6A" w:rsidRDefault="00962CBB" w:rsidP="000521B3">
      <w:pPr>
        <w:numPr>
          <w:ilvl w:val="0"/>
          <w:numId w:val="3"/>
        </w:numPr>
        <w:ind w:left="714" w:hanging="357"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W </w:t>
      </w:r>
      <w:r w:rsidR="009303A8" w:rsidRPr="00192B6A">
        <w:rPr>
          <w:rFonts w:asciiTheme="majorHAnsi" w:eastAsiaTheme="majorEastAsia" w:hAnsiTheme="majorHAnsi" w:cstheme="majorBidi"/>
          <w:lang w:eastAsia="en-US"/>
        </w:rPr>
        <w:t xml:space="preserve">przypadku gdy wniesienie żądania dotyczącego prawa, o którym mowa w art. 18 ust. 1 RODO </w:t>
      </w:r>
      <w:r w:rsidR="009F62A5" w:rsidRPr="00192B6A">
        <w:rPr>
          <w:rFonts w:asciiTheme="majorHAnsi" w:eastAsiaTheme="majorEastAsia" w:hAnsiTheme="majorHAnsi" w:cstheme="majorBidi"/>
          <w:lang w:eastAsia="en-US"/>
        </w:rPr>
        <w:t>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171FB195" w14:textId="77777777" w:rsidR="009303A8" w:rsidRPr="00192B6A" w:rsidRDefault="009303A8" w:rsidP="009F62A5">
      <w:pPr>
        <w:jc w:val="both"/>
        <w:rPr>
          <w:rFonts w:asciiTheme="majorHAnsi" w:eastAsiaTheme="majorEastAsia" w:hAnsiTheme="majorHAnsi" w:cstheme="majorBidi"/>
          <w:lang w:eastAsia="en-US"/>
        </w:rPr>
      </w:pPr>
    </w:p>
    <w:p w14:paraId="276A1CB7" w14:textId="5F7C5465" w:rsidR="00C5791B" w:rsidRPr="00192B6A" w:rsidRDefault="00412BC8" w:rsidP="007B6AA5">
      <w:pPr>
        <w:shd w:val="clear" w:color="auto" w:fill="FFFFFF" w:themeFill="background1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Do spraw nieuregulowanych w S</w:t>
      </w:r>
      <w:r w:rsidR="00FE361A" w:rsidRPr="00192B6A">
        <w:rPr>
          <w:rFonts w:asciiTheme="majorHAnsi" w:hAnsiTheme="majorHAnsi" w:cstheme="majorBidi"/>
          <w:b/>
          <w:lang w:eastAsia="en-US"/>
        </w:rPr>
        <w:t xml:space="preserve">WZ mają zastosowanie przepisy </w:t>
      </w:r>
      <w:r w:rsidRPr="00192B6A">
        <w:rPr>
          <w:rFonts w:asciiTheme="majorHAnsi" w:hAnsiTheme="majorHAnsi" w:cstheme="majorBidi"/>
          <w:b/>
          <w:lang w:eastAsia="en-US"/>
        </w:rPr>
        <w:t>ustawy z 11 września 2019 r</w:t>
      </w:r>
      <w:r w:rsidR="001C6A9E" w:rsidRPr="00192B6A">
        <w:rPr>
          <w:rFonts w:asciiTheme="majorHAnsi" w:hAnsiTheme="majorHAnsi" w:cstheme="majorBidi"/>
          <w:b/>
          <w:lang w:eastAsia="en-US"/>
        </w:rPr>
        <w:t xml:space="preserve">. – </w:t>
      </w:r>
      <w:r w:rsidRPr="00192B6A">
        <w:rPr>
          <w:rFonts w:asciiTheme="majorHAnsi" w:hAnsiTheme="majorHAnsi" w:cstheme="majorBidi"/>
          <w:b/>
          <w:lang w:eastAsia="en-US"/>
        </w:rPr>
        <w:t>Prawo zamówień publicznych (Dz.U. poz. 2019</w:t>
      </w:r>
      <w:r w:rsidR="001C6A9E" w:rsidRPr="00192B6A">
        <w:rPr>
          <w:rFonts w:asciiTheme="majorHAnsi" w:hAnsiTheme="majorHAnsi" w:cstheme="majorBidi"/>
          <w:b/>
          <w:lang w:eastAsia="en-US"/>
        </w:rPr>
        <w:t xml:space="preserve"> ze zm.</w:t>
      </w:r>
      <w:r w:rsidRPr="00192B6A">
        <w:rPr>
          <w:rFonts w:asciiTheme="majorHAnsi" w:hAnsiTheme="majorHAnsi" w:cstheme="majorBidi"/>
          <w:b/>
          <w:lang w:eastAsia="en-US"/>
        </w:rPr>
        <w:t>)</w:t>
      </w:r>
      <w:r w:rsidR="001C6A9E" w:rsidRPr="00192B6A">
        <w:rPr>
          <w:rFonts w:asciiTheme="majorHAnsi" w:hAnsiTheme="majorHAnsi" w:cstheme="majorBidi"/>
          <w:b/>
          <w:lang w:eastAsia="en-US"/>
        </w:rPr>
        <w:t>.</w:t>
      </w:r>
    </w:p>
    <w:p w14:paraId="10F544BB" w14:textId="77777777" w:rsidR="00493561" w:rsidRPr="00192B6A" w:rsidRDefault="00493561" w:rsidP="00493561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</w:p>
    <w:p w14:paraId="5309CF5F" w14:textId="0A8F307F" w:rsidR="00AA4F20" w:rsidRPr="00192B6A" w:rsidRDefault="00FE361A" w:rsidP="000521B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240" w:line="252" w:lineRule="auto"/>
        <w:ind w:left="284" w:hanging="284"/>
        <w:jc w:val="both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 xml:space="preserve">Wymagania stawiane </w:t>
      </w:r>
      <w:r w:rsidR="001C6A9E" w:rsidRPr="00192B6A">
        <w:rPr>
          <w:rFonts w:asciiTheme="majorHAnsi" w:eastAsiaTheme="majorEastAsia" w:hAnsiTheme="majorHAnsi" w:cs="Arial"/>
          <w:b/>
          <w:lang w:eastAsia="en-US"/>
        </w:rPr>
        <w:t>w</w:t>
      </w:r>
      <w:r w:rsidRPr="00192B6A">
        <w:rPr>
          <w:rFonts w:asciiTheme="majorHAnsi" w:eastAsiaTheme="majorEastAsia" w:hAnsiTheme="majorHAnsi" w:cs="Arial"/>
          <w:b/>
          <w:lang w:eastAsia="en-US"/>
        </w:rPr>
        <w:t xml:space="preserve">ykonawcy </w:t>
      </w:r>
    </w:p>
    <w:p w14:paraId="07C33FD9" w14:textId="68750FB1" w:rsidR="00FE361A" w:rsidRPr="00192B6A" w:rsidRDefault="00FE361A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Przedmiot zamówienia</w:t>
      </w:r>
    </w:p>
    <w:p w14:paraId="2EE492A2" w14:textId="77777777" w:rsidR="001C6A9E" w:rsidRPr="00192B6A" w:rsidRDefault="001C6A9E" w:rsidP="001C6A9E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39E170C1" w14:textId="2BBDE28D" w:rsidR="00433435" w:rsidRPr="00192B6A" w:rsidRDefault="00433435" w:rsidP="00055655">
      <w:pPr>
        <w:ind w:left="-5" w:right="35"/>
        <w:jc w:val="both"/>
      </w:pPr>
      <w:r w:rsidRPr="00192B6A">
        <w:t xml:space="preserve">Przedmiotem zamówienia jest wykonanie usług całodobowej ochrony i dozoru mienia Muzeum Gross-Rosen w Rogoźnicy, przy ul. Ofiar Gross-Rosen 26, 58-152 Goczałków oraz monitorowanie </w:t>
      </w:r>
      <w:r w:rsidR="00985221" w:rsidRPr="00192B6A">
        <w:t xml:space="preserve">obiektu i </w:t>
      </w:r>
      <w:r w:rsidRPr="00192B6A">
        <w:t>terenu Muzeum w Wałbrzychu przy ul. Szaryc</w:t>
      </w:r>
      <w:r w:rsidR="00055655" w:rsidRPr="00192B6A">
        <w:t>h Szeregów 9, 58-304 Wałbrzych.</w:t>
      </w:r>
    </w:p>
    <w:p w14:paraId="52CDCF79" w14:textId="77777777" w:rsidR="00055655" w:rsidRPr="00192B6A" w:rsidRDefault="00055655" w:rsidP="00055655">
      <w:pPr>
        <w:ind w:left="-5" w:right="35"/>
        <w:jc w:val="both"/>
      </w:pPr>
    </w:p>
    <w:p w14:paraId="538A0D1D" w14:textId="6E3A812A" w:rsidR="001C6A9E" w:rsidRPr="00192B6A" w:rsidRDefault="00EC45FB" w:rsidP="00CC36E4">
      <w:pPr>
        <w:pStyle w:val="Akapitzlist"/>
        <w:numPr>
          <w:ilvl w:val="0"/>
          <w:numId w:val="32"/>
        </w:numPr>
        <w:spacing w:line="360" w:lineRule="auto"/>
        <w:ind w:left="567"/>
        <w:jc w:val="both"/>
        <w:rPr>
          <w:rFonts w:ascii="Calibri" w:hAnsi="Calibri"/>
        </w:rPr>
      </w:pPr>
      <w:r w:rsidRPr="00192B6A">
        <w:rPr>
          <w:rFonts w:asciiTheme="majorHAnsi" w:eastAsiaTheme="majorEastAsia" w:hAnsiTheme="majorHAnsi" w:cstheme="majorBidi"/>
          <w:b/>
          <w:lang w:eastAsia="en-US"/>
        </w:rPr>
        <w:t xml:space="preserve">Wspólny Słownik Zamówień: </w:t>
      </w:r>
    </w:p>
    <w:p w14:paraId="49D03CE8" w14:textId="77777777" w:rsidR="006C21A5" w:rsidRPr="00192B6A" w:rsidRDefault="006C21A5" w:rsidP="006C21A5">
      <w:pPr>
        <w:pStyle w:val="justify"/>
        <w:spacing w:line="360" w:lineRule="auto"/>
        <w:ind w:left="1440"/>
        <w:rPr>
          <w:rFonts w:ascii="Calibri" w:hAnsi="Calibri"/>
          <w:szCs w:val="24"/>
        </w:rPr>
      </w:pPr>
      <w:r w:rsidRPr="00192B6A">
        <w:rPr>
          <w:rFonts w:ascii="Calibri" w:hAnsi="Calibri"/>
          <w:szCs w:val="24"/>
        </w:rPr>
        <w:t>Oznaczenie według Wspólnego Słownika Zamówień:</w:t>
      </w:r>
    </w:p>
    <w:tbl>
      <w:tblPr>
        <w:tblW w:w="899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2062"/>
        <w:gridCol w:w="6932"/>
      </w:tblGrid>
      <w:tr w:rsidR="006C21A5" w:rsidRPr="00192B6A" w14:paraId="0140FD13" w14:textId="77777777" w:rsidTr="00135512">
        <w:tc>
          <w:tcPr>
            <w:tcW w:w="8994" w:type="dxa"/>
            <w:gridSpan w:val="2"/>
            <w:shd w:val="clear" w:color="auto" w:fill="auto"/>
            <w:tcMar>
              <w:left w:w="107" w:type="dxa"/>
            </w:tcMar>
            <w:vAlign w:val="center"/>
          </w:tcPr>
          <w:p w14:paraId="54BD67B9" w14:textId="77777777" w:rsidR="006C21A5" w:rsidRPr="00192B6A" w:rsidRDefault="006C21A5" w:rsidP="00135512">
            <w:pPr>
              <w:pStyle w:val="tableCenter"/>
              <w:spacing w:line="360" w:lineRule="auto"/>
            </w:pPr>
            <w:r w:rsidRPr="00192B6A">
              <w:rPr>
                <w:rStyle w:val="bold"/>
                <w:rFonts w:ascii="Calibri" w:hAnsi="Calibri"/>
                <w:szCs w:val="24"/>
              </w:rPr>
              <w:t>Wspólny Słownik Zamówień:</w:t>
            </w:r>
          </w:p>
        </w:tc>
      </w:tr>
      <w:tr w:rsidR="006C21A5" w:rsidRPr="00192B6A" w14:paraId="6BEF8AB3" w14:textId="77777777" w:rsidTr="00781E55">
        <w:tc>
          <w:tcPr>
            <w:tcW w:w="2062" w:type="dxa"/>
            <w:shd w:val="clear" w:color="auto" w:fill="auto"/>
            <w:tcMar>
              <w:left w:w="107" w:type="dxa"/>
            </w:tcMar>
            <w:vAlign w:val="center"/>
          </w:tcPr>
          <w:p w14:paraId="353985B7" w14:textId="77777777" w:rsidR="006C21A5" w:rsidRPr="00192B6A" w:rsidRDefault="006C21A5" w:rsidP="00781E55">
            <w:pPr>
              <w:pStyle w:val="tableCenter"/>
              <w:spacing w:line="360" w:lineRule="auto"/>
              <w:ind w:left="258"/>
              <w:rPr>
                <w:rFonts w:ascii="Calibri" w:hAnsi="Calibri"/>
                <w:szCs w:val="24"/>
              </w:rPr>
            </w:pPr>
            <w:r w:rsidRPr="00192B6A">
              <w:rPr>
                <w:rFonts w:ascii="Calibri" w:hAnsi="Calibri"/>
                <w:szCs w:val="24"/>
              </w:rPr>
              <w:t>Numer CPV</w:t>
            </w:r>
          </w:p>
        </w:tc>
        <w:tc>
          <w:tcPr>
            <w:tcW w:w="6932" w:type="dxa"/>
            <w:shd w:val="clear" w:color="auto" w:fill="auto"/>
            <w:tcMar>
              <w:left w:w="107" w:type="dxa"/>
            </w:tcMar>
            <w:vAlign w:val="center"/>
          </w:tcPr>
          <w:p w14:paraId="7ACB7FB7" w14:textId="77777777" w:rsidR="006C21A5" w:rsidRPr="00192B6A" w:rsidRDefault="006C21A5" w:rsidP="00781E55">
            <w:pPr>
              <w:pStyle w:val="tableCenter"/>
              <w:spacing w:line="360" w:lineRule="auto"/>
              <w:ind w:left="32"/>
              <w:rPr>
                <w:rFonts w:ascii="Calibri" w:hAnsi="Calibri"/>
                <w:szCs w:val="24"/>
              </w:rPr>
            </w:pPr>
            <w:r w:rsidRPr="00192B6A">
              <w:rPr>
                <w:rFonts w:ascii="Calibri" w:hAnsi="Calibri"/>
                <w:szCs w:val="24"/>
              </w:rPr>
              <w:t>Opis</w:t>
            </w:r>
          </w:p>
        </w:tc>
      </w:tr>
      <w:tr w:rsidR="00055655" w:rsidRPr="00192B6A" w14:paraId="0E4D6FBD" w14:textId="77777777" w:rsidTr="00212F83">
        <w:tc>
          <w:tcPr>
            <w:tcW w:w="2062" w:type="dxa"/>
            <w:shd w:val="clear" w:color="auto" w:fill="auto"/>
            <w:tcMar>
              <w:left w:w="107" w:type="dxa"/>
            </w:tcMar>
          </w:tcPr>
          <w:p w14:paraId="45726B3E" w14:textId="3D4C774F" w:rsidR="00055655" w:rsidRPr="00192B6A" w:rsidRDefault="00055655" w:rsidP="00055655">
            <w:pPr>
              <w:pStyle w:val="tableCenter"/>
              <w:spacing w:line="360" w:lineRule="auto"/>
              <w:ind w:left="116"/>
              <w:rPr>
                <w:rFonts w:ascii="Calibri" w:hAnsi="Calibri"/>
                <w:szCs w:val="24"/>
              </w:rPr>
            </w:pPr>
            <w:r w:rsidRPr="00192B6A">
              <w:rPr>
                <w:rFonts w:ascii="Arial" w:eastAsia="Arial" w:hAnsi="Arial" w:cs="Arial"/>
                <w:b/>
                <w:sz w:val="22"/>
              </w:rPr>
              <w:t xml:space="preserve">79710000-4 </w:t>
            </w:r>
          </w:p>
        </w:tc>
        <w:tc>
          <w:tcPr>
            <w:tcW w:w="6932" w:type="dxa"/>
            <w:shd w:val="clear" w:color="auto" w:fill="auto"/>
            <w:tcMar>
              <w:left w:w="107" w:type="dxa"/>
            </w:tcMar>
          </w:tcPr>
          <w:p w14:paraId="5188F5E0" w14:textId="3989EB77" w:rsidR="00055655" w:rsidRPr="00192B6A" w:rsidRDefault="00055655" w:rsidP="00055655">
            <w:pPr>
              <w:pStyle w:val="tableCenter"/>
              <w:spacing w:line="360" w:lineRule="auto"/>
              <w:ind w:left="32"/>
              <w:rPr>
                <w:rFonts w:ascii="Calibri" w:hAnsi="Calibri"/>
                <w:szCs w:val="24"/>
              </w:rPr>
            </w:pPr>
            <w:r w:rsidRPr="00192B6A">
              <w:rPr>
                <w:sz w:val="22"/>
              </w:rPr>
              <w:t xml:space="preserve">Usługi ochroniarskie  </w:t>
            </w:r>
          </w:p>
        </w:tc>
      </w:tr>
      <w:tr w:rsidR="00055655" w:rsidRPr="00192B6A" w14:paraId="446A18DB" w14:textId="77777777" w:rsidTr="00212F83">
        <w:tc>
          <w:tcPr>
            <w:tcW w:w="2062" w:type="dxa"/>
            <w:shd w:val="clear" w:color="auto" w:fill="auto"/>
            <w:tcMar>
              <w:left w:w="107" w:type="dxa"/>
            </w:tcMar>
          </w:tcPr>
          <w:p w14:paraId="4D545518" w14:textId="35486892" w:rsidR="00055655" w:rsidRPr="00192B6A" w:rsidRDefault="00055655" w:rsidP="00055655">
            <w:pPr>
              <w:pStyle w:val="tableCenter"/>
              <w:spacing w:line="360" w:lineRule="auto"/>
              <w:ind w:left="116"/>
              <w:rPr>
                <w:rFonts w:ascii="Arial" w:eastAsia="Arial" w:hAnsi="Arial" w:cs="Arial"/>
                <w:b/>
                <w:sz w:val="22"/>
              </w:rPr>
            </w:pPr>
            <w:r w:rsidRPr="00192B6A">
              <w:rPr>
                <w:rFonts w:ascii="Arial" w:eastAsia="Arial" w:hAnsi="Arial" w:cs="Arial"/>
                <w:b/>
                <w:sz w:val="22"/>
              </w:rPr>
              <w:t xml:space="preserve">79714000-2 </w:t>
            </w:r>
          </w:p>
        </w:tc>
        <w:tc>
          <w:tcPr>
            <w:tcW w:w="6932" w:type="dxa"/>
            <w:shd w:val="clear" w:color="auto" w:fill="auto"/>
            <w:tcMar>
              <w:left w:w="107" w:type="dxa"/>
            </w:tcMar>
          </w:tcPr>
          <w:p w14:paraId="375148FE" w14:textId="35E068CE" w:rsidR="00055655" w:rsidRPr="00192B6A" w:rsidRDefault="00055655" w:rsidP="00055655">
            <w:pPr>
              <w:pStyle w:val="tableCenter"/>
              <w:spacing w:line="360" w:lineRule="auto"/>
              <w:ind w:left="32"/>
              <w:rPr>
                <w:sz w:val="22"/>
              </w:rPr>
            </w:pPr>
            <w:r w:rsidRPr="00192B6A">
              <w:rPr>
                <w:sz w:val="22"/>
              </w:rPr>
              <w:t xml:space="preserve">Usługi w zakresie nadzoru </w:t>
            </w:r>
          </w:p>
        </w:tc>
      </w:tr>
      <w:tr w:rsidR="00055655" w:rsidRPr="00192B6A" w14:paraId="3783D1C1" w14:textId="77777777" w:rsidTr="00212F83">
        <w:tc>
          <w:tcPr>
            <w:tcW w:w="2062" w:type="dxa"/>
            <w:shd w:val="clear" w:color="auto" w:fill="auto"/>
            <w:tcMar>
              <w:left w:w="107" w:type="dxa"/>
            </w:tcMar>
          </w:tcPr>
          <w:p w14:paraId="39858B82" w14:textId="5712BAAB" w:rsidR="00055655" w:rsidRPr="00192B6A" w:rsidRDefault="00055655" w:rsidP="00055655">
            <w:pPr>
              <w:pStyle w:val="tableCenter"/>
              <w:spacing w:line="360" w:lineRule="auto"/>
              <w:ind w:left="116"/>
              <w:rPr>
                <w:rFonts w:ascii="Arial" w:eastAsia="Arial" w:hAnsi="Arial" w:cs="Arial"/>
                <w:b/>
                <w:sz w:val="22"/>
              </w:rPr>
            </w:pPr>
            <w:r w:rsidRPr="00192B6A">
              <w:rPr>
                <w:rFonts w:ascii="Arial" w:eastAsia="Arial" w:hAnsi="Arial" w:cs="Arial"/>
                <w:b/>
                <w:sz w:val="22"/>
              </w:rPr>
              <w:t xml:space="preserve">79715000-9 </w:t>
            </w:r>
          </w:p>
        </w:tc>
        <w:tc>
          <w:tcPr>
            <w:tcW w:w="6932" w:type="dxa"/>
            <w:shd w:val="clear" w:color="auto" w:fill="auto"/>
            <w:tcMar>
              <w:left w:w="107" w:type="dxa"/>
            </w:tcMar>
          </w:tcPr>
          <w:p w14:paraId="5345CAD9" w14:textId="04901EFF" w:rsidR="00055655" w:rsidRPr="00192B6A" w:rsidRDefault="00055655" w:rsidP="00055655">
            <w:pPr>
              <w:pStyle w:val="tableCenter"/>
              <w:spacing w:line="360" w:lineRule="auto"/>
              <w:ind w:left="32"/>
              <w:rPr>
                <w:sz w:val="22"/>
              </w:rPr>
            </w:pPr>
            <w:r w:rsidRPr="00192B6A">
              <w:rPr>
                <w:sz w:val="22"/>
              </w:rPr>
              <w:t xml:space="preserve">Usługi patrolowe </w:t>
            </w:r>
          </w:p>
        </w:tc>
      </w:tr>
      <w:tr w:rsidR="00055655" w:rsidRPr="00192B6A" w14:paraId="4C2A11FB" w14:textId="77777777" w:rsidTr="00212F83">
        <w:tc>
          <w:tcPr>
            <w:tcW w:w="2062" w:type="dxa"/>
            <w:shd w:val="clear" w:color="auto" w:fill="auto"/>
            <w:tcMar>
              <w:left w:w="107" w:type="dxa"/>
            </w:tcMar>
          </w:tcPr>
          <w:p w14:paraId="1FCF3AE9" w14:textId="0500BA81" w:rsidR="00055655" w:rsidRPr="00192B6A" w:rsidRDefault="00055655" w:rsidP="00055655">
            <w:pPr>
              <w:pStyle w:val="tableCenter"/>
              <w:spacing w:line="360" w:lineRule="auto"/>
              <w:ind w:left="116"/>
              <w:rPr>
                <w:rFonts w:ascii="Arial" w:eastAsia="Arial" w:hAnsi="Arial" w:cs="Arial"/>
                <w:b/>
                <w:sz w:val="22"/>
              </w:rPr>
            </w:pPr>
            <w:r w:rsidRPr="00192B6A">
              <w:rPr>
                <w:rFonts w:ascii="Arial" w:eastAsia="Arial" w:hAnsi="Arial" w:cs="Arial"/>
                <w:b/>
                <w:sz w:val="22"/>
              </w:rPr>
              <w:t xml:space="preserve">79711000-1 </w:t>
            </w:r>
          </w:p>
        </w:tc>
        <w:tc>
          <w:tcPr>
            <w:tcW w:w="6932" w:type="dxa"/>
            <w:shd w:val="clear" w:color="auto" w:fill="auto"/>
            <w:tcMar>
              <w:left w:w="107" w:type="dxa"/>
            </w:tcMar>
          </w:tcPr>
          <w:p w14:paraId="6C13BC42" w14:textId="07FFA50F" w:rsidR="00055655" w:rsidRPr="00192B6A" w:rsidRDefault="00055655" w:rsidP="00055655">
            <w:pPr>
              <w:pStyle w:val="tableCenter"/>
              <w:spacing w:line="360" w:lineRule="auto"/>
              <w:ind w:left="32"/>
              <w:rPr>
                <w:sz w:val="22"/>
              </w:rPr>
            </w:pPr>
            <w:r w:rsidRPr="00192B6A">
              <w:rPr>
                <w:sz w:val="22"/>
              </w:rPr>
              <w:t xml:space="preserve">Usługi nadzoru przy użyciu alarmu </w:t>
            </w:r>
          </w:p>
        </w:tc>
      </w:tr>
      <w:tr w:rsidR="003B5778" w:rsidRPr="00192B6A" w14:paraId="380F4459" w14:textId="77777777" w:rsidTr="00212F83">
        <w:tc>
          <w:tcPr>
            <w:tcW w:w="2062" w:type="dxa"/>
            <w:shd w:val="clear" w:color="auto" w:fill="auto"/>
            <w:tcMar>
              <w:left w:w="107" w:type="dxa"/>
            </w:tcMar>
          </w:tcPr>
          <w:p w14:paraId="5F4A7923" w14:textId="2AED3E99" w:rsidR="003B5778" w:rsidRPr="00192B6A" w:rsidRDefault="003B5778" w:rsidP="003B5778">
            <w:pPr>
              <w:pStyle w:val="tableCenter"/>
              <w:spacing w:line="360" w:lineRule="auto"/>
              <w:ind w:left="116"/>
              <w:rPr>
                <w:rFonts w:ascii="Arial" w:hAnsi="Arial" w:cs="Arial"/>
                <w:b/>
                <w:sz w:val="22"/>
                <w:szCs w:val="22"/>
              </w:rPr>
            </w:pPr>
            <w:r w:rsidRPr="00192B6A">
              <w:rPr>
                <w:rFonts w:ascii="Arial" w:hAnsi="Arial" w:cs="Arial"/>
                <w:b/>
                <w:sz w:val="22"/>
                <w:szCs w:val="22"/>
              </w:rPr>
              <w:t>90620000-9</w:t>
            </w:r>
          </w:p>
        </w:tc>
        <w:tc>
          <w:tcPr>
            <w:tcW w:w="6932" w:type="dxa"/>
            <w:shd w:val="clear" w:color="auto" w:fill="auto"/>
            <w:tcMar>
              <w:left w:w="107" w:type="dxa"/>
            </w:tcMar>
          </w:tcPr>
          <w:p w14:paraId="47162827" w14:textId="75172EA7" w:rsidR="003B5778" w:rsidRPr="00192B6A" w:rsidRDefault="003B5778" w:rsidP="00055655">
            <w:pPr>
              <w:pStyle w:val="tableCenter"/>
              <w:spacing w:line="360" w:lineRule="auto"/>
              <w:ind w:left="32"/>
              <w:rPr>
                <w:sz w:val="22"/>
              </w:rPr>
            </w:pPr>
            <w:r w:rsidRPr="00192B6A">
              <w:rPr>
                <w:sz w:val="22"/>
              </w:rPr>
              <w:t>Usługi odśnieżania</w:t>
            </w:r>
          </w:p>
        </w:tc>
      </w:tr>
    </w:tbl>
    <w:p w14:paraId="557A1594" w14:textId="77777777" w:rsidR="006C21A5" w:rsidRPr="00192B6A" w:rsidRDefault="006C21A5" w:rsidP="006C21A5">
      <w:pPr>
        <w:pStyle w:val="Akapitzlist"/>
        <w:spacing w:line="360" w:lineRule="auto"/>
        <w:ind w:left="567"/>
        <w:jc w:val="both"/>
        <w:rPr>
          <w:rFonts w:ascii="Calibri" w:hAnsi="Calibri"/>
        </w:rPr>
      </w:pPr>
    </w:p>
    <w:p w14:paraId="4A57EBDA" w14:textId="311F3E60" w:rsidR="00055655" w:rsidRPr="00192B6A" w:rsidRDefault="00AA4F20" w:rsidP="00055655">
      <w:pPr>
        <w:ind w:left="-5" w:right="35"/>
        <w:jc w:val="both"/>
      </w:pPr>
      <w:r w:rsidRPr="00192B6A">
        <w:rPr>
          <w:rFonts w:asciiTheme="majorHAnsi" w:eastAsiaTheme="majorEastAsia" w:hAnsiTheme="majorHAnsi" w:cstheme="majorBidi"/>
          <w:b/>
          <w:lang w:eastAsia="en-US"/>
        </w:rPr>
        <w:t>Zakres przedmiotu zamówienia obejmuje</w:t>
      </w:r>
      <w:r w:rsidR="001C6A9E" w:rsidRPr="00192B6A">
        <w:rPr>
          <w:rFonts w:asciiTheme="majorHAnsi" w:eastAsiaTheme="majorEastAsia" w:hAnsiTheme="majorHAnsi" w:cstheme="majorBidi"/>
          <w:b/>
          <w:lang w:eastAsia="en-US"/>
        </w:rPr>
        <w:t xml:space="preserve">: </w:t>
      </w:r>
      <w:r w:rsidR="00055655" w:rsidRPr="00192B6A">
        <w:t>Przedmiotem zamówienia jest wykonanie usług całodobowej ochrony i dozoru mienia Muzeum Gross-Rosen w Rogoźnicy, przy ul. Ofiar Gross-Rosen 26, 58-152 Goczałków oraz monitorowanie</w:t>
      </w:r>
      <w:r w:rsidR="0009076C" w:rsidRPr="00192B6A">
        <w:t xml:space="preserve"> obiektu i</w:t>
      </w:r>
      <w:r w:rsidR="00055655" w:rsidRPr="00192B6A">
        <w:t xml:space="preserve"> terenu Muzeum </w:t>
      </w:r>
      <w:r w:rsidR="0009076C" w:rsidRPr="00192B6A">
        <w:br/>
      </w:r>
      <w:r w:rsidR="00055655" w:rsidRPr="00192B6A">
        <w:t>w Wałbrzychu przy ul. Szarych Szeregów 9, 58-304 Wałbrzych, a w szczególności</w:t>
      </w:r>
      <w:r w:rsidR="005369DE" w:rsidRPr="00192B6A">
        <w:t>:</w:t>
      </w:r>
    </w:p>
    <w:p w14:paraId="29FFF831" w14:textId="01CA02F2" w:rsidR="00055655" w:rsidRPr="00192B6A" w:rsidRDefault="00055655" w:rsidP="00055655">
      <w:pPr>
        <w:spacing w:after="16" w:line="259" w:lineRule="auto"/>
      </w:pPr>
      <w:r w:rsidRPr="00192B6A">
        <w:t xml:space="preserve"> </w:t>
      </w:r>
    </w:p>
    <w:p w14:paraId="3DDFB1FD" w14:textId="49BC19F8" w:rsidR="0096759B" w:rsidRPr="00192B6A" w:rsidRDefault="0096759B" w:rsidP="00055655">
      <w:pPr>
        <w:spacing w:after="16" w:line="259" w:lineRule="auto"/>
      </w:pPr>
    </w:p>
    <w:p w14:paraId="503D0E84" w14:textId="77777777" w:rsidR="0096759B" w:rsidRPr="00192B6A" w:rsidRDefault="0096759B" w:rsidP="00055655">
      <w:pPr>
        <w:spacing w:after="16" w:line="259" w:lineRule="auto"/>
      </w:pPr>
    </w:p>
    <w:p w14:paraId="3B214D60" w14:textId="77777777" w:rsidR="003A755D" w:rsidRPr="00192B6A" w:rsidRDefault="003A755D" w:rsidP="003A755D">
      <w:pPr>
        <w:spacing w:after="9"/>
        <w:ind w:left="-5"/>
      </w:pPr>
      <w:r w:rsidRPr="00192B6A">
        <w:rPr>
          <w:rFonts w:ascii="Arial" w:eastAsia="Arial" w:hAnsi="Arial" w:cs="Arial"/>
          <w:b/>
        </w:rPr>
        <w:lastRenderedPageBreak/>
        <w:t xml:space="preserve">A/ W zakresie całodobowej fizycznej ochrony i dozoru Muzeum Gross – Rosen w Rogoźnicy, ul. Ofiar Gross-Rosen 26: </w:t>
      </w:r>
    </w:p>
    <w:p w14:paraId="07A22037" w14:textId="77777777" w:rsidR="003A755D" w:rsidRPr="00192B6A" w:rsidRDefault="003A755D" w:rsidP="00CC36E4">
      <w:pPr>
        <w:numPr>
          <w:ilvl w:val="0"/>
          <w:numId w:val="38"/>
        </w:numPr>
        <w:spacing w:after="5" w:line="267" w:lineRule="auto"/>
        <w:ind w:left="426" w:right="35" w:hanging="426"/>
        <w:jc w:val="both"/>
      </w:pPr>
      <w:r w:rsidRPr="00192B6A">
        <w:t xml:space="preserve">Całodobowa, fizyczna ochrona i dozór mienia Muzeum Gross-Rosen w Rogoźnicy (teren byłego obozu koncentracyjnego wraz z przyległym kamieniołomem). </w:t>
      </w:r>
    </w:p>
    <w:p w14:paraId="71BA8444" w14:textId="77777777" w:rsidR="003A755D" w:rsidRPr="00192B6A" w:rsidRDefault="003A755D" w:rsidP="00CC36E4">
      <w:pPr>
        <w:numPr>
          <w:ilvl w:val="0"/>
          <w:numId w:val="38"/>
        </w:numPr>
        <w:spacing w:after="5" w:line="267" w:lineRule="auto"/>
        <w:ind w:left="426" w:right="35" w:hanging="426"/>
        <w:jc w:val="both"/>
      </w:pPr>
      <w:r w:rsidRPr="00192B6A">
        <w:t xml:space="preserve">Dozorem objęte są obiekty: budynek ekspozycyjny Muzeum, Biuro Obsługi Ruchu Turystycznego, brama główna, łaźnia, barak „francuski”, tkalnia, pomnik-mauzoleum, kuchnia więźniarska, barak nr 7, wieża wartownicza, krematorium, miejsca straceń – Ściany Śmierci (wraz z tablicami upamiętniającymi), ekspozycje muzealne, ogrodzenie, teren przyległego kamieniołomu, a także wyposażenie pomieszczeń (meble, sprzęt komputerowy i inne) o łącznej powierzchni 44.3381 ha. </w:t>
      </w:r>
    </w:p>
    <w:p w14:paraId="1B711DF1" w14:textId="77777777" w:rsidR="003A755D" w:rsidRPr="00192B6A" w:rsidRDefault="003A755D" w:rsidP="00CC36E4">
      <w:pPr>
        <w:numPr>
          <w:ilvl w:val="0"/>
          <w:numId w:val="38"/>
        </w:numPr>
        <w:spacing w:after="5" w:line="267" w:lineRule="auto"/>
        <w:ind w:left="426" w:right="35" w:hanging="426"/>
        <w:jc w:val="both"/>
      </w:pPr>
      <w:r w:rsidRPr="00192B6A">
        <w:t xml:space="preserve">Dokonywanie obchodów wewnątrz i na zewnątrz dozorowanych obiektów (4 obchody na dobę: 2 w dzień, 2 w nocy) w celu sprawdzenia zabezpieczeń (zamknięcia pomieszczeń, okien, wyłączenie oświetlenia i urządzeń elektrycznych – odnotowując obchody w Książce pracy pracowników ochrony (daty i godziny przeprowadzonych obchodów, zauważone braki, uszkodzenia lub dewastacje). Ponadto Wykonawca wyposaży osoby dozorujące w urządzenia systemu kontroli obchodów, dzięki którym możliwa będzie pełna kontrola nad wykonywanymi obchodami w oparciu o stworzony harmonogram, w którym wyznaczone są punkty kontrolne w obiektach takich jak:  </w:t>
      </w:r>
    </w:p>
    <w:p w14:paraId="5D965621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>Brama Główna,</w:t>
      </w:r>
    </w:p>
    <w:p w14:paraId="6B7316F0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Kamieniołom, </w:t>
      </w:r>
    </w:p>
    <w:p w14:paraId="3943E50E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Ściana Śmierci / krematorium, </w:t>
      </w:r>
    </w:p>
    <w:p w14:paraId="7CB72B44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Barak nr 7, </w:t>
      </w:r>
    </w:p>
    <w:p w14:paraId="1A03C019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Barak Francuski, </w:t>
      </w:r>
    </w:p>
    <w:p w14:paraId="1CED443E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Tkalnia, </w:t>
      </w:r>
    </w:p>
    <w:p w14:paraId="555FCB19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Budynek ekspozycyjny Muzeum, </w:t>
      </w:r>
    </w:p>
    <w:p w14:paraId="56FF7059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Biuro Obsługi Ruchu Turystycznego, </w:t>
      </w:r>
    </w:p>
    <w:p w14:paraId="2085E040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Kuchnia więźniarska, </w:t>
      </w:r>
    </w:p>
    <w:p w14:paraId="4AF8A987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Wieża wartownicza, </w:t>
      </w:r>
    </w:p>
    <w:p w14:paraId="408C7550" w14:textId="77777777" w:rsidR="003A755D" w:rsidRPr="00192B6A" w:rsidRDefault="003A755D" w:rsidP="00CC36E4">
      <w:pPr>
        <w:numPr>
          <w:ilvl w:val="0"/>
          <w:numId w:val="39"/>
        </w:numPr>
        <w:spacing w:after="5" w:line="267" w:lineRule="auto"/>
        <w:ind w:left="426" w:right="35" w:hanging="426"/>
        <w:jc w:val="both"/>
      </w:pPr>
      <w:r w:rsidRPr="00192B6A">
        <w:t xml:space="preserve">Łaźnia. </w:t>
      </w:r>
    </w:p>
    <w:p w14:paraId="677D4CA9" w14:textId="1040B0DF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t xml:space="preserve">Ochrona i dozór nad mieniem realizowana będzie całodobowo przez 7 dni w tygodniu przez cały czas trwania umowy. Muzeum czynne jest: w okresie od 1 maja </w:t>
      </w:r>
      <w:r w:rsidR="00EA7402" w:rsidRPr="00192B6A">
        <w:t>do 30 września w godz. 08:00 – 18</w:t>
      </w:r>
      <w:r w:rsidRPr="00192B6A">
        <w:t>:00; w okresie od 1 października do 30 kwietnia w godz. 8:00 – 16:00; 1 stycznia, 25 grudnia i w pierwszy dzień Świąt Wielkanocnych Muzeum jest nieczynne.</w:t>
      </w:r>
    </w:p>
    <w:p w14:paraId="4CF2DDFD" w14:textId="77777777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t xml:space="preserve">Czynności ochrony i dozoru będą wykonywane przez minimum jednego pracownika na zmianie. </w:t>
      </w:r>
    </w:p>
    <w:p w14:paraId="1C3B10A6" w14:textId="77777777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t xml:space="preserve">Informowanie o zauważonych awariach, pożarach, włamaniach czy innych nieprawidłowościach zwierzchnikom i kierownictwu Muzeum oraz odpowiednim organom (Policji, Straży Pożarnej, pogotowiu energetycznemu, wodociągowemu, itp.). </w:t>
      </w:r>
    </w:p>
    <w:p w14:paraId="20FA6CB3" w14:textId="77777777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t xml:space="preserve">W stosunku do osób trzecich stwarzających zagrożenie dla mienia lub pracowników Muzeum (bądź osób zwiedzających) należy podjąć wszelkie możliwe, zgodne z prawem działania w celu ujęcia lub usunięcia z terenu Muzeum osób stwarzających zagrożenie. </w:t>
      </w:r>
    </w:p>
    <w:p w14:paraId="4228D1F0" w14:textId="3713146A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t>W sytuacji wystąpienia zagrożenia pracownik ochrony ma obowiązek wezwania grupy</w:t>
      </w:r>
      <w:r w:rsidR="009F7F31" w:rsidRPr="00192B6A">
        <w:t xml:space="preserve"> interwencyjnej. Przyjazdu patrolu</w:t>
      </w:r>
      <w:r w:rsidR="00851039">
        <w:t xml:space="preserve"> interwencyjnego</w:t>
      </w:r>
      <w:r w:rsidRPr="00192B6A">
        <w:t xml:space="preserve"> należy wliczyć w cenę ofertową.</w:t>
      </w:r>
      <w:r w:rsidR="008D7791" w:rsidRPr="00192B6A">
        <w:t xml:space="preserve"> Maksymalny czas przyjazdu patrolu interwencyjnego</w:t>
      </w:r>
      <w:r w:rsidRPr="00192B6A">
        <w:t xml:space="preserve"> – 10 minut.  </w:t>
      </w:r>
    </w:p>
    <w:p w14:paraId="330AC5E5" w14:textId="77777777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lastRenderedPageBreak/>
        <w:t xml:space="preserve">Do obowiązków Wykonawcy należy także patrolowanie obiektu chronionego – Muzeum Gross-Rosen w Rogoźnicy – w formie dojazdów patrolowych. </w:t>
      </w:r>
    </w:p>
    <w:p w14:paraId="3F56B6A3" w14:textId="77777777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t xml:space="preserve">Umundurowanie, sprzęt i niezbędne wyposażenie oraz środki łączności zapewnia i pokrywa Wykonawca. </w:t>
      </w:r>
    </w:p>
    <w:p w14:paraId="7CA959E3" w14:textId="77777777" w:rsidR="003A755D" w:rsidRPr="00192B6A" w:rsidRDefault="003A755D" w:rsidP="00CC36E4">
      <w:pPr>
        <w:numPr>
          <w:ilvl w:val="0"/>
          <w:numId w:val="40"/>
        </w:numPr>
        <w:spacing w:after="5" w:line="267" w:lineRule="auto"/>
        <w:ind w:right="35" w:hanging="360"/>
        <w:jc w:val="both"/>
      </w:pPr>
      <w:r w:rsidRPr="00192B6A">
        <w:t xml:space="preserve">Po stronie Wykonawcy jest zapewnienie opieki nad 2 służbowymi psami będącymi własnością Muzeum (Rasa: mieszaniec w typie owczarka niemieckiego). </w:t>
      </w:r>
    </w:p>
    <w:p w14:paraId="07EA4F08" w14:textId="77777777" w:rsidR="003A755D" w:rsidRPr="00192B6A" w:rsidRDefault="003A755D" w:rsidP="003A755D">
      <w:pPr>
        <w:ind w:left="-5" w:right="35"/>
        <w:jc w:val="both"/>
      </w:pPr>
      <w:r w:rsidRPr="00192B6A">
        <w:t xml:space="preserve">Psy zostają wypuszczone z kojca po zamknięciu Muzeum i zamykane rano przed otwarciem. Psy dla pracownika ochrony są przyjaźnie nastawione. </w:t>
      </w:r>
    </w:p>
    <w:p w14:paraId="42E6993B" w14:textId="77777777" w:rsidR="003A755D" w:rsidRPr="00192B6A" w:rsidRDefault="003A755D" w:rsidP="003A755D">
      <w:pPr>
        <w:ind w:left="-5" w:right="35"/>
        <w:jc w:val="both"/>
      </w:pPr>
      <w:r w:rsidRPr="00192B6A">
        <w:t xml:space="preserve">Opieka polega na stałym karmieniu oraz zapewnieniu pełnej opieki weterynaryjnej (obecnie psy nie cierpią na żadne choroby) w czasie trwania umowy. W ramach obowiązującej normy karmy dla psów, zwierzęta można żywić: </w:t>
      </w:r>
    </w:p>
    <w:p w14:paraId="23915689" w14:textId="77777777" w:rsidR="003A755D" w:rsidRPr="00192B6A" w:rsidRDefault="003A755D" w:rsidP="003A755D">
      <w:pPr>
        <w:ind w:left="-5"/>
        <w:jc w:val="both"/>
      </w:pPr>
      <w:r w:rsidRPr="00192B6A">
        <w:t xml:space="preserve">1) konserwami dla psów; </w:t>
      </w:r>
    </w:p>
    <w:p w14:paraId="19B1810A" w14:textId="77777777" w:rsidR="003A755D" w:rsidRPr="00192B6A" w:rsidRDefault="003A755D" w:rsidP="003A755D">
      <w:pPr>
        <w:ind w:left="-5"/>
        <w:jc w:val="both"/>
      </w:pPr>
      <w:r w:rsidRPr="00192B6A">
        <w:t xml:space="preserve">2) suchą karmą; </w:t>
      </w:r>
    </w:p>
    <w:p w14:paraId="4DA6AB92" w14:textId="77777777" w:rsidR="002D69AA" w:rsidRPr="00192B6A" w:rsidRDefault="003A755D" w:rsidP="003A755D">
      <w:pPr>
        <w:ind w:left="-5" w:right="35"/>
        <w:jc w:val="both"/>
      </w:pPr>
      <w:r w:rsidRPr="00192B6A">
        <w:t xml:space="preserve">3) specjalistycznymi karmami weterynaryjnymi (dietetycznymi, leczniczymi), według zaleceń lekarza weterynarii. </w:t>
      </w:r>
    </w:p>
    <w:p w14:paraId="49B02A1C" w14:textId="127FD8A3" w:rsidR="003A755D" w:rsidRPr="00192B6A" w:rsidRDefault="003A755D" w:rsidP="003A755D">
      <w:pPr>
        <w:ind w:left="-5" w:right="35"/>
        <w:jc w:val="both"/>
      </w:pPr>
      <w:r w:rsidRPr="00192B6A">
        <w:t xml:space="preserve">Zapotrzebowanie na karmę około 500g dziennie dla 1 psa (czyli 1kg/dzień/dwa psy) – suche lub mokre lub mieszane. </w:t>
      </w:r>
    </w:p>
    <w:p w14:paraId="064C46F9" w14:textId="77777777" w:rsidR="003A755D" w:rsidRPr="00192B6A" w:rsidRDefault="003A755D" w:rsidP="003A755D">
      <w:pPr>
        <w:ind w:left="-5" w:right="35"/>
        <w:jc w:val="both"/>
      </w:pPr>
      <w:r w:rsidRPr="00192B6A">
        <w:t xml:space="preserve">Psu należy zapewnić stały, nieograniczony dostęp do wody, z uwzględnieniem następujących zasad: </w:t>
      </w:r>
    </w:p>
    <w:p w14:paraId="6E92D846" w14:textId="77777777" w:rsidR="002D69AA" w:rsidRPr="00192B6A" w:rsidRDefault="003A755D" w:rsidP="003A755D">
      <w:pPr>
        <w:ind w:left="-5" w:right="35"/>
        <w:jc w:val="both"/>
      </w:pPr>
      <w:r w:rsidRPr="00192B6A">
        <w:t xml:space="preserve">1) woda powinna być czysta, świeża i zdatna do picia, podawana w czystej misce przeznaczonej tylko do wody; </w:t>
      </w:r>
    </w:p>
    <w:p w14:paraId="374B66EB" w14:textId="16B1294B" w:rsidR="003A755D" w:rsidRPr="00192B6A" w:rsidRDefault="003A755D" w:rsidP="003A755D">
      <w:pPr>
        <w:ind w:left="-5" w:right="35"/>
        <w:jc w:val="both"/>
      </w:pPr>
      <w:r w:rsidRPr="00192B6A">
        <w:t>2) w porze zimowej psu należy zapewnić do picia wodę ogrzaną do temperatury pokojow</w:t>
      </w:r>
      <w:r w:rsidR="002D69AA" w:rsidRPr="00192B6A">
        <w:t>ej, podawaną podczas karmienia;</w:t>
      </w:r>
    </w:p>
    <w:p w14:paraId="62B82281" w14:textId="77777777" w:rsidR="003A755D" w:rsidRPr="00192B6A" w:rsidRDefault="003A755D" w:rsidP="003A755D">
      <w:pPr>
        <w:ind w:left="-5" w:right="35"/>
        <w:jc w:val="both"/>
      </w:pPr>
      <w:r w:rsidRPr="00192B6A">
        <w:t xml:space="preserve">3) w porze letniej psu należy zapewnić wodę świeżą, regularnie wymienianą. </w:t>
      </w:r>
    </w:p>
    <w:p w14:paraId="4D10A699" w14:textId="77777777" w:rsidR="003A755D" w:rsidRPr="00192B6A" w:rsidRDefault="003A755D" w:rsidP="003A755D">
      <w:pPr>
        <w:ind w:left="-5" w:right="35"/>
        <w:jc w:val="both"/>
      </w:pPr>
      <w:r w:rsidRPr="00192B6A">
        <w:t xml:space="preserve">Psy karmione będą z zachowaniem następujących zasad:  </w:t>
      </w:r>
    </w:p>
    <w:p w14:paraId="12D41F77" w14:textId="77777777" w:rsidR="003A755D" w:rsidRPr="00192B6A" w:rsidRDefault="003A755D" w:rsidP="00CC36E4">
      <w:pPr>
        <w:numPr>
          <w:ilvl w:val="0"/>
          <w:numId w:val="41"/>
        </w:numPr>
        <w:spacing w:after="5" w:line="267" w:lineRule="auto"/>
        <w:ind w:right="35" w:hanging="360"/>
        <w:jc w:val="both"/>
      </w:pPr>
      <w:r w:rsidRPr="00192B6A">
        <w:t xml:space="preserve">karma powinna być właściwej jakości, przed podaniem psu karmy należy skontrolować jej cechy organoleptyczne (swoisty wygląd i zapach); </w:t>
      </w:r>
    </w:p>
    <w:p w14:paraId="6EC7D093" w14:textId="77777777" w:rsidR="003A755D" w:rsidRPr="00192B6A" w:rsidRDefault="003A755D" w:rsidP="00CC36E4">
      <w:pPr>
        <w:numPr>
          <w:ilvl w:val="0"/>
          <w:numId w:val="41"/>
        </w:numPr>
        <w:spacing w:after="5" w:line="267" w:lineRule="auto"/>
        <w:ind w:right="35" w:hanging="360"/>
        <w:jc w:val="both"/>
      </w:pPr>
      <w:r w:rsidRPr="00192B6A">
        <w:t xml:space="preserve">psa karmi się wyłącznie z miski przeznaczonej do tego celu; </w:t>
      </w:r>
    </w:p>
    <w:p w14:paraId="02998806" w14:textId="77777777" w:rsidR="003A755D" w:rsidRPr="00192B6A" w:rsidRDefault="003A755D" w:rsidP="00CC36E4">
      <w:pPr>
        <w:numPr>
          <w:ilvl w:val="0"/>
          <w:numId w:val="41"/>
        </w:numPr>
        <w:spacing w:after="5" w:line="267" w:lineRule="auto"/>
        <w:ind w:right="35" w:hanging="360"/>
        <w:jc w:val="both"/>
      </w:pPr>
      <w:r w:rsidRPr="00192B6A">
        <w:t xml:space="preserve">po nakarmieniu psa niezjedzone resztki karmy należy usunąć a miskę umyć. </w:t>
      </w:r>
    </w:p>
    <w:p w14:paraId="570401F4" w14:textId="77777777" w:rsidR="003A755D" w:rsidRPr="00192B6A" w:rsidRDefault="003A755D" w:rsidP="003A755D">
      <w:pPr>
        <w:ind w:left="-5" w:right="35"/>
        <w:jc w:val="both"/>
      </w:pPr>
      <w:r w:rsidRPr="00192B6A">
        <w:t xml:space="preserve">Koszty karmienia i opieki weterynaryjnej należy skalkulować wg obowiązujących stawek i ująć w cenie ofertowej. </w:t>
      </w:r>
    </w:p>
    <w:p w14:paraId="4FCBDB30" w14:textId="77777777" w:rsidR="003A755D" w:rsidRPr="00192B6A" w:rsidRDefault="003A755D" w:rsidP="00CC36E4">
      <w:pPr>
        <w:numPr>
          <w:ilvl w:val="0"/>
          <w:numId w:val="42"/>
        </w:numPr>
        <w:spacing w:after="5" w:line="267" w:lineRule="auto"/>
        <w:ind w:right="35" w:hanging="360"/>
        <w:jc w:val="both"/>
      </w:pPr>
      <w:r w:rsidRPr="00192B6A">
        <w:t xml:space="preserve">Do obowiązków Wykonawcy należy również palenie i obsługa pieca centralnego ogrzewania w okresie zimowym opałem stałym zapewnionym przez Zamawiającego. </w:t>
      </w:r>
    </w:p>
    <w:p w14:paraId="5AA4A058" w14:textId="77777777" w:rsidR="003A755D" w:rsidRPr="00192B6A" w:rsidRDefault="003A755D" w:rsidP="00CC36E4">
      <w:pPr>
        <w:numPr>
          <w:ilvl w:val="0"/>
          <w:numId w:val="42"/>
        </w:numPr>
        <w:spacing w:after="5" w:line="267" w:lineRule="auto"/>
        <w:ind w:right="35" w:hanging="360"/>
        <w:jc w:val="both"/>
      </w:pPr>
      <w:r w:rsidRPr="00192B6A">
        <w:t xml:space="preserve">Obsługa pieca centralnego ogrzewania powinna być prowadzona podczas dyżuru – zmiany zgodnie z instrukcją bezpiecznej pracy pieca c.o. Pracownik ochrony powinien posiadać aktualne uprawnienia do obsługi i eksploatacji pieców CO. Ponadto pracownik zostanie przeszkolony przez upoważnioną osobę ze strony Zamawiającego w zakresie prawidłowej obsługi eksploatacji pieca c.o. W przypadku awarii spowodowanych zaniedbaniami </w:t>
      </w:r>
      <w:r w:rsidRPr="00192B6A">
        <w:br/>
        <w:t xml:space="preserve">i nieprawidłową obsługą pieca c.o., koszty związane z jego naprawą i uruchomieniem pokrywa Wykonawca. </w:t>
      </w:r>
    </w:p>
    <w:p w14:paraId="78A83CFC" w14:textId="77777777" w:rsidR="003A755D" w:rsidRPr="00192B6A" w:rsidRDefault="003A755D" w:rsidP="00CC36E4">
      <w:pPr>
        <w:numPr>
          <w:ilvl w:val="0"/>
          <w:numId w:val="42"/>
        </w:numPr>
        <w:spacing w:after="5" w:line="267" w:lineRule="auto"/>
        <w:ind w:right="35" w:hanging="360"/>
        <w:jc w:val="both"/>
      </w:pPr>
      <w:r w:rsidRPr="00192B6A">
        <w:t xml:space="preserve">Obsługa systemu telewizji obserwacyjnej – monitorowanie terenu Muzeum w Rogoźnicy. </w:t>
      </w:r>
    </w:p>
    <w:p w14:paraId="69389AC3" w14:textId="2251B670" w:rsidR="003A755D" w:rsidRPr="00192B6A" w:rsidRDefault="003A755D" w:rsidP="00CC36E4">
      <w:pPr>
        <w:numPr>
          <w:ilvl w:val="0"/>
          <w:numId w:val="42"/>
        </w:numPr>
        <w:spacing w:after="5" w:line="267" w:lineRule="auto"/>
        <w:ind w:right="35" w:hanging="360"/>
        <w:jc w:val="both"/>
      </w:pPr>
      <w:r w:rsidRPr="00192B6A">
        <w:t xml:space="preserve">Obsługa systemu sygnalizacji alarmu pożaru w Rogoźnicy i podejmowanie czynności </w:t>
      </w:r>
      <w:r w:rsidRPr="00192B6A">
        <w:br/>
        <w:t xml:space="preserve">i procedur zgodnie z wytycznymi. </w:t>
      </w:r>
    </w:p>
    <w:p w14:paraId="33D09AD7" w14:textId="54635909" w:rsidR="00E90B95" w:rsidRPr="00192B6A" w:rsidRDefault="00E90B95" w:rsidP="00CC36E4">
      <w:pPr>
        <w:numPr>
          <w:ilvl w:val="0"/>
          <w:numId w:val="42"/>
        </w:numPr>
        <w:spacing w:after="5" w:line="267" w:lineRule="auto"/>
        <w:ind w:right="35" w:hanging="360"/>
        <w:jc w:val="both"/>
      </w:pPr>
      <w:r w:rsidRPr="00192B6A">
        <w:t xml:space="preserve">W przypadku wystąpienia alarmu p.poż i/lub alarmu włamania </w:t>
      </w:r>
      <w:r w:rsidR="00B6719B" w:rsidRPr="00192B6A">
        <w:t xml:space="preserve">każdorazowo </w:t>
      </w:r>
      <w:r w:rsidRPr="00192B6A">
        <w:t xml:space="preserve">obowiązek przekazania tego samego dnia notatki służbowej </w:t>
      </w:r>
      <w:r w:rsidR="00B6719B" w:rsidRPr="00192B6A">
        <w:t xml:space="preserve">do </w:t>
      </w:r>
      <w:r w:rsidRPr="00192B6A">
        <w:t xml:space="preserve">Zleceniodawcy o zaistniałym zdarzeniu i podjętych czynnościach zaradczych. </w:t>
      </w:r>
    </w:p>
    <w:p w14:paraId="7F946A92" w14:textId="36A78B8C" w:rsidR="009E5974" w:rsidRPr="00192B6A" w:rsidRDefault="003A755D" w:rsidP="003A755D">
      <w:pPr>
        <w:spacing w:after="16" w:line="259" w:lineRule="auto"/>
      </w:pPr>
      <w:r w:rsidRPr="00192B6A">
        <w:t xml:space="preserve"> </w:t>
      </w:r>
    </w:p>
    <w:p w14:paraId="48A7DAFC" w14:textId="1E9CCE39" w:rsidR="00F472C7" w:rsidRPr="00192B6A" w:rsidRDefault="003A755D" w:rsidP="00F472C7">
      <w:pPr>
        <w:spacing w:after="9"/>
        <w:ind w:left="-5"/>
        <w:jc w:val="both"/>
        <w:rPr>
          <w:rFonts w:ascii="Arial" w:eastAsia="Arial" w:hAnsi="Arial" w:cs="Arial"/>
          <w:b/>
        </w:rPr>
      </w:pPr>
      <w:r w:rsidRPr="00192B6A">
        <w:rPr>
          <w:rFonts w:ascii="Arial" w:eastAsia="Arial" w:hAnsi="Arial" w:cs="Arial"/>
          <w:b/>
        </w:rPr>
        <w:lastRenderedPageBreak/>
        <w:t xml:space="preserve">B/ W zakresie monitorowania obiektu i terenu i obiektu Muzeum Gross – Rosen w Wałbrzychu przy ul. Szarych Szeregów 9: </w:t>
      </w:r>
    </w:p>
    <w:p w14:paraId="5134EBF0" w14:textId="5C95924A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>Otwieranie budynku</w:t>
      </w:r>
      <w:r w:rsidR="00317B4B" w:rsidRPr="00192B6A">
        <w:t xml:space="preserve"> i bramy wjazdowej</w:t>
      </w:r>
      <w:r w:rsidRPr="00192B6A">
        <w:t xml:space="preserve">, dezaktywacja sygnalizacji włamania i napadu w dni robocze, tj. od poniedziałku do piątku o godzinie </w:t>
      </w:r>
      <w:r w:rsidR="00F472C7" w:rsidRPr="00192B6A">
        <w:t>06:</w:t>
      </w:r>
      <w:r w:rsidRPr="00192B6A">
        <w:t>15 (pracownik ochrony zobowiązany jest do pozostania w budynku aż do przybycia pracownika sekret</w:t>
      </w:r>
      <w:r w:rsidR="00C46ECE" w:rsidRPr="00192B6A">
        <w:t xml:space="preserve">ariatu Dyrektora – </w:t>
      </w:r>
      <w:r w:rsidR="00F472C7" w:rsidRPr="00192B6A">
        <w:t>0</w:t>
      </w:r>
      <w:r w:rsidR="00C46ECE" w:rsidRPr="00192B6A">
        <w:t xml:space="preserve">6.30 – </w:t>
      </w:r>
      <w:r w:rsidR="00F472C7" w:rsidRPr="00192B6A">
        <w:t>0</w:t>
      </w:r>
      <w:r w:rsidR="00C46ECE" w:rsidRPr="00192B6A">
        <w:t>7.00).</w:t>
      </w:r>
    </w:p>
    <w:p w14:paraId="764C3618" w14:textId="1D1E2D52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>Zamykanie budynku</w:t>
      </w:r>
      <w:r w:rsidR="00317B4B" w:rsidRPr="00192B6A">
        <w:t xml:space="preserve"> i bramy wjazdowej</w:t>
      </w:r>
      <w:r w:rsidRPr="00192B6A">
        <w:t>, aktywacja sygnalizacji włamania i napadu w dni robocze, tj. od poniedziałku do piątku o godzinie 16.00 (po wyjściu wszystki</w:t>
      </w:r>
      <w:r w:rsidR="00317B4B" w:rsidRPr="00192B6A">
        <w:t xml:space="preserve">ch pracowników Muzeum </w:t>
      </w:r>
      <w:r w:rsidRPr="00192B6A">
        <w:t>i</w:t>
      </w:r>
      <w:r w:rsidR="00F472C7" w:rsidRPr="00192B6A">
        <w:t xml:space="preserve"> firmy sprzątającej z budynku).</w:t>
      </w:r>
    </w:p>
    <w:p w14:paraId="64C423BD" w14:textId="5C1D810C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>W okresie zimowym, w miarę potrzeb (wystąpienie opadów śniegu, gołoledzi) odśnieżanie terenu przed budynkiem - parking wraz z ciągami komunikacyjnymi oraz chodnikiem przyległym do nieruchomości (wzdłuż ogrodzenia ul. Szarych Szeregów – łącznie 810m2), a także zabezpieczenie ciągów</w:t>
      </w:r>
      <w:r w:rsidR="00C46ECE" w:rsidRPr="00192B6A">
        <w:t xml:space="preserve"> komunikacyjnych solą z piachem</w:t>
      </w:r>
      <w:r w:rsidRPr="00192B6A">
        <w:t xml:space="preserve">. Zamawiający zapewnia dostawę soli drogowej z piachem oraz podstawowy sprzęt do odgarniania śniegu (łopaty). Zamawiający dopuszcza możliwość, w której Wykonawca czynności opisane w tym punkcie wykonywać będzie własnym sprzętem.   </w:t>
      </w:r>
    </w:p>
    <w:p w14:paraId="539BEE96" w14:textId="77777777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 xml:space="preserve">Włączanie posiadanego przez Zamawiającego systemu sygnalizacji włamania i napadu, podłączenie go do systemu monitorowania Wykonawcy przy wykorzystaniu łączy telefonicznych oraz jego eksploatacja, konserwacja i wszelkie niezbędne naprawy. </w:t>
      </w:r>
    </w:p>
    <w:p w14:paraId="201CE409" w14:textId="77777777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 xml:space="preserve">Monitorowanie obejmuje: </w:t>
      </w:r>
    </w:p>
    <w:p w14:paraId="0F64E432" w14:textId="77777777" w:rsidR="003A755D" w:rsidRPr="00192B6A" w:rsidRDefault="003A755D" w:rsidP="00CC36E4">
      <w:pPr>
        <w:numPr>
          <w:ilvl w:val="0"/>
          <w:numId w:val="44"/>
        </w:numPr>
        <w:spacing w:after="5" w:line="267" w:lineRule="auto"/>
        <w:ind w:right="35" w:hanging="360"/>
        <w:jc w:val="both"/>
      </w:pPr>
      <w:r w:rsidRPr="00192B6A">
        <w:t xml:space="preserve">alarm-naruszenie stref ochronnych, </w:t>
      </w:r>
    </w:p>
    <w:p w14:paraId="2C930B1C" w14:textId="7826F98A" w:rsidR="003A755D" w:rsidRPr="00192B6A" w:rsidRDefault="003A755D" w:rsidP="00CC36E4">
      <w:pPr>
        <w:numPr>
          <w:ilvl w:val="0"/>
          <w:numId w:val="44"/>
        </w:numPr>
        <w:spacing w:after="5" w:line="267" w:lineRule="auto"/>
        <w:ind w:right="35" w:hanging="360"/>
        <w:jc w:val="both"/>
      </w:pPr>
      <w:r w:rsidRPr="00192B6A">
        <w:t>alarm techniczny</w:t>
      </w:r>
      <w:r w:rsidR="00C46ECE" w:rsidRPr="00192B6A">
        <w:t xml:space="preserve"> </w:t>
      </w:r>
      <w:r w:rsidRPr="00192B6A">
        <w:t>-</w:t>
      </w:r>
      <w:r w:rsidR="00C46ECE" w:rsidRPr="00192B6A">
        <w:t xml:space="preserve"> </w:t>
      </w:r>
      <w:r w:rsidRPr="00192B6A">
        <w:t xml:space="preserve">informacja o uszkodzeniach systemu alarmowego, </w:t>
      </w:r>
    </w:p>
    <w:p w14:paraId="201E0CD0" w14:textId="77777777" w:rsidR="003A755D" w:rsidRPr="00192B6A" w:rsidRDefault="003A755D" w:rsidP="00CC36E4">
      <w:pPr>
        <w:numPr>
          <w:ilvl w:val="0"/>
          <w:numId w:val="44"/>
        </w:numPr>
        <w:spacing w:after="5" w:line="267" w:lineRule="auto"/>
        <w:ind w:right="35" w:hanging="360"/>
        <w:jc w:val="both"/>
      </w:pPr>
      <w:r w:rsidRPr="00192B6A">
        <w:t xml:space="preserve">informacja o włączeniu i wyłączeniu systemu alarmowego bez kontroli czasu, </w:t>
      </w:r>
    </w:p>
    <w:p w14:paraId="3BDE40A9" w14:textId="77777777" w:rsidR="003A755D" w:rsidRPr="00192B6A" w:rsidRDefault="003A755D" w:rsidP="00CC36E4">
      <w:pPr>
        <w:numPr>
          <w:ilvl w:val="0"/>
          <w:numId w:val="44"/>
        </w:numPr>
        <w:spacing w:after="5" w:line="267" w:lineRule="auto"/>
        <w:ind w:right="35" w:hanging="360"/>
        <w:jc w:val="both"/>
      </w:pPr>
      <w:r w:rsidRPr="00192B6A">
        <w:t xml:space="preserve">powiadamianie oficera dyżurnego w Komisariacie Policji w Wałbrzychu oraz innych uzgodnionych służb i osób w razie odebrania informacji o włamaniu lub napadzie. </w:t>
      </w:r>
    </w:p>
    <w:p w14:paraId="5863569B" w14:textId="1BD86EFD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>Monitorowanie obiektu chronionego przez system sygnalizacji pożaru – powiadamianie oficera dyżurnego Komendy Miejskiej Straży Pożarnej w Wałbrzychu oraz innych służb i osób w razie odebrania informacji o alarmie pożarowym.</w:t>
      </w:r>
      <w:r w:rsidR="00827C55" w:rsidRPr="00192B6A">
        <w:t xml:space="preserve"> W tym poinformowanie wyznaczonego pracownika Muzeum wskazanego w umowie.</w:t>
      </w:r>
      <w:r w:rsidRPr="00192B6A">
        <w:t xml:space="preserve"> </w:t>
      </w:r>
    </w:p>
    <w:p w14:paraId="75FE4F86" w14:textId="6D9FBCD2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>Wykonawca po otrzymaniu informacji o alarmie zobowiązany jest do podjęcia natychmiastowej interwencji przez służby patrolowo – interwencyjne</w:t>
      </w:r>
      <w:r w:rsidR="0027603C" w:rsidRPr="00192B6A">
        <w:t>. Czas dojazdu do obiektu wynosi maksymalnie 20 minut</w:t>
      </w:r>
      <w:r w:rsidRPr="00192B6A">
        <w:t xml:space="preserve">. Przyjazdy grupy interwencyjnej należy wliczyć w cenę ofertową. </w:t>
      </w:r>
    </w:p>
    <w:p w14:paraId="383DB201" w14:textId="7119F660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 xml:space="preserve">Ochrona obiektu dodatkowo przez służby patrolowe. Jeden dojazd patrolowy na dobę w dni robocze, ustawowo wolne oraz świąteczne w godz. od 21:00 do </w:t>
      </w:r>
      <w:r w:rsidR="00F472C7" w:rsidRPr="00192B6A">
        <w:t>0</w:t>
      </w:r>
      <w:r w:rsidRPr="00192B6A">
        <w:t xml:space="preserve">6:00. </w:t>
      </w:r>
    </w:p>
    <w:p w14:paraId="31E2A09D" w14:textId="1543F073" w:rsidR="003A755D" w:rsidRPr="00192B6A" w:rsidRDefault="003A755D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 xml:space="preserve">Dodatkowa ochrona wynikająca z sytuacji szczególnych, których zamawiający nie jest w stanie przewidzieć.  </w:t>
      </w:r>
    </w:p>
    <w:p w14:paraId="51370F70" w14:textId="77777777" w:rsidR="00B57FC2" w:rsidRPr="00192B6A" w:rsidRDefault="00B57FC2" w:rsidP="00CC36E4">
      <w:pPr>
        <w:numPr>
          <w:ilvl w:val="0"/>
          <w:numId w:val="43"/>
        </w:numPr>
        <w:spacing w:after="5" w:line="267" w:lineRule="auto"/>
        <w:ind w:right="35" w:hanging="360"/>
        <w:jc w:val="both"/>
      </w:pPr>
      <w:r w:rsidRPr="00192B6A">
        <w:t xml:space="preserve">W przypadku wystąpienia alarmu p.poż i/lub alarmu włamania każdorazowo obowiązek przekazania tego samego dnia notatki służbowej do Zleceniodawcy o zaistniałym zdarzeniu i podjętych czynnościach zaradczych. </w:t>
      </w:r>
    </w:p>
    <w:p w14:paraId="5E386F1D" w14:textId="77777777" w:rsidR="003A755D" w:rsidRPr="00192B6A" w:rsidRDefault="003A755D" w:rsidP="003A755D">
      <w:pPr>
        <w:spacing w:after="16" w:line="259" w:lineRule="auto"/>
      </w:pPr>
      <w:r w:rsidRPr="00192B6A">
        <w:t xml:space="preserve"> </w:t>
      </w:r>
    </w:p>
    <w:p w14:paraId="360BA1B3" w14:textId="77777777" w:rsidR="003A755D" w:rsidRPr="00192B6A" w:rsidRDefault="003A755D" w:rsidP="003A755D">
      <w:pPr>
        <w:ind w:left="-5" w:right="35"/>
        <w:jc w:val="both"/>
      </w:pPr>
      <w:r w:rsidRPr="00192B6A">
        <w:t>Całodobowa fizyczna ochrona obiektów i dozór mienia Muzeum Gross – Rosen w Rogoźnicy oraz Muzeum w Wałbrzychu musi być koordynowana przez Koordynatora ze strony Wykonawcy. Każda zmiana Koordynatora wymaga przedstawienia uzasadnienia przez Wykonawcę.</w:t>
      </w:r>
      <w:r w:rsidRPr="00192B6A">
        <w:rPr>
          <w:sz w:val="16"/>
        </w:rPr>
        <w:t xml:space="preserve"> </w:t>
      </w:r>
      <w:r w:rsidRPr="00192B6A">
        <w:t xml:space="preserve">Zakres obowiązków koordynatora: kontakt roboczy z Muzeum. </w:t>
      </w:r>
    </w:p>
    <w:p w14:paraId="79694526" w14:textId="12DA94B3" w:rsidR="00B24D15" w:rsidRPr="00192B6A" w:rsidRDefault="00055655" w:rsidP="005B37F0">
      <w:pPr>
        <w:spacing w:after="16" w:line="259" w:lineRule="auto"/>
      </w:pPr>
      <w:r w:rsidRPr="00192B6A">
        <w:t xml:space="preserve"> </w:t>
      </w:r>
    </w:p>
    <w:p w14:paraId="6B94EA9B" w14:textId="77777777" w:rsidR="00FE3F3B" w:rsidRPr="00192B6A" w:rsidRDefault="00FE3F3B" w:rsidP="00FE3F3B">
      <w:pPr>
        <w:spacing w:after="16" w:line="259" w:lineRule="auto"/>
        <w:rPr>
          <w:b/>
        </w:rPr>
      </w:pPr>
      <w:r w:rsidRPr="00192B6A">
        <w:rPr>
          <w:b/>
        </w:rPr>
        <w:lastRenderedPageBreak/>
        <w:t xml:space="preserve">Zamówienie obejmuje również zabezpieczenie przez Wykonawcę: </w:t>
      </w:r>
    </w:p>
    <w:p w14:paraId="4AF92595" w14:textId="30248413" w:rsidR="00FE3F3B" w:rsidRPr="00192B6A" w:rsidRDefault="00FE3F3B" w:rsidP="00CC36E4">
      <w:pPr>
        <w:pStyle w:val="Akapitzlist"/>
        <w:numPr>
          <w:ilvl w:val="0"/>
          <w:numId w:val="45"/>
        </w:numPr>
        <w:spacing w:line="276" w:lineRule="auto"/>
        <w:ind w:left="709" w:hanging="425"/>
        <w:contextualSpacing/>
        <w:jc w:val="both"/>
        <w:rPr>
          <w:rFonts w:eastAsia="Arial Narrow"/>
          <w:bCs/>
          <w:lang w:eastAsia="zh-CN"/>
        </w:rPr>
      </w:pPr>
      <w:r w:rsidRPr="00192B6A">
        <w:rPr>
          <w:lang w:eastAsia="zh-CN"/>
        </w:rPr>
        <w:t>ubezpieczenia od odpowiedzialności cywilnej w zakresie prowadzonej działalności gospodarc</w:t>
      </w:r>
      <w:r w:rsidR="00C46ECE" w:rsidRPr="00192B6A">
        <w:rPr>
          <w:lang w:eastAsia="zh-CN"/>
        </w:rPr>
        <w:t xml:space="preserve">zej na kwotę nie niższą niż 200 </w:t>
      </w:r>
      <w:r w:rsidRPr="00192B6A">
        <w:rPr>
          <w:lang w:eastAsia="zh-CN"/>
        </w:rPr>
        <w:t>000,00 zł, oraz</w:t>
      </w:r>
    </w:p>
    <w:p w14:paraId="5323A6E9" w14:textId="296F78A7" w:rsidR="00FE3F3B" w:rsidRPr="00192B6A" w:rsidRDefault="00FE3F3B" w:rsidP="00CC36E4">
      <w:pPr>
        <w:pStyle w:val="Akapitzlist"/>
        <w:numPr>
          <w:ilvl w:val="0"/>
          <w:numId w:val="45"/>
        </w:numPr>
        <w:spacing w:line="276" w:lineRule="auto"/>
        <w:ind w:left="709" w:hanging="425"/>
        <w:contextualSpacing/>
        <w:jc w:val="both"/>
        <w:rPr>
          <w:rFonts w:eastAsia="Arial Narrow"/>
          <w:bCs/>
          <w:lang w:eastAsia="zh-CN"/>
        </w:rPr>
      </w:pPr>
      <w:r w:rsidRPr="00192B6A">
        <w:rPr>
          <w:lang w:eastAsia="zh-CN"/>
        </w:rPr>
        <w:t>ubezpieczenia od kradzieży mienia Zamawiaj</w:t>
      </w:r>
      <w:r w:rsidR="00C46ECE" w:rsidRPr="00192B6A">
        <w:rPr>
          <w:lang w:eastAsia="zh-CN"/>
        </w:rPr>
        <w:t>ącego na kwotę nie niższą niż 1 </w:t>
      </w:r>
      <w:r w:rsidRPr="00192B6A">
        <w:rPr>
          <w:lang w:eastAsia="zh-CN"/>
        </w:rPr>
        <w:t>000</w:t>
      </w:r>
      <w:r w:rsidR="00C46ECE" w:rsidRPr="00192B6A">
        <w:rPr>
          <w:lang w:eastAsia="zh-CN"/>
        </w:rPr>
        <w:t> </w:t>
      </w:r>
      <w:r w:rsidRPr="00192B6A">
        <w:rPr>
          <w:lang w:eastAsia="zh-CN"/>
        </w:rPr>
        <w:t>000</w:t>
      </w:r>
      <w:r w:rsidR="00C46ECE" w:rsidRPr="00192B6A">
        <w:rPr>
          <w:lang w:eastAsia="zh-CN"/>
        </w:rPr>
        <w:t>,00</w:t>
      </w:r>
      <w:r w:rsidRPr="00192B6A">
        <w:rPr>
          <w:lang w:eastAsia="zh-CN"/>
        </w:rPr>
        <w:t xml:space="preserve"> zł, czy to przez zawarcie umowy ubezpieczenia (jako ubezpieczający) z Zamawiającym jako ubezpieczonym, czy też przez zawarcie umowy ubezpieczenia mienia dozorowanego czy chronionego.</w:t>
      </w:r>
    </w:p>
    <w:p w14:paraId="19C7140F" w14:textId="34745764" w:rsidR="00FE3F3B" w:rsidRPr="00192B6A" w:rsidRDefault="00FE3F3B" w:rsidP="00FE3F3B">
      <w:pPr>
        <w:spacing w:line="276" w:lineRule="auto"/>
        <w:contextualSpacing/>
        <w:jc w:val="both"/>
        <w:rPr>
          <w:lang w:eastAsia="zh-CN"/>
        </w:rPr>
      </w:pPr>
      <w:r w:rsidRPr="00192B6A">
        <w:rPr>
          <w:rFonts w:eastAsia="Arial Narrow"/>
          <w:bCs/>
          <w:lang w:eastAsia="zh-CN"/>
        </w:rPr>
        <w:t xml:space="preserve">Zamawiający będzie żądał od Wykonawcy, którego oferta została najwyżej oceniona przedłożenia najpóźniej w dniu podpisania umowy, </w:t>
      </w:r>
      <w:r w:rsidRPr="00192B6A">
        <w:rPr>
          <w:lang w:eastAsia="zh-CN"/>
        </w:rPr>
        <w:t>kopii polis ubezpieczeniowych wymienionych powyżej</w:t>
      </w:r>
      <w:r w:rsidR="00C46ECE" w:rsidRPr="00192B6A">
        <w:rPr>
          <w:lang w:eastAsia="zh-CN"/>
        </w:rPr>
        <w:t>,</w:t>
      </w:r>
      <w:r w:rsidRPr="00192B6A">
        <w:rPr>
          <w:lang w:eastAsia="zh-CN"/>
        </w:rPr>
        <w:t xml:space="preserve"> jak też kopii wymaganej ustawowo obowiązkowej polisy OC dla przedsiębiorców wykonujących działalność gospodarczą w zakresie usług ochrony osób i mienia. Brak ważne</w:t>
      </w:r>
      <w:r w:rsidR="00E727AA" w:rsidRPr="00192B6A">
        <w:rPr>
          <w:lang w:eastAsia="zh-CN"/>
        </w:rPr>
        <w:t xml:space="preserve">j polisy oc stanowi przeszkodę </w:t>
      </w:r>
      <w:r w:rsidRPr="00192B6A">
        <w:rPr>
          <w:lang w:eastAsia="zh-CN"/>
        </w:rPr>
        <w:t xml:space="preserve">w realizacji umowy i może być podstawą do odstąpienia od umowy. </w:t>
      </w:r>
    </w:p>
    <w:p w14:paraId="1590B5A3" w14:textId="77777777" w:rsidR="00FE3F3B" w:rsidRPr="00192B6A" w:rsidRDefault="00FE3F3B" w:rsidP="00055655">
      <w:pPr>
        <w:ind w:left="-5" w:right="35"/>
        <w:jc w:val="both"/>
      </w:pPr>
    </w:p>
    <w:p w14:paraId="0F2774EE" w14:textId="228EF9BB" w:rsidR="00AA4F20" w:rsidRPr="00192B6A" w:rsidRDefault="00AA4F20" w:rsidP="00AA4F20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Wszystkie wymagania określone w dokumentach wskazanych powyżej stanowią wymagania minimalne, a ich spełnienie jest obligatoryjne. Niespełnienie ww. wymagań minimalnych </w:t>
      </w:r>
      <w:r w:rsidR="001C6A9E" w:rsidRPr="00192B6A">
        <w:rPr>
          <w:rFonts w:asciiTheme="majorHAnsi" w:eastAsiaTheme="majorEastAsia" w:hAnsiTheme="majorHAnsi" w:cstheme="majorBidi"/>
          <w:lang w:eastAsia="en-US"/>
        </w:rPr>
        <w:t xml:space="preserve">będzie </w:t>
      </w:r>
      <w:r w:rsidRPr="00192B6A">
        <w:rPr>
          <w:rFonts w:asciiTheme="majorHAnsi" w:eastAsiaTheme="majorEastAsia" w:hAnsiTheme="majorHAnsi" w:cstheme="majorBidi"/>
          <w:lang w:eastAsia="en-US"/>
        </w:rPr>
        <w:t>skutkować odrzuce</w:t>
      </w:r>
      <w:r w:rsidR="00A87478" w:rsidRPr="00192B6A">
        <w:rPr>
          <w:rFonts w:asciiTheme="majorHAnsi" w:eastAsiaTheme="majorEastAsia" w:hAnsiTheme="majorHAnsi" w:cstheme="majorBidi"/>
          <w:lang w:eastAsia="en-US"/>
        </w:rPr>
        <w:t>niem oferty jako niezgodnej z warunkami zamówienia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na podstawie art. </w:t>
      </w:r>
      <w:r w:rsidR="00A87478" w:rsidRPr="00192B6A">
        <w:rPr>
          <w:rFonts w:asciiTheme="majorHAnsi" w:eastAsiaTheme="majorEastAsia" w:hAnsiTheme="majorHAnsi" w:cstheme="majorBidi"/>
          <w:lang w:eastAsia="en-US"/>
        </w:rPr>
        <w:t>226 ust. 1 pkt 5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ustawy Pzp.</w:t>
      </w:r>
    </w:p>
    <w:p w14:paraId="0420DF57" w14:textId="77777777" w:rsidR="00AA4F20" w:rsidRPr="00192B6A" w:rsidRDefault="00AA4F20" w:rsidP="00AA4F20">
      <w:pPr>
        <w:jc w:val="both"/>
        <w:rPr>
          <w:rFonts w:asciiTheme="majorHAnsi" w:hAnsiTheme="majorHAnsi"/>
          <w:b/>
        </w:rPr>
      </w:pPr>
    </w:p>
    <w:p w14:paraId="1349495F" w14:textId="7D9082EC" w:rsidR="00B73849" w:rsidRPr="00192B6A" w:rsidRDefault="00B73849" w:rsidP="00DE2041">
      <w:pPr>
        <w:jc w:val="both"/>
        <w:rPr>
          <w:rFonts w:asciiTheme="majorHAnsi" w:hAnsiTheme="majorHAnsi"/>
          <w:b/>
        </w:rPr>
      </w:pPr>
    </w:p>
    <w:p w14:paraId="33BC7802" w14:textId="2B31541A" w:rsidR="00447382" w:rsidRPr="00192B6A" w:rsidRDefault="00447382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Rozwiązania równoważne </w:t>
      </w:r>
    </w:p>
    <w:p w14:paraId="6CCABE84" w14:textId="77777777" w:rsidR="00447382" w:rsidRPr="00192B6A" w:rsidRDefault="00447382" w:rsidP="0044738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6054AB02" w14:textId="7FAB5F93" w:rsidR="00447382" w:rsidRPr="00192B6A" w:rsidRDefault="00447382" w:rsidP="0044738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Wykonawca, który powołuje się na rozwiązania równoważne, jest </w:t>
      </w:r>
      <w:r w:rsidR="001C6A9E" w:rsidRPr="00192B6A">
        <w:rPr>
          <w:rFonts w:asciiTheme="majorHAnsi" w:eastAsiaTheme="majorEastAsia" w:hAnsiTheme="majorHAnsi" w:cstheme="majorBidi"/>
          <w:lang w:eastAsia="en-US"/>
        </w:rPr>
        <w:t>z</w:t>
      </w:r>
      <w:r w:rsidRPr="00192B6A">
        <w:rPr>
          <w:rFonts w:asciiTheme="majorHAnsi" w:eastAsiaTheme="majorEastAsia" w:hAnsiTheme="majorHAnsi" w:cstheme="majorBidi"/>
          <w:lang w:eastAsia="en-US"/>
        </w:rPr>
        <w:t>obowiązany wykazać, że oferowane przez niego rozwiązanie spełnia wymagania określone przez zamawiającego. W takim przypadku, wykonawca załącza do oferty wykaz rozwiązań równoważnych</w:t>
      </w:r>
      <w:r w:rsidR="001C6A9E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192B6A">
        <w:rPr>
          <w:rFonts w:asciiTheme="majorHAnsi" w:eastAsiaTheme="majorEastAsia" w:hAnsiTheme="majorHAnsi" w:cstheme="majorBidi"/>
          <w:lang w:eastAsia="en-US"/>
        </w:rPr>
        <w:t>wraz z jego opisem lub normami.</w:t>
      </w:r>
    </w:p>
    <w:p w14:paraId="52190508" w14:textId="68C86DD8" w:rsidR="006374A7" w:rsidRPr="00192B6A" w:rsidRDefault="006374A7" w:rsidP="0044738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472276C" w14:textId="04636C70" w:rsidR="007515D3" w:rsidRPr="00192B6A" w:rsidRDefault="0089169E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</w:t>
      </w:r>
      <w:r w:rsidR="007C0085" w:rsidRPr="00192B6A">
        <w:rPr>
          <w:rFonts w:asciiTheme="majorHAnsi" w:hAnsiTheme="majorHAnsi" w:cstheme="majorBidi"/>
          <w:b/>
          <w:lang w:eastAsia="en-US"/>
        </w:rPr>
        <w:t xml:space="preserve">ymagania w zakresie </w:t>
      </w:r>
      <w:r w:rsidRPr="00192B6A">
        <w:rPr>
          <w:rFonts w:asciiTheme="majorHAnsi" w:hAnsiTheme="majorHAnsi" w:cstheme="majorBidi"/>
          <w:b/>
          <w:lang w:eastAsia="en-US"/>
        </w:rPr>
        <w:t>zatrudniania przez wykonawcę lub podwykonawcę osób na podstawie stosunku pracy</w:t>
      </w:r>
    </w:p>
    <w:p w14:paraId="5F76059B" w14:textId="77777777" w:rsidR="00C46ECE" w:rsidRPr="00192B6A" w:rsidRDefault="0089169E" w:rsidP="00C46ECE">
      <w:pPr>
        <w:ind w:left="-142"/>
        <w:jc w:val="both"/>
        <w:rPr>
          <w:rFonts w:asciiTheme="majorHAnsi" w:hAnsiTheme="majorHAnsi"/>
          <w:b/>
        </w:rPr>
      </w:pPr>
      <w:r w:rsidRPr="00192B6A">
        <w:br/>
      </w:r>
      <w:r w:rsidRPr="00192B6A">
        <w:rPr>
          <w:rFonts w:asciiTheme="majorHAnsi" w:hAnsiTheme="majorHAnsi"/>
          <w:b/>
        </w:rPr>
        <w:t>Zamawiający stawia wymóg w zakresie zatrudnienia przez wykonawcę lub podwykonawcę na podstawie stosunku pracy osób wykonujących niżej wskazane czynności w zakresie realizacji zamówienia.</w:t>
      </w:r>
    </w:p>
    <w:p w14:paraId="68D7F641" w14:textId="13FCAC98" w:rsidR="0095201C" w:rsidRPr="00192B6A" w:rsidRDefault="007515D3" w:rsidP="00C46ECE">
      <w:pPr>
        <w:ind w:left="-142"/>
        <w:jc w:val="both"/>
        <w:rPr>
          <w:rFonts w:asciiTheme="majorHAnsi" w:hAnsiTheme="majorHAnsi"/>
          <w:b/>
        </w:rPr>
      </w:pPr>
      <w:r w:rsidRPr="00192B6A">
        <w:rPr>
          <w:rFonts w:asciiTheme="majorHAnsi" w:hAnsiTheme="majorHAnsi"/>
        </w:rPr>
        <w:t>Rodzaj czynności niezbędnych do realizacji zamówienia, których dotyczą wymagania zatrudnienia na podstawie stosunku pracy przez wykonawcę lub podwykonawcę osób wykonujących czynności w trakcie realizacji zamówienia</w:t>
      </w:r>
      <w:r w:rsidR="00242490" w:rsidRPr="00192B6A">
        <w:rPr>
          <w:rFonts w:asciiTheme="majorHAnsi" w:hAnsiTheme="majorHAnsi"/>
        </w:rPr>
        <w:t xml:space="preserve">: </w:t>
      </w:r>
    </w:p>
    <w:p w14:paraId="221EF8E0" w14:textId="74A68026" w:rsidR="00C46ECE" w:rsidRPr="00192B6A" w:rsidRDefault="00CC2190" w:rsidP="00CC36E4">
      <w:pPr>
        <w:numPr>
          <w:ilvl w:val="0"/>
          <w:numId w:val="37"/>
        </w:numPr>
        <w:spacing w:after="5" w:line="267" w:lineRule="auto"/>
        <w:ind w:right="35" w:hanging="360"/>
        <w:jc w:val="both"/>
      </w:pPr>
      <w:r w:rsidRPr="00192B6A">
        <w:t>Wykonawca dysponuje 2 osobami wpisanymi na listę kwalifikowanych pracowników ochrony fizycznej, zgodnie z przepisami dotyczącymi ochrony osób i mienia i mogących wykazać się co najmniej 24-miesięcznym doświadczeniem zawodowym w ochronie osób i mienia, które będą nadzorować i kontrolować pracę pracowników ochrony fizycznej stałej i doraźnej oraz dozorujących sygnały przesyłane, gromadzone i przetwarzane w elektron</w:t>
      </w:r>
      <w:r w:rsidR="00EB57F0" w:rsidRPr="00192B6A">
        <w:t>icznych urządzeniach alarmowych</w:t>
      </w:r>
    </w:p>
    <w:p w14:paraId="3E74FCBC" w14:textId="06641E5F" w:rsidR="00CC2190" w:rsidRPr="00192B6A" w:rsidRDefault="00CC2190" w:rsidP="00C46ECE">
      <w:pPr>
        <w:spacing w:after="5" w:line="267" w:lineRule="auto"/>
        <w:ind w:left="10" w:right="35"/>
        <w:jc w:val="both"/>
      </w:pPr>
      <w:r w:rsidRPr="00192B6A">
        <w:t>oraz</w:t>
      </w:r>
    </w:p>
    <w:p w14:paraId="43D009C7" w14:textId="799D36BD" w:rsidR="0095201C" w:rsidRPr="00192B6A" w:rsidRDefault="00CC2190" w:rsidP="00CC2190">
      <w:pPr>
        <w:tabs>
          <w:tab w:val="left" w:pos="0"/>
        </w:tabs>
        <w:jc w:val="both"/>
        <w:rPr>
          <w:rFonts w:asciiTheme="majorHAnsi" w:hAnsiTheme="majorHAnsi"/>
          <w:sz w:val="28"/>
        </w:rPr>
      </w:pPr>
      <w:r w:rsidRPr="00192B6A">
        <w:t>- Wykonawca dysponuje co najmniej 3 osobami wpisanymi na listę kwalifikowanych pracowników ochrony fizycznej, zgodnie z przepisami dotyczącymi ochrony osób i mienia, przeznaczonymi do bezpośredniego stałego dozoru osób i mienia, mogącymi wykazać co najmniej 12-to miesięcznym doświadczeniem zawodowym w ochronie osób i mienia.</w:t>
      </w:r>
    </w:p>
    <w:p w14:paraId="0E8C3F5C" w14:textId="328F37C7" w:rsidR="007515D3" w:rsidRPr="00192B6A" w:rsidRDefault="0089169E" w:rsidP="00EB57F0">
      <w:pPr>
        <w:jc w:val="both"/>
        <w:rPr>
          <w:rFonts w:asciiTheme="majorHAnsi" w:hAnsiTheme="majorHAnsi"/>
          <w:b/>
        </w:rPr>
      </w:pPr>
      <w:r w:rsidRPr="00192B6A">
        <w:rPr>
          <w:rFonts w:asciiTheme="majorHAnsi" w:hAnsiTheme="majorHAnsi"/>
          <w:b/>
        </w:rPr>
        <w:lastRenderedPageBreak/>
        <w:t>S</w:t>
      </w:r>
      <w:r w:rsidR="007515D3" w:rsidRPr="00192B6A">
        <w:rPr>
          <w:rFonts w:asciiTheme="majorHAnsi" w:hAnsiTheme="majorHAnsi"/>
          <w:b/>
        </w:rPr>
        <w:t>posób weryfikacji zatrudnienia tych osób</w:t>
      </w:r>
      <w:r w:rsidR="00242490" w:rsidRPr="00192B6A">
        <w:rPr>
          <w:rFonts w:asciiTheme="majorHAnsi" w:hAnsiTheme="majorHAnsi"/>
          <w:b/>
        </w:rPr>
        <w:t>:</w:t>
      </w:r>
    </w:p>
    <w:p w14:paraId="62BF6FD4" w14:textId="76336C32" w:rsidR="0089169E" w:rsidRPr="00192B6A" w:rsidRDefault="009D6487" w:rsidP="0089169E">
      <w:pPr>
        <w:ind w:left="-142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 xml:space="preserve">Wykonawca na wezwanie Zamawiającego w terminie 3 dni roboczych ma obowiązek przedstawić dokumenty potwierdzające kwalifikacje zawodowe </w:t>
      </w:r>
      <w:r w:rsidR="00CC2190" w:rsidRPr="00192B6A">
        <w:rPr>
          <w:rFonts w:asciiTheme="majorHAnsi" w:hAnsiTheme="majorHAnsi"/>
        </w:rPr>
        <w:t>pracowników o k</w:t>
      </w:r>
      <w:r w:rsidR="00707F01" w:rsidRPr="00192B6A">
        <w:rPr>
          <w:rFonts w:asciiTheme="majorHAnsi" w:hAnsiTheme="majorHAnsi"/>
        </w:rPr>
        <w:t>t</w:t>
      </w:r>
      <w:r w:rsidR="00CC2190" w:rsidRPr="00192B6A">
        <w:rPr>
          <w:rFonts w:asciiTheme="majorHAnsi" w:hAnsiTheme="majorHAnsi"/>
        </w:rPr>
        <w:t>órych mowa powyżej</w:t>
      </w:r>
      <w:r w:rsidRPr="00192B6A">
        <w:rPr>
          <w:rFonts w:asciiTheme="majorHAnsi" w:hAnsiTheme="majorHAnsi"/>
        </w:rPr>
        <w:t>.</w:t>
      </w:r>
    </w:p>
    <w:p w14:paraId="4F331E71" w14:textId="07532080" w:rsidR="0089169E" w:rsidRPr="00192B6A" w:rsidRDefault="0089169E" w:rsidP="0089169E">
      <w:pPr>
        <w:ind w:left="-142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U</w:t>
      </w:r>
      <w:r w:rsidR="007515D3" w:rsidRPr="00192B6A">
        <w:rPr>
          <w:rFonts w:asciiTheme="majorHAnsi" w:hAnsiTheme="majorHAnsi"/>
        </w:rPr>
        <w:t>prawnienia zamawiającego w zakresie kontroli spełniania przez wykonawcę wymagań związanych z zatrudnianiem osób</w:t>
      </w:r>
      <w:r w:rsidR="00242490" w:rsidRPr="00192B6A">
        <w:rPr>
          <w:rFonts w:asciiTheme="majorHAnsi" w:hAnsiTheme="majorHAnsi"/>
        </w:rPr>
        <w:t>:</w:t>
      </w:r>
    </w:p>
    <w:p w14:paraId="2DB34164" w14:textId="294D589E" w:rsidR="0089169E" w:rsidRPr="00192B6A" w:rsidRDefault="009D6487" w:rsidP="0089169E">
      <w:pPr>
        <w:ind w:left="-142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 xml:space="preserve">Zamawiający na każdym etapie realizacji przedmiotu zamówienia ma prawo żądać od wykonawcy przedstawienia dokumentów potwierdzających zatrudnienie i kwalifikacje </w:t>
      </w:r>
      <w:r w:rsidR="00CC2190" w:rsidRPr="00192B6A">
        <w:rPr>
          <w:rFonts w:asciiTheme="majorHAnsi" w:hAnsiTheme="majorHAnsi"/>
        </w:rPr>
        <w:t>ww. osób</w:t>
      </w:r>
      <w:r w:rsidR="006F1D1A" w:rsidRPr="00192B6A">
        <w:rPr>
          <w:rFonts w:asciiTheme="majorHAnsi" w:hAnsiTheme="majorHAnsi"/>
        </w:rPr>
        <w:t>.</w:t>
      </w:r>
    </w:p>
    <w:p w14:paraId="7A785173" w14:textId="0821716D" w:rsidR="0089169E" w:rsidRPr="00192B6A" w:rsidRDefault="0089169E" w:rsidP="0089169E">
      <w:pPr>
        <w:ind w:left="-142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S</w:t>
      </w:r>
      <w:r w:rsidR="007515D3" w:rsidRPr="00192B6A">
        <w:rPr>
          <w:rFonts w:asciiTheme="majorHAnsi" w:hAnsiTheme="majorHAnsi"/>
        </w:rPr>
        <w:t>ankcj</w:t>
      </w:r>
      <w:r w:rsidR="00242490" w:rsidRPr="00192B6A">
        <w:rPr>
          <w:rFonts w:asciiTheme="majorHAnsi" w:hAnsiTheme="majorHAnsi"/>
        </w:rPr>
        <w:t>e</w:t>
      </w:r>
      <w:r w:rsidR="007515D3" w:rsidRPr="00192B6A">
        <w:rPr>
          <w:rFonts w:asciiTheme="majorHAnsi" w:hAnsiTheme="majorHAnsi"/>
        </w:rPr>
        <w:t xml:space="preserve"> z tytułu niespełnienia </w:t>
      </w:r>
      <w:r w:rsidR="00B07F86" w:rsidRPr="00192B6A">
        <w:rPr>
          <w:rFonts w:asciiTheme="majorHAnsi" w:hAnsiTheme="majorHAnsi"/>
        </w:rPr>
        <w:t xml:space="preserve">wymagań </w:t>
      </w:r>
      <w:r w:rsidRPr="00192B6A">
        <w:rPr>
          <w:rFonts w:asciiTheme="majorHAnsi" w:hAnsiTheme="majorHAnsi"/>
        </w:rPr>
        <w:t>związanych z zatrudnianiem osób</w:t>
      </w:r>
      <w:r w:rsidR="00242490" w:rsidRPr="00192B6A">
        <w:rPr>
          <w:rFonts w:asciiTheme="majorHAnsi" w:hAnsiTheme="majorHAnsi"/>
        </w:rPr>
        <w:t>:</w:t>
      </w:r>
    </w:p>
    <w:p w14:paraId="150D3D5E" w14:textId="0A6DD904" w:rsidR="009938A1" w:rsidRPr="00192B6A" w:rsidRDefault="009D6487" w:rsidP="00C46ECE">
      <w:pPr>
        <w:ind w:left="-142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Nie przestawienie dokumentów potwierdzających posiadanie kwalifikacji zawodowych może skutkować rozwiązaniem umowy z winy Wykonawcy.</w:t>
      </w:r>
    </w:p>
    <w:p w14:paraId="332B2F91" w14:textId="1ACCA199" w:rsidR="00C46ECE" w:rsidRPr="00192B6A" w:rsidRDefault="00C46ECE" w:rsidP="00C46ECE">
      <w:pPr>
        <w:ind w:left="-142"/>
        <w:jc w:val="both"/>
        <w:rPr>
          <w:rFonts w:asciiTheme="majorHAnsi" w:hAnsiTheme="majorHAnsi"/>
        </w:rPr>
      </w:pPr>
    </w:p>
    <w:p w14:paraId="1B162812" w14:textId="03D62425" w:rsidR="00C46ECE" w:rsidRPr="00192B6A" w:rsidRDefault="00C46ECE" w:rsidP="00CC36E4">
      <w:pPr>
        <w:pStyle w:val="Akapitzlist"/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Wymagania w zakresie zatrudnienia osób, o których mowa w art. 96 ust. 2 pkt 2 ustawy Pzp</w:t>
      </w:r>
    </w:p>
    <w:p w14:paraId="656F660B" w14:textId="77777777" w:rsidR="00C46ECE" w:rsidRPr="00192B6A" w:rsidRDefault="00C46ECE" w:rsidP="00C46ECE">
      <w:pPr>
        <w:jc w:val="both"/>
        <w:rPr>
          <w:rFonts w:asciiTheme="majorHAnsi" w:hAnsiTheme="majorHAnsi"/>
          <w:b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Pr="00192B6A">
        <w:rPr>
          <w:rFonts w:asciiTheme="majorHAnsi" w:eastAsiaTheme="majorEastAsia" w:hAnsiTheme="majorHAnsi" w:cstheme="majorBidi"/>
          <w:u w:val="single"/>
          <w:lang w:eastAsia="en-US"/>
        </w:rPr>
        <w:t>nie zastrzega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realizacji przedmiotu zamówienia przez Wykonawców spełniających wymagania, o których mowa w art. 96 ust. 2 pkt. 2 ustawy Pzp.</w:t>
      </w:r>
    </w:p>
    <w:p w14:paraId="37602ED8" w14:textId="77777777" w:rsidR="00C46ECE" w:rsidRPr="00192B6A" w:rsidRDefault="00C46ECE" w:rsidP="00C46ECE">
      <w:pPr>
        <w:ind w:left="-142"/>
        <w:jc w:val="both"/>
        <w:rPr>
          <w:rFonts w:asciiTheme="majorHAnsi" w:hAnsiTheme="majorHAnsi"/>
        </w:rPr>
      </w:pPr>
    </w:p>
    <w:p w14:paraId="3FFE0075" w14:textId="77777777" w:rsidR="009938A1" w:rsidRPr="00192B6A" w:rsidRDefault="009938A1" w:rsidP="00447382">
      <w:pPr>
        <w:jc w:val="both"/>
        <w:rPr>
          <w:rFonts w:asciiTheme="majorHAnsi" w:hAnsiTheme="majorHAnsi"/>
        </w:rPr>
      </w:pPr>
    </w:p>
    <w:p w14:paraId="1503DA3D" w14:textId="4FD80391" w:rsidR="00F04C1F" w:rsidRPr="00192B6A" w:rsidRDefault="00F04C1F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Informacja o przedmiotowych środkach dowodowych</w:t>
      </w:r>
    </w:p>
    <w:p w14:paraId="75966903" w14:textId="77777777" w:rsidR="00F04C1F" w:rsidRPr="00192B6A" w:rsidRDefault="00F04C1F" w:rsidP="00AA4F20">
      <w:pPr>
        <w:ind w:left="-142"/>
        <w:jc w:val="both"/>
        <w:rPr>
          <w:rFonts w:asciiTheme="majorHAnsi" w:hAnsiTheme="majorHAnsi"/>
          <w:i/>
          <w:color w:val="C00000"/>
        </w:rPr>
      </w:pPr>
    </w:p>
    <w:p w14:paraId="6BDE8C39" w14:textId="278248E0" w:rsidR="00447382" w:rsidRPr="00192B6A" w:rsidRDefault="004835A1" w:rsidP="00AA4F20">
      <w:pPr>
        <w:ind w:left="-142"/>
        <w:jc w:val="both"/>
        <w:rPr>
          <w:rFonts w:asciiTheme="majorHAnsi" w:hAnsiTheme="majorHAnsi"/>
          <w:b/>
        </w:rPr>
      </w:pPr>
      <w:r w:rsidRPr="00192B6A">
        <w:rPr>
          <w:rFonts w:asciiTheme="majorHAnsi" w:hAnsiTheme="majorHAnsi"/>
          <w:b/>
        </w:rPr>
        <w:t>Zamawiający żąda</w:t>
      </w:r>
      <w:r w:rsidR="00242490" w:rsidRPr="00192B6A">
        <w:rPr>
          <w:rFonts w:asciiTheme="majorHAnsi" w:hAnsiTheme="majorHAnsi"/>
          <w:b/>
        </w:rPr>
        <w:t>,</w:t>
      </w:r>
      <w:r w:rsidRPr="00192B6A">
        <w:rPr>
          <w:rFonts w:asciiTheme="majorHAnsi" w:hAnsiTheme="majorHAnsi"/>
          <w:b/>
        </w:rPr>
        <w:t xml:space="preserve"> by w</w:t>
      </w:r>
      <w:r w:rsidR="00447382" w:rsidRPr="00192B6A">
        <w:rPr>
          <w:rFonts w:asciiTheme="majorHAnsi" w:hAnsiTheme="majorHAnsi"/>
          <w:b/>
        </w:rPr>
        <w:t>ykonawca złożył wraz z ofertą następujące, przedmiotowe środki dowodowe:</w:t>
      </w:r>
    </w:p>
    <w:p w14:paraId="65801F7C" w14:textId="1E54AF5D" w:rsidR="00135512" w:rsidRPr="00192B6A" w:rsidRDefault="00135512" w:rsidP="00CC36E4">
      <w:pPr>
        <w:pStyle w:val="Akapitzlist"/>
        <w:widowControl w:val="0"/>
        <w:numPr>
          <w:ilvl w:val="0"/>
          <w:numId w:val="33"/>
        </w:numPr>
        <w:suppressAutoHyphens/>
        <w:spacing w:line="276" w:lineRule="auto"/>
        <w:jc w:val="both"/>
        <w:rPr>
          <w:rFonts w:asciiTheme="majorHAnsi" w:hAnsiTheme="majorHAnsi"/>
          <w:szCs w:val="22"/>
        </w:rPr>
      </w:pPr>
      <w:r w:rsidRPr="00192B6A">
        <w:rPr>
          <w:rFonts w:asciiTheme="majorHAnsi" w:hAnsiTheme="majorHAnsi" w:cs="Calibri"/>
          <w:szCs w:val="22"/>
        </w:rPr>
        <w:t xml:space="preserve">Do oferty każdy Wykonawca musi dołączyć </w:t>
      </w:r>
      <w:r w:rsidRPr="00192B6A">
        <w:rPr>
          <w:rFonts w:asciiTheme="majorHAnsi" w:hAnsiTheme="majorHAnsi" w:cs="Calibri"/>
          <w:b/>
          <w:szCs w:val="22"/>
        </w:rPr>
        <w:t xml:space="preserve">aktualne na dzień składania ofert oświadczenie </w:t>
      </w:r>
      <w:r w:rsidRPr="00192B6A">
        <w:rPr>
          <w:rFonts w:asciiTheme="majorHAnsi" w:hAnsiTheme="majorHAnsi" w:cs="Calibri"/>
          <w:szCs w:val="22"/>
        </w:rPr>
        <w:t>stanowiące wstępne potwierdzenie, że Wykonawca nie podlega wykluczeniu z postępowania oraz że spełnia</w:t>
      </w:r>
      <w:r w:rsidR="00D95F8C" w:rsidRPr="00192B6A">
        <w:rPr>
          <w:rFonts w:asciiTheme="majorHAnsi" w:hAnsiTheme="majorHAnsi" w:cs="Calibri"/>
          <w:szCs w:val="22"/>
        </w:rPr>
        <w:t xml:space="preserve"> </w:t>
      </w:r>
      <w:r w:rsidR="00567EF2" w:rsidRPr="00192B6A">
        <w:rPr>
          <w:rFonts w:asciiTheme="majorHAnsi" w:hAnsiTheme="majorHAnsi" w:cs="Calibri"/>
          <w:szCs w:val="22"/>
        </w:rPr>
        <w:t xml:space="preserve">warunki udziału w postępowaniu </w:t>
      </w:r>
      <w:r w:rsidRPr="00192B6A">
        <w:rPr>
          <w:rFonts w:asciiTheme="majorHAnsi" w:hAnsiTheme="majorHAnsi" w:cs="Calibri"/>
          <w:szCs w:val="22"/>
        </w:rPr>
        <w:t xml:space="preserve">(wzór oświadczenia stanowi </w:t>
      </w:r>
      <w:r w:rsidR="0026089C" w:rsidRPr="00192B6A">
        <w:rPr>
          <w:rFonts w:asciiTheme="majorHAnsi" w:hAnsiTheme="majorHAnsi" w:cs="Calibri"/>
          <w:b/>
          <w:szCs w:val="22"/>
        </w:rPr>
        <w:t>załącznik 2</w:t>
      </w:r>
      <w:r w:rsidRPr="00192B6A">
        <w:rPr>
          <w:rFonts w:asciiTheme="majorHAnsi" w:hAnsiTheme="majorHAnsi" w:cs="Calibri"/>
          <w:b/>
          <w:szCs w:val="22"/>
        </w:rPr>
        <w:t xml:space="preserve"> do SWZ</w:t>
      </w:r>
      <w:r w:rsidRPr="00192B6A">
        <w:rPr>
          <w:rFonts w:asciiTheme="majorHAnsi" w:hAnsiTheme="majorHAnsi" w:cs="Calibri"/>
          <w:szCs w:val="22"/>
        </w:rPr>
        <w:t>).</w:t>
      </w:r>
    </w:p>
    <w:p w14:paraId="7F44B435" w14:textId="77777777" w:rsidR="00135512" w:rsidRPr="00192B6A" w:rsidRDefault="00135512" w:rsidP="00CC36E4">
      <w:pPr>
        <w:pStyle w:val="Akapitzlist"/>
        <w:widowControl w:val="0"/>
        <w:numPr>
          <w:ilvl w:val="0"/>
          <w:numId w:val="33"/>
        </w:numPr>
        <w:suppressAutoHyphens/>
        <w:spacing w:line="276" w:lineRule="auto"/>
        <w:jc w:val="both"/>
        <w:rPr>
          <w:rFonts w:asciiTheme="majorHAnsi" w:hAnsiTheme="majorHAnsi" w:cs="Calibri"/>
          <w:szCs w:val="22"/>
        </w:rPr>
      </w:pPr>
      <w:r w:rsidRPr="00192B6A">
        <w:rPr>
          <w:rFonts w:asciiTheme="majorHAnsi" w:hAnsiTheme="majorHAnsi" w:cs="Calibri"/>
          <w:szCs w:val="22"/>
        </w:rPr>
        <w:t>W przypadku wspólnego ubiegania się przez Wykonawców o zamówienie, oświadczenie, o którym mowa w pkt 1, składa każdy z Wykonawców wspólnie ubiegających się o zamówienie. Oświadczenie to ma potwierdzać spełnianie warunków udziału w postępowaniu oraz brak podstaw wykluczenia w zakresie, w którym każdy z Wykonawców wykazuje spełnianie warunków udziału w postępowaniu oraz brak podstaw wykluczenia.</w:t>
      </w:r>
    </w:p>
    <w:p w14:paraId="2959483C" w14:textId="77777777" w:rsidR="00712046" w:rsidRPr="00192B6A" w:rsidRDefault="00882CB8" w:rsidP="00712046">
      <w:pPr>
        <w:numPr>
          <w:ilvl w:val="0"/>
          <w:numId w:val="33"/>
        </w:numPr>
        <w:spacing w:after="5" w:line="267" w:lineRule="auto"/>
        <w:ind w:right="35"/>
        <w:jc w:val="both"/>
      </w:pPr>
      <w:r w:rsidRPr="00192B6A">
        <w:t>Oświadczenie Wykonawcy o spełnianiu warunków udziału w postępowaniu lub nie podleganiu wykluczeniu  – według wz</w:t>
      </w:r>
      <w:r w:rsidR="005406B1" w:rsidRPr="00192B6A">
        <w:t>oru stanowiącego załącznik do S</w:t>
      </w:r>
      <w:r w:rsidRPr="00192B6A">
        <w:t>WZ (składane do oferty)</w:t>
      </w:r>
      <w:r w:rsidR="00567EF2" w:rsidRPr="00192B6A">
        <w:t>.</w:t>
      </w:r>
      <w:r w:rsidRPr="00192B6A">
        <w:t xml:space="preserve"> </w:t>
      </w:r>
    </w:p>
    <w:p w14:paraId="0CB3D616" w14:textId="3AB41368" w:rsidR="00882CB8" w:rsidRPr="00192B6A" w:rsidRDefault="00882CB8" w:rsidP="00712046">
      <w:pPr>
        <w:numPr>
          <w:ilvl w:val="0"/>
          <w:numId w:val="33"/>
        </w:numPr>
        <w:spacing w:after="5" w:line="267" w:lineRule="auto"/>
        <w:ind w:right="35"/>
        <w:jc w:val="both"/>
      </w:pPr>
      <w:r w:rsidRPr="00192B6A">
        <w:t>Dokumenty pot</w:t>
      </w:r>
      <w:r w:rsidR="00567EF2" w:rsidRPr="00192B6A">
        <w:t>wierdzające posiadanie koncesji</w:t>
      </w:r>
      <w:r w:rsidR="00712046" w:rsidRPr="00192B6A">
        <w:t xml:space="preserve"> </w:t>
      </w:r>
      <w:r w:rsidR="00712046" w:rsidRPr="00192B6A">
        <w:rPr>
          <w:rFonts w:asciiTheme="majorHAnsi" w:eastAsiaTheme="majorEastAsia" w:hAnsiTheme="majorHAnsi" w:cstheme="majorBidi"/>
          <w:lang w:eastAsia="en-US"/>
        </w:rPr>
        <w:t>na prowadzenie usług w zakresie ochrony.</w:t>
      </w:r>
    </w:p>
    <w:p w14:paraId="37867B71" w14:textId="2451DA0E" w:rsidR="00882CB8" w:rsidRPr="00192B6A" w:rsidRDefault="00882CB8" w:rsidP="00CC36E4">
      <w:pPr>
        <w:numPr>
          <w:ilvl w:val="0"/>
          <w:numId w:val="33"/>
        </w:numPr>
        <w:spacing w:after="5" w:line="267" w:lineRule="auto"/>
        <w:ind w:right="35"/>
        <w:jc w:val="both"/>
      </w:pPr>
      <w:r w:rsidRPr="00192B6A">
        <w:t xml:space="preserve">Wykaz usług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</w:t>
      </w:r>
      <w:r w:rsidRPr="00192B6A">
        <w:lastRenderedPageBreak/>
        <w:t>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</w:t>
      </w:r>
      <w:r w:rsidR="00567EF2" w:rsidRPr="00192B6A">
        <w:t>pływem terminu składania ofert.</w:t>
      </w:r>
    </w:p>
    <w:p w14:paraId="02FA26D6" w14:textId="0E946C66" w:rsidR="00882CB8" w:rsidRPr="00192B6A" w:rsidRDefault="00567EF2" w:rsidP="00CC36E4">
      <w:pPr>
        <w:numPr>
          <w:ilvl w:val="0"/>
          <w:numId w:val="33"/>
        </w:numPr>
        <w:spacing w:after="5" w:line="267" w:lineRule="auto"/>
        <w:ind w:right="35"/>
        <w:jc w:val="both"/>
      </w:pPr>
      <w:r w:rsidRPr="00192B6A">
        <w:t>Wykaz osób</w:t>
      </w:r>
      <w:r w:rsidR="00882CB8" w:rsidRPr="00192B6A">
        <w:t xml:space="preserve"> skierowanych przez wykonawcę do realizacji zamówienia publicznego wraz z informacjami na temat ich kwalifikacji zawodowych, uprawnień, doświadczenia i wykształcenia niezbędnych do wykonania zamówienia publicznego, a także zakresu wykonywanych przez nie czynności oraz informacją o podstawie d</w:t>
      </w:r>
      <w:r w:rsidRPr="00192B6A">
        <w:t>o dysponowania tymi osobami.</w:t>
      </w:r>
    </w:p>
    <w:p w14:paraId="6EFBBCED" w14:textId="77777777" w:rsidR="00FE5FE7" w:rsidRPr="00192B6A" w:rsidRDefault="00882CB8" w:rsidP="00CC36E4">
      <w:pPr>
        <w:numPr>
          <w:ilvl w:val="0"/>
          <w:numId w:val="33"/>
        </w:numPr>
        <w:spacing w:after="5" w:line="267" w:lineRule="auto"/>
        <w:ind w:right="35"/>
        <w:jc w:val="both"/>
      </w:pPr>
      <w:r w:rsidRPr="00192B6A">
        <w:t xml:space="preserve">Pisemne zobowiązanie innych podmiotów do oddania do dyspozycji wykonawcy niezbędnych zasobów na okres korzystania z nich przy wykonywaniu zamówienia (składane do oferty, o ile dotyczy). </w:t>
      </w:r>
    </w:p>
    <w:p w14:paraId="11489678" w14:textId="77777777" w:rsidR="007A1F76" w:rsidRPr="00192B6A" w:rsidRDefault="007A1F76" w:rsidP="00DB65A7">
      <w:pPr>
        <w:ind w:left="-142"/>
        <w:jc w:val="both"/>
        <w:rPr>
          <w:rFonts w:asciiTheme="majorHAnsi" w:hAnsiTheme="majorHAnsi"/>
          <w:b/>
        </w:rPr>
      </w:pPr>
    </w:p>
    <w:p w14:paraId="50C904DE" w14:textId="77777777" w:rsidR="00FE5FE7" w:rsidRPr="00192B6A" w:rsidRDefault="002E2F67" w:rsidP="00FE5FE7">
      <w:pPr>
        <w:ind w:left="-142"/>
        <w:jc w:val="both"/>
        <w:rPr>
          <w:rFonts w:asciiTheme="majorHAnsi" w:hAnsiTheme="majorHAnsi"/>
          <w:b/>
        </w:rPr>
      </w:pPr>
      <w:r w:rsidRPr="00192B6A">
        <w:rPr>
          <w:rFonts w:asciiTheme="majorHAnsi" w:hAnsiTheme="majorHAnsi"/>
          <w:b/>
        </w:rPr>
        <w:t>Zamawiający przewiduje uzupełnienia prz</w:t>
      </w:r>
      <w:r w:rsidR="00FE5FE7" w:rsidRPr="00192B6A">
        <w:rPr>
          <w:rFonts w:asciiTheme="majorHAnsi" w:hAnsiTheme="majorHAnsi"/>
          <w:b/>
        </w:rPr>
        <w:t>edmiotowych środków dowodowych.</w:t>
      </w:r>
    </w:p>
    <w:p w14:paraId="269AE5E2" w14:textId="77777777" w:rsidR="00FE5FE7" w:rsidRPr="00192B6A" w:rsidRDefault="00FE5FE7" w:rsidP="00FE5FE7">
      <w:pPr>
        <w:ind w:left="-142"/>
        <w:jc w:val="both"/>
        <w:rPr>
          <w:rFonts w:asciiTheme="majorHAnsi" w:hAnsiTheme="majorHAnsi"/>
          <w:b/>
        </w:rPr>
      </w:pPr>
    </w:p>
    <w:p w14:paraId="4B2E67C6" w14:textId="7A461FBA" w:rsidR="00FE5FE7" w:rsidRPr="00192B6A" w:rsidRDefault="00FE5FE7" w:rsidP="00FE5FE7">
      <w:pPr>
        <w:ind w:left="-142"/>
        <w:jc w:val="both"/>
        <w:rPr>
          <w:rFonts w:asciiTheme="majorHAnsi" w:hAnsiTheme="majorHAnsi"/>
          <w:b/>
        </w:rPr>
      </w:pPr>
      <w:r w:rsidRPr="00192B6A">
        <w:rPr>
          <w:rFonts w:asciiTheme="majorHAnsi" w:hAnsiTheme="majorHAnsi"/>
          <w:b/>
        </w:rPr>
        <w:t>Zamawiający akceptuje równoważne przedmiotowe środki dowodowe, jeśli potwierdzają, że oferowane świadcz</w:t>
      </w:r>
      <w:r w:rsidR="005B37F0" w:rsidRPr="00192B6A">
        <w:rPr>
          <w:rFonts w:asciiTheme="majorHAnsi" w:hAnsiTheme="majorHAnsi"/>
          <w:b/>
        </w:rPr>
        <w:t>enia spełniają określone przez Z</w:t>
      </w:r>
      <w:r w:rsidRPr="00192B6A">
        <w:rPr>
          <w:rFonts w:asciiTheme="majorHAnsi" w:hAnsiTheme="majorHAnsi"/>
          <w:b/>
        </w:rPr>
        <w:t>amawiającego wymagania, cechy lub kryteria.</w:t>
      </w:r>
    </w:p>
    <w:p w14:paraId="4F8E1397" w14:textId="1A996E2B" w:rsidR="00EC45FB" w:rsidRPr="00192B6A" w:rsidRDefault="00EC45FB" w:rsidP="00070355">
      <w:pPr>
        <w:jc w:val="both"/>
        <w:rPr>
          <w:rFonts w:asciiTheme="majorHAnsi" w:hAnsiTheme="majorHAnsi"/>
          <w:color w:val="FF0000"/>
        </w:rPr>
      </w:pPr>
    </w:p>
    <w:p w14:paraId="37F8EB5C" w14:textId="44213F61" w:rsidR="00AA4F20" w:rsidRPr="00192B6A" w:rsidRDefault="00EC45FB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Termin </w:t>
      </w:r>
      <w:r w:rsidR="00F04C1F" w:rsidRPr="00192B6A">
        <w:rPr>
          <w:rFonts w:asciiTheme="majorHAnsi" w:hAnsiTheme="majorHAnsi" w:cstheme="majorBidi"/>
          <w:b/>
          <w:lang w:eastAsia="en-US"/>
        </w:rPr>
        <w:t xml:space="preserve">wykonania zamówienia </w:t>
      </w:r>
    </w:p>
    <w:p w14:paraId="58D6252B" w14:textId="77777777" w:rsidR="000F0283" w:rsidRPr="00192B6A" w:rsidRDefault="000F0283" w:rsidP="00AA4F20">
      <w:pPr>
        <w:jc w:val="both"/>
        <w:rPr>
          <w:rFonts w:asciiTheme="majorHAnsi" w:eastAsiaTheme="majorEastAsia" w:hAnsiTheme="majorHAnsi" w:cstheme="majorBidi"/>
          <w:lang w:eastAsia="en-US"/>
        </w:rPr>
      </w:pPr>
    </w:p>
    <w:p w14:paraId="377A1245" w14:textId="36504A27" w:rsidR="00AE5106" w:rsidRPr="00192B6A" w:rsidRDefault="00AA4F20" w:rsidP="00AE5106">
      <w:pPr>
        <w:spacing w:after="9"/>
        <w:ind w:left="-5"/>
        <w:jc w:val="both"/>
      </w:pPr>
      <w:r w:rsidRPr="00192B6A">
        <w:rPr>
          <w:rFonts w:asciiTheme="majorHAnsi" w:eastAsiaTheme="majorEastAsia" w:hAnsiTheme="majorHAnsi" w:cstheme="majorBidi"/>
          <w:lang w:eastAsia="en-US"/>
        </w:rPr>
        <w:t>Zamawiający wymaga</w:t>
      </w:r>
      <w:r w:rsidR="000F0283" w:rsidRPr="00192B6A">
        <w:rPr>
          <w:rFonts w:asciiTheme="majorHAnsi" w:eastAsiaTheme="majorEastAsia" w:hAnsiTheme="majorHAnsi" w:cstheme="majorBidi"/>
          <w:lang w:eastAsia="en-US"/>
        </w:rPr>
        <w:t>,</w:t>
      </w:r>
      <w:r w:rsidRPr="00192B6A">
        <w:rPr>
          <w:rFonts w:asciiTheme="majorHAnsi" w:eastAsiaTheme="majorEastAsia" w:hAnsiTheme="majorHAnsi" w:cstheme="majorBidi"/>
          <w:lang w:eastAsia="en-US"/>
        </w:rPr>
        <w:t xml:space="preserve"> aby zamówienie zostało wykonane </w:t>
      </w:r>
      <w:r w:rsidR="00F04C1F" w:rsidRPr="00192B6A">
        <w:rPr>
          <w:rFonts w:asciiTheme="majorHAnsi" w:eastAsiaTheme="majorEastAsia" w:hAnsiTheme="majorHAnsi" w:cstheme="majorBidi"/>
          <w:b/>
          <w:lang w:eastAsia="en-US"/>
        </w:rPr>
        <w:t>w terminie</w:t>
      </w:r>
      <w:r w:rsidR="000F0283" w:rsidRPr="00192B6A">
        <w:rPr>
          <w:rFonts w:asciiTheme="majorHAnsi" w:eastAsiaTheme="majorEastAsia" w:hAnsiTheme="majorHAnsi" w:cstheme="majorBidi"/>
          <w:b/>
          <w:lang w:eastAsia="en-US"/>
        </w:rPr>
        <w:t xml:space="preserve"> </w:t>
      </w:r>
      <w:r w:rsidR="00FE5FE7" w:rsidRPr="00192B6A">
        <w:rPr>
          <w:rFonts w:asciiTheme="majorHAnsi" w:eastAsia="Arial" w:hAnsiTheme="majorHAnsi" w:cs="Arial"/>
          <w:b/>
        </w:rPr>
        <w:t>do dwóch lat od dnia podpisania umowy.</w:t>
      </w:r>
    </w:p>
    <w:p w14:paraId="4771156F" w14:textId="2E7AC8E7" w:rsidR="00F04C1F" w:rsidRPr="00192B6A" w:rsidRDefault="00F04C1F" w:rsidP="00AA4F20">
      <w:pPr>
        <w:jc w:val="both"/>
        <w:rPr>
          <w:rFonts w:asciiTheme="majorHAnsi" w:eastAsiaTheme="majorEastAsia" w:hAnsiTheme="majorHAnsi" w:cstheme="majorBidi"/>
          <w:b/>
          <w:lang w:eastAsia="en-US"/>
        </w:rPr>
      </w:pPr>
    </w:p>
    <w:p w14:paraId="14051EC8" w14:textId="023C93C6" w:rsidR="00587F52" w:rsidRPr="00192B6A" w:rsidRDefault="00F04C1F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Informacja o warunkach udziału w postępowaniu o udzielenie zamówienia</w:t>
      </w:r>
    </w:p>
    <w:p w14:paraId="2F0FC1BB" w14:textId="77777777" w:rsidR="000F0283" w:rsidRPr="00192B6A" w:rsidRDefault="000F0283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1638877B" w14:textId="0A87E938" w:rsidR="00F04C1F" w:rsidRPr="00192B6A" w:rsidRDefault="00F04C1F" w:rsidP="00AA4F20">
      <w:pPr>
        <w:jc w:val="both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lang w:eastAsia="en-US"/>
        </w:rPr>
        <w:t xml:space="preserve">Na podstawie art. 112 </w:t>
      </w:r>
      <w:r w:rsidR="00DB65A7" w:rsidRPr="00192B6A">
        <w:rPr>
          <w:rFonts w:asciiTheme="majorHAnsi" w:eastAsiaTheme="majorEastAsia" w:hAnsiTheme="majorHAnsi" w:cs="Arial"/>
          <w:lang w:eastAsia="en-US"/>
        </w:rPr>
        <w:t>ustawy Pzp, z</w:t>
      </w:r>
      <w:r w:rsidR="00AA4F20" w:rsidRPr="00192B6A">
        <w:rPr>
          <w:rFonts w:asciiTheme="majorHAnsi" w:eastAsiaTheme="majorEastAsia" w:hAnsiTheme="majorHAnsi" w:cs="Arial"/>
          <w:lang w:eastAsia="en-US"/>
        </w:rPr>
        <w:t>amawiający określa warunek</w:t>
      </w:r>
      <w:r w:rsidRPr="00192B6A">
        <w:rPr>
          <w:rFonts w:asciiTheme="majorHAnsi" w:eastAsiaTheme="majorEastAsia" w:hAnsiTheme="majorHAnsi" w:cs="Arial"/>
          <w:lang w:eastAsia="en-US"/>
        </w:rPr>
        <w:t>/warunki</w:t>
      </w:r>
      <w:r w:rsidR="00AA4F20" w:rsidRPr="00192B6A">
        <w:rPr>
          <w:rFonts w:asciiTheme="majorHAnsi" w:eastAsiaTheme="majorEastAsia" w:hAnsiTheme="majorHAnsi" w:cs="Arial"/>
          <w:lang w:eastAsia="en-US"/>
        </w:rPr>
        <w:t xml:space="preserve"> udziału w postępowaniu </w:t>
      </w:r>
      <w:r w:rsidR="00AA4F20" w:rsidRPr="00192B6A">
        <w:rPr>
          <w:rFonts w:asciiTheme="majorHAnsi" w:eastAsiaTheme="majorEastAsia" w:hAnsiTheme="majorHAnsi" w:cs="Arial"/>
          <w:b/>
          <w:lang w:eastAsia="en-US"/>
        </w:rPr>
        <w:t>dotyczący</w:t>
      </w:r>
      <w:r w:rsidRPr="00192B6A">
        <w:rPr>
          <w:rFonts w:asciiTheme="majorHAnsi" w:eastAsiaTheme="majorEastAsia" w:hAnsiTheme="majorHAnsi" w:cs="Arial"/>
          <w:b/>
          <w:lang w:eastAsia="en-US"/>
        </w:rPr>
        <w:t>/-e:</w:t>
      </w:r>
    </w:p>
    <w:p w14:paraId="1B0ACB5C" w14:textId="77777777" w:rsidR="000F0283" w:rsidRPr="00192B6A" w:rsidRDefault="000F0283" w:rsidP="00AA4F20">
      <w:pPr>
        <w:jc w:val="both"/>
        <w:rPr>
          <w:rFonts w:asciiTheme="majorHAnsi" w:eastAsiaTheme="majorEastAsia" w:hAnsiTheme="majorHAnsi" w:cs="Arial"/>
          <w:b/>
          <w:lang w:eastAsia="en-US"/>
        </w:rPr>
      </w:pPr>
    </w:p>
    <w:p w14:paraId="1D699B0C" w14:textId="59F54EA6" w:rsidR="00DB65A7" w:rsidRPr="00192B6A" w:rsidRDefault="002E2F67" w:rsidP="00CC36E4">
      <w:pPr>
        <w:numPr>
          <w:ilvl w:val="0"/>
          <w:numId w:val="3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zdolności do wyst</w:t>
      </w:r>
      <w:r w:rsidR="00DB65A7"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ępowania w obrocie gospodarczym</w:t>
      </w:r>
      <w:r w:rsidR="000F0283"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</w:p>
    <w:p w14:paraId="0299008C" w14:textId="4509FD98" w:rsidR="00DB65A7" w:rsidRPr="00192B6A" w:rsidRDefault="00DB65A7" w:rsidP="00DB65A7">
      <w:pPr>
        <w:ind w:left="-142"/>
        <w:jc w:val="both"/>
        <w:rPr>
          <w:rFonts w:asciiTheme="majorHAnsi" w:hAnsiTheme="majorHAnsi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Zamawiający uzna, że wykonawca spełnia warunek w zakresie</w:t>
      </w:r>
      <w:r w:rsidR="007437F4" w:rsidRPr="00192B6A">
        <w:rPr>
          <w:rFonts w:asciiTheme="majorHAnsi" w:eastAsiaTheme="majorEastAsia" w:hAnsiTheme="majorHAnsi" w:cstheme="majorBidi"/>
          <w:lang w:eastAsia="en-US"/>
        </w:rPr>
        <w:t xml:space="preserve"> występowania </w:t>
      </w:r>
      <w:r w:rsidR="00B75C9D" w:rsidRPr="00192B6A">
        <w:rPr>
          <w:rFonts w:asciiTheme="majorHAnsi" w:eastAsiaTheme="majorEastAsia" w:hAnsiTheme="majorHAnsi" w:cstheme="majorBidi"/>
          <w:lang w:eastAsia="en-US"/>
        </w:rPr>
        <w:t>w obrocie gospodarczym</w:t>
      </w:r>
      <w:r w:rsidRPr="00192B6A">
        <w:rPr>
          <w:rFonts w:asciiTheme="majorHAnsi" w:eastAsiaTheme="majorEastAsia" w:hAnsiTheme="majorHAnsi" w:cstheme="majorBidi"/>
          <w:lang w:eastAsia="en-US"/>
        </w:rPr>
        <w:t>, jeżeli:</w:t>
      </w:r>
      <w:r w:rsidR="000F0283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B75C9D" w:rsidRPr="00192B6A">
        <w:rPr>
          <w:rFonts w:asciiTheme="majorHAnsi" w:hAnsiTheme="majorHAnsi"/>
          <w:color w:val="222222"/>
          <w:szCs w:val="19"/>
        </w:rPr>
        <w:t>wykonawca prowadzący działalność gospodarczą lub zawodową jest wpisany do jednego z rejestrów zawodowych lub handlowych prowadzonych w kraju, w którym mają siedzibę lub miejsce zamieszkania.</w:t>
      </w:r>
    </w:p>
    <w:p w14:paraId="0F8B0983" w14:textId="77777777" w:rsidR="00DB65A7" w:rsidRPr="00192B6A" w:rsidRDefault="00DB65A7" w:rsidP="002E2F67">
      <w:pPr>
        <w:ind w:left="-142"/>
        <w:jc w:val="both"/>
        <w:rPr>
          <w:rFonts w:asciiTheme="majorHAnsi" w:eastAsiaTheme="majorEastAsia" w:hAnsiTheme="majorHAnsi" w:cstheme="majorBidi"/>
          <w:u w:val="single"/>
          <w:lang w:eastAsia="en-US"/>
        </w:rPr>
      </w:pPr>
    </w:p>
    <w:p w14:paraId="67DC5A12" w14:textId="30CDC424" w:rsidR="00487BB0" w:rsidRPr="00192B6A" w:rsidRDefault="002E2F67" w:rsidP="00CC36E4">
      <w:pPr>
        <w:numPr>
          <w:ilvl w:val="0"/>
          <w:numId w:val="3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uprawnień do prowadzenia określonej działalności gospodarczej lub zawodowej, o ile wynika to z odrębnych przepisów</w:t>
      </w:r>
      <w:r w:rsidR="000F0283"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  <w:r w:rsidR="00487BB0"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 xml:space="preserve"> </w:t>
      </w:r>
      <w:r w:rsidR="007316B9" w:rsidRPr="00192B6A">
        <w:rPr>
          <w:rFonts w:asciiTheme="majorHAnsi" w:eastAsiaTheme="majorEastAsia" w:hAnsiTheme="majorHAnsi" w:cstheme="majorBidi"/>
          <w:lang w:eastAsia="en-US"/>
        </w:rPr>
        <w:t>Zamawiający uzna, że wykonawca spełnia warunek o ile przedstawi koncesję na prowadzenie usług w zakresie ochrony.</w:t>
      </w:r>
    </w:p>
    <w:p w14:paraId="3503CFC9" w14:textId="77777777" w:rsidR="00896A57" w:rsidRPr="00192B6A" w:rsidRDefault="00896A57" w:rsidP="00896A57">
      <w:pPr>
        <w:shd w:val="clear" w:color="auto" w:fill="FFFFFF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6887E443" w14:textId="08E69484" w:rsidR="002E2F67" w:rsidRPr="00192B6A" w:rsidRDefault="002E2F67" w:rsidP="00CC36E4">
      <w:pPr>
        <w:numPr>
          <w:ilvl w:val="0"/>
          <w:numId w:val="3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sytuacji ekonomicznej lub finansowej</w:t>
      </w:r>
      <w:r w:rsidR="000F0283"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</w:p>
    <w:p w14:paraId="690C5E45" w14:textId="5820E8C5" w:rsidR="00DB65A7" w:rsidRPr="00192B6A" w:rsidRDefault="00DB65A7" w:rsidP="00336C9B">
      <w:pPr>
        <w:ind w:left="-142"/>
        <w:jc w:val="both"/>
        <w:rPr>
          <w:rFonts w:asciiTheme="majorHAnsi" w:hAnsiTheme="majorHAnsi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Zamawiający uzna, że wykonawca spełnia wa</w:t>
      </w:r>
      <w:r w:rsidR="00336C9B" w:rsidRPr="00192B6A">
        <w:rPr>
          <w:rFonts w:asciiTheme="majorHAnsi" w:eastAsiaTheme="majorEastAsia" w:hAnsiTheme="majorHAnsi" w:cstheme="majorBidi"/>
          <w:lang w:eastAsia="en-US"/>
        </w:rPr>
        <w:t>runek w zakresie sytuacji ekonomicznej lub finansowej</w:t>
      </w:r>
      <w:r w:rsidRPr="00192B6A">
        <w:rPr>
          <w:rFonts w:asciiTheme="majorHAnsi" w:eastAsiaTheme="majorEastAsia" w:hAnsiTheme="majorHAnsi" w:cstheme="majorBidi"/>
          <w:lang w:eastAsia="en-US"/>
        </w:rPr>
        <w:t>, jeżeli:</w:t>
      </w:r>
      <w:r w:rsidR="000F0283" w:rsidRPr="00192B6A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336C9B" w:rsidRPr="00192B6A">
        <w:rPr>
          <w:rFonts w:asciiTheme="majorHAnsi" w:hAnsiTheme="majorHAnsi"/>
          <w:szCs w:val="22"/>
        </w:rPr>
        <w:t xml:space="preserve">Wykonawca </w:t>
      </w:r>
      <w:r w:rsidR="00336C9B" w:rsidRPr="00192B6A">
        <w:rPr>
          <w:rFonts w:asciiTheme="majorHAnsi" w:hAnsiTheme="majorHAnsi" w:cs="Arial"/>
          <w:szCs w:val="22"/>
        </w:rPr>
        <w:t xml:space="preserve">dysponuje środkami finansowymi lub zdolnością kredytową co najmniej na kwotę </w:t>
      </w:r>
      <w:r w:rsidR="0060711D" w:rsidRPr="00192B6A">
        <w:rPr>
          <w:rFonts w:asciiTheme="majorHAnsi" w:hAnsiTheme="majorHAnsi" w:cs="Arial"/>
          <w:szCs w:val="22"/>
        </w:rPr>
        <w:t>3</w:t>
      </w:r>
      <w:r w:rsidR="00336C9B" w:rsidRPr="00192B6A">
        <w:rPr>
          <w:rFonts w:asciiTheme="majorHAnsi" w:hAnsiTheme="majorHAnsi" w:cs="Arial"/>
          <w:szCs w:val="22"/>
        </w:rPr>
        <w:t>00.000,00 zł.</w:t>
      </w:r>
    </w:p>
    <w:p w14:paraId="258C6947" w14:textId="77777777" w:rsidR="00DB65A7" w:rsidRPr="00192B6A" w:rsidRDefault="00DB65A7" w:rsidP="00DB65A7">
      <w:pPr>
        <w:ind w:left="-142"/>
        <w:jc w:val="both"/>
        <w:rPr>
          <w:rFonts w:asciiTheme="majorHAnsi" w:hAnsiTheme="majorHAnsi"/>
        </w:rPr>
      </w:pPr>
    </w:p>
    <w:p w14:paraId="0920B7E0" w14:textId="6B521DF3" w:rsidR="00DB65A7" w:rsidRPr="00192B6A" w:rsidRDefault="002E2F67" w:rsidP="00CC36E4">
      <w:pPr>
        <w:numPr>
          <w:ilvl w:val="0"/>
          <w:numId w:val="3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zdolności technicznej lub zawodowej</w:t>
      </w:r>
      <w:r w:rsidR="008B58DE" w:rsidRPr="00192B6A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</w:p>
    <w:p w14:paraId="187FD525" w14:textId="18B51DB8" w:rsidR="0060711D" w:rsidRPr="00192B6A" w:rsidRDefault="00DB65A7" w:rsidP="00FE5FE7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192B6A">
        <w:rPr>
          <w:rFonts w:asciiTheme="majorHAnsi" w:eastAsiaTheme="majorEastAsia" w:hAnsiTheme="majorHAnsi" w:cstheme="majorBidi"/>
          <w:lang w:eastAsia="en-US"/>
        </w:rPr>
        <w:t>Zamawiający uzna, że wykonawca spełnia warunek w zakresie</w:t>
      </w:r>
      <w:r w:rsidR="007437F4" w:rsidRPr="00192B6A">
        <w:rPr>
          <w:rFonts w:asciiTheme="majorHAnsi" w:eastAsiaTheme="majorEastAsia" w:hAnsiTheme="majorHAnsi" w:cstheme="majorBidi"/>
          <w:lang w:eastAsia="en-US"/>
        </w:rPr>
        <w:t xml:space="preserve"> zdolności technicznej lub zawodowej</w:t>
      </w:r>
      <w:r w:rsidR="0060711D" w:rsidRPr="00192B6A">
        <w:rPr>
          <w:rFonts w:asciiTheme="majorHAnsi" w:eastAsiaTheme="majorEastAsia" w:hAnsiTheme="majorHAnsi" w:cstheme="majorBidi"/>
          <w:lang w:eastAsia="en-US"/>
        </w:rPr>
        <w:t xml:space="preserve">, jeżeli </w:t>
      </w:r>
      <w:r w:rsidR="0060711D" w:rsidRPr="00192B6A">
        <w:t xml:space="preserve">Wykonawca dysponuje: </w:t>
      </w:r>
    </w:p>
    <w:p w14:paraId="7B20B2B9" w14:textId="35BA2866" w:rsidR="0060711D" w:rsidRPr="00192B6A" w:rsidRDefault="00FE5FE7" w:rsidP="00FE5FE7">
      <w:pPr>
        <w:spacing w:after="5" w:line="267" w:lineRule="auto"/>
        <w:ind w:left="10" w:right="35"/>
        <w:jc w:val="both"/>
      </w:pPr>
      <w:r w:rsidRPr="00192B6A">
        <w:lastRenderedPageBreak/>
        <w:t xml:space="preserve">- </w:t>
      </w:r>
      <w:r w:rsidR="0060711D" w:rsidRPr="00192B6A">
        <w:t>co najmniej 2 osobami wpisanymi na listę kwalifikowanych pracowników ochrony fizycznej, zgodnie z przepisami dotyczącymi ochrony osób i mienia i mogących wykazać się co najmniej 24-miesięcznym doświadczeniem zawodowym w ochronie osób i mienia, które będą nadzorować i kontrolować pracę pracowników ochrony fizycznej stałej i doraźnej oraz dozorujących sygnały przesyłane, gromadzone i przetwarzane w elektroni</w:t>
      </w:r>
      <w:r w:rsidRPr="00192B6A">
        <w:t>cznych urządzeniach alarmowych;</w:t>
      </w:r>
    </w:p>
    <w:p w14:paraId="1EE16E05" w14:textId="197FC4C7" w:rsidR="0060711D" w:rsidRPr="00192B6A" w:rsidRDefault="0060711D" w:rsidP="00FE5FE7">
      <w:pPr>
        <w:spacing w:after="16" w:line="259" w:lineRule="auto"/>
        <w:ind w:left="10"/>
        <w:jc w:val="both"/>
      </w:pPr>
      <w:r w:rsidRPr="00192B6A">
        <w:t xml:space="preserve">- co najmniej 3 osobami wpisanymi na listę kwalifikowanych pracowników ochrony fizycznej, zgodnie z przepisami dotyczącymi ochrony osób i mienia, przeznaczonymi do bezpośredniego stałego dozoru osób i mienia, mogącymi wykazać co najmniej 12-to miesięcznym doświadczeniem zawodowym w ochronie osób i mienia. </w:t>
      </w:r>
    </w:p>
    <w:p w14:paraId="1CE997B5" w14:textId="7DDEFAF6" w:rsidR="00DB65A7" w:rsidRPr="00192B6A" w:rsidRDefault="00DB65A7" w:rsidP="00DB65A7">
      <w:pPr>
        <w:ind w:left="-142"/>
        <w:jc w:val="both"/>
        <w:rPr>
          <w:rFonts w:asciiTheme="majorHAnsi" w:hAnsiTheme="majorHAnsi"/>
        </w:rPr>
      </w:pPr>
    </w:p>
    <w:p w14:paraId="5E0F60DB" w14:textId="77777777" w:rsidR="00DB65A7" w:rsidRPr="00192B6A" w:rsidRDefault="00DB65A7" w:rsidP="00AA4F20">
      <w:pPr>
        <w:jc w:val="both"/>
        <w:rPr>
          <w:rFonts w:asciiTheme="majorHAnsi" w:eastAsiaTheme="majorEastAsia" w:hAnsiTheme="majorHAnsi" w:cstheme="majorBidi"/>
          <w:lang w:eastAsia="en-US"/>
        </w:rPr>
      </w:pPr>
    </w:p>
    <w:p w14:paraId="031F079F" w14:textId="3F5CC777" w:rsidR="00AA4F20" w:rsidRPr="00192B6A" w:rsidRDefault="00587F52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Podstawy wykluczenia</w:t>
      </w:r>
    </w:p>
    <w:p w14:paraId="678E650C" w14:textId="77777777" w:rsidR="004E3C2C" w:rsidRPr="00192B6A" w:rsidRDefault="008B58DE" w:rsidP="00DA5BE2">
      <w:p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 w:rsidRPr="00192B6A">
        <w:rPr>
          <w:rFonts w:ascii="Cambria" w:hAnsi="Cambria" w:cs="Arial"/>
        </w:rPr>
        <w:br/>
      </w:r>
      <w:r w:rsidR="00FE5FE7" w:rsidRPr="00192B6A">
        <w:rPr>
          <w:rFonts w:ascii="Cambria" w:hAnsi="Cambria" w:cs="Arial"/>
        </w:rPr>
        <w:t xml:space="preserve">1. </w:t>
      </w:r>
      <w:r w:rsidR="00AA4F20" w:rsidRPr="00192B6A">
        <w:rPr>
          <w:rFonts w:ascii="Cambria" w:hAnsi="Cambria" w:cs="Arial"/>
        </w:rPr>
        <w:t xml:space="preserve">Zamawiający </w:t>
      </w:r>
      <w:r w:rsidR="00AA4F20" w:rsidRPr="00192B6A">
        <w:rPr>
          <w:rFonts w:ascii="Cambria" w:hAnsi="Cambria" w:cs="Arial"/>
          <w:b/>
        </w:rPr>
        <w:t>wykluczy</w:t>
      </w:r>
      <w:r w:rsidR="006374A7" w:rsidRPr="00192B6A">
        <w:rPr>
          <w:rFonts w:ascii="Cambria" w:hAnsi="Cambria" w:cs="Arial"/>
        </w:rPr>
        <w:t xml:space="preserve"> z postępowania w</w:t>
      </w:r>
      <w:r w:rsidR="00AA4F20" w:rsidRPr="00192B6A">
        <w:rPr>
          <w:rFonts w:ascii="Cambria" w:hAnsi="Cambria" w:cs="Arial"/>
        </w:rPr>
        <w:t>ykonawców</w:t>
      </w:r>
      <w:r w:rsidRPr="00192B6A">
        <w:rPr>
          <w:rFonts w:ascii="Cambria" w:hAnsi="Cambria" w:cs="Arial"/>
        </w:rPr>
        <w:t>,</w:t>
      </w:r>
      <w:r w:rsidR="00AA4F20" w:rsidRPr="00192B6A">
        <w:rPr>
          <w:rFonts w:ascii="Cambria" w:hAnsi="Cambria" w:cs="Arial"/>
        </w:rPr>
        <w:t xml:space="preserve"> wobec których zachodzą podstawy wykluczenia, o których mowa w art. </w:t>
      </w:r>
      <w:r w:rsidR="00BB1B42" w:rsidRPr="00192B6A">
        <w:rPr>
          <w:rFonts w:ascii="Cambria" w:hAnsi="Cambria" w:cs="Arial"/>
        </w:rPr>
        <w:t>108 ust. 1 oraz</w:t>
      </w:r>
      <w:r w:rsidRPr="00192B6A">
        <w:rPr>
          <w:rFonts w:ascii="Cambria" w:hAnsi="Cambria" w:cs="Arial"/>
        </w:rPr>
        <w:t xml:space="preserve"> </w:t>
      </w:r>
      <w:r w:rsidR="00BB1B42" w:rsidRPr="00192B6A">
        <w:rPr>
          <w:rFonts w:ascii="Cambria" w:hAnsi="Cambria" w:cs="Arial"/>
        </w:rPr>
        <w:t>art. 109 ust. 1 pkt</w:t>
      </w:r>
      <w:r w:rsidRPr="00192B6A">
        <w:rPr>
          <w:rFonts w:ascii="Cambria" w:hAnsi="Cambria" w:cs="Arial"/>
        </w:rPr>
        <w:t xml:space="preserve"> </w:t>
      </w:r>
      <w:r w:rsidR="003A5B02" w:rsidRPr="00192B6A">
        <w:rPr>
          <w:rFonts w:ascii="Cambria" w:hAnsi="Cambria" w:cs="Arial"/>
        </w:rPr>
        <w:t>1, 4, 5, 6</w:t>
      </w:r>
      <w:r w:rsidR="004E3C2C" w:rsidRPr="00192B6A">
        <w:rPr>
          <w:rFonts w:ascii="Cambria" w:hAnsi="Cambria" w:cs="Arial"/>
        </w:rPr>
        <w:t xml:space="preserve"> ustawy Pzp.</w:t>
      </w:r>
    </w:p>
    <w:p w14:paraId="34580652" w14:textId="67DB5594" w:rsidR="009C4529" w:rsidRPr="00192B6A" w:rsidRDefault="004E3C2C" w:rsidP="00DA5BE2">
      <w:p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 w:rsidRPr="00192B6A">
        <w:rPr>
          <w:rFonts w:ascii="Cambria" w:hAnsi="Cambria" w:cs="Arial"/>
        </w:rPr>
        <w:t xml:space="preserve">2. </w:t>
      </w:r>
      <w:r w:rsidR="003A5B02" w:rsidRPr="00192B6A">
        <w:rPr>
          <w:rFonts w:ascii="Cambria" w:hAnsi="Cambria" w:cs="Arial"/>
        </w:rPr>
        <w:t xml:space="preserve"> </w:t>
      </w:r>
      <w:r w:rsidRPr="00192B6A">
        <w:rPr>
          <w:rFonts w:ascii="Cambria" w:hAnsi="Cambria" w:cs="Arial"/>
        </w:rPr>
        <w:t xml:space="preserve">Zamawiający </w:t>
      </w:r>
      <w:r w:rsidRPr="00192B6A">
        <w:rPr>
          <w:rFonts w:ascii="Cambria" w:hAnsi="Cambria" w:cs="Arial"/>
          <w:b/>
        </w:rPr>
        <w:t>wykluczy</w:t>
      </w:r>
      <w:r w:rsidRPr="00192B6A">
        <w:rPr>
          <w:rFonts w:ascii="Cambria" w:hAnsi="Cambria" w:cs="Arial"/>
        </w:rPr>
        <w:t xml:space="preserve"> z postępowania wykonawców, </w:t>
      </w:r>
      <w:r w:rsidR="00691652" w:rsidRPr="00192B6A">
        <w:rPr>
          <w:rFonts w:ascii="Cambria" w:hAnsi="Cambria" w:cs="Arial"/>
        </w:rPr>
        <w:t xml:space="preserve">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wady, zgodnie z </w:t>
      </w:r>
      <w:r w:rsidRPr="00192B6A">
        <w:rPr>
          <w:rFonts w:ascii="Cambria" w:hAnsi="Cambria" w:cs="Arial"/>
        </w:rPr>
        <w:t>art. 109 ust. 1 pkt. 7</w:t>
      </w:r>
      <w:r w:rsidR="00691652" w:rsidRPr="00192B6A">
        <w:rPr>
          <w:rFonts w:ascii="Cambria" w:hAnsi="Cambria" w:cs="Arial"/>
        </w:rPr>
        <w:t xml:space="preserve"> ustawy Pzp.</w:t>
      </w:r>
    </w:p>
    <w:p w14:paraId="41C43CCC" w14:textId="5CFAA504" w:rsidR="00FE5FE7" w:rsidRPr="00192B6A" w:rsidRDefault="004E3C2C" w:rsidP="00FE5FE7">
      <w:pPr>
        <w:autoSpaceDE w:val="0"/>
        <w:autoSpaceDN w:val="0"/>
        <w:spacing w:before="120" w:after="120"/>
        <w:jc w:val="both"/>
        <w:rPr>
          <w:rFonts w:asciiTheme="majorHAnsi" w:hAnsiTheme="majorHAnsi"/>
        </w:rPr>
      </w:pPr>
      <w:r w:rsidRPr="00192B6A">
        <w:rPr>
          <w:rFonts w:ascii="Cambria" w:hAnsi="Cambria" w:cs="Arial"/>
        </w:rPr>
        <w:t>3</w:t>
      </w:r>
      <w:r w:rsidR="00FE5FE7" w:rsidRPr="00192B6A">
        <w:rPr>
          <w:rFonts w:ascii="Cambria" w:hAnsi="Cambria" w:cs="Arial"/>
        </w:rPr>
        <w:t xml:space="preserve">. </w:t>
      </w:r>
      <w:r w:rsidR="00FE5FE7" w:rsidRPr="00192B6A">
        <w:rPr>
          <w:rFonts w:asciiTheme="majorHAnsi" w:hAnsiTheme="majorHAnsi"/>
        </w:rPr>
        <w:t xml:space="preserve">Wykonawca może zostać wykluczony przez Zamawiającego na każdym etapie postępowania o udzielenie zamówienia. </w:t>
      </w:r>
    </w:p>
    <w:p w14:paraId="205D44B0" w14:textId="56C2C0CA" w:rsidR="00FE5FE7" w:rsidRPr="00192B6A" w:rsidRDefault="004E3C2C" w:rsidP="00FE5FE7">
      <w:pPr>
        <w:autoSpaceDE w:val="0"/>
        <w:autoSpaceDN w:val="0"/>
        <w:spacing w:before="120" w:after="120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4</w:t>
      </w:r>
      <w:r w:rsidR="00FE5FE7" w:rsidRPr="00192B6A">
        <w:rPr>
          <w:rFonts w:asciiTheme="majorHAnsi" w:hAnsiTheme="majorHAnsi"/>
        </w:rPr>
        <w:t xml:space="preserve">. Jeżeli Wykonawca polega na zdolnościach lub sytuacji podmiotów udostępniających zasoby Zamawiający zbada, czy nie zachodzą wobec tego podmiotu podstawy wykluczenia, które zostały przewidziane względem Wykonawcy. </w:t>
      </w:r>
    </w:p>
    <w:p w14:paraId="3520E0F7" w14:textId="306ADEA9" w:rsidR="00FE5FE7" w:rsidRPr="00192B6A" w:rsidRDefault="004E3C2C" w:rsidP="00FE5FE7">
      <w:pPr>
        <w:autoSpaceDE w:val="0"/>
        <w:autoSpaceDN w:val="0"/>
        <w:spacing w:before="120" w:after="120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5</w:t>
      </w:r>
      <w:r w:rsidR="00FE5FE7" w:rsidRPr="00192B6A">
        <w:rPr>
          <w:rFonts w:asciiTheme="majorHAnsi" w:hAnsiTheme="majorHAnsi"/>
        </w:rPr>
        <w:t>. W przypadku wspólnego ubiegania się Wykonawców o udzielenia zamówienia Zamawiający bada, czy nie zachodzą podstawy wykluczenia wobec każdego z tych Wykonawców.</w:t>
      </w:r>
    </w:p>
    <w:p w14:paraId="49633314" w14:textId="53987314" w:rsidR="00FE5FE7" w:rsidRPr="00192B6A" w:rsidRDefault="004E3C2C" w:rsidP="00691652">
      <w:pPr>
        <w:autoSpaceDE w:val="0"/>
        <w:autoSpaceDN w:val="0"/>
        <w:spacing w:before="120" w:after="120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6</w:t>
      </w:r>
      <w:r w:rsidR="00FE5FE7" w:rsidRPr="00192B6A">
        <w:rPr>
          <w:rFonts w:asciiTheme="majorHAnsi" w:hAnsiTheme="majorHAnsi"/>
        </w:rPr>
        <w:t xml:space="preserve">. Ponadto z postępowania o udzielenie zamówienia Zamawiający wykluczy Wykonawców w stosunku do których zachodzi którakolwiek z okoliczności wskazanych w art. 7 ust 1 </w:t>
      </w:r>
      <w:r w:rsidR="00FE5FE7" w:rsidRPr="00192B6A">
        <w:rPr>
          <w:rFonts w:asciiTheme="majorHAnsi" w:hAnsiTheme="majorHAnsi"/>
          <w:i/>
        </w:rPr>
        <w:t>ustawy z dnia 13 kwietnia 2022 r. o szczególnych rozwiązaniach w zakresie przeciwdziałania wspierania agresji na Ukrainę oraz służących ochronie bezpieczeństwa narodowego</w:t>
      </w:r>
      <w:r w:rsidR="00FE5FE7" w:rsidRPr="00192B6A">
        <w:rPr>
          <w:rFonts w:asciiTheme="majorHAnsi" w:hAnsiTheme="majorHAnsi"/>
        </w:rPr>
        <w:t xml:space="preserve"> (t.j.Dz.U.2024.507).</w:t>
      </w:r>
    </w:p>
    <w:p w14:paraId="7DAB6DD0" w14:textId="68FE4F75" w:rsidR="00FE5FE7" w:rsidRPr="00192B6A" w:rsidRDefault="004E3C2C" w:rsidP="00FE5FE7">
      <w:pPr>
        <w:autoSpaceDE w:val="0"/>
        <w:autoSpaceDN w:val="0"/>
        <w:spacing w:before="120" w:after="120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7</w:t>
      </w:r>
      <w:r w:rsidR="00FE5FE7" w:rsidRPr="00192B6A">
        <w:rPr>
          <w:rFonts w:asciiTheme="majorHAnsi" w:hAnsiTheme="majorHAnsi"/>
        </w:rPr>
        <w:t>. Wyklucze</w:t>
      </w:r>
      <w:r w:rsidRPr="00192B6A">
        <w:rPr>
          <w:rFonts w:asciiTheme="majorHAnsi" w:hAnsiTheme="majorHAnsi"/>
        </w:rPr>
        <w:t>nie Wykonawcy określone w ust. 6</w:t>
      </w:r>
      <w:r w:rsidR="00FE5FE7" w:rsidRPr="00192B6A">
        <w:rPr>
          <w:rFonts w:asciiTheme="majorHAnsi" w:hAnsiTheme="majorHAnsi"/>
        </w:rPr>
        <w:t xml:space="preserve"> niniejszego Rozdziału nastąpi na okres trwania okoliczności w zakresie objętym </w:t>
      </w:r>
      <w:r w:rsidR="00FE5FE7" w:rsidRPr="00192B6A">
        <w:rPr>
          <w:rFonts w:asciiTheme="majorHAnsi" w:hAnsiTheme="majorHAnsi"/>
          <w:i/>
        </w:rPr>
        <w:t>ustawą z dnia 13 kwietnia 2022 r.</w:t>
      </w:r>
      <w:r w:rsidR="00FE5FE7" w:rsidRPr="00192B6A">
        <w:rPr>
          <w:rFonts w:asciiTheme="majorHAnsi" w:hAnsiTheme="majorHAnsi"/>
        </w:rPr>
        <w:t xml:space="preserve"> (zastosowanie ma art. 7 ust.3 wskazanej ustawy) i rozporządzeniem (UE) nr 2022/576. W przypadku wykonawcy lub uczestnika konkursu wykluczonego na 12 podstawie okoli</w:t>
      </w:r>
      <w:r w:rsidRPr="00192B6A">
        <w:rPr>
          <w:rFonts w:asciiTheme="majorHAnsi" w:hAnsiTheme="majorHAnsi"/>
        </w:rPr>
        <w:t>czności, o których mowa w ust. 6</w:t>
      </w:r>
      <w:r w:rsidR="00FE5FE7" w:rsidRPr="00192B6A">
        <w:rPr>
          <w:rFonts w:asciiTheme="majorHAnsi" w:hAnsiTheme="majorHAnsi"/>
        </w:rPr>
        <w:t xml:space="preserve">, Zamawiający odrzuca ofertę. Zaistnienie przesłanki wykluczenia będzie weryfikowane na podstawie złożonego przez Wykonawcę oświadczenia oraz ogólnodostępnych baz danych zgodnie z informacją podaną przez Urząd Zamówień Publicznych (patrz: Stosowanie unijnego zakazu udziału wykonawców rosyjskich w zamówieniach - Urząd Zamówień Publicznych (uzp.gov.pl): </w:t>
      </w:r>
    </w:p>
    <w:p w14:paraId="0049DBF2" w14:textId="7F5EC998" w:rsidR="0081697E" w:rsidRPr="00192B6A" w:rsidRDefault="00C07CC6" w:rsidP="004E3C2C">
      <w:pPr>
        <w:autoSpaceDE w:val="0"/>
        <w:autoSpaceDN w:val="0"/>
        <w:spacing w:before="120" w:after="120"/>
        <w:jc w:val="both"/>
        <w:rPr>
          <w:rStyle w:val="Hipercze"/>
        </w:rPr>
      </w:pPr>
      <w:hyperlink r:id="rId10" w:history="1">
        <w:r w:rsidR="00FE5FE7" w:rsidRPr="00192B6A">
          <w:rPr>
            <w:rStyle w:val="Hipercze"/>
          </w:rPr>
          <w:t>Stosowanie unijnego zakazu udziału wykonawców rosyjskich w zamówieniach - Urząd Zamówień Publicznych (uzp.gov.pl)</w:t>
        </w:r>
      </w:hyperlink>
    </w:p>
    <w:p w14:paraId="7268D5EF" w14:textId="77777777" w:rsidR="004E3C2C" w:rsidRPr="00192B6A" w:rsidRDefault="004E3C2C" w:rsidP="004E3C2C">
      <w:pPr>
        <w:autoSpaceDE w:val="0"/>
        <w:autoSpaceDN w:val="0"/>
        <w:spacing w:before="120" w:after="120"/>
        <w:jc w:val="both"/>
        <w:rPr>
          <w:color w:val="0000FF"/>
          <w:u w:val="single"/>
        </w:rPr>
      </w:pPr>
    </w:p>
    <w:p w14:paraId="3C828E6F" w14:textId="77777777" w:rsidR="009D4DAE" w:rsidRPr="00192B6A" w:rsidRDefault="009D4DAE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Wykaz podmiotowych środków dowodowych</w:t>
      </w:r>
    </w:p>
    <w:p w14:paraId="237C7A08" w14:textId="12274D4D" w:rsidR="009615B1" w:rsidRPr="00192B6A" w:rsidRDefault="009615B1" w:rsidP="00720EA0">
      <w:pPr>
        <w:numPr>
          <w:ilvl w:val="0"/>
          <w:numId w:val="14"/>
        </w:numPr>
        <w:shd w:val="clear" w:color="auto" w:fill="DAEEF3" w:themeFill="accent5" w:themeFillTint="33"/>
        <w:spacing w:before="24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DOKUMENTY SKŁADANE RAZEM Z OFERTĄ</w:t>
      </w:r>
    </w:p>
    <w:p w14:paraId="489CBBEB" w14:textId="793CCC8F" w:rsidR="00015B95" w:rsidRPr="00192B6A" w:rsidRDefault="00E14DCB" w:rsidP="00CC36E4">
      <w:pPr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Cambria" w:hAnsi="Cambria" w:cs="Arial"/>
          <w:b/>
        </w:rPr>
      </w:pPr>
      <w:r w:rsidRPr="00192B6A">
        <w:rPr>
          <w:rFonts w:ascii="Cambria" w:hAnsi="Cambria" w:cs="Arial"/>
        </w:rPr>
        <w:t xml:space="preserve">Oferta składana jest pod rygorem nieważności </w:t>
      </w:r>
      <w:r w:rsidRPr="00192B6A">
        <w:rPr>
          <w:rFonts w:ascii="Cambria" w:hAnsi="Cambria" w:cs="Arial"/>
          <w:b/>
        </w:rPr>
        <w:t>w formie elektronicznej lub w postaci elektronicznej opatrzonej podpisem zaufanym</w:t>
      </w:r>
      <w:r w:rsidR="008B58DE" w:rsidRPr="00192B6A">
        <w:rPr>
          <w:rFonts w:ascii="Cambria" w:hAnsi="Cambria" w:cs="Arial"/>
          <w:b/>
        </w:rPr>
        <w:t xml:space="preserve"> </w:t>
      </w:r>
      <w:r w:rsidRPr="00192B6A">
        <w:rPr>
          <w:rFonts w:ascii="Cambria" w:hAnsi="Cambria" w:cs="Arial"/>
          <w:b/>
        </w:rPr>
        <w:t>lub podpisem osobistym.</w:t>
      </w:r>
    </w:p>
    <w:p w14:paraId="142574A4" w14:textId="06350D83" w:rsidR="00AC1CD8" w:rsidRPr="00192B6A" w:rsidRDefault="008B58DE" w:rsidP="00CC36E4">
      <w:pPr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 w:rsidRPr="00192B6A">
        <w:rPr>
          <w:rFonts w:ascii="Cambria" w:hAnsi="Cambria" w:cs="Arial"/>
        </w:rPr>
        <w:t>W</w:t>
      </w:r>
      <w:r w:rsidR="00E14DCB" w:rsidRPr="00192B6A">
        <w:rPr>
          <w:rFonts w:ascii="Cambria" w:hAnsi="Cambria" w:cs="Arial"/>
        </w:rPr>
        <w:t xml:space="preserve">ykonawca dołącza </w:t>
      </w:r>
      <w:r w:rsidRPr="00192B6A">
        <w:rPr>
          <w:rFonts w:ascii="Cambria" w:hAnsi="Cambria" w:cs="Arial"/>
        </w:rPr>
        <w:t xml:space="preserve">do oferty </w:t>
      </w:r>
      <w:r w:rsidR="00E14DCB" w:rsidRPr="00192B6A">
        <w:rPr>
          <w:rFonts w:ascii="Cambria" w:hAnsi="Cambria" w:cs="Arial"/>
        </w:rPr>
        <w:t>oświadczenie o niepodleganiu wykluczeniu oraz spełnianiu warunków udziału w postępowaniu w zakresie wskazanym w rozdziale II podrozdział</w:t>
      </w:r>
      <w:r w:rsidR="00065D2D" w:rsidRPr="00192B6A">
        <w:rPr>
          <w:rFonts w:ascii="Cambria" w:hAnsi="Cambria" w:cs="Arial"/>
        </w:rPr>
        <w:t>ach</w:t>
      </w:r>
      <w:r w:rsidR="00E14DCB" w:rsidRPr="00192B6A">
        <w:rPr>
          <w:rFonts w:ascii="Cambria" w:hAnsi="Cambria" w:cs="Arial"/>
        </w:rPr>
        <w:t xml:space="preserve"> 7 i 8 SWZ. Oświadczenie to stanowi dowód potwierdzający brak podstaw wykluczenia oraz spełnianie warunków udziału w postępowaniu, na dzień składania ofert, tymczasowo zastępujący wymagane podmiotowe środki dowodowe, wskazane w </w:t>
      </w:r>
      <w:r w:rsidRPr="00192B6A">
        <w:rPr>
          <w:rFonts w:ascii="Cambria" w:hAnsi="Cambria" w:cs="Arial"/>
        </w:rPr>
        <w:t>r</w:t>
      </w:r>
      <w:r w:rsidR="00E14DCB" w:rsidRPr="00192B6A">
        <w:rPr>
          <w:rFonts w:ascii="Cambria" w:hAnsi="Cambria" w:cs="Arial"/>
        </w:rPr>
        <w:t>ozdziale II podrozdzia</w:t>
      </w:r>
      <w:r w:rsidRPr="00192B6A">
        <w:rPr>
          <w:rFonts w:ascii="Cambria" w:hAnsi="Cambria" w:cs="Arial"/>
        </w:rPr>
        <w:t>le</w:t>
      </w:r>
      <w:r w:rsidR="00E14DCB" w:rsidRPr="00192B6A">
        <w:rPr>
          <w:rFonts w:ascii="Cambria" w:hAnsi="Cambria" w:cs="Arial"/>
        </w:rPr>
        <w:t xml:space="preserve"> 9 pkt 2 SWZ.</w:t>
      </w:r>
      <w:r w:rsidR="00025C80" w:rsidRPr="00192B6A">
        <w:rPr>
          <w:rFonts w:ascii="Cambria" w:hAnsi="Cambria" w:cs="Arial"/>
        </w:rPr>
        <w:t xml:space="preserve"> </w:t>
      </w:r>
    </w:p>
    <w:p w14:paraId="4CA0519E" w14:textId="4F9CA754" w:rsidR="00AC1CD8" w:rsidRPr="00192B6A" w:rsidRDefault="00E14DCB" w:rsidP="00CC36E4">
      <w:pPr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 w:rsidRPr="00192B6A">
        <w:rPr>
          <w:rFonts w:ascii="Cambria" w:hAnsi="Cambria"/>
        </w:rPr>
        <w:t xml:space="preserve">Oświadczenie </w:t>
      </w:r>
      <w:r w:rsidR="00AC1CD8" w:rsidRPr="00192B6A">
        <w:rPr>
          <w:rFonts w:ascii="Cambria" w:hAnsi="Cambria"/>
        </w:rPr>
        <w:t>składane jest</w:t>
      </w:r>
      <w:r w:rsidR="009615B1" w:rsidRPr="00192B6A">
        <w:rPr>
          <w:rFonts w:ascii="Cambria" w:hAnsi="Cambria"/>
        </w:rPr>
        <w:t xml:space="preserve"> </w:t>
      </w:r>
      <w:r w:rsidR="00AC1CD8" w:rsidRPr="00192B6A">
        <w:rPr>
          <w:rFonts w:ascii="Cambria" w:hAnsi="Cambria" w:cs="Arial"/>
        </w:rPr>
        <w:t>pod rygorem nieważności w formie elektronicznej lub w postaci elektronicznej opatrzonej podpisem zaufanym, lub podpisem osobistym.</w:t>
      </w:r>
    </w:p>
    <w:p w14:paraId="29536F49" w14:textId="1427E384" w:rsidR="009615B1" w:rsidRPr="00192B6A" w:rsidRDefault="00AC1CD8" w:rsidP="00CC36E4">
      <w:pPr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 w:rsidRPr="00192B6A">
        <w:rPr>
          <w:rFonts w:ascii="Cambria" w:hAnsi="Cambria"/>
        </w:rPr>
        <w:t>Oświadczenie składa</w:t>
      </w:r>
      <w:r w:rsidR="005B68C9" w:rsidRPr="00192B6A">
        <w:rPr>
          <w:rFonts w:ascii="Cambria" w:hAnsi="Cambria"/>
        </w:rPr>
        <w:t>ją</w:t>
      </w:r>
      <w:r w:rsidR="009615B1" w:rsidRPr="00192B6A">
        <w:rPr>
          <w:rFonts w:ascii="Cambria" w:hAnsi="Cambria"/>
        </w:rPr>
        <w:t xml:space="preserve"> </w:t>
      </w:r>
      <w:r w:rsidR="009615B1" w:rsidRPr="00192B6A">
        <w:rPr>
          <w:rFonts w:ascii="Cambria" w:hAnsi="Cambria"/>
          <w:b/>
        </w:rPr>
        <w:t>odrębnie</w:t>
      </w:r>
      <w:r w:rsidR="009615B1" w:rsidRPr="00192B6A">
        <w:rPr>
          <w:rFonts w:ascii="Cambria" w:hAnsi="Cambria"/>
        </w:rPr>
        <w:t>:</w:t>
      </w:r>
    </w:p>
    <w:p w14:paraId="33AFEBDF" w14:textId="1EE2FB12" w:rsidR="000C0411" w:rsidRPr="00192B6A" w:rsidRDefault="00AC1CD8" w:rsidP="00720EA0">
      <w:pPr>
        <w:pStyle w:val="Tekstpodstawowy"/>
        <w:numPr>
          <w:ilvl w:val="0"/>
          <w:numId w:val="10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wykonawca/każdy spośród w</w:t>
      </w:r>
      <w:r w:rsidR="009615B1" w:rsidRPr="00192B6A">
        <w:rPr>
          <w:rFonts w:ascii="Cambria" w:hAnsi="Cambria"/>
        </w:rPr>
        <w:t>ykonawców wspólnie ubiegających się o udzielenie zamówienia</w:t>
      </w:r>
      <w:r w:rsidR="008B58DE" w:rsidRPr="00192B6A">
        <w:rPr>
          <w:rFonts w:ascii="Cambria" w:hAnsi="Cambria"/>
        </w:rPr>
        <w:t xml:space="preserve">. </w:t>
      </w:r>
      <w:r w:rsidR="000C0411" w:rsidRPr="00192B6A">
        <w:rPr>
          <w:rFonts w:ascii="Cambria" w:hAnsi="Cambria"/>
        </w:rPr>
        <w:t xml:space="preserve">W takim przypadku </w:t>
      </w:r>
      <w:r w:rsidRPr="00192B6A">
        <w:rPr>
          <w:rFonts w:ascii="Cambria" w:hAnsi="Cambria"/>
        </w:rPr>
        <w:t>oświadczenie</w:t>
      </w:r>
      <w:r w:rsidR="000C0411" w:rsidRPr="00192B6A">
        <w:rPr>
          <w:rFonts w:ascii="Cambria" w:hAnsi="Cambria"/>
        </w:rPr>
        <w:t xml:space="preserve"> potwierdza brak podstaw wykluczenia </w:t>
      </w:r>
      <w:r w:rsidRPr="00192B6A">
        <w:rPr>
          <w:rFonts w:ascii="Cambria" w:hAnsi="Cambria"/>
        </w:rPr>
        <w:t xml:space="preserve">wykonawcy </w:t>
      </w:r>
      <w:r w:rsidR="000C0411" w:rsidRPr="00192B6A">
        <w:rPr>
          <w:rFonts w:ascii="Cambria" w:hAnsi="Cambria"/>
        </w:rPr>
        <w:t>oraz spełnianie warunków udziału w postępowaniu w zakresie, w jakim każdy z wykonawców wykazuje spełnianie warunków udziału w postępowaniu</w:t>
      </w:r>
      <w:r w:rsidR="008B58DE" w:rsidRPr="00192B6A">
        <w:rPr>
          <w:rFonts w:ascii="Cambria" w:hAnsi="Cambria"/>
        </w:rPr>
        <w:t>;</w:t>
      </w:r>
    </w:p>
    <w:p w14:paraId="6EE7D76A" w14:textId="5631F3DE" w:rsidR="00AC1CD8" w:rsidRPr="00192B6A" w:rsidRDefault="00AC1CD8" w:rsidP="00720EA0">
      <w:pPr>
        <w:pStyle w:val="Tekstpodstawowy"/>
        <w:numPr>
          <w:ilvl w:val="0"/>
          <w:numId w:val="10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p</w:t>
      </w:r>
      <w:r w:rsidR="009615B1" w:rsidRPr="00192B6A">
        <w:rPr>
          <w:rFonts w:ascii="Cambria" w:hAnsi="Cambria"/>
        </w:rPr>
        <w:t xml:space="preserve">odmiot trzeci, na którego potencjał powołuje </w:t>
      </w:r>
      <w:r w:rsidRPr="00192B6A">
        <w:rPr>
          <w:rFonts w:ascii="Cambria" w:hAnsi="Cambria"/>
        </w:rPr>
        <w:t>się w</w:t>
      </w:r>
      <w:r w:rsidR="009615B1" w:rsidRPr="00192B6A">
        <w:rPr>
          <w:rFonts w:ascii="Cambria" w:hAnsi="Cambria"/>
        </w:rPr>
        <w:t>ykonawca celem potwierdzenia spełnienia warunków udziału w postępowaniu.</w:t>
      </w:r>
      <w:r w:rsidRPr="00192B6A">
        <w:rPr>
          <w:rFonts w:ascii="Cambria" w:hAnsi="Cambria"/>
        </w:rPr>
        <w:t xml:space="preserve"> W takim przypadku oświadczenie potwierdza brak podstaw wykluczenia podmiotu oraz spełnianie warunków udziału w postępowaniu w zakresie, w jakim podmiot udostępnia swoje zasoby wykonawcy</w:t>
      </w:r>
      <w:r w:rsidR="008B58DE" w:rsidRPr="00192B6A">
        <w:rPr>
          <w:rFonts w:ascii="Cambria" w:hAnsi="Cambria"/>
        </w:rPr>
        <w:t>;</w:t>
      </w:r>
    </w:p>
    <w:p w14:paraId="387D862B" w14:textId="5A130246" w:rsidR="00514BAF" w:rsidRPr="00192B6A" w:rsidRDefault="00AC1CD8" w:rsidP="00720EA0">
      <w:pPr>
        <w:pStyle w:val="Tekstpodstawowy"/>
        <w:numPr>
          <w:ilvl w:val="0"/>
          <w:numId w:val="10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podwykonawcy, na których zasobach w</w:t>
      </w:r>
      <w:r w:rsidR="00C72C78" w:rsidRPr="00192B6A">
        <w:rPr>
          <w:rFonts w:ascii="Cambria" w:hAnsi="Cambria"/>
        </w:rPr>
        <w:t xml:space="preserve">ykonawca nie polega przy wykazywaniu spełnienia </w:t>
      </w:r>
      <w:r w:rsidRPr="00192B6A">
        <w:rPr>
          <w:rFonts w:ascii="Cambria" w:hAnsi="Cambria"/>
        </w:rPr>
        <w:t>warunków udziału w postępowaniu</w:t>
      </w:r>
      <w:r w:rsidR="007D67B6" w:rsidRPr="00192B6A">
        <w:rPr>
          <w:rFonts w:ascii="Cambria" w:hAnsi="Cambria"/>
        </w:rPr>
        <w:t>.</w:t>
      </w:r>
      <w:r w:rsidR="00C72C78" w:rsidRPr="00192B6A">
        <w:rPr>
          <w:rFonts w:ascii="Cambria" w:hAnsi="Cambria"/>
        </w:rPr>
        <w:t xml:space="preserve"> </w:t>
      </w:r>
      <w:r w:rsidR="007D67B6" w:rsidRPr="00192B6A">
        <w:rPr>
          <w:rFonts w:ascii="Cambria" w:hAnsi="Cambria"/>
        </w:rPr>
        <w:t xml:space="preserve">W takim przypadku oświadczenie potwierdza brak podstaw wykluczenia podwykonawcy </w:t>
      </w:r>
      <w:r w:rsidR="00C72C78" w:rsidRPr="00192B6A">
        <w:rPr>
          <w:rFonts w:ascii="Cambria" w:hAnsi="Cambria"/>
          <w:i/>
        </w:rPr>
        <w:t>(jeżeli zamawiający weryfikuje podstawy wykluczenia w odniesieniu do podwykonawcy).</w:t>
      </w:r>
    </w:p>
    <w:p w14:paraId="53DD20DE" w14:textId="2E9AC895" w:rsidR="000C0411" w:rsidRPr="00192B6A" w:rsidRDefault="00514BAF" w:rsidP="00CC36E4">
      <w:pPr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Cambria" w:hAnsi="Cambria"/>
        </w:rPr>
      </w:pPr>
      <w:r w:rsidRPr="00192B6A">
        <w:rPr>
          <w:rFonts w:ascii="Cambria" w:hAnsi="Cambria"/>
          <w:b/>
        </w:rPr>
        <w:t>Samooczyszczenie</w:t>
      </w:r>
      <w:r w:rsidRPr="00192B6A">
        <w:rPr>
          <w:rFonts w:ascii="Cambria" w:hAnsi="Cambria"/>
        </w:rPr>
        <w:t xml:space="preserve"> </w:t>
      </w:r>
      <w:r w:rsidR="008B58DE" w:rsidRPr="00192B6A">
        <w:rPr>
          <w:rFonts w:ascii="Cambria" w:hAnsi="Cambria"/>
        </w:rPr>
        <w:t>–</w:t>
      </w:r>
      <w:r w:rsidRPr="00192B6A">
        <w:rPr>
          <w:rFonts w:ascii="Cambria" w:hAnsi="Cambria"/>
        </w:rPr>
        <w:t xml:space="preserve"> w</w:t>
      </w:r>
      <w:r w:rsidR="000C0411" w:rsidRPr="00192B6A">
        <w:rPr>
          <w:rFonts w:ascii="Cambria" w:hAnsi="Cambria"/>
        </w:rPr>
        <w:t xml:space="preserve"> okolicznościach określonych w art. 108 ust. 1 pkt 1, 2, 5 i 6 lub art. 109 ust. 1 pkt 2</w:t>
      </w:r>
      <w:r w:rsidR="008B58DE" w:rsidRPr="00192B6A">
        <w:rPr>
          <w:rFonts w:ascii="Cambria" w:hAnsi="Cambria"/>
        </w:rPr>
        <w:t>–</w:t>
      </w:r>
      <w:r w:rsidR="000C0411" w:rsidRPr="00192B6A">
        <w:rPr>
          <w:rFonts w:ascii="Cambria" w:hAnsi="Cambria"/>
        </w:rPr>
        <w:t xml:space="preserve">10 ustawy Pzp, wykonawca nie podlega wykluczeniu jeżeli udowodni zamawiającemu, że spełnił </w:t>
      </w:r>
      <w:r w:rsidR="000C0411" w:rsidRPr="00192B6A">
        <w:rPr>
          <w:rFonts w:ascii="Cambria" w:hAnsi="Cambria"/>
          <w:b/>
        </w:rPr>
        <w:t>łącznie</w:t>
      </w:r>
      <w:r w:rsidR="000C0411" w:rsidRPr="00192B6A">
        <w:rPr>
          <w:rFonts w:ascii="Cambria" w:hAnsi="Cambria"/>
        </w:rPr>
        <w:t xml:space="preserve"> następujące przesłanki:</w:t>
      </w:r>
    </w:p>
    <w:p w14:paraId="6542D6B0" w14:textId="030DBE85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1)</w:t>
      </w:r>
      <w:r w:rsidR="008B58D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naprawił lub zobowiązał się do naprawienia szkody wyrządzonej przestępstwem, wykroczeniem lub swoim nieprawidłowym postępowaniem, w tym poprzez zadośćuczynienie pieniężne;</w:t>
      </w:r>
    </w:p>
    <w:p w14:paraId="5033094F" w14:textId="1A9A2CD2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2)</w:t>
      </w:r>
      <w:r w:rsidR="008B58D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50F900B4" w14:textId="27B630FC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3)</w:t>
      </w:r>
      <w:r w:rsidR="008B58D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podjął konkretne środki techniczne, organizacyjne i kadrowe, odpowiednie dla zapobiegania dalszym przestępstwom, wykroczeniom lub nieprawidłowemu postępowaniu, w szczególności:</w:t>
      </w:r>
    </w:p>
    <w:p w14:paraId="7B9CCD88" w14:textId="1381EBF9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a)</w:t>
      </w:r>
      <w:r w:rsidR="008B58D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zerwał wszelkie powiązania z osobami lub podmiotami odpowiedzialnymi za nieprawidłowe postępowanie wykonawcy,</w:t>
      </w:r>
    </w:p>
    <w:p w14:paraId="4985D9EF" w14:textId="7A465A50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lastRenderedPageBreak/>
        <w:t>b)</w:t>
      </w:r>
      <w:r w:rsidR="008B58D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zreorganizował personel,</w:t>
      </w:r>
    </w:p>
    <w:p w14:paraId="2F0685A9" w14:textId="7803AB5E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c)</w:t>
      </w:r>
      <w:r w:rsidR="008B58D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wdrożył system sprawozdawczości i kontroli,</w:t>
      </w:r>
    </w:p>
    <w:p w14:paraId="28426416" w14:textId="3FD21C2D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d)</w:t>
      </w:r>
      <w:r w:rsidR="008B58D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utworzył struktury audytu wewnętrznego do monitorowania przestrzegania przepisów, wewnętrznych regulacji lub standardów,</w:t>
      </w:r>
    </w:p>
    <w:p w14:paraId="1606629B" w14:textId="11667A1C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e)</w:t>
      </w:r>
      <w:r w:rsidR="005F74F8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wprowadził wewnętrzne regulacje dotyczące odpowiedzialności i odszkodowań za nieprzestrzeganie przepisów, wewnętrznych regulacji lub standardów.</w:t>
      </w:r>
    </w:p>
    <w:p w14:paraId="0E019A25" w14:textId="49F12B6D" w:rsidR="000C0411" w:rsidRPr="00192B6A" w:rsidRDefault="000C0411" w:rsidP="00514BAF">
      <w:pPr>
        <w:pStyle w:val="Tekstpodstawowy"/>
        <w:ind w:left="360"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Zamawiający ocenia, czy podjęte przez wykonawcę czynności są wystarczające do wykazania jego rzetelności, uwzględniając wagę i szczególne okoliczności czynu wykonawcy, a jeżeli uzna</w:t>
      </w:r>
      <w:r w:rsidR="005F74F8" w:rsidRPr="00192B6A">
        <w:rPr>
          <w:rFonts w:ascii="Cambria" w:hAnsi="Cambria"/>
          <w:b/>
        </w:rPr>
        <w:t>,</w:t>
      </w:r>
      <w:r w:rsidRPr="00192B6A">
        <w:rPr>
          <w:rFonts w:ascii="Cambria" w:hAnsi="Cambria"/>
          <w:b/>
        </w:rPr>
        <w:t xml:space="preserve"> że nie są wystarczające, wyklucza wykonawcę.</w:t>
      </w:r>
    </w:p>
    <w:p w14:paraId="4B4785AB" w14:textId="77777777" w:rsidR="0078519A" w:rsidRPr="00192B6A" w:rsidRDefault="0078519A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 xml:space="preserve">Pełnomocnictwo  </w:t>
      </w:r>
    </w:p>
    <w:p w14:paraId="6668CDDE" w14:textId="1A7D32D9" w:rsidR="0078519A" w:rsidRPr="00192B6A" w:rsidRDefault="0078519A" w:rsidP="00720EA0">
      <w:pPr>
        <w:pStyle w:val="Tekstpodstawowy"/>
        <w:numPr>
          <w:ilvl w:val="0"/>
          <w:numId w:val="15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Gdy umocowanie osoby składającej ofertę nie wynika z dokumentów rejestrowych</w:t>
      </w:r>
      <w:r w:rsidR="005F74F8" w:rsidRPr="00192B6A">
        <w:rPr>
          <w:rFonts w:ascii="Cambria" w:hAnsi="Cambria"/>
        </w:rPr>
        <w:t>,</w:t>
      </w:r>
      <w:r w:rsidRPr="00192B6A">
        <w:rPr>
          <w:rFonts w:ascii="Cambria" w:hAnsi="Cambria"/>
        </w:rPr>
        <w:t xml:space="preserve"> wykonawca, który składa ofertę za pośrednictwem pełnomocnika, </w:t>
      </w:r>
      <w:r w:rsidR="005F74F8" w:rsidRPr="00192B6A">
        <w:rPr>
          <w:rFonts w:ascii="Cambria" w:hAnsi="Cambria"/>
        </w:rPr>
        <w:t>po</w:t>
      </w:r>
      <w:r w:rsidRPr="00192B6A">
        <w:rPr>
          <w:rFonts w:ascii="Cambria" w:hAnsi="Cambria"/>
        </w:rPr>
        <w:t>winien dołączyć</w:t>
      </w:r>
      <w:r w:rsidR="005F74F8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do oferty</w:t>
      </w:r>
      <w:r w:rsidR="005F74F8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 xml:space="preserve">dokument pełnomocnictwa obejmujący swym zakresem umocowanie do złożenia oferty lub do złożenia oferty i podpisania umowy. </w:t>
      </w:r>
    </w:p>
    <w:p w14:paraId="5DAEB109" w14:textId="50146DD9" w:rsidR="0078519A" w:rsidRPr="00192B6A" w:rsidRDefault="0078519A" w:rsidP="00720EA0">
      <w:pPr>
        <w:pStyle w:val="Tekstpodstawowy"/>
        <w:numPr>
          <w:ilvl w:val="0"/>
          <w:numId w:val="15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W przypadku wykonawców ubiegających się wsp</w:t>
      </w:r>
      <w:r w:rsidR="005A7BEC" w:rsidRPr="00192B6A">
        <w:rPr>
          <w:rFonts w:ascii="Cambria" w:hAnsi="Cambria"/>
        </w:rPr>
        <w:t>ólnie o udzielenie zamówienia w</w:t>
      </w:r>
      <w:r w:rsidRPr="00192B6A">
        <w:rPr>
          <w:rFonts w:ascii="Cambria" w:hAnsi="Cambria"/>
        </w:rPr>
        <w:t xml:space="preserve">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49B87D1F" w14:textId="3AC6EE75" w:rsidR="00E72E22" w:rsidRPr="00192B6A" w:rsidRDefault="00E72E22" w:rsidP="005A7BEC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>Pełnomocnictwo powinno być załączone do oferty i powinno zawierać w szczególności wskazanie:</w:t>
      </w:r>
    </w:p>
    <w:p w14:paraId="45A4F0CB" w14:textId="77777777" w:rsidR="00E72E22" w:rsidRPr="00192B6A" w:rsidRDefault="00E72E22" w:rsidP="00720EA0">
      <w:pPr>
        <w:numPr>
          <w:ilvl w:val="0"/>
          <w:numId w:val="7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>postępowania o zamówienie publiczne, którego dotyczy,</w:t>
      </w:r>
    </w:p>
    <w:p w14:paraId="63B6701D" w14:textId="77777777" w:rsidR="00E72E22" w:rsidRPr="00192B6A" w:rsidRDefault="00E72E22" w:rsidP="00720EA0">
      <w:pPr>
        <w:numPr>
          <w:ilvl w:val="0"/>
          <w:numId w:val="7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>wszystkich wykonawców ubiegających się wspólnie o udzielenie zamówienia wymienionych z nazwy z określeniem adresu siedziby,</w:t>
      </w:r>
    </w:p>
    <w:p w14:paraId="7B0F676B" w14:textId="36EB067C" w:rsidR="00E72E22" w:rsidRPr="00192B6A" w:rsidRDefault="005A7BEC" w:rsidP="00720EA0">
      <w:pPr>
        <w:numPr>
          <w:ilvl w:val="0"/>
          <w:numId w:val="7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192B6A">
        <w:rPr>
          <w:rFonts w:asciiTheme="majorHAnsi" w:eastAsiaTheme="majorEastAsia" w:hAnsiTheme="majorHAnsi" w:cstheme="majorBidi"/>
          <w:bCs/>
          <w:lang w:eastAsia="en-US"/>
        </w:rPr>
        <w:t>ustanowionego p</w:t>
      </w:r>
      <w:r w:rsidR="00E72E22" w:rsidRPr="00192B6A">
        <w:rPr>
          <w:rFonts w:asciiTheme="majorHAnsi" w:eastAsiaTheme="majorEastAsia" w:hAnsiTheme="majorHAnsi" w:cstheme="majorBidi"/>
          <w:bCs/>
          <w:lang w:eastAsia="en-US"/>
        </w:rPr>
        <w:t>ełnomocnika oraz zakresu jego umocowania.</w:t>
      </w:r>
    </w:p>
    <w:p w14:paraId="22CBD93A" w14:textId="5291B30E" w:rsidR="005A7BEC" w:rsidRPr="00192B6A" w:rsidRDefault="0078519A" w:rsidP="005A7BEC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3A8EF32F" w14:textId="0BF23C63" w:rsidR="00025838" w:rsidRPr="00192B6A" w:rsidRDefault="00025838" w:rsidP="00CC36E4">
      <w:pPr>
        <w:pStyle w:val="Tekstpodstawowy"/>
        <w:numPr>
          <w:ilvl w:val="0"/>
          <w:numId w:val="53"/>
        </w:numPr>
        <w:spacing w:after="0"/>
        <w:ind w:right="20"/>
        <w:jc w:val="both"/>
        <w:rPr>
          <w:rFonts w:asciiTheme="majorHAnsi" w:hAnsiTheme="majorHAnsi"/>
          <w:b/>
        </w:rPr>
      </w:pPr>
      <w:r w:rsidRPr="00192B6A">
        <w:rPr>
          <w:rFonts w:asciiTheme="majorHAnsi" w:hAnsiTheme="majorHAnsi"/>
        </w:rPr>
        <w:t>Pełnomocnictwo winno być podpisane przez osobę/-y upoważnione do reprezentacji wskazane we właściwym rejestrze, z którego wynika prawo do podpisania oferty oraz do podpisania innych dokumentów składanych wraz z ofertą.</w:t>
      </w:r>
    </w:p>
    <w:p w14:paraId="4A638A73" w14:textId="63AB13E7" w:rsidR="005A7BEC" w:rsidRPr="00192B6A" w:rsidRDefault="004835A1" w:rsidP="00CC36E4">
      <w:pPr>
        <w:pStyle w:val="Tekstpodstawowy"/>
        <w:numPr>
          <w:ilvl w:val="0"/>
          <w:numId w:val="52"/>
        </w:numPr>
        <w:spacing w:after="0"/>
        <w:ind w:right="20"/>
        <w:jc w:val="both"/>
        <w:rPr>
          <w:rFonts w:ascii="Cambria" w:hAnsi="Cambria" w:cs="Arial"/>
        </w:rPr>
      </w:pPr>
      <w:r w:rsidRPr="00192B6A">
        <w:rPr>
          <w:rFonts w:ascii="Cambria" w:hAnsi="Cambria" w:cs="Arial"/>
        </w:rPr>
        <w:t xml:space="preserve">Pełnomocnictwo powinno zostać złożone </w:t>
      </w:r>
      <w:r w:rsidR="005A7BEC" w:rsidRPr="00192B6A">
        <w:rPr>
          <w:rFonts w:ascii="Cambria" w:hAnsi="Cambria" w:cs="Arial"/>
        </w:rPr>
        <w:t xml:space="preserve">w formie elektronicznej lub w postaci elektronicznej opatrzonej podpisem zaufanym, lub podpisem osobistym. </w:t>
      </w:r>
    </w:p>
    <w:p w14:paraId="237F3F46" w14:textId="278ABBCA" w:rsidR="005A7BEC" w:rsidRPr="00192B6A" w:rsidRDefault="00DC3711" w:rsidP="00CC36E4">
      <w:pPr>
        <w:pStyle w:val="Tekstpodstawowy"/>
        <w:numPr>
          <w:ilvl w:val="0"/>
          <w:numId w:val="52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Dopuszcza się również przedłożenie elektronicznej kopii dokumentu poświadczonej</w:t>
      </w:r>
      <w:r w:rsidR="005A7BEC" w:rsidRPr="00192B6A">
        <w:rPr>
          <w:rFonts w:ascii="Cambria" w:hAnsi="Cambria"/>
        </w:rPr>
        <w:t xml:space="preserve"> za zgodność z oryginałem</w:t>
      </w:r>
      <w:r w:rsidRPr="00192B6A">
        <w:rPr>
          <w:rFonts w:ascii="Cambria" w:hAnsi="Cambria"/>
        </w:rPr>
        <w:t xml:space="preserve"> przez notariusza, tj. podpisanej</w:t>
      </w:r>
      <w:r w:rsidR="005A7BEC" w:rsidRPr="00192B6A">
        <w:rPr>
          <w:rFonts w:ascii="Cambria" w:hAnsi="Cambria"/>
        </w:rPr>
        <w:t xml:space="preserve"> kwalifikowanym podpisem elektronicznym osoby posiadającej uprawnienia notariusza</w:t>
      </w:r>
      <w:r w:rsidR="005F74F8" w:rsidRPr="00192B6A">
        <w:rPr>
          <w:rFonts w:ascii="Cambria" w:hAnsi="Cambria"/>
        </w:rPr>
        <w:t>.</w:t>
      </w:r>
    </w:p>
    <w:p w14:paraId="105304B6" w14:textId="7D234483" w:rsidR="00025838" w:rsidRPr="00192B6A" w:rsidRDefault="00025838" w:rsidP="00CC36E4">
      <w:pPr>
        <w:pStyle w:val="Tekstpodstawowy"/>
        <w:numPr>
          <w:ilvl w:val="0"/>
          <w:numId w:val="52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Theme="majorHAnsi" w:hAnsiTheme="majorHAnsi"/>
        </w:rPr>
        <w:t>Elektroniczna kopia pełnomocnictwa nie może być uwierzytelniona przez upełnomocnionego.</w:t>
      </w:r>
    </w:p>
    <w:p w14:paraId="15302794" w14:textId="2230E642" w:rsidR="0078519A" w:rsidRPr="00192B6A" w:rsidRDefault="0078519A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Oświadczenie wykonawców wspólnie ubiegających się o udzielenie zamówienia</w:t>
      </w:r>
    </w:p>
    <w:p w14:paraId="736B1ED2" w14:textId="04B3B669" w:rsidR="0078519A" w:rsidRPr="00192B6A" w:rsidRDefault="0078519A" w:rsidP="00720EA0">
      <w:pPr>
        <w:pStyle w:val="Tekstpodstawowy"/>
        <w:numPr>
          <w:ilvl w:val="0"/>
          <w:numId w:val="9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Wykonawcy wspólnie ubiegający się o udzielenie zamówienia, spośród których tylko jeden spełnia warunek dotyczący uprawnień, są zobowiązani dołączyć do oferty oświadczenie, z którego wynika, </w:t>
      </w:r>
      <w:r w:rsidR="007F1927" w:rsidRPr="00192B6A">
        <w:rPr>
          <w:rFonts w:ascii="Cambria" w:hAnsi="Cambria"/>
        </w:rPr>
        <w:t xml:space="preserve">które </w:t>
      </w:r>
      <w:r w:rsidRPr="00192B6A">
        <w:rPr>
          <w:rFonts w:ascii="Cambria" w:hAnsi="Cambria"/>
        </w:rPr>
        <w:t>usługi wykonają poszczególni wykonawcy.</w:t>
      </w:r>
    </w:p>
    <w:p w14:paraId="6F8A581F" w14:textId="56F4ACB7" w:rsidR="0078519A" w:rsidRPr="00192B6A" w:rsidRDefault="0078519A" w:rsidP="00720EA0">
      <w:pPr>
        <w:pStyle w:val="Tekstpodstawowy"/>
        <w:numPr>
          <w:ilvl w:val="0"/>
          <w:numId w:val="9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Wykonawcy wspólnie ubiegający się o udzielenie zamówienia mogą polegać na zdolnościach tych z wykonawców, którzy wykonają usługi, do realizacji których te </w:t>
      </w:r>
      <w:r w:rsidRPr="00192B6A">
        <w:rPr>
          <w:rFonts w:ascii="Cambria" w:hAnsi="Cambria"/>
        </w:rPr>
        <w:lastRenderedPageBreak/>
        <w:t>zdolności są wymagane. W takiej sytuacji wykonawcy są zobowiązani dołączyć do oferty oświadczenie, z którego wynika, które usługi wykonają poszczególni wykonawcy.</w:t>
      </w:r>
    </w:p>
    <w:p w14:paraId="254554F5" w14:textId="77777777" w:rsidR="005F74F8" w:rsidRPr="00192B6A" w:rsidRDefault="005F74F8" w:rsidP="00887365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</w:p>
    <w:p w14:paraId="5F58E5B1" w14:textId="2546B974" w:rsidR="00887365" w:rsidRPr="00192B6A" w:rsidRDefault="00887365" w:rsidP="00887365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5D713285" w14:textId="2C877B87" w:rsidR="00887365" w:rsidRPr="00192B6A" w:rsidRDefault="005F74F8" w:rsidP="00887365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W</w:t>
      </w:r>
      <w:r w:rsidR="00887365" w:rsidRPr="00192B6A">
        <w:rPr>
          <w:rFonts w:ascii="Cambria" w:hAnsi="Cambria"/>
        </w:rPr>
        <w:t xml:space="preserve">ykonawcy składają </w:t>
      </w:r>
      <w:r w:rsidRPr="00192B6A">
        <w:rPr>
          <w:rFonts w:ascii="Cambria" w:hAnsi="Cambria"/>
        </w:rPr>
        <w:t xml:space="preserve">oświadczenia </w:t>
      </w:r>
      <w:r w:rsidR="00887365" w:rsidRPr="00192B6A">
        <w:rPr>
          <w:rFonts w:ascii="Cambria" w:hAnsi="Cambria"/>
        </w:rPr>
        <w:t>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649AAEC0" w14:textId="77777777" w:rsidR="0081697E" w:rsidRPr="00192B6A" w:rsidRDefault="0081697E" w:rsidP="00887365">
      <w:pPr>
        <w:pStyle w:val="Tekstpodstawowy"/>
        <w:spacing w:after="0"/>
        <w:ind w:right="20"/>
        <w:jc w:val="both"/>
        <w:rPr>
          <w:rFonts w:ascii="Cambria" w:hAnsi="Cambria"/>
        </w:rPr>
      </w:pPr>
    </w:p>
    <w:p w14:paraId="69E25AE9" w14:textId="2E05874E" w:rsidR="0078519A" w:rsidRPr="00192B6A" w:rsidRDefault="0078519A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 xml:space="preserve">Przedmiotowe środki dowodowe wskazane w </w:t>
      </w:r>
      <w:r w:rsidR="005F74F8" w:rsidRPr="00192B6A">
        <w:rPr>
          <w:rFonts w:ascii="Cambria" w:hAnsi="Cambria"/>
          <w:b/>
        </w:rPr>
        <w:t>r</w:t>
      </w:r>
      <w:r w:rsidRPr="00192B6A">
        <w:rPr>
          <w:rFonts w:ascii="Cambria" w:hAnsi="Cambria"/>
          <w:b/>
        </w:rPr>
        <w:t>ozdziale II podrozdzia</w:t>
      </w:r>
      <w:r w:rsidR="005F74F8" w:rsidRPr="00192B6A">
        <w:rPr>
          <w:rFonts w:ascii="Cambria" w:hAnsi="Cambria"/>
          <w:b/>
        </w:rPr>
        <w:t xml:space="preserve">le </w:t>
      </w:r>
      <w:r w:rsidRPr="00192B6A">
        <w:rPr>
          <w:rFonts w:ascii="Cambria" w:hAnsi="Cambria"/>
          <w:b/>
        </w:rPr>
        <w:t xml:space="preserve">5 </w:t>
      </w:r>
    </w:p>
    <w:p w14:paraId="2BC6967B" w14:textId="77777777" w:rsidR="0078519A" w:rsidRPr="00192B6A" w:rsidRDefault="0078519A" w:rsidP="0078519A">
      <w:pPr>
        <w:spacing w:before="240"/>
        <w:ind w:right="-108" w:firstLine="36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4FCA453D" w14:textId="77777777" w:rsidR="00FD7FA3" w:rsidRPr="00192B6A" w:rsidRDefault="00FD7FA3" w:rsidP="00FD7FA3">
      <w:pPr>
        <w:pStyle w:val="Tekstpodstawowy"/>
        <w:spacing w:after="0"/>
        <w:ind w:left="360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69F72EB8" w14:textId="1B75AA8E" w:rsidR="0078519A" w:rsidRPr="00192B6A" w:rsidRDefault="0078519A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Fo</w:t>
      </w:r>
      <w:r w:rsidR="007A41C9" w:rsidRPr="00192B6A">
        <w:rPr>
          <w:rFonts w:ascii="Cambria" w:hAnsi="Cambria"/>
          <w:b/>
        </w:rPr>
        <w:t>rmularz cenowy (załącznik nr</w:t>
      </w:r>
      <w:r w:rsidR="0060640D" w:rsidRPr="00192B6A">
        <w:rPr>
          <w:rFonts w:ascii="Cambria" w:hAnsi="Cambria"/>
          <w:b/>
        </w:rPr>
        <w:t xml:space="preserve"> 6</w:t>
      </w:r>
      <w:r w:rsidRPr="00192B6A">
        <w:rPr>
          <w:rFonts w:ascii="Cambria" w:hAnsi="Cambria"/>
          <w:b/>
        </w:rPr>
        <w:t xml:space="preserve"> do SWZ) </w:t>
      </w:r>
    </w:p>
    <w:p w14:paraId="4AC84659" w14:textId="77777777" w:rsidR="0078519A" w:rsidRPr="00192B6A" w:rsidRDefault="0078519A" w:rsidP="0078519A">
      <w:pPr>
        <w:pStyle w:val="Tekstpodstawowy"/>
        <w:spacing w:after="0"/>
        <w:ind w:left="360" w:right="20"/>
        <w:jc w:val="both"/>
        <w:rPr>
          <w:rFonts w:ascii="Cambria" w:hAnsi="Cambria"/>
          <w:b/>
        </w:rPr>
      </w:pPr>
    </w:p>
    <w:p w14:paraId="003FA7B1" w14:textId="77777777" w:rsidR="0078519A" w:rsidRPr="00192B6A" w:rsidRDefault="0078519A" w:rsidP="00887365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7809E981" w14:textId="28C13158" w:rsidR="00887365" w:rsidRPr="00192B6A" w:rsidRDefault="0078519A" w:rsidP="00887365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Formularz musi być złożony </w:t>
      </w:r>
      <w:r w:rsidR="00887365" w:rsidRPr="00192B6A">
        <w:rPr>
          <w:rFonts w:ascii="Cambria" w:hAnsi="Cambria"/>
        </w:rPr>
        <w:t>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168EB5D8" w14:textId="77777777" w:rsidR="007A1F76" w:rsidRPr="00192B6A" w:rsidRDefault="007A1F76" w:rsidP="00887365">
      <w:pPr>
        <w:pStyle w:val="Tekstpodstawowy"/>
        <w:spacing w:after="0"/>
        <w:ind w:right="20"/>
        <w:jc w:val="both"/>
        <w:rPr>
          <w:rFonts w:ascii="Cambria" w:hAnsi="Cambria"/>
        </w:rPr>
      </w:pPr>
    </w:p>
    <w:p w14:paraId="345AE3A7" w14:textId="4E81EE4E" w:rsidR="0078519A" w:rsidRPr="00192B6A" w:rsidRDefault="0078519A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Zobowiązanie podmiotu trzeciego</w:t>
      </w:r>
    </w:p>
    <w:p w14:paraId="1DDC4FDE" w14:textId="3A928D9E" w:rsidR="0078519A" w:rsidRPr="00192B6A" w:rsidRDefault="0078519A" w:rsidP="00720EA0">
      <w:pPr>
        <w:pStyle w:val="Tekstpodstawowy"/>
        <w:numPr>
          <w:ilvl w:val="0"/>
          <w:numId w:val="15"/>
        </w:numPr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27F0B517" w14:textId="77777777" w:rsidR="0078519A" w:rsidRPr="00192B6A" w:rsidRDefault="0078519A" w:rsidP="00CC36E4">
      <w:pPr>
        <w:pStyle w:val="Tekstpodstawowy"/>
        <w:numPr>
          <w:ilvl w:val="0"/>
          <w:numId w:val="22"/>
        </w:numPr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zakres dostępnych wykonawcy zasobów podmiotu udostępniającego zasoby;</w:t>
      </w:r>
    </w:p>
    <w:p w14:paraId="58600B18" w14:textId="77777777" w:rsidR="0078519A" w:rsidRPr="00192B6A" w:rsidRDefault="0078519A" w:rsidP="00CC36E4">
      <w:pPr>
        <w:pStyle w:val="Tekstpodstawowy"/>
        <w:numPr>
          <w:ilvl w:val="0"/>
          <w:numId w:val="22"/>
        </w:numPr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sposób i okres udostępnienia wykonawcy i wykorzystania przez niego zasobów podmiotu udostępniającego te zasoby przy wykonywaniu zamówienia;</w:t>
      </w:r>
    </w:p>
    <w:p w14:paraId="77968C74" w14:textId="017F239D" w:rsidR="0078519A" w:rsidRPr="00192B6A" w:rsidRDefault="0078519A" w:rsidP="00CC36E4">
      <w:pPr>
        <w:pStyle w:val="Tekstpodstawowy"/>
        <w:numPr>
          <w:ilvl w:val="0"/>
          <w:numId w:val="22"/>
        </w:numPr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85F26A" w14:textId="0127408D" w:rsidR="00025838" w:rsidRPr="00192B6A" w:rsidRDefault="00025838" w:rsidP="00CC36E4">
      <w:pPr>
        <w:pStyle w:val="Tekstpodstawowy"/>
        <w:numPr>
          <w:ilvl w:val="0"/>
          <w:numId w:val="22"/>
        </w:numPr>
        <w:ind w:right="20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charakter stosunku łączącego podmiot udostępniający zasoby z Wykonawcą.</w:t>
      </w:r>
    </w:p>
    <w:p w14:paraId="3C38F8BE" w14:textId="77777777" w:rsidR="00ED78A9" w:rsidRPr="00192B6A" w:rsidRDefault="00ED78A9" w:rsidP="00887365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</w:p>
    <w:p w14:paraId="65973E31" w14:textId="69A00DA9" w:rsidR="0078519A" w:rsidRPr="00192B6A" w:rsidRDefault="0078519A" w:rsidP="00887365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1AB9BC36" w14:textId="77777777" w:rsidR="00887365" w:rsidRPr="00192B6A" w:rsidRDefault="0078519A" w:rsidP="00887365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Zobowiązanie musi być złożone </w:t>
      </w:r>
      <w:r w:rsidR="00887365" w:rsidRPr="00192B6A">
        <w:rPr>
          <w:rFonts w:ascii="Cambria" w:hAnsi="Cambria"/>
        </w:rPr>
        <w:t>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38485566" w14:textId="77777777" w:rsidR="0075641E" w:rsidRPr="00192B6A" w:rsidRDefault="0075641E" w:rsidP="00887365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</w:p>
    <w:p w14:paraId="650BFCCD" w14:textId="0262BB6E" w:rsidR="0078519A" w:rsidRPr="00192B6A" w:rsidRDefault="0078519A" w:rsidP="00CC36E4">
      <w:pPr>
        <w:pStyle w:val="Tekstpodstawowy"/>
        <w:numPr>
          <w:ilvl w:val="0"/>
          <w:numId w:val="29"/>
        </w:numPr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Wadium</w:t>
      </w:r>
    </w:p>
    <w:p w14:paraId="17EE3E02" w14:textId="77777777" w:rsidR="0078519A" w:rsidRPr="00192B6A" w:rsidRDefault="0078519A" w:rsidP="00887365">
      <w:pPr>
        <w:spacing w:before="24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29CD9E08" w14:textId="6B096F74" w:rsidR="0078519A" w:rsidRPr="00192B6A" w:rsidRDefault="00DC6E39" w:rsidP="00720EA0">
      <w:pPr>
        <w:pStyle w:val="Tekstpodstawowy"/>
        <w:numPr>
          <w:ilvl w:val="0"/>
          <w:numId w:val="9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Wniesienie w</w:t>
      </w:r>
      <w:r w:rsidR="0078519A" w:rsidRPr="00192B6A">
        <w:rPr>
          <w:rFonts w:ascii="Cambria" w:hAnsi="Cambria"/>
        </w:rPr>
        <w:t xml:space="preserve">adium w poręczeniach lub gwarancjach </w:t>
      </w:r>
      <w:r w:rsidRPr="00192B6A">
        <w:rPr>
          <w:rFonts w:ascii="Cambria" w:hAnsi="Cambria"/>
        </w:rPr>
        <w:t>powinno obejmować przekazanie tego dokumentu w takiej formie</w:t>
      </w:r>
      <w:r w:rsidR="009F01BF" w:rsidRPr="00192B6A">
        <w:rPr>
          <w:rFonts w:ascii="Cambria" w:hAnsi="Cambria"/>
        </w:rPr>
        <w:t>,</w:t>
      </w:r>
      <w:r w:rsidRPr="00192B6A">
        <w:rPr>
          <w:rFonts w:ascii="Cambria" w:hAnsi="Cambria"/>
        </w:rPr>
        <w:t xml:space="preserve"> w jakiej został on ustanowiony przez gwaranta, tj. oryginału dokumentu podpisan</w:t>
      </w:r>
      <w:r w:rsidR="009F01BF" w:rsidRPr="00192B6A">
        <w:rPr>
          <w:rFonts w:ascii="Cambria" w:hAnsi="Cambria"/>
        </w:rPr>
        <w:t>ego</w:t>
      </w:r>
      <w:r w:rsidR="0078519A" w:rsidRPr="00192B6A">
        <w:rPr>
          <w:rFonts w:ascii="Cambria" w:hAnsi="Cambria"/>
        </w:rPr>
        <w:t xml:space="preserve"> kwalifikowanym podpisem elektronicznym przez </w:t>
      </w:r>
      <w:r w:rsidR="009F01BF" w:rsidRPr="00192B6A">
        <w:rPr>
          <w:rFonts w:ascii="Cambria" w:hAnsi="Cambria"/>
        </w:rPr>
        <w:t xml:space="preserve">jego </w:t>
      </w:r>
      <w:r w:rsidR="0078519A" w:rsidRPr="00192B6A">
        <w:rPr>
          <w:rFonts w:ascii="Cambria" w:hAnsi="Cambria"/>
        </w:rPr>
        <w:t xml:space="preserve">wystawcę. </w:t>
      </w:r>
    </w:p>
    <w:p w14:paraId="6857FA44" w14:textId="45FA3188" w:rsidR="00887365" w:rsidRPr="00192B6A" w:rsidRDefault="0078519A" w:rsidP="00720EA0">
      <w:pPr>
        <w:pStyle w:val="Tekstpodstawowy"/>
        <w:numPr>
          <w:ilvl w:val="0"/>
          <w:numId w:val="9"/>
        </w:numPr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Zamawiający zaleca załączenie do oferty dokumentu potwierdzającego wniesienie wadium w pieniądzu na rachunek bankowy </w:t>
      </w:r>
      <w:r w:rsidR="009F01BF" w:rsidRPr="00192B6A">
        <w:rPr>
          <w:rFonts w:ascii="Cambria" w:hAnsi="Cambria"/>
        </w:rPr>
        <w:t>z</w:t>
      </w:r>
      <w:r w:rsidRPr="00192B6A">
        <w:rPr>
          <w:rFonts w:ascii="Cambria" w:hAnsi="Cambria"/>
        </w:rPr>
        <w:t>amawiającego. Czynność ta skróci czas badania ofert.</w:t>
      </w:r>
    </w:p>
    <w:p w14:paraId="2022AC63" w14:textId="6D32B67E" w:rsidR="004835A1" w:rsidRPr="00192B6A" w:rsidRDefault="004835A1" w:rsidP="00CC36E4">
      <w:pPr>
        <w:pStyle w:val="Akapitzlist"/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 xml:space="preserve">Wykaz rozwiązań równoważnych </w:t>
      </w:r>
      <w:r w:rsidR="009F01BF" w:rsidRPr="00192B6A">
        <w:rPr>
          <w:rFonts w:ascii="Cambria" w:hAnsi="Cambria"/>
          <w:b/>
        </w:rPr>
        <w:t>–</w:t>
      </w:r>
      <w:r w:rsidRPr="00192B6A">
        <w:rPr>
          <w:rFonts w:ascii="Cambria" w:hAnsi="Cambria"/>
          <w:b/>
        </w:rPr>
        <w:t xml:space="preserve"> </w:t>
      </w:r>
      <w:r w:rsidRPr="00192B6A">
        <w:rPr>
          <w:rFonts w:ascii="Cambria" w:hAnsi="Cambria"/>
        </w:rPr>
        <w:t xml:space="preserve">wykonawca, który powołuje się na rozwiązania równoważne, jest </w:t>
      </w:r>
      <w:r w:rsidR="009F01BF" w:rsidRPr="00192B6A">
        <w:rPr>
          <w:rFonts w:ascii="Cambria" w:hAnsi="Cambria"/>
        </w:rPr>
        <w:t>z</w:t>
      </w:r>
      <w:r w:rsidRPr="00192B6A">
        <w:rPr>
          <w:rFonts w:ascii="Cambria" w:hAnsi="Cambria"/>
        </w:rPr>
        <w:t>obowiązany wykazać, że oferowane przez niego rozwiązanie spełnia wymagania określone przez zamawiającego. W takim przypadku</w:t>
      </w:r>
      <w:r w:rsidR="009F01BF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wykonawca załącza do oferty wykaz rozwiązań równoważnych</w:t>
      </w:r>
      <w:r w:rsidR="009F01BF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>z jego opisem lub normami.</w:t>
      </w:r>
    </w:p>
    <w:p w14:paraId="1682641B" w14:textId="77777777" w:rsidR="00DC6E39" w:rsidRPr="00192B6A" w:rsidRDefault="00DC6E39" w:rsidP="00DC6E39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</w:p>
    <w:p w14:paraId="7685A755" w14:textId="77777777" w:rsidR="00DC6E39" w:rsidRPr="00192B6A" w:rsidRDefault="00DC6E39" w:rsidP="00DC6E39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4CCBBFC3" w14:textId="4D815A66" w:rsidR="00DC6E39" w:rsidRPr="00192B6A" w:rsidRDefault="00DC6E39" w:rsidP="00DC6E39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Wykaz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4968FA45" w14:textId="247AFBAE" w:rsidR="00887365" w:rsidRPr="00192B6A" w:rsidRDefault="00887365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  <w:b/>
        </w:rPr>
        <w:t>Zastrzeżenie tajemnicy przedsiębiorstwa</w:t>
      </w:r>
      <w:r w:rsidRPr="00192B6A">
        <w:rPr>
          <w:rFonts w:ascii="Cambria" w:hAnsi="Cambria"/>
        </w:rPr>
        <w:t xml:space="preserve"> </w:t>
      </w:r>
      <w:r w:rsidR="009F01BF" w:rsidRPr="00192B6A">
        <w:rPr>
          <w:rFonts w:ascii="Cambria" w:hAnsi="Cambria"/>
        </w:rPr>
        <w:t>–</w:t>
      </w:r>
      <w:r w:rsidRPr="00192B6A">
        <w:rPr>
          <w:rFonts w:ascii="Cambria" w:hAnsi="Cambria"/>
        </w:rPr>
        <w:t xml:space="preserve"> w sytuacji, gdy oferta lub inne dokumenty składane w toku postępowania będą zawierały tajemnicę przedsiębiorstwa, wykonawca, wraz z przekazaniem takich informacji, zastrzega, że nie mogą być one udostępniane</w:t>
      </w:r>
      <w:r w:rsidR="00065D2D" w:rsidRPr="00192B6A">
        <w:rPr>
          <w:rFonts w:ascii="Cambria" w:hAnsi="Cambria"/>
        </w:rPr>
        <w:t>,</w:t>
      </w:r>
      <w:r w:rsidRPr="00192B6A">
        <w:rPr>
          <w:rFonts w:ascii="Cambria" w:hAnsi="Cambria"/>
        </w:rPr>
        <w:t xml:space="preserve"> oraz wykazuje, że zastrzeżone informacje stanowią tajemnicę przedsiębiorstwa w rozumieniu przepisów ustawy z 16 kwietnia 1993 r. o zwalczaniu nieuczciwej konkurencji</w:t>
      </w:r>
      <w:r w:rsidR="009F01BF" w:rsidRPr="00192B6A">
        <w:rPr>
          <w:rFonts w:ascii="Cambria" w:hAnsi="Cambria"/>
        </w:rPr>
        <w:t>.</w:t>
      </w:r>
    </w:p>
    <w:p w14:paraId="148C4F1F" w14:textId="6D625659" w:rsidR="002D259A" w:rsidRPr="00192B6A" w:rsidRDefault="002D259A" w:rsidP="00DC6E39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</w:p>
    <w:p w14:paraId="0D694A56" w14:textId="33490D34" w:rsidR="00DC6E39" w:rsidRPr="00192B6A" w:rsidRDefault="00DC6E39" w:rsidP="00DC6E39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30217436" w14:textId="0F0C5E13" w:rsidR="00DC6E39" w:rsidRPr="00192B6A" w:rsidRDefault="00DC6E39" w:rsidP="00DC6E39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02E58919" w14:textId="1576D63C" w:rsidR="00AB7DAF" w:rsidRPr="00192B6A" w:rsidRDefault="0078519A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  <w:b/>
        </w:rPr>
        <w:t xml:space="preserve">Informacje dotyczące wykonawcy </w:t>
      </w:r>
      <w:r w:rsidR="009F01BF" w:rsidRPr="00192B6A">
        <w:rPr>
          <w:rFonts w:ascii="Cambria" w:hAnsi="Cambria"/>
          <w:bCs/>
        </w:rPr>
        <w:t>w</w:t>
      </w:r>
      <w:r w:rsidR="009F01BF" w:rsidRPr="00192B6A">
        <w:rPr>
          <w:rFonts w:ascii="Cambria" w:hAnsi="Cambria"/>
          <w:b/>
        </w:rPr>
        <w:t xml:space="preserve"> </w:t>
      </w:r>
      <w:r w:rsidRPr="00192B6A">
        <w:rPr>
          <w:rFonts w:ascii="Cambria" w:hAnsi="Cambria"/>
        </w:rPr>
        <w:t>tym dokumencie wykonawca składa oświadczenie w zakresie</w:t>
      </w:r>
      <w:r w:rsidR="004835A1" w:rsidRPr="00192B6A">
        <w:rPr>
          <w:rFonts w:ascii="Cambria" w:hAnsi="Cambria"/>
        </w:rPr>
        <w:t>:</w:t>
      </w:r>
      <w:r w:rsidRPr="00192B6A">
        <w:rPr>
          <w:rFonts w:ascii="Cambria" w:hAnsi="Cambria"/>
        </w:rPr>
        <w:t xml:space="preserve"> spełnienia wymogów RODO</w:t>
      </w:r>
      <w:r w:rsidR="009F01BF" w:rsidRPr="00192B6A">
        <w:rPr>
          <w:rFonts w:ascii="Cambria" w:hAnsi="Cambria"/>
        </w:rPr>
        <w:t xml:space="preserve"> i</w:t>
      </w:r>
      <w:r w:rsidR="00887365" w:rsidRPr="00192B6A">
        <w:rPr>
          <w:rFonts w:ascii="Cambria" w:hAnsi="Cambria"/>
        </w:rPr>
        <w:t xml:space="preserve"> podwykonawców </w:t>
      </w:r>
      <w:r w:rsidRPr="00192B6A">
        <w:rPr>
          <w:rFonts w:ascii="Cambria" w:hAnsi="Cambria"/>
        </w:rPr>
        <w:t>oraz informacj</w:t>
      </w:r>
      <w:r w:rsidR="009F01BF" w:rsidRPr="00192B6A">
        <w:rPr>
          <w:rFonts w:ascii="Cambria" w:hAnsi="Cambria"/>
        </w:rPr>
        <w:t xml:space="preserve">ę, </w:t>
      </w:r>
      <w:r w:rsidRPr="00192B6A">
        <w:rPr>
          <w:rFonts w:ascii="Cambria" w:hAnsi="Cambria"/>
        </w:rPr>
        <w:t>czy wybór oferty wykonawcy będzie prowadził do powstania u zamawiającego obowiązku podatkowego</w:t>
      </w:r>
      <w:r w:rsidR="009F01BF" w:rsidRPr="00192B6A">
        <w:rPr>
          <w:rFonts w:ascii="Cambria" w:hAnsi="Cambria"/>
        </w:rPr>
        <w:t xml:space="preserve"> </w:t>
      </w:r>
    </w:p>
    <w:p w14:paraId="2AA24430" w14:textId="77777777" w:rsidR="00AB7DAF" w:rsidRPr="00192B6A" w:rsidRDefault="00AB7DAF" w:rsidP="00AB7DAF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</w:p>
    <w:p w14:paraId="55B89045" w14:textId="77777777" w:rsidR="00AB7DAF" w:rsidRPr="00192B6A" w:rsidRDefault="00AB7DAF" w:rsidP="00AB7DAF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Wymagana forma:</w:t>
      </w:r>
    </w:p>
    <w:p w14:paraId="73043EF3" w14:textId="24838268" w:rsidR="00AB7DAF" w:rsidRPr="00192B6A" w:rsidRDefault="00AB7DAF" w:rsidP="00AB7DAF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Oświadczenie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2CEEAE66" w14:textId="4AA9F85F" w:rsidR="00AB7DAF" w:rsidRPr="00192B6A" w:rsidRDefault="00AB7DAF" w:rsidP="00CC36E4">
      <w:pPr>
        <w:numPr>
          <w:ilvl w:val="0"/>
          <w:numId w:val="29"/>
        </w:numPr>
        <w:spacing w:before="240"/>
        <w:ind w:right="-108"/>
        <w:jc w:val="both"/>
        <w:rPr>
          <w:rFonts w:ascii="Cambria" w:hAnsi="Cambria"/>
          <w:b/>
          <w:i/>
          <w:color w:val="C00000"/>
        </w:rPr>
      </w:pPr>
      <w:r w:rsidRPr="00192B6A">
        <w:rPr>
          <w:rFonts w:ascii="Cambria" w:hAnsi="Cambria"/>
          <w:b/>
        </w:rPr>
        <w:t xml:space="preserve">Wykaz osób składany w celu oceny oferty z zastosowaniem kryterium  (załącznik nr </w:t>
      </w:r>
      <w:r w:rsidR="00C37967" w:rsidRPr="00192B6A">
        <w:rPr>
          <w:rFonts w:ascii="Cambria" w:hAnsi="Cambria"/>
          <w:b/>
        </w:rPr>
        <w:t>4</w:t>
      </w:r>
      <w:r w:rsidRPr="00192B6A">
        <w:rPr>
          <w:rFonts w:ascii="Cambria" w:hAnsi="Cambria"/>
          <w:b/>
        </w:rPr>
        <w:t xml:space="preserve"> do SWZ)</w:t>
      </w:r>
      <w:r w:rsidR="00FD1281" w:rsidRPr="00192B6A">
        <w:rPr>
          <w:rFonts w:ascii="Cambria" w:hAnsi="Cambria"/>
          <w:b/>
        </w:rPr>
        <w:t>.</w:t>
      </w:r>
    </w:p>
    <w:p w14:paraId="7A456002" w14:textId="77777777" w:rsidR="00AB7DAF" w:rsidRPr="00192B6A" w:rsidRDefault="00AB7DAF" w:rsidP="00DC6E39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</w:p>
    <w:p w14:paraId="0305C098" w14:textId="77777777" w:rsidR="00DC6E39" w:rsidRPr="00192B6A" w:rsidRDefault="00DC6E39" w:rsidP="00DC6E39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lastRenderedPageBreak/>
        <w:t>Wymagana forma:</w:t>
      </w:r>
    </w:p>
    <w:p w14:paraId="41EE9E8D" w14:textId="25E3A779" w:rsidR="00AB7DAF" w:rsidRPr="00192B6A" w:rsidRDefault="00AB7DAF" w:rsidP="00AB7DAF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dokumencie.</w:t>
      </w:r>
    </w:p>
    <w:p w14:paraId="299C8EF8" w14:textId="76259AE7" w:rsidR="00CE5B3B" w:rsidRPr="00192B6A" w:rsidRDefault="00CE5B3B" w:rsidP="00AB7DAF">
      <w:pPr>
        <w:pStyle w:val="Tekstpodstawowy"/>
        <w:spacing w:after="0"/>
        <w:ind w:right="20"/>
        <w:jc w:val="both"/>
        <w:rPr>
          <w:rFonts w:ascii="Cambria" w:hAnsi="Cambria"/>
        </w:rPr>
      </w:pPr>
    </w:p>
    <w:p w14:paraId="725E88EE" w14:textId="70DCADDD" w:rsidR="009F01BF" w:rsidRPr="00192B6A" w:rsidRDefault="009F01BF" w:rsidP="00CC36E4">
      <w:pPr>
        <w:pStyle w:val="Akapitzlist"/>
        <w:numPr>
          <w:ilvl w:val="0"/>
          <w:numId w:val="51"/>
        </w:numPr>
        <w:shd w:val="clear" w:color="auto" w:fill="B8CCE4" w:themeFill="accent1" w:themeFillTint="66"/>
        <w:spacing w:before="24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 xml:space="preserve">DOKUMENTY SKŁADANE NA WEZWANIE </w:t>
      </w:r>
    </w:p>
    <w:p w14:paraId="38187E8E" w14:textId="6B8BEF0C" w:rsidR="009615B1" w:rsidRPr="00192B6A" w:rsidRDefault="009F01BF" w:rsidP="009F01BF">
      <w:pPr>
        <w:spacing w:before="24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Wykaz podmiotowych środków dowodowych</w:t>
      </w:r>
    </w:p>
    <w:p w14:paraId="172F785F" w14:textId="77777777" w:rsidR="00E1023A" w:rsidRPr="00192B6A" w:rsidRDefault="00E1023A" w:rsidP="00E1023A">
      <w:pPr>
        <w:pStyle w:val="Tekstpodstawowy"/>
        <w:spacing w:after="0"/>
        <w:ind w:right="20"/>
        <w:jc w:val="both"/>
        <w:rPr>
          <w:rFonts w:ascii="Cambria" w:hAnsi="Cambria"/>
        </w:rPr>
      </w:pPr>
    </w:p>
    <w:p w14:paraId="395933CC" w14:textId="04F8E617" w:rsidR="00C968E1" w:rsidRPr="00192B6A" w:rsidRDefault="00C968E1" w:rsidP="00E1023A">
      <w:pPr>
        <w:pStyle w:val="Tekstpodstawowy"/>
        <w:spacing w:after="0"/>
        <w:ind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Zgodnie z art. </w:t>
      </w:r>
      <w:r w:rsidR="004835A1" w:rsidRPr="00192B6A">
        <w:rPr>
          <w:rFonts w:ascii="Cambria" w:hAnsi="Cambria"/>
        </w:rPr>
        <w:t xml:space="preserve">274 </w:t>
      </w:r>
      <w:r w:rsidRPr="00192B6A">
        <w:rPr>
          <w:rFonts w:ascii="Cambria" w:hAnsi="Cambria"/>
        </w:rPr>
        <w:t xml:space="preserve">ust. 1 ustawy Pzp, zamawiający przed wyborem najkorzystniejszej oferty wezwie wykonawcę, którego oferta została najwyżej oceniona, do złożenia w wyznaczonym terminie, nie krótszym niż </w:t>
      </w:r>
      <w:r w:rsidR="004835A1" w:rsidRPr="00192B6A">
        <w:rPr>
          <w:rFonts w:ascii="Cambria" w:hAnsi="Cambria"/>
        </w:rPr>
        <w:t>5</w:t>
      </w:r>
      <w:r w:rsidRPr="00192B6A">
        <w:rPr>
          <w:rFonts w:ascii="Cambria" w:hAnsi="Cambria"/>
        </w:rPr>
        <w:t xml:space="preserve"> dni, aktualnych na dzień złożenia, następujących podmiotowych środków dowodowych:</w:t>
      </w:r>
    </w:p>
    <w:p w14:paraId="2FE24DDC" w14:textId="076D35E1" w:rsidR="00C628D6" w:rsidRPr="00192B6A" w:rsidRDefault="00C628D6" w:rsidP="00F37E53">
      <w:pPr>
        <w:pStyle w:val="Akapitzlist"/>
        <w:spacing w:line="276" w:lineRule="auto"/>
        <w:ind w:left="0"/>
        <w:jc w:val="both"/>
        <w:rPr>
          <w:rStyle w:val="Domylnaczcionkaakapitu2"/>
          <w:rFonts w:asciiTheme="majorHAnsi" w:hAnsiTheme="majorHAnsi"/>
          <w:color w:val="000000"/>
          <w:szCs w:val="22"/>
        </w:rPr>
      </w:pPr>
      <w:r w:rsidRPr="00192B6A">
        <w:rPr>
          <w:rFonts w:asciiTheme="majorHAnsi" w:hAnsiTheme="majorHAnsi" w:cs="Segoe UI"/>
          <w:color w:val="000000"/>
          <w:szCs w:val="22"/>
        </w:rPr>
        <w:t xml:space="preserve">a) informacji banku lub spółdzielczej kasy oszczędnościowo-kredytowej potwierdzającej wysokość posiadanych środków finansowych lub zdolność-kredytową Wykonawcy, w </w:t>
      </w:r>
      <w:r w:rsidR="00786B11" w:rsidRPr="00192B6A">
        <w:rPr>
          <w:rFonts w:asciiTheme="majorHAnsi" w:hAnsiTheme="majorHAnsi" w:cs="Segoe UI"/>
          <w:color w:val="000000"/>
          <w:szCs w:val="22"/>
        </w:rPr>
        <w:t xml:space="preserve">okresie nie </w:t>
      </w:r>
      <w:r w:rsidR="00786B11" w:rsidRPr="00192B6A">
        <w:rPr>
          <w:rFonts w:asciiTheme="majorHAnsi" w:hAnsiTheme="majorHAnsi" w:cs="Segoe UI"/>
          <w:b/>
          <w:color w:val="000000"/>
          <w:szCs w:val="22"/>
        </w:rPr>
        <w:t>wcześniejszym niż  3</w:t>
      </w:r>
      <w:r w:rsidRPr="00192B6A">
        <w:rPr>
          <w:rFonts w:asciiTheme="majorHAnsi" w:hAnsiTheme="majorHAnsi" w:cs="Segoe UI"/>
          <w:b/>
          <w:color w:val="000000"/>
          <w:szCs w:val="22"/>
        </w:rPr>
        <w:t xml:space="preserve"> miesiąc</w:t>
      </w:r>
      <w:r w:rsidR="00786B11" w:rsidRPr="00192B6A">
        <w:rPr>
          <w:rFonts w:asciiTheme="majorHAnsi" w:hAnsiTheme="majorHAnsi" w:cs="Segoe UI"/>
          <w:b/>
          <w:color w:val="000000"/>
          <w:szCs w:val="22"/>
        </w:rPr>
        <w:t>e</w:t>
      </w:r>
      <w:r w:rsidRPr="00192B6A">
        <w:rPr>
          <w:rFonts w:asciiTheme="majorHAnsi" w:hAnsiTheme="majorHAnsi" w:cs="Segoe UI"/>
          <w:b/>
          <w:color w:val="000000"/>
          <w:szCs w:val="22"/>
        </w:rPr>
        <w:t xml:space="preserve"> przed upływem terminu składania ofert</w:t>
      </w:r>
      <w:r w:rsidR="008D620B" w:rsidRPr="00192B6A">
        <w:rPr>
          <w:rFonts w:asciiTheme="majorHAnsi" w:hAnsiTheme="majorHAnsi" w:cs="Segoe UI"/>
          <w:b/>
          <w:color w:val="000000"/>
          <w:szCs w:val="22"/>
        </w:rPr>
        <w:t>.</w:t>
      </w:r>
    </w:p>
    <w:p w14:paraId="7FBF27E4" w14:textId="37AE2C32" w:rsidR="00E1023A" w:rsidRPr="00192B6A" w:rsidRDefault="00E1023A" w:rsidP="00C628D6">
      <w:p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 w:rsidRPr="00192B6A">
        <w:rPr>
          <w:rFonts w:ascii="Cambria" w:hAnsi="Cambria" w:cs="Arial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4FC8D23" w14:textId="01146700" w:rsidR="00E1023A" w:rsidRPr="00192B6A" w:rsidRDefault="00E1023A" w:rsidP="00E1023A">
      <w:p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 w:rsidRPr="00192B6A">
        <w:rPr>
          <w:rFonts w:ascii="Cambria" w:hAnsi="Cambria" w:cs="Arial"/>
        </w:rPr>
        <w:t>Wykonawca składa podmiotowe środki dowodowe aktualne na dzień ich złożenia.</w:t>
      </w:r>
    </w:p>
    <w:p w14:paraId="4CF5D697" w14:textId="77777777" w:rsidR="0075641E" w:rsidRPr="00192B6A" w:rsidRDefault="0075641E" w:rsidP="00E1023A">
      <w:pPr>
        <w:jc w:val="both"/>
        <w:rPr>
          <w:rFonts w:asciiTheme="majorHAnsi" w:hAnsiTheme="majorHAnsi"/>
        </w:rPr>
      </w:pPr>
    </w:p>
    <w:p w14:paraId="487EB656" w14:textId="77777777" w:rsidR="00587F52" w:rsidRPr="00192B6A" w:rsidRDefault="00587F52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Wymagania dotyczące wadium</w:t>
      </w:r>
    </w:p>
    <w:p w14:paraId="1D19FFAA" w14:textId="77777777" w:rsidR="009E73E2" w:rsidRPr="00192B6A" w:rsidRDefault="009E73E2" w:rsidP="009E73E2">
      <w:pPr>
        <w:autoSpaceDE w:val="0"/>
        <w:autoSpaceDN w:val="0"/>
        <w:spacing w:before="120" w:after="120"/>
        <w:ind w:left="360"/>
        <w:jc w:val="both"/>
        <w:rPr>
          <w:rFonts w:ascii="Cambria" w:hAnsi="Cambria" w:cs="Arial"/>
          <w:bCs/>
        </w:rPr>
      </w:pPr>
    </w:p>
    <w:p w14:paraId="4025DCBB" w14:textId="545474F4" w:rsidR="00587F52" w:rsidRPr="00192B6A" w:rsidRDefault="00796BA3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 w:cs="Arial"/>
          <w:bCs/>
        </w:rPr>
      </w:pPr>
      <w:r w:rsidRPr="00192B6A">
        <w:rPr>
          <w:rFonts w:ascii="Cambria" w:hAnsi="Cambria" w:cs="Arial"/>
        </w:rPr>
        <w:t>Wykonawca przystępujący do postępowania jest zobowiązany, przed u</w:t>
      </w:r>
      <w:r w:rsidR="00FA241E" w:rsidRPr="00192B6A">
        <w:rPr>
          <w:rFonts w:ascii="Cambria" w:hAnsi="Cambria" w:cs="Arial"/>
        </w:rPr>
        <w:t>pływem terminu składania ofert,</w:t>
      </w:r>
      <w:r w:rsidRPr="00192B6A">
        <w:rPr>
          <w:rFonts w:ascii="Cambria" w:hAnsi="Cambria" w:cs="Arial"/>
        </w:rPr>
        <w:t xml:space="preserve"> wnieść wadium w </w:t>
      </w:r>
      <w:r w:rsidRPr="00192B6A">
        <w:rPr>
          <w:rFonts w:ascii="Cambria" w:hAnsi="Cambria" w:cs="Arial"/>
          <w:bCs/>
        </w:rPr>
        <w:t>kwocie:</w:t>
      </w:r>
      <w:r w:rsidRPr="00192B6A">
        <w:rPr>
          <w:rFonts w:ascii="Cambria" w:hAnsi="Cambria" w:cs="Arial"/>
          <w:b/>
        </w:rPr>
        <w:t xml:space="preserve"> </w:t>
      </w:r>
      <w:r w:rsidR="0081697E" w:rsidRPr="00192B6A">
        <w:rPr>
          <w:rFonts w:ascii="Cambria" w:hAnsi="Cambria" w:cs="Arial"/>
          <w:bCs/>
        </w:rPr>
        <w:t>8</w:t>
      </w:r>
      <w:r w:rsidR="002B6227" w:rsidRPr="00192B6A">
        <w:rPr>
          <w:rFonts w:ascii="Cambria" w:hAnsi="Cambria" w:cs="Arial"/>
          <w:bCs/>
        </w:rPr>
        <w:t xml:space="preserve"> </w:t>
      </w:r>
      <w:r w:rsidR="001353DF" w:rsidRPr="00192B6A">
        <w:rPr>
          <w:rFonts w:ascii="Cambria" w:hAnsi="Cambria" w:cs="Arial"/>
          <w:bCs/>
        </w:rPr>
        <w:t>000,00</w:t>
      </w:r>
      <w:r w:rsidRPr="00192B6A">
        <w:rPr>
          <w:rFonts w:ascii="Cambria" w:hAnsi="Cambria" w:cs="Arial"/>
          <w:bCs/>
        </w:rPr>
        <w:t xml:space="preserve"> </w:t>
      </w:r>
      <w:r w:rsidR="00B226FC" w:rsidRPr="00192B6A">
        <w:rPr>
          <w:rFonts w:ascii="Cambria" w:hAnsi="Cambria" w:cs="Arial"/>
          <w:bCs/>
        </w:rPr>
        <w:t xml:space="preserve">zł </w:t>
      </w:r>
      <w:r w:rsidRPr="00192B6A">
        <w:rPr>
          <w:rFonts w:ascii="Cambria" w:hAnsi="Cambria" w:cs="Arial"/>
          <w:bCs/>
        </w:rPr>
        <w:t xml:space="preserve">(słownie: </w:t>
      </w:r>
      <w:r w:rsidR="0081697E" w:rsidRPr="00192B6A">
        <w:rPr>
          <w:rFonts w:ascii="Cambria" w:hAnsi="Cambria" w:cs="Arial"/>
          <w:bCs/>
        </w:rPr>
        <w:t>osiem</w:t>
      </w:r>
      <w:r w:rsidR="001353DF" w:rsidRPr="00192B6A">
        <w:rPr>
          <w:rFonts w:ascii="Cambria" w:hAnsi="Cambria" w:cs="Arial"/>
          <w:bCs/>
        </w:rPr>
        <w:t xml:space="preserve"> tysięcy </w:t>
      </w:r>
      <w:r w:rsidR="00FA3FE7" w:rsidRPr="00192B6A">
        <w:rPr>
          <w:rFonts w:ascii="Cambria" w:hAnsi="Cambria" w:cs="Arial"/>
          <w:bCs/>
        </w:rPr>
        <w:t xml:space="preserve"> złotych</w:t>
      </w:r>
      <w:r w:rsidR="008D620B" w:rsidRPr="00192B6A">
        <w:rPr>
          <w:rFonts w:ascii="Cambria" w:hAnsi="Cambria" w:cs="Arial"/>
          <w:bCs/>
        </w:rPr>
        <w:t xml:space="preserve"> 00/100</w:t>
      </w:r>
      <w:r w:rsidR="00BB1B42" w:rsidRPr="00192B6A">
        <w:rPr>
          <w:rFonts w:ascii="Cambria" w:hAnsi="Cambria" w:cs="Arial"/>
          <w:bCs/>
        </w:rPr>
        <w:t>)</w:t>
      </w:r>
      <w:r w:rsidR="009E73E2" w:rsidRPr="00192B6A">
        <w:rPr>
          <w:rFonts w:ascii="Cambria" w:hAnsi="Cambria" w:cs="Arial"/>
          <w:bCs/>
        </w:rPr>
        <w:t>.</w:t>
      </w:r>
    </w:p>
    <w:p w14:paraId="00F0CF7A" w14:textId="4CA32B0B" w:rsidR="00587F52" w:rsidRPr="00192B6A" w:rsidRDefault="00587F52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/>
          <w:b/>
        </w:rPr>
      </w:pPr>
      <w:r w:rsidRPr="00192B6A">
        <w:rPr>
          <w:rFonts w:ascii="Cambria" w:hAnsi="Cambria"/>
        </w:rPr>
        <w:t xml:space="preserve">Wadium musi obejmować </w:t>
      </w:r>
      <w:r w:rsidR="00796BA3" w:rsidRPr="00192B6A">
        <w:rPr>
          <w:rFonts w:ascii="Cambria" w:hAnsi="Cambria"/>
        </w:rPr>
        <w:t xml:space="preserve">pełen </w:t>
      </w:r>
      <w:r w:rsidRPr="00192B6A">
        <w:rPr>
          <w:rFonts w:ascii="Cambria" w:hAnsi="Cambria"/>
        </w:rPr>
        <w:t xml:space="preserve">okres związania ofertą tj. </w:t>
      </w:r>
      <w:r w:rsidR="00A55BC2" w:rsidRPr="00192B6A">
        <w:rPr>
          <w:rFonts w:ascii="Cambria" w:hAnsi="Cambria"/>
        </w:rPr>
        <w:t>do dnia</w:t>
      </w:r>
      <w:r w:rsidR="00EA7402" w:rsidRPr="00192B6A">
        <w:rPr>
          <w:rFonts w:ascii="Cambria" w:hAnsi="Cambria"/>
        </w:rPr>
        <w:t xml:space="preserve"> </w:t>
      </w:r>
      <w:r w:rsidR="00C07CC6">
        <w:rPr>
          <w:rFonts w:ascii="Cambria" w:hAnsi="Cambria"/>
        </w:rPr>
        <w:t>26</w:t>
      </w:r>
      <w:r w:rsidR="00B226FC" w:rsidRPr="00192B6A">
        <w:rPr>
          <w:rFonts w:ascii="Cambria" w:hAnsi="Cambria"/>
        </w:rPr>
        <w:t>.07.2024 r.</w:t>
      </w:r>
    </w:p>
    <w:p w14:paraId="26C75EE5" w14:textId="77777777" w:rsidR="00DC6E39" w:rsidRPr="00192B6A" w:rsidRDefault="00796BA3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Wadium może być wniesione w jednej lub kilku </w:t>
      </w:r>
      <w:r w:rsidR="00DC6E39" w:rsidRPr="00192B6A">
        <w:rPr>
          <w:rFonts w:ascii="Cambria" w:hAnsi="Cambria"/>
        </w:rPr>
        <w:t>formach wskazanych w art. 97 ust. 7 ustawy Pzp.</w:t>
      </w:r>
    </w:p>
    <w:p w14:paraId="6F5E9704" w14:textId="52925BEF" w:rsidR="00DC6E39" w:rsidRPr="00192B6A" w:rsidRDefault="00DC6E39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Wadium wnoszone w </w:t>
      </w:r>
      <w:r w:rsidR="00796BA3" w:rsidRPr="00192B6A">
        <w:rPr>
          <w:rFonts w:ascii="Cambria" w:hAnsi="Cambria"/>
        </w:rPr>
        <w:t>pieniądzu należy wpłacić przelewem na rachunek bankowy w </w:t>
      </w:r>
      <w:r w:rsidR="009E73E2" w:rsidRPr="00192B6A">
        <w:rPr>
          <w:rFonts w:ascii="Cambria" w:hAnsi="Cambria"/>
        </w:rPr>
        <w:t>b</w:t>
      </w:r>
      <w:r w:rsidR="00796BA3" w:rsidRPr="00192B6A">
        <w:rPr>
          <w:rFonts w:ascii="Cambria" w:hAnsi="Cambria"/>
        </w:rPr>
        <w:t xml:space="preserve">anku </w:t>
      </w:r>
      <w:r w:rsidR="008B0C56" w:rsidRPr="00192B6A">
        <w:rPr>
          <w:rFonts w:asciiTheme="majorHAnsi" w:hAnsiTheme="majorHAnsi"/>
          <w:szCs w:val="22"/>
        </w:rPr>
        <w:t xml:space="preserve">Bank </w:t>
      </w:r>
      <w:r w:rsidR="008B0C56" w:rsidRPr="00192B6A">
        <w:rPr>
          <w:rFonts w:asciiTheme="majorHAnsi" w:hAnsiTheme="majorHAnsi"/>
          <w:spacing w:val="-6"/>
          <w:szCs w:val="22"/>
          <w:lang w:eastAsia="ar-SA"/>
        </w:rPr>
        <w:t>Santander Bank Polska S.A</w:t>
      </w:r>
      <w:r w:rsidR="008B0C56" w:rsidRPr="00192B6A">
        <w:rPr>
          <w:rFonts w:ascii="Calibri" w:hAnsi="Calibri"/>
          <w:spacing w:val="-6"/>
          <w:sz w:val="22"/>
          <w:szCs w:val="22"/>
          <w:lang w:eastAsia="ar-SA"/>
        </w:rPr>
        <w:t>.</w:t>
      </w:r>
      <w:r w:rsidR="00B142B3" w:rsidRPr="00192B6A">
        <w:rPr>
          <w:rFonts w:ascii="Cambria" w:hAnsi="Cambria"/>
        </w:rPr>
        <w:t>, numer rachunku</w:t>
      </w:r>
      <w:r w:rsidR="008B0C56" w:rsidRPr="00192B6A">
        <w:rPr>
          <w:rFonts w:ascii="Cambria" w:hAnsi="Cambria"/>
        </w:rPr>
        <w:t xml:space="preserve"> </w:t>
      </w:r>
      <w:r w:rsidR="008B0C56" w:rsidRPr="00192B6A">
        <w:rPr>
          <w:rFonts w:asciiTheme="majorHAnsi" w:hAnsiTheme="majorHAnsi"/>
          <w:spacing w:val="-6"/>
          <w:szCs w:val="22"/>
          <w:lang w:eastAsia="ar-SA"/>
        </w:rPr>
        <w:t>62 1090 2271 0000 0001 0201 9397</w:t>
      </w:r>
      <w:r w:rsidR="009E73E2" w:rsidRPr="00192B6A">
        <w:rPr>
          <w:rFonts w:ascii="Cambria" w:hAnsi="Cambria"/>
        </w:rPr>
        <w:t xml:space="preserve"> </w:t>
      </w:r>
      <w:r w:rsidR="00796BA3" w:rsidRPr="00192B6A">
        <w:rPr>
          <w:rFonts w:ascii="Cambria" w:hAnsi="Cambria"/>
        </w:rPr>
        <w:t>Wadium musi wpłyną</w:t>
      </w:r>
      <w:r w:rsidRPr="00192B6A">
        <w:rPr>
          <w:rFonts w:ascii="Cambria" w:hAnsi="Cambria"/>
        </w:rPr>
        <w:t>ć na wskazany rachunek bankowy z</w:t>
      </w:r>
      <w:r w:rsidR="00796BA3" w:rsidRPr="00192B6A">
        <w:rPr>
          <w:rFonts w:ascii="Cambria" w:hAnsi="Cambria"/>
        </w:rPr>
        <w:t>amawiającego najpóźniej przed upływem terminu składania ofert (decyduje d</w:t>
      </w:r>
      <w:r w:rsidRPr="00192B6A">
        <w:rPr>
          <w:rFonts w:ascii="Cambria" w:hAnsi="Cambria"/>
        </w:rPr>
        <w:t>ata wpływu na rachunek bankowy z</w:t>
      </w:r>
      <w:r w:rsidR="00796BA3" w:rsidRPr="00192B6A">
        <w:rPr>
          <w:rFonts w:ascii="Cambria" w:hAnsi="Cambria"/>
        </w:rPr>
        <w:t>amawiającego).</w:t>
      </w:r>
    </w:p>
    <w:p w14:paraId="53DDB970" w14:textId="2E694A79" w:rsidR="002B6227" w:rsidRPr="00192B6A" w:rsidRDefault="002B6227" w:rsidP="002B6227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Zamawiający zaleca, aby w przypadku wniesienia wadium w formie pieniężnej – dokument potwierdzający dokonanie przelewu wadium został załączony do oferty.</w:t>
      </w:r>
    </w:p>
    <w:p w14:paraId="679D8421" w14:textId="14DE30EF" w:rsidR="00796BA3" w:rsidRPr="00192B6A" w:rsidRDefault="00A622D6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Wadium wnoszone w </w:t>
      </w:r>
      <w:r w:rsidR="00796BA3" w:rsidRPr="00192B6A">
        <w:rPr>
          <w:rFonts w:ascii="Cambria" w:hAnsi="Cambria"/>
        </w:rPr>
        <w:t>poręczeniach lub gwarancjach</w:t>
      </w:r>
      <w:r w:rsidRPr="00192B6A">
        <w:rPr>
          <w:rFonts w:ascii="Cambria" w:hAnsi="Cambria"/>
        </w:rPr>
        <w:t xml:space="preserve"> należy załączyć do oferty w oryginale w postaci dokumentu elektronicznego podpisanego kwalifikowanym podpisem elektroni</w:t>
      </w:r>
      <w:r w:rsidR="00B142B3" w:rsidRPr="00192B6A">
        <w:rPr>
          <w:rFonts w:ascii="Cambria" w:hAnsi="Cambria"/>
        </w:rPr>
        <w:t>cznym przez wystawcę dokumentu</w:t>
      </w:r>
      <w:r w:rsidR="00DC6E39" w:rsidRPr="00192B6A">
        <w:rPr>
          <w:rFonts w:ascii="Cambria" w:hAnsi="Cambria"/>
        </w:rPr>
        <w:t xml:space="preserve"> </w:t>
      </w:r>
      <w:r w:rsidR="00796BA3" w:rsidRPr="00192B6A">
        <w:rPr>
          <w:rFonts w:ascii="Cambria" w:hAnsi="Cambria"/>
        </w:rPr>
        <w:t xml:space="preserve">i </w:t>
      </w:r>
      <w:r w:rsidR="00DC6E39" w:rsidRPr="00192B6A">
        <w:rPr>
          <w:rFonts w:ascii="Cambria" w:hAnsi="Cambria"/>
        </w:rPr>
        <w:t>powinno</w:t>
      </w:r>
      <w:r w:rsidR="00796BA3" w:rsidRPr="00192B6A">
        <w:rPr>
          <w:rFonts w:ascii="Cambria" w:hAnsi="Cambria"/>
        </w:rPr>
        <w:t xml:space="preserve"> zawierać następujące elementy:</w:t>
      </w:r>
    </w:p>
    <w:p w14:paraId="20E2D569" w14:textId="12FC8CC5" w:rsidR="00796BA3" w:rsidRPr="00192B6A" w:rsidRDefault="00796BA3" w:rsidP="00720EA0">
      <w:pPr>
        <w:numPr>
          <w:ilvl w:val="0"/>
          <w:numId w:val="4"/>
        </w:numPr>
        <w:ind w:left="714" w:hanging="357"/>
        <w:jc w:val="both"/>
        <w:rPr>
          <w:rFonts w:asciiTheme="majorHAnsi" w:hAnsiTheme="majorHAnsi"/>
          <w:sz w:val="28"/>
        </w:rPr>
      </w:pPr>
      <w:r w:rsidRPr="00192B6A">
        <w:rPr>
          <w:rFonts w:ascii="Cambria" w:hAnsi="Cambria"/>
        </w:rPr>
        <w:t>nazwę dającego zlecenie (</w:t>
      </w:r>
      <w:r w:rsidR="009E73E2" w:rsidRPr="00192B6A">
        <w:rPr>
          <w:rFonts w:ascii="Cambria" w:hAnsi="Cambria"/>
        </w:rPr>
        <w:t>w</w:t>
      </w:r>
      <w:r w:rsidRPr="00192B6A">
        <w:rPr>
          <w:rFonts w:ascii="Cambria" w:hAnsi="Cambria"/>
        </w:rPr>
        <w:t>ykon</w:t>
      </w:r>
      <w:r w:rsidR="00DC6E39" w:rsidRPr="00192B6A">
        <w:rPr>
          <w:rFonts w:ascii="Cambria" w:hAnsi="Cambria"/>
        </w:rPr>
        <w:t>awcy), beneficjenta gwarancji (z</w:t>
      </w:r>
      <w:r w:rsidRPr="00192B6A">
        <w:rPr>
          <w:rFonts w:ascii="Cambria" w:hAnsi="Cambria"/>
        </w:rPr>
        <w:t xml:space="preserve">amawiającego), gwaranta/poręczyciela oraz wskazanie ich siedzib. Beneficjentem wskazanym w </w:t>
      </w:r>
      <w:r w:rsidRPr="00192B6A">
        <w:rPr>
          <w:rFonts w:ascii="Cambria" w:hAnsi="Cambria"/>
        </w:rPr>
        <w:lastRenderedPageBreak/>
        <w:t xml:space="preserve">gwarancji lub poręczeniu musi </w:t>
      </w:r>
      <w:r w:rsidR="008B0C56" w:rsidRPr="00192B6A">
        <w:rPr>
          <w:rFonts w:ascii="Cambria" w:hAnsi="Cambria"/>
        </w:rPr>
        <w:t>mieć</w:t>
      </w:r>
      <w:r w:rsidR="008B0C56" w:rsidRPr="00192B6A">
        <w:rPr>
          <w:rFonts w:ascii="Calibri" w:hAnsi="Calibri"/>
          <w:sz w:val="22"/>
          <w:szCs w:val="22"/>
        </w:rPr>
        <w:t xml:space="preserve"> </w:t>
      </w:r>
      <w:r w:rsidR="008B0C56" w:rsidRPr="00192B6A">
        <w:rPr>
          <w:rFonts w:asciiTheme="majorHAnsi" w:hAnsiTheme="majorHAnsi"/>
          <w:szCs w:val="22"/>
        </w:rPr>
        <w:t>charakter solidarny. Zamawiający nie dopuszcza możliwości, aby poręczenie miało charakter subsydiarny.</w:t>
      </w:r>
    </w:p>
    <w:p w14:paraId="3921D471" w14:textId="77777777" w:rsidR="00796BA3" w:rsidRPr="00192B6A" w:rsidRDefault="00796BA3" w:rsidP="00720EA0">
      <w:pPr>
        <w:numPr>
          <w:ilvl w:val="0"/>
          <w:numId w:val="4"/>
        </w:numPr>
        <w:ind w:left="714" w:hanging="357"/>
        <w:jc w:val="both"/>
        <w:rPr>
          <w:rFonts w:ascii="Cambria" w:hAnsi="Cambria"/>
        </w:rPr>
      </w:pPr>
      <w:r w:rsidRPr="00192B6A">
        <w:rPr>
          <w:rFonts w:ascii="Cambria" w:hAnsi="Cambria"/>
        </w:rPr>
        <w:t>określenie wierzytelności, która ma być zabezpieczona gwarancją/poręczeniem,</w:t>
      </w:r>
    </w:p>
    <w:p w14:paraId="61DFCED6" w14:textId="77777777" w:rsidR="00796BA3" w:rsidRPr="00192B6A" w:rsidRDefault="00796BA3" w:rsidP="00720EA0">
      <w:pPr>
        <w:numPr>
          <w:ilvl w:val="0"/>
          <w:numId w:val="4"/>
        </w:numPr>
        <w:ind w:left="714" w:hanging="357"/>
        <w:jc w:val="both"/>
        <w:rPr>
          <w:rFonts w:ascii="Cambria" w:hAnsi="Cambria"/>
        </w:rPr>
      </w:pPr>
      <w:r w:rsidRPr="00192B6A">
        <w:rPr>
          <w:rFonts w:ascii="Cambria" w:hAnsi="Cambria"/>
        </w:rPr>
        <w:t>kwotę gwarancji/poręczenia,</w:t>
      </w:r>
    </w:p>
    <w:p w14:paraId="22960965" w14:textId="77777777" w:rsidR="000741E0" w:rsidRPr="00192B6A" w:rsidRDefault="00796BA3" w:rsidP="00720EA0">
      <w:pPr>
        <w:numPr>
          <w:ilvl w:val="0"/>
          <w:numId w:val="4"/>
        </w:numPr>
        <w:ind w:left="714" w:hanging="357"/>
        <w:jc w:val="both"/>
        <w:rPr>
          <w:rFonts w:ascii="Cambria" w:hAnsi="Cambria"/>
        </w:rPr>
      </w:pPr>
      <w:r w:rsidRPr="00192B6A">
        <w:rPr>
          <w:rFonts w:ascii="Cambria" w:hAnsi="Cambria"/>
        </w:rPr>
        <w:t>termin ważności gwarancji/poręczenia,</w:t>
      </w:r>
    </w:p>
    <w:p w14:paraId="545B10A5" w14:textId="1614F38E" w:rsidR="00B142B3" w:rsidRPr="00192B6A" w:rsidRDefault="00796BA3" w:rsidP="00720EA0">
      <w:pPr>
        <w:numPr>
          <w:ilvl w:val="0"/>
          <w:numId w:val="4"/>
        </w:numPr>
        <w:ind w:left="714" w:hanging="357"/>
        <w:jc w:val="both"/>
        <w:rPr>
          <w:rFonts w:ascii="Cambria" w:hAnsi="Cambria"/>
        </w:rPr>
      </w:pPr>
      <w:r w:rsidRPr="00192B6A">
        <w:rPr>
          <w:rFonts w:ascii="Cambria" w:hAnsi="Cambria"/>
        </w:rPr>
        <w:t>zobowiązanie gwaranta</w:t>
      </w:r>
      <w:r w:rsidR="00DE535E" w:rsidRPr="00192B6A">
        <w:rPr>
          <w:rFonts w:ascii="Cambria" w:hAnsi="Cambria"/>
        </w:rPr>
        <w:t xml:space="preserve"> </w:t>
      </w:r>
      <w:r w:rsidRPr="00192B6A">
        <w:rPr>
          <w:rFonts w:ascii="Cambria" w:hAnsi="Cambria"/>
        </w:rPr>
        <w:t xml:space="preserve">do zapłacenia kwoty gwarancji/poręczenia bezwarunkowo, na pierwsze pisemne żądanie </w:t>
      </w:r>
      <w:r w:rsidR="00DE535E" w:rsidRPr="00192B6A">
        <w:rPr>
          <w:rFonts w:ascii="Cambria" w:hAnsi="Cambria"/>
        </w:rPr>
        <w:t>z</w:t>
      </w:r>
      <w:r w:rsidRPr="00192B6A">
        <w:rPr>
          <w:rFonts w:ascii="Cambria" w:hAnsi="Cambria"/>
        </w:rPr>
        <w:t xml:space="preserve">amawiającego, w sytuacjach określonych w </w:t>
      </w:r>
      <w:r w:rsidR="00B142B3" w:rsidRPr="00192B6A">
        <w:rPr>
          <w:rFonts w:ascii="Cambria" w:hAnsi="Cambria"/>
        </w:rPr>
        <w:t>art</w:t>
      </w:r>
      <w:bookmarkStart w:id="0" w:name="_Toc42045495"/>
      <w:r w:rsidR="002B6227" w:rsidRPr="00192B6A">
        <w:rPr>
          <w:rFonts w:ascii="Cambria" w:hAnsi="Cambria"/>
        </w:rPr>
        <w:t>. 98 ust. 6 ustawy Pzp,</w:t>
      </w:r>
    </w:p>
    <w:p w14:paraId="3CD05731" w14:textId="366C3D67" w:rsidR="002B6227" w:rsidRPr="00192B6A" w:rsidRDefault="002B6227" w:rsidP="002B6227">
      <w:pPr>
        <w:numPr>
          <w:ilvl w:val="0"/>
          <w:numId w:val="4"/>
        </w:numPr>
        <w:ind w:left="714" w:hanging="357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w treści poręczenia lub gwarancji powinna znaleźć się nazwa oraz numer przedmiotowego postępowania.</w:t>
      </w:r>
    </w:p>
    <w:p w14:paraId="6CCDB0B1" w14:textId="09E6D2BD" w:rsidR="00796BA3" w:rsidRPr="00192B6A" w:rsidRDefault="00796BA3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W przypadku, gdy </w:t>
      </w:r>
      <w:r w:rsidR="00B142B3" w:rsidRPr="00192B6A">
        <w:rPr>
          <w:rFonts w:ascii="Cambria" w:hAnsi="Cambria"/>
        </w:rPr>
        <w:t>wykonawca nie wniósł wadium lub wniósł w sposób nieprawidłowy lub nie utrzymywał wadium nieprzerwanie do upływu terminu związania ofertą lub złożył wniosek o zwrot wadium</w:t>
      </w:r>
      <w:r w:rsidR="00DE535E" w:rsidRPr="00192B6A">
        <w:rPr>
          <w:rFonts w:ascii="Cambria" w:hAnsi="Cambria"/>
        </w:rPr>
        <w:t>,</w:t>
      </w:r>
      <w:r w:rsidR="00B142B3" w:rsidRPr="00192B6A">
        <w:rPr>
          <w:rFonts w:ascii="Cambria" w:hAnsi="Cambria"/>
        </w:rPr>
        <w:t xml:space="preserve"> w przypadku o którym mowa w art. 98 ust. 2 pkt 3 ustawy Pzp</w:t>
      </w:r>
      <w:r w:rsidRPr="00192B6A">
        <w:rPr>
          <w:rFonts w:ascii="Cambria" w:hAnsi="Cambria"/>
        </w:rPr>
        <w:t xml:space="preserve">, </w:t>
      </w:r>
      <w:r w:rsidR="00DE535E" w:rsidRPr="00192B6A">
        <w:rPr>
          <w:rFonts w:ascii="Cambria" w:hAnsi="Cambria"/>
        </w:rPr>
        <w:t>z</w:t>
      </w:r>
      <w:r w:rsidRPr="00192B6A">
        <w:rPr>
          <w:rFonts w:ascii="Cambria" w:hAnsi="Cambria"/>
        </w:rPr>
        <w:t xml:space="preserve">amawiający odrzuci ofertę na podstawie art. </w:t>
      </w:r>
      <w:r w:rsidR="00B142B3" w:rsidRPr="00192B6A">
        <w:rPr>
          <w:rFonts w:ascii="Cambria" w:hAnsi="Cambria"/>
        </w:rPr>
        <w:t>226 ust. 1 pkt 14 ustawy Pzp.</w:t>
      </w:r>
    </w:p>
    <w:p w14:paraId="194D85D5" w14:textId="7046FC2C" w:rsidR="00796BA3" w:rsidRPr="00192B6A" w:rsidRDefault="00796BA3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/>
        </w:rPr>
      </w:pPr>
      <w:bookmarkStart w:id="1" w:name="_Toc42045496"/>
      <w:bookmarkEnd w:id="0"/>
      <w:r w:rsidRPr="00192B6A">
        <w:rPr>
          <w:rFonts w:ascii="Cambria" w:hAnsi="Cambria"/>
        </w:rPr>
        <w:t xml:space="preserve">Zamawiający dokona zwrotu wadium na zasadach określonych w art. </w:t>
      </w:r>
      <w:r w:rsidR="007B72CA" w:rsidRPr="00192B6A">
        <w:rPr>
          <w:rFonts w:ascii="Cambria" w:hAnsi="Cambria"/>
        </w:rPr>
        <w:t>98 ust. 1</w:t>
      </w:r>
      <w:r w:rsidR="00DE535E" w:rsidRPr="00192B6A">
        <w:rPr>
          <w:rFonts w:ascii="Cambria" w:hAnsi="Cambria"/>
        </w:rPr>
        <w:t>–</w:t>
      </w:r>
      <w:r w:rsidR="007B72CA" w:rsidRPr="00192B6A">
        <w:rPr>
          <w:rFonts w:ascii="Cambria" w:hAnsi="Cambria"/>
        </w:rPr>
        <w:t xml:space="preserve">5 </w:t>
      </w:r>
      <w:r w:rsidRPr="00192B6A">
        <w:rPr>
          <w:rFonts w:ascii="Cambria" w:hAnsi="Cambria"/>
        </w:rPr>
        <w:t>ustawy Pzp.</w:t>
      </w:r>
      <w:bookmarkEnd w:id="1"/>
    </w:p>
    <w:p w14:paraId="0BB23180" w14:textId="6643E7EE" w:rsidR="006929D6" w:rsidRPr="00192B6A" w:rsidRDefault="00796BA3" w:rsidP="00720EA0">
      <w:pPr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Zamawiający zatrzymuje wadium wraz z odsetkami na podstawie art. </w:t>
      </w:r>
      <w:r w:rsidR="00B142B3" w:rsidRPr="00192B6A">
        <w:rPr>
          <w:rFonts w:ascii="Cambria" w:hAnsi="Cambria"/>
        </w:rPr>
        <w:t xml:space="preserve">98 ust. </w:t>
      </w:r>
      <w:r w:rsidR="007B72CA" w:rsidRPr="00192B6A">
        <w:rPr>
          <w:rFonts w:ascii="Cambria" w:hAnsi="Cambria"/>
        </w:rPr>
        <w:t>6</w:t>
      </w:r>
      <w:r w:rsidRPr="00192B6A">
        <w:rPr>
          <w:rFonts w:ascii="Cambria" w:hAnsi="Cambria"/>
        </w:rPr>
        <w:t xml:space="preserve"> ustawy Pzp.</w:t>
      </w:r>
    </w:p>
    <w:p w14:paraId="6AD02389" w14:textId="77777777" w:rsidR="007B72CA" w:rsidRPr="00192B6A" w:rsidRDefault="007B72CA" w:rsidP="007B72CA">
      <w:pPr>
        <w:ind w:left="-142"/>
        <w:jc w:val="both"/>
        <w:rPr>
          <w:rFonts w:asciiTheme="majorHAnsi" w:eastAsiaTheme="majorEastAsia" w:hAnsiTheme="majorHAnsi" w:cstheme="majorBidi"/>
          <w:b/>
          <w:i/>
          <w:color w:val="002060"/>
          <w:lang w:eastAsia="en-US"/>
        </w:rPr>
      </w:pPr>
    </w:p>
    <w:p w14:paraId="177D7ABA" w14:textId="703E67DB" w:rsidR="00884A69" w:rsidRPr="00192B6A" w:rsidRDefault="00DA5BE2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i/>
          <w:iCs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Sposób przygotowania ofert</w:t>
      </w:r>
      <w:r w:rsidR="00D5479A" w:rsidRPr="00192B6A">
        <w:rPr>
          <w:rFonts w:asciiTheme="majorHAnsi" w:hAnsiTheme="majorHAnsi" w:cstheme="majorBidi"/>
          <w:b/>
          <w:lang w:eastAsia="en-US"/>
        </w:rPr>
        <w:t xml:space="preserve"> </w:t>
      </w:r>
    </w:p>
    <w:p w14:paraId="63B8FEF9" w14:textId="545DB6B9" w:rsidR="00884A69" w:rsidRPr="00192B6A" w:rsidRDefault="00884A69" w:rsidP="00C54BC6">
      <w:pPr>
        <w:shd w:val="clear" w:color="auto" w:fill="DAEEF3" w:themeFill="accent5" w:themeFillTint="33"/>
        <w:spacing w:before="24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Zasady obowiązujące podczas przygotowywania ofert</w:t>
      </w:r>
    </w:p>
    <w:p w14:paraId="2CCA69AA" w14:textId="7E3BA46D" w:rsidR="0011535E" w:rsidRPr="00192B6A" w:rsidRDefault="0011535E" w:rsidP="0011535E">
      <w:pPr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="Cambria" w:hAnsi="Cambria"/>
        </w:rPr>
        <w:t>Oferta wraz z załącznikami musi zostać sporządzona w języku polskim, złożona w postaci elektronicznej oraz podpisana kwalifikowanym podpisem elektronicznym, podpisem osobistym lub podpisem zaufanym</w:t>
      </w:r>
      <w:r w:rsidR="002B6227" w:rsidRPr="00192B6A">
        <w:rPr>
          <w:rFonts w:ascii="Cambria" w:hAnsi="Cambria"/>
        </w:rPr>
        <w:t>,</w:t>
      </w:r>
      <w:r w:rsidRPr="00192B6A">
        <w:rPr>
          <w:rFonts w:ascii="Cambria" w:hAnsi="Cambria"/>
        </w:rPr>
        <w:t xml:space="preserve"> pod rygorem nieważności. Złożenie oferty wymaga od wykonawcy zarejestrowania się i zalogowania na Platformie zakupowej zamawiającego dostępnej pod adresem </w:t>
      </w:r>
      <w:r w:rsidRPr="00192B6A">
        <w:rPr>
          <w:rFonts w:ascii="Calibri" w:eastAsia="Calibri" w:hAnsi="Calibri" w:cs="Calibri"/>
          <w:color w:val="0563C1"/>
          <w:u w:val="single" w:color="0563C1"/>
        </w:rPr>
        <w:t>https://ezamowienia.gov.pl</w:t>
      </w:r>
      <w:hyperlink r:id="rId11">
        <w:r w:rsidRPr="00192B6A">
          <w:rPr>
            <w:rFonts w:ascii="Calibri" w:eastAsia="Calibri" w:hAnsi="Calibri" w:cs="Calibri"/>
            <w:color w:val="0563C1"/>
            <w:u w:val="single" w:color="0563C1"/>
          </w:rPr>
          <w:t>.</w:t>
        </w:r>
      </w:hyperlink>
    </w:p>
    <w:p w14:paraId="6C446424" w14:textId="77777777" w:rsidR="0011535E" w:rsidRPr="00192B6A" w:rsidRDefault="0011535E" w:rsidP="0011535E">
      <w:pPr>
        <w:numPr>
          <w:ilvl w:val="0"/>
          <w:numId w:val="11"/>
        </w:numPr>
        <w:spacing w:before="120"/>
        <w:jc w:val="both"/>
        <w:rPr>
          <w:rFonts w:ascii="Cambria" w:hAnsi="Cambria"/>
          <w:b/>
          <w:bCs/>
        </w:rPr>
      </w:pPr>
      <w:r w:rsidRPr="00192B6A">
        <w:rPr>
          <w:rFonts w:ascii="Cambria" w:hAnsi="Cambria"/>
          <w:u w:val="single"/>
        </w:rPr>
        <w:t>Zasady rejestracji na Platformie:</w:t>
      </w:r>
    </w:p>
    <w:p w14:paraId="16C29A90" w14:textId="77777777" w:rsidR="0011535E" w:rsidRPr="00192B6A" w:rsidRDefault="0011535E" w:rsidP="0011535E">
      <w:pPr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 xml:space="preserve">zasady dostępne są pod adresem </w:t>
      </w:r>
    </w:p>
    <w:p w14:paraId="42B045ED" w14:textId="77777777" w:rsidR="0011535E" w:rsidRPr="00192B6A" w:rsidRDefault="0011535E" w:rsidP="0011535E">
      <w:pPr>
        <w:pStyle w:val="Akapitzlist"/>
        <w:ind w:left="360"/>
        <w:jc w:val="both"/>
        <w:rPr>
          <w:rFonts w:asciiTheme="majorHAnsi" w:hAnsiTheme="majorHAnsi"/>
        </w:rPr>
      </w:pPr>
      <w:r w:rsidRPr="00192B6A">
        <w:rPr>
          <w:rFonts w:ascii="Calibri" w:eastAsia="Calibri" w:hAnsi="Calibri" w:cs="Calibri"/>
          <w:color w:val="0563C1"/>
          <w:u w:val="single" w:color="0563C1"/>
        </w:rPr>
        <w:t>https://ezamowienia.gov.pl</w:t>
      </w:r>
      <w:hyperlink r:id="rId12">
        <w:r w:rsidRPr="00192B6A">
          <w:rPr>
            <w:rFonts w:ascii="Calibri" w:eastAsia="Calibri" w:hAnsi="Calibri" w:cs="Calibri"/>
            <w:color w:val="0563C1"/>
            <w:u w:val="single" w:color="0563C1"/>
          </w:rPr>
          <w:t>.</w:t>
        </w:r>
      </w:hyperlink>
    </w:p>
    <w:p w14:paraId="7F77771A" w14:textId="77777777" w:rsidR="0011535E" w:rsidRPr="00192B6A" w:rsidRDefault="0011535E" w:rsidP="0011535E">
      <w:pPr>
        <w:numPr>
          <w:ilvl w:val="0"/>
          <w:numId w:val="11"/>
        </w:numPr>
        <w:spacing w:before="120"/>
        <w:jc w:val="both"/>
        <w:rPr>
          <w:rFonts w:ascii="Cambria" w:hAnsi="Cambria"/>
          <w:u w:val="single"/>
        </w:rPr>
      </w:pPr>
      <w:r w:rsidRPr="00192B6A">
        <w:rPr>
          <w:rFonts w:ascii="Cambria" w:hAnsi="Cambria"/>
          <w:u w:val="single"/>
        </w:rPr>
        <w:t>Zasady przygotowania i złożenia oferty za pośrednictwem Platformy:</w:t>
      </w:r>
    </w:p>
    <w:p w14:paraId="252110C4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rPr>
          <w:rFonts w:ascii="Calibri" w:eastAsia="Calibri" w:hAnsi="Calibri" w:cs="Calibri"/>
        </w:rPr>
        <w:t xml:space="preserve">Wykonawca przygotowuje </w:t>
      </w:r>
      <w:r w:rsidRPr="00192B6A">
        <w:t xml:space="preserve">ofertę </w:t>
      </w:r>
      <w:r w:rsidRPr="00192B6A">
        <w:rPr>
          <w:rFonts w:ascii="Calibri" w:eastAsia="Calibri" w:hAnsi="Calibri" w:cs="Calibri"/>
        </w:rPr>
        <w:t xml:space="preserve">przy pomocy interaktywnego </w:t>
      </w:r>
      <w:r w:rsidRPr="00192B6A">
        <w:t>„</w:t>
      </w:r>
      <w:r w:rsidRPr="00192B6A">
        <w:rPr>
          <w:rFonts w:ascii="Calibri" w:eastAsia="Calibri" w:hAnsi="Calibri" w:cs="Calibri"/>
          <w:b/>
        </w:rPr>
        <w:t>Formularza ofertowego”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 xml:space="preserve">udostępnionego przez Zamawiającego </w:t>
      </w:r>
      <w:r w:rsidRPr="00192B6A">
        <w:rPr>
          <w:rFonts w:ascii="Calibri" w:eastAsia="Calibri" w:hAnsi="Calibri" w:cs="Calibri"/>
        </w:rPr>
        <w:t>na Platformie e-</w:t>
      </w:r>
      <w:r w:rsidRPr="00192B6A">
        <w:t>Zamówienia</w:t>
      </w:r>
      <w:r w:rsidRPr="00192B6A">
        <w:rPr>
          <w:rFonts w:ascii="Calibri" w:eastAsia="Calibri" w:hAnsi="Calibri" w:cs="Calibri"/>
        </w:rPr>
        <w:t xml:space="preserve"> i zamieszczonego w </w:t>
      </w:r>
      <w:r w:rsidRPr="00192B6A">
        <w:t>podglądzie postępowania w zakładce „Informacje podstawowe”.</w:t>
      </w:r>
      <w:r w:rsidRPr="00192B6A">
        <w:rPr>
          <w:rFonts w:ascii="Calibri" w:eastAsia="Calibri" w:hAnsi="Calibri" w:cs="Calibri"/>
        </w:rPr>
        <w:t xml:space="preserve"> </w:t>
      </w:r>
    </w:p>
    <w:p w14:paraId="008CED79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rPr>
          <w:rFonts w:ascii="Calibri" w:eastAsia="Calibri" w:hAnsi="Calibri" w:cs="Calibri"/>
        </w:rPr>
        <w:t xml:space="preserve">Zalogowany wykonawca </w:t>
      </w:r>
      <w:r w:rsidRPr="00192B6A">
        <w:t>używając</w:t>
      </w:r>
      <w:r w:rsidRPr="00192B6A">
        <w:rPr>
          <w:rFonts w:ascii="Calibri" w:eastAsia="Calibri" w:hAnsi="Calibri" w:cs="Calibri"/>
        </w:rPr>
        <w:t xml:space="preserve"> przycisku </w:t>
      </w:r>
      <w:r w:rsidRPr="00192B6A">
        <w:t>„Wypełnij” widoczn</w:t>
      </w:r>
      <w:r w:rsidRPr="00192B6A">
        <w:rPr>
          <w:rFonts w:ascii="Calibri" w:eastAsia="Calibri" w:hAnsi="Calibri" w:cs="Calibri"/>
        </w:rPr>
        <w:t xml:space="preserve">ego pod </w:t>
      </w:r>
      <w:r w:rsidRPr="00192B6A">
        <w:t>„</w:t>
      </w:r>
      <w:r w:rsidRPr="00192B6A">
        <w:rPr>
          <w:rFonts w:ascii="Calibri" w:eastAsia="Calibri" w:hAnsi="Calibri" w:cs="Calibri"/>
        </w:rPr>
        <w:t>Formularzem ofertowym</w:t>
      </w:r>
      <w:r w:rsidRPr="00192B6A">
        <w:t>”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 xml:space="preserve">zobowiązany jest do zweryfikowania poprawności danych </w:t>
      </w:r>
      <w:r w:rsidRPr="00192B6A">
        <w:rPr>
          <w:rFonts w:ascii="Calibri" w:eastAsia="Calibri" w:hAnsi="Calibri" w:cs="Calibri"/>
        </w:rPr>
        <w:t xml:space="preserve">automatycznie pobranych przez system z jego konta </w:t>
      </w:r>
      <w:r w:rsidRPr="00192B6A">
        <w:t xml:space="preserve">i uzupełnienia pozostałych </w:t>
      </w:r>
      <w:r w:rsidRPr="00192B6A">
        <w:rPr>
          <w:rFonts w:ascii="Calibri" w:eastAsia="Calibri" w:hAnsi="Calibri" w:cs="Calibri"/>
        </w:rPr>
        <w:t xml:space="preserve">informacji </w:t>
      </w:r>
      <w:r w:rsidRPr="00192B6A">
        <w:t xml:space="preserve">dotyczących </w:t>
      </w:r>
      <w:r w:rsidRPr="00192B6A">
        <w:rPr>
          <w:rFonts w:ascii="Calibri" w:eastAsia="Calibri" w:hAnsi="Calibri" w:cs="Calibri"/>
        </w:rPr>
        <w:t>w</w:t>
      </w:r>
      <w:r w:rsidRPr="00192B6A">
        <w:t>ykonawcy/wykonawców wspólnie ubiegających się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 xml:space="preserve">o udzielenie zamówienia. </w:t>
      </w:r>
      <w:r w:rsidRPr="00192B6A">
        <w:rPr>
          <w:rFonts w:ascii="Calibri" w:eastAsia="Calibri" w:hAnsi="Calibri" w:cs="Calibri"/>
        </w:rPr>
        <w:t xml:space="preserve"> </w:t>
      </w:r>
    </w:p>
    <w:p w14:paraId="397EEC43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t xml:space="preserve">Następnie </w:t>
      </w:r>
      <w:r w:rsidRPr="00192B6A">
        <w:rPr>
          <w:rFonts w:ascii="Calibri" w:eastAsia="Calibri" w:hAnsi="Calibri" w:cs="Calibri"/>
        </w:rPr>
        <w:t xml:space="preserve">wykonawca powinien </w:t>
      </w:r>
      <w:r w:rsidRPr="00192B6A">
        <w:t>pobrać „</w:t>
      </w:r>
      <w:r w:rsidRPr="00192B6A">
        <w:rPr>
          <w:rFonts w:ascii="Calibri" w:eastAsia="Calibri" w:hAnsi="Calibri" w:cs="Calibri"/>
        </w:rPr>
        <w:t>Formularz ofertowy</w:t>
      </w:r>
      <w:r w:rsidRPr="00192B6A">
        <w:t>”, zapisać go na dysku komputera użytkownika, uzupełnić pozostałymi danymi wymaganymi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>przez Zamawiającego i ponownie zapisać na dysku komputera użytkownika</w:t>
      </w:r>
      <w:r w:rsidRPr="00192B6A">
        <w:rPr>
          <w:rFonts w:ascii="Calibri" w:eastAsia="Calibri" w:hAnsi="Calibri" w:cs="Calibri"/>
        </w:rPr>
        <w:t xml:space="preserve"> oraz </w:t>
      </w:r>
      <w:r w:rsidRPr="00192B6A">
        <w:t>podpisać odpowiednim rodzajem podpisu elektronicznego, zgodnie z pkt 7.</w:t>
      </w:r>
      <w:r w:rsidRPr="00192B6A">
        <w:rPr>
          <w:rFonts w:ascii="Calibri" w:eastAsia="Calibri" w:hAnsi="Calibri" w:cs="Calibri"/>
        </w:rPr>
        <w:t xml:space="preserve"> </w:t>
      </w:r>
      <w:r w:rsidRPr="00192B6A">
        <w:rPr>
          <w:rFonts w:ascii="Calibri" w:eastAsia="Calibri" w:hAnsi="Calibri" w:cs="Calibri"/>
          <w:b/>
          <w:u w:val="single" w:color="000000"/>
        </w:rPr>
        <w:t>Uwaga!</w:t>
      </w:r>
      <w:r w:rsidRPr="00192B6A">
        <w:rPr>
          <w:rFonts w:ascii="Calibri" w:eastAsia="Calibri" w:hAnsi="Calibri" w:cs="Calibri"/>
          <w:u w:val="single" w:color="000000"/>
        </w:rPr>
        <w:t xml:space="preserve"> </w:t>
      </w:r>
      <w:r w:rsidRPr="00192B6A">
        <w:rPr>
          <w:u w:val="single" w:color="000000"/>
        </w:rPr>
        <w:t>Nie należy zmieniać nazwy pliku nadanej przez Platformę e</w:t>
      </w:r>
      <w:r w:rsidRPr="00192B6A">
        <w:rPr>
          <w:rFonts w:ascii="Calibri" w:eastAsia="Calibri" w:hAnsi="Calibri" w:cs="Calibri"/>
          <w:u w:val="single" w:color="000000"/>
        </w:rPr>
        <w:t>-</w:t>
      </w:r>
      <w:r w:rsidRPr="00192B6A">
        <w:rPr>
          <w:u w:val="single" w:color="000000"/>
        </w:rPr>
        <w:t>Zamówienia.</w:t>
      </w:r>
      <w:r w:rsidRPr="00192B6A">
        <w:rPr>
          <w:rFonts w:ascii="Calibri" w:eastAsia="Calibri" w:hAnsi="Calibri" w:cs="Calibri"/>
        </w:rPr>
        <w:t xml:space="preserve">  </w:t>
      </w:r>
      <w:r w:rsidRPr="00192B6A">
        <w:rPr>
          <w:rFonts w:ascii="Calibri" w:eastAsia="Calibri" w:hAnsi="Calibri" w:cs="Calibri"/>
          <w:u w:val="single" w:color="000000"/>
        </w:rPr>
        <w:t xml:space="preserve">Zapisany </w:t>
      </w:r>
      <w:r w:rsidRPr="00192B6A">
        <w:rPr>
          <w:u w:val="single" w:color="000000"/>
        </w:rPr>
        <w:t>„</w:t>
      </w:r>
      <w:r w:rsidRPr="00192B6A">
        <w:rPr>
          <w:rFonts w:ascii="Calibri" w:eastAsia="Calibri" w:hAnsi="Calibri" w:cs="Calibri"/>
          <w:u w:val="single" w:color="000000"/>
        </w:rPr>
        <w:t xml:space="preserve">Formularz </w:t>
      </w:r>
      <w:r w:rsidRPr="00192B6A">
        <w:rPr>
          <w:u w:val="single" w:color="000000"/>
        </w:rPr>
        <w:t>ofertowy” należy zawsze</w:t>
      </w:r>
      <w:r w:rsidRPr="00192B6A">
        <w:rPr>
          <w:rFonts w:ascii="Calibri" w:eastAsia="Calibri" w:hAnsi="Calibri" w:cs="Calibri"/>
          <w:u w:val="single" w:color="000000"/>
        </w:rPr>
        <w:t xml:space="preserve"> </w:t>
      </w:r>
      <w:r w:rsidRPr="00192B6A">
        <w:rPr>
          <w:u w:val="single" w:color="000000"/>
        </w:rPr>
        <w:t xml:space="preserve">otwierać </w:t>
      </w:r>
      <w:r w:rsidRPr="00192B6A">
        <w:rPr>
          <w:rFonts w:ascii="Calibri" w:eastAsia="Calibri" w:hAnsi="Calibri" w:cs="Calibri"/>
          <w:u w:val="single" w:color="000000"/>
        </w:rPr>
        <w:t>w programie Adobe Acrobat</w:t>
      </w:r>
      <w:r w:rsidRPr="00192B6A">
        <w:rPr>
          <w:rFonts w:ascii="Calibri" w:eastAsia="Calibri" w:hAnsi="Calibri" w:cs="Calibri"/>
        </w:rPr>
        <w:t xml:space="preserve"> </w:t>
      </w:r>
      <w:r w:rsidRPr="00192B6A">
        <w:rPr>
          <w:rFonts w:ascii="Calibri" w:eastAsia="Calibri" w:hAnsi="Calibri" w:cs="Calibri"/>
          <w:u w:val="single" w:color="000000"/>
        </w:rPr>
        <w:t>Reader DC.</w:t>
      </w:r>
      <w:r w:rsidRPr="00192B6A">
        <w:rPr>
          <w:rFonts w:ascii="Calibri" w:eastAsia="Calibri" w:hAnsi="Calibri" w:cs="Calibri"/>
        </w:rPr>
        <w:t xml:space="preserve"> </w:t>
      </w:r>
    </w:p>
    <w:p w14:paraId="553A8DBF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lastRenderedPageBreak/>
        <w:t>Wykonawca składa ofertę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>za pośrednictwem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>zakładk</w:t>
      </w:r>
      <w:r w:rsidRPr="00192B6A">
        <w:rPr>
          <w:rFonts w:ascii="Calibri" w:eastAsia="Calibri" w:hAnsi="Calibri" w:cs="Calibri"/>
        </w:rPr>
        <w:t xml:space="preserve">i </w:t>
      </w:r>
      <w:r w:rsidRPr="00192B6A">
        <w:t>„Oferty/wnioski”</w:t>
      </w:r>
      <w:r w:rsidRPr="00192B6A">
        <w:rPr>
          <w:rFonts w:ascii="Calibri" w:eastAsia="Calibri" w:hAnsi="Calibri" w:cs="Calibri"/>
        </w:rPr>
        <w:t xml:space="preserve">, widocznej </w:t>
      </w:r>
      <w:r w:rsidRPr="00192B6A">
        <w:t xml:space="preserve">w podglądzie postępowania po zalogowaniu się na konto </w:t>
      </w:r>
      <w:r w:rsidRPr="00192B6A">
        <w:rPr>
          <w:rFonts w:ascii="Calibri" w:eastAsia="Calibri" w:hAnsi="Calibri" w:cs="Calibri"/>
        </w:rPr>
        <w:t xml:space="preserve">Wykonawcy. Po wybraniu przycisku </w:t>
      </w:r>
      <w:r w:rsidRPr="00192B6A">
        <w:t xml:space="preserve">„Złóż ofertę” </w:t>
      </w:r>
      <w:r w:rsidRPr="00192B6A">
        <w:rPr>
          <w:rFonts w:ascii="Calibri" w:eastAsia="Calibri" w:hAnsi="Calibri" w:cs="Calibri"/>
        </w:rPr>
        <w:t xml:space="preserve">system </w:t>
      </w:r>
      <w:r w:rsidRPr="00192B6A">
        <w:t>prezentuje okno składania oferty umożliwiające przekazanie dokumentów</w:t>
      </w:r>
      <w:r w:rsidRPr="00192B6A">
        <w:rPr>
          <w:rFonts w:ascii="Calibri" w:eastAsia="Calibri" w:hAnsi="Calibri" w:cs="Calibri"/>
        </w:rPr>
        <w:t xml:space="preserve"> elektronicznych, </w:t>
      </w:r>
      <w:r w:rsidRPr="00192B6A">
        <w:t>w który</w:t>
      </w:r>
      <w:r w:rsidRPr="00192B6A">
        <w:rPr>
          <w:rFonts w:ascii="Calibri" w:eastAsia="Calibri" w:hAnsi="Calibri" w:cs="Calibri"/>
        </w:rPr>
        <w:t xml:space="preserve">m </w:t>
      </w:r>
      <w:r w:rsidRPr="00192B6A">
        <w:t xml:space="preserve">znajdują się </w:t>
      </w:r>
      <w:r w:rsidRPr="00192B6A">
        <w:rPr>
          <w:rFonts w:ascii="Calibri" w:eastAsia="Calibri" w:hAnsi="Calibri" w:cs="Calibri"/>
        </w:rPr>
        <w:t xml:space="preserve">dwa pola drag&amp;drop  </w:t>
      </w:r>
      <w:r w:rsidRPr="00192B6A">
        <w:t>(„przeciągnij” i „upuść”) służące do dodawania plików.</w:t>
      </w:r>
      <w:r w:rsidRPr="00192B6A">
        <w:rPr>
          <w:rFonts w:ascii="Calibri" w:eastAsia="Calibri" w:hAnsi="Calibri" w:cs="Calibri"/>
        </w:rPr>
        <w:t xml:space="preserve"> </w:t>
      </w:r>
    </w:p>
    <w:p w14:paraId="425CC1A9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rPr>
          <w:rFonts w:ascii="Calibri" w:eastAsia="Calibri" w:hAnsi="Calibri" w:cs="Calibri"/>
        </w:rPr>
        <w:t xml:space="preserve">Wykonawca dodaje wybrany z dysku i uprzednio podpisany </w:t>
      </w:r>
      <w:r w:rsidRPr="00192B6A">
        <w:t>„</w:t>
      </w:r>
      <w:r w:rsidRPr="00192B6A">
        <w:rPr>
          <w:rFonts w:ascii="Calibri" w:eastAsia="Calibri" w:hAnsi="Calibri" w:cs="Calibri"/>
        </w:rPr>
        <w:t>Formularz oferty</w:t>
      </w:r>
      <w:r w:rsidRPr="00192B6A">
        <w:t>”</w:t>
      </w:r>
      <w:r w:rsidRPr="00192B6A">
        <w:rPr>
          <w:rFonts w:ascii="Calibri" w:eastAsia="Calibri" w:hAnsi="Calibri" w:cs="Calibri"/>
        </w:rPr>
        <w:t xml:space="preserve"> w pierwszym polu </w:t>
      </w:r>
      <w:r w:rsidRPr="00192B6A">
        <w:t>(„Wypełniony formularz oferty”)</w:t>
      </w:r>
      <w:r w:rsidRPr="00192B6A">
        <w:rPr>
          <w:rFonts w:ascii="Calibri" w:eastAsia="Calibri" w:hAnsi="Calibri" w:cs="Calibri"/>
        </w:rPr>
        <w:t xml:space="preserve">. W kolejnym </w:t>
      </w:r>
      <w:r w:rsidRPr="00192B6A">
        <w:t>polu („Załączniki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>i inne dokumenty przedstawione w ofercie przez Wykonawcę”)</w:t>
      </w:r>
      <w:r w:rsidRPr="00192B6A">
        <w:rPr>
          <w:rFonts w:ascii="Calibri" w:eastAsia="Calibri" w:hAnsi="Calibri" w:cs="Calibri"/>
        </w:rPr>
        <w:t xml:space="preserve"> wykonawca dodaje </w:t>
      </w:r>
      <w:r w:rsidRPr="00192B6A">
        <w:t>pozostałe pliki stanowiące ofertę lub składane wraz z ofertą</w:t>
      </w:r>
      <w:r w:rsidRPr="00192B6A">
        <w:rPr>
          <w:rFonts w:ascii="Calibri" w:eastAsia="Calibri" w:hAnsi="Calibri" w:cs="Calibri"/>
        </w:rPr>
        <w:t xml:space="preserve">. </w:t>
      </w:r>
    </w:p>
    <w:p w14:paraId="7B7E5219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t xml:space="preserve">Jeżeli wraz z ofertą składane są dokumenty zawierające tajemnicę przedsiębiorstwa </w:t>
      </w:r>
      <w:r w:rsidRPr="00192B6A">
        <w:rPr>
          <w:rFonts w:ascii="Calibri" w:eastAsia="Calibri" w:hAnsi="Calibri" w:cs="Calibri"/>
        </w:rPr>
        <w:t>wykon</w:t>
      </w:r>
      <w:r w:rsidRPr="00192B6A">
        <w:t>awca, w celu utrzymania w poufności tych informacji, przekazuje</w:t>
      </w:r>
      <w:r w:rsidRPr="00192B6A">
        <w:rPr>
          <w:rFonts w:ascii="Calibri" w:eastAsia="Calibri" w:hAnsi="Calibri" w:cs="Calibri"/>
        </w:rPr>
        <w:t xml:space="preserve"> je w wydzielonym i odpowiednio oznaczonym pliku, wraz z jednoczesnym </w:t>
      </w:r>
      <w:r w:rsidRPr="00192B6A">
        <w:t>zaznaczeniem w nazwie pliku „</w:t>
      </w:r>
      <w:r w:rsidRPr="00192B6A">
        <w:rPr>
          <w:rFonts w:ascii="Calibri" w:eastAsia="Calibri" w:hAnsi="Calibri" w:cs="Calibri"/>
        </w:rPr>
        <w:t xml:space="preserve">Dokument </w:t>
      </w:r>
      <w:r w:rsidRPr="00192B6A">
        <w:t>stanowiący tajemnicę przedsiębiorstwa”</w:t>
      </w:r>
      <w:r w:rsidRPr="00192B6A">
        <w:rPr>
          <w:rFonts w:ascii="Calibri" w:eastAsia="Calibri" w:hAnsi="Calibri" w:cs="Calibri"/>
        </w:rPr>
        <w:t xml:space="preserve">. </w:t>
      </w:r>
      <w:r w:rsidRPr="00192B6A">
        <w:t>Zarówno załącznik stanowiący tajemnicę przedsiębiorstwa</w:t>
      </w:r>
      <w:r w:rsidRPr="00192B6A">
        <w:rPr>
          <w:rFonts w:ascii="Calibri" w:eastAsia="Calibri" w:hAnsi="Calibri" w:cs="Calibri"/>
        </w:rPr>
        <w:t xml:space="preserve"> jak i uzasadnienie </w:t>
      </w:r>
      <w:r w:rsidRPr="00192B6A">
        <w:t xml:space="preserve">zastrzeżenia tajemnicy przedsiębiorstwa należy </w:t>
      </w:r>
      <w:r w:rsidRPr="00192B6A">
        <w:rPr>
          <w:rFonts w:ascii="Calibri" w:eastAsia="Calibri" w:hAnsi="Calibri" w:cs="Calibri"/>
        </w:rPr>
        <w:t>doda</w:t>
      </w:r>
      <w:r w:rsidRPr="00192B6A">
        <w:t>ć w polu „Załączniki i inne dokumenty przedstawione w ofercie przez Wykonawcę”</w:t>
      </w:r>
      <w:r w:rsidRPr="00192B6A">
        <w:rPr>
          <w:rFonts w:ascii="Calibri" w:eastAsia="Calibri" w:hAnsi="Calibri" w:cs="Calibri"/>
        </w:rPr>
        <w:t xml:space="preserve">.   </w:t>
      </w:r>
    </w:p>
    <w:p w14:paraId="382083E4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rPr>
          <w:rFonts w:ascii="Calibri" w:eastAsia="Calibri" w:hAnsi="Calibri" w:cs="Calibri"/>
          <w:b/>
        </w:rPr>
        <w:t>Formularz ofertowy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 xml:space="preserve">podpisuje się kwalifikowanym podpisem elektronicznym, </w:t>
      </w:r>
      <w:r w:rsidRPr="00192B6A">
        <w:rPr>
          <w:rFonts w:ascii="Calibri" w:eastAsia="Calibri" w:hAnsi="Calibri" w:cs="Calibri"/>
        </w:rPr>
        <w:t xml:space="preserve">podpisem zaufanym lub podpisem osobistym. </w:t>
      </w:r>
      <w:r w:rsidRPr="00192B6A">
        <w:rPr>
          <w:rFonts w:ascii="Calibri" w:eastAsia="Calibri" w:hAnsi="Calibri" w:cs="Calibri"/>
          <w:u w:val="single" w:color="000000"/>
        </w:rPr>
        <w:t>Rekomendowanym wariantem</w:t>
      </w:r>
      <w:r w:rsidRPr="00192B6A">
        <w:rPr>
          <w:rFonts w:ascii="Calibri" w:eastAsia="Calibri" w:hAnsi="Calibri" w:cs="Calibri"/>
        </w:rPr>
        <w:t xml:space="preserve"> </w:t>
      </w:r>
      <w:r w:rsidRPr="00192B6A">
        <w:rPr>
          <w:rFonts w:ascii="Calibri" w:eastAsia="Calibri" w:hAnsi="Calibri" w:cs="Calibri"/>
          <w:u w:val="single" w:color="000000"/>
        </w:rPr>
        <w:t xml:space="preserve">podpisu jest typ </w:t>
      </w:r>
      <w:r w:rsidRPr="00192B6A">
        <w:rPr>
          <w:u w:val="single" w:color="000000"/>
        </w:rPr>
        <w:t>wewnętrzny</w:t>
      </w:r>
      <w:r w:rsidRPr="00192B6A">
        <w:rPr>
          <w:rFonts w:ascii="Calibri" w:eastAsia="Calibri" w:hAnsi="Calibri" w:cs="Calibri"/>
        </w:rPr>
        <w:t xml:space="preserve">. Podpis formularza ofertowego </w:t>
      </w:r>
      <w:r w:rsidRPr="00192B6A">
        <w:rPr>
          <w:rFonts w:ascii="Calibri" w:eastAsia="Calibri" w:hAnsi="Calibri" w:cs="Calibri"/>
          <w:u w:val="single" w:color="000000"/>
        </w:rPr>
        <w:t>wariantem podpisu w</w:t>
      </w:r>
      <w:r w:rsidRPr="00192B6A">
        <w:rPr>
          <w:rFonts w:ascii="Calibri" w:eastAsia="Calibri" w:hAnsi="Calibri" w:cs="Calibri"/>
        </w:rPr>
        <w:t xml:space="preserve"> </w:t>
      </w:r>
      <w:r w:rsidRPr="00192B6A">
        <w:rPr>
          <w:rFonts w:ascii="Calibri" w:eastAsia="Calibri" w:hAnsi="Calibri" w:cs="Calibri"/>
          <w:u w:val="single" w:color="000000"/>
        </w:rPr>
        <w:t xml:space="preserve">typie </w:t>
      </w:r>
      <w:r w:rsidRPr="00192B6A">
        <w:rPr>
          <w:u w:val="single" w:color="000000"/>
        </w:rPr>
        <w:t>zewnętrznym również jest możliwy</w:t>
      </w:r>
      <w:r w:rsidRPr="00192B6A">
        <w:rPr>
          <w:rFonts w:ascii="Calibri" w:eastAsia="Calibri" w:hAnsi="Calibri" w:cs="Calibri"/>
        </w:rPr>
        <w:t xml:space="preserve">, tylko w tym przypadku, </w:t>
      </w:r>
      <w:r w:rsidRPr="00192B6A">
        <w:t xml:space="preserve">powstały </w:t>
      </w:r>
      <w:r w:rsidRPr="00192B6A">
        <w:rPr>
          <w:rFonts w:ascii="Calibri" w:eastAsia="Calibri" w:hAnsi="Calibri" w:cs="Calibri"/>
        </w:rPr>
        <w:t xml:space="preserve">oddzielny plik podpisu dla </w:t>
      </w:r>
      <w:r w:rsidRPr="00192B6A">
        <w:t>tego formularza należy załączyć w polu „Załączniki i inne dokumenty przedstawione w ofercie przez Wykonawcę”</w:t>
      </w:r>
      <w:r w:rsidRPr="00192B6A">
        <w:rPr>
          <w:rFonts w:ascii="Calibri" w:eastAsia="Calibri" w:hAnsi="Calibri" w:cs="Calibri"/>
        </w:rPr>
        <w:t xml:space="preserve">. </w:t>
      </w:r>
    </w:p>
    <w:p w14:paraId="52709094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rPr>
          <w:rFonts w:ascii="Calibri" w:eastAsia="Calibri" w:hAnsi="Calibri" w:cs="Calibri"/>
          <w:b/>
        </w:rPr>
        <w:t>Pozostałe dokumenty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 xml:space="preserve">wchodzące w skład oferty lub składane wraz z ofertą, które </w:t>
      </w:r>
      <w:r w:rsidRPr="00192B6A">
        <w:rPr>
          <w:rFonts w:ascii="Calibri" w:eastAsia="Calibri" w:hAnsi="Calibri" w:cs="Calibri"/>
        </w:rPr>
        <w:t>s</w:t>
      </w:r>
      <w:r w:rsidRPr="00192B6A">
        <w:t>ą</w:t>
      </w:r>
      <w:r w:rsidRPr="00192B6A">
        <w:rPr>
          <w:rFonts w:ascii="Calibri" w:eastAsia="Calibri" w:hAnsi="Calibri" w:cs="Calibri"/>
        </w:rPr>
        <w:t xml:space="preserve"> zgodne </w:t>
      </w:r>
      <w:r w:rsidRPr="00192B6A">
        <w:t xml:space="preserve">z ustawą </w:t>
      </w:r>
      <w:r w:rsidRPr="00192B6A">
        <w:rPr>
          <w:rFonts w:ascii="Calibri" w:eastAsia="Calibri" w:hAnsi="Calibri" w:cs="Calibri"/>
        </w:rPr>
        <w:t xml:space="preserve">Pzp </w:t>
      </w:r>
      <w:r w:rsidRPr="00192B6A">
        <w:t xml:space="preserve">lub rozporządzeniem Prezesa Rady Ministrów w sprawie wymagań dla dokumentów elektronicznych </w:t>
      </w:r>
      <w:r w:rsidRPr="00192B6A">
        <w:rPr>
          <w:rFonts w:ascii="Calibri" w:eastAsia="Calibri" w:hAnsi="Calibri" w:cs="Calibri"/>
        </w:rPr>
        <w:t xml:space="preserve">opatrzone kwalifikowanym podpisem elektronicznym, podpisem zaufanym lub podpisem osobistym, </w:t>
      </w:r>
      <w:r w:rsidRPr="00192B6A">
        <w:t xml:space="preserve">mogą być </w:t>
      </w:r>
      <w:r w:rsidRPr="00192B6A">
        <w:rPr>
          <w:rFonts w:ascii="Calibri" w:eastAsia="Calibri" w:hAnsi="Calibri" w:cs="Calibri"/>
        </w:rPr>
        <w:t>zgodnie z wyborem wykonawcy</w:t>
      </w:r>
      <w:r w:rsidRPr="00192B6A">
        <w:t>/wykonawcy wspólnie ubiegającego się o udzielenie zamówienia/podmiotu udostępniającego zasoby</w:t>
      </w:r>
      <w:r w:rsidRPr="00192B6A">
        <w:rPr>
          <w:rFonts w:ascii="Calibri" w:eastAsia="Calibri" w:hAnsi="Calibri" w:cs="Calibri"/>
        </w:rPr>
        <w:t xml:space="preserve"> opatrzone </w:t>
      </w:r>
      <w:r w:rsidRPr="00192B6A">
        <w:rPr>
          <w:rFonts w:ascii="Calibri" w:eastAsia="Calibri" w:hAnsi="Calibri" w:cs="Calibri"/>
          <w:u w:val="single" w:color="000000"/>
        </w:rPr>
        <w:t>podpisem typu</w:t>
      </w:r>
      <w:r w:rsidRPr="00192B6A">
        <w:rPr>
          <w:rFonts w:ascii="Calibri" w:eastAsia="Calibri" w:hAnsi="Calibri" w:cs="Calibri"/>
        </w:rPr>
        <w:t xml:space="preserve"> </w:t>
      </w:r>
      <w:r w:rsidRPr="00192B6A">
        <w:rPr>
          <w:u w:val="single" w:color="000000"/>
        </w:rPr>
        <w:t>zewnętrzn</w:t>
      </w:r>
      <w:r w:rsidRPr="00192B6A">
        <w:rPr>
          <w:rFonts w:ascii="Calibri" w:eastAsia="Calibri" w:hAnsi="Calibri" w:cs="Calibri"/>
          <w:u w:val="single" w:color="000000"/>
        </w:rPr>
        <w:t>ego</w:t>
      </w:r>
      <w:r w:rsidRPr="00192B6A">
        <w:rPr>
          <w:rFonts w:ascii="Calibri" w:eastAsia="Calibri" w:hAnsi="Calibri" w:cs="Calibri"/>
        </w:rPr>
        <w:t xml:space="preserve"> lub </w:t>
      </w:r>
      <w:r w:rsidRPr="00192B6A">
        <w:rPr>
          <w:u w:val="single" w:color="000000"/>
        </w:rPr>
        <w:t>wewnętrzn</w:t>
      </w:r>
      <w:r w:rsidRPr="00192B6A">
        <w:rPr>
          <w:rFonts w:ascii="Calibri" w:eastAsia="Calibri" w:hAnsi="Calibri" w:cs="Calibri"/>
          <w:u w:val="single" w:color="000000"/>
        </w:rPr>
        <w:t xml:space="preserve">ego. </w:t>
      </w:r>
      <w:r w:rsidRPr="00192B6A">
        <w:t xml:space="preserve">W zależności </w:t>
      </w:r>
      <w:r w:rsidRPr="00192B6A">
        <w:rPr>
          <w:rFonts w:ascii="Calibri" w:eastAsia="Calibri" w:hAnsi="Calibri" w:cs="Calibri"/>
        </w:rPr>
        <w:t xml:space="preserve">od rodzaju podpisu i jego typu </w:t>
      </w:r>
      <w:r w:rsidRPr="00192B6A">
        <w:t>(zewnętrzny, wewnętrzny) w polu „Załączniki i inne dokumenty przedstawione w ofercie przez Wykonawcę”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>dodaje się</w:t>
      </w:r>
      <w:r w:rsidRPr="00192B6A">
        <w:rPr>
          <w:rFonts w:ascii="Calibri" w:eastAsia="Calibri" w:hAnsi="Calibri" w:cs="Calibri"/>
        </w:rPr>
        <w:t xml:space="preserve"> uprzednio podpisane dokumenty wraz z </w:t>
      </w:r>
      <w:r w:rsidRPr="00192B6A">
        <w:t>wygenerowanym plikiem podpisu (typ zewnętrzny) lub dokument z wszytym podpisem (typ wewnętrzn</w:t>
      </w:r>
      <w:r w:rsidRPr="00192B6A">
        <w:rPr>
          <w:rFonts w:ascii="Calibri" w:eastAsia="Calibri" w:hAnsi="Calibri" w:cs="Calibri"/>
        </w:rPr>
        <w:t xml:space="preserve">y). </w:t>
      </w:r>
      <w:r w:rsidRPr="00192B6A">
        <w:t xml:space="preserve">W przypadku przekazywania dokumentu elektronicznego w formacie poddającym dane kompresji, opatrzenie pliku zawierającego skompresowane dokumenty </w:t>
      </w:r>
      <w:r w:rsidRPr="00192B6A">
        <w:rPr>
          <w:rFonts w:ascii="Calibri" w:eastAsia="Calibri" w:hAnsi="Calibri" w:cs="Calibri"/>
        </w:rPr>
        <w:t xml:space="preserve">kwalifikowanym podpisem elektronicznym, podpisem zaufanym lub podpisem </w:t>
      </w:r>
      <w:r w:rsidRPr="00192B6A">
        <w:t>osobistym, jest równoznaczne z opatrzeniem wszystkich dokumentów zawartych</w:t>
      </w:r>
      <w:r w:rsidRPr="00192B6A">
        <w:rPr>
          <w:rFonts w:ascii="Calibri" w:eastAsia="Calibri" w:hAnsi="Calibri" w:cs="Calibri"/>
        </w:rPr>
        <w:t xml:space="preserve"> w tym pliku odpowiednio kwalifikowanym podpisem elektronicznym, podpisem zaufanym lub podpisem osobistym. </w:t>
      </w:r>
      <w:r w:rsidRPr="00192B6A">
        <w:t xml:space="preserve">System sprawdza, czy złożone pliki są podpisane i automatycznie </w:t>
      </w:r>
      <w:r w:rsidRPr="00192B6A">
        <w:rPr>
          <w:rFonts w:ascii="Calibri" w:eastAsia="Calibri" w:hAnsi="Calibri" w:cs="Calibri"/>
        </w:rPr>
        <w:t xml:space="preserve">je szyfruje, </w:t>
      </w:r>
      <w:r w:rsidRPr="00192B6A">
        <w:t xml:space="preserve">jednocześnie informując o tym </w:t>
      </w:r>
      <w:r w:rsidRPr="00192B6A">
        <w:rPr>
          <w:rFonts w:ascii="Calibri" w:eastAsia="Calibri" w:hAnsi="Calibri" w:cs="Calibri"/>
        </w:rPr>
        <w:t>w</w:t>
      </w:r>
      <w:r w:rsidRPr="00192B6A">
        <w:t>ykonawcę.</w:t>
      </w:r>
      <w:r w:rsidRPr="00192B6A">
        <w:rPr>
          <w:rFonts w:ascii="Calibri" w:eastAsia="Calibri" w:hAnsi="Calibri" w:cs="Calibri"/>
        </w:rPr>
        <w:t xml:space="preserve"> Potwierdzenie czasu przekazania i odbioru </w:t>
      </w:r>
      <w:r w:rsidRPr="00192B6A">
        <w:t>oferty znajduje się w Elektronicznym Potwierdzeniu Przesłania (EPP)</w:t>
      </w:r>
      <w:r w:rsidRPr="00192B6A">
        <w:rPr>
          <w:rFonts w:ascii="Calibri" w:eastAsia="Calibri" w:hAnsi="Calibri" w:cs="Calibri"/>
        </w:rPr>
        <w:t xml:space="preserve"> i Elektronicznym Potwierdzeniu Odebrania (EPO)</w:t>
      </w:r>
      <w:r w:rsidRPr="00192B6A">
        <w:t xml:space="preserve">. EPP i EPO dostępne są dla </w:t>
      </w:r>
      <w:r w:rsidRPr="00192B6A">
        <w:rPr>
          <w:rFonts w:ascii="Calibri" w:eastAsia="Calibri" w:hAnsi="Calibri" w:cs="Calibri"/>
        </w:rPr>
        <w:t xml:space="preserve">zalogowanego Wykonawcy </w:t>
      </w:r>
      <w:r w:rsidRPr="00192B6A">
        <w:t>w zakładce „Oferty/Wnioski”</w:t>
      </w:r>
      <w:r w:rsidRPr="00192B6A">
        <w:rPr>
          <w:rFonts w:ascii="Calibri" w:eastAsia="Calibri" w:hAnsi="Calibri" w:cs="Calibri"/>
        </w:rPr>
        <w:t xml:space="preserve">. </w:t>
      </w:r>
    </w:p>
    <w:p w14:paraId="436753EF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lastRenderedPageBreak/>
        <w:t>Oferta może być złożona tylko do upływu terminu składania ofert.</w:t>
      </w:r>
      <w:r w:rsidRPr="00192B6A">
        <w:rPr>
          <w:rFonts w:ascii="Calibri" w:eastAsia="Calibri" w:hAnsi="Calibri" w:cs="Calibri"/>
        </w:rPr>
        <w:t xml:space="preserve"> </w:t>
      </w:r>
    </w:p>
    <w:p w14:paraId="6E0BCD51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t xml:space="preserve">Wykonawca może przed upływem terminu składania ofert wycofać ofertę. </w:t>
      </w:r>
      <w:r w:rsidRPr="00192B6A">
        <w:rPr>
          <w:rFonts w:ascii="Calibri" w:eastAsia="Calibri" w:hAnsi="Calibri" w:cs="Calibri"/>
        </w:rPr>
        <w:t>Wykonawca wycofuje ofert</w:t>
      </w:r>
      <w:r w:rsidRPr="00192B6A">
        <w:t>ę w zakładce „Oferty/wnioski” używając przycisku „Wycofaj ofertę”</w:t>
      </w:r>
      <w:r w:rsidRPr="00192B6A">
        <w:rPr>
          <w:rFonts w:ascii="Calibri" w:eastAsia="Calibri" w:hAnsi="Calibri" w:cs="Calibri"/>
        </w:rPr>
        <w:t xml:space="preserve">. </w:t>
      </w:r>
    </w:p>
    <w:p w14:paraId="55D07FEE" w14:textId="77777777" w:rsidR="0011535E" w:rsidRPr="00192B6A" w:rsidRDefault="0011535E" w:rsidP="00CC36E4">
      <w:pPr>
        <w:pStyle w:val="Akapitzlist"/>
        <w:numPr>
          <w:ilvl w:val="0"/>
          <w:numId w:val="46"/>
        </w:numPr>
        <w:spacing w:after="43" w:line="271" w:lineRule="auto"/>
        <w:ind w:left="426"/>
        <w:jc w:val="both"/>
      </w:pPr>
      <w:r w:rsidRPr="00192B6A">
        <w:rPr>
          <w:rFonts w:ascii="Calibri" w:eastAsia="Calibri" w:hAnsi="Calibri" w:cs="Calibri"/>
        </w:rPr>
        <w:t xml:space="preserve">Maksymalny </w:t>
      </w:r>
      <w:r w:rsidRPr="00192B6A">
        <w:t xml:space="preserve">łączny rozmiar plików stanowiących ofertę lub składanych wraz z ofertą </w:t>
      </w:r>
      <w:r w:rsidRPr="00192B6A">
        <w:rPr>
          <w:rFonts w:ascii="Calibri" w:eastAsia="Calibri" w:hAnsi="Calibri" w:cs="Calibri"/>
        </w:rPr>
        <w:t xml:space="preserve">to 250 MB. </w:t>
      </w:r>
    </w:p>
    <w:p w14:paraId="3AC8AFB1" w14:textId="77777777" w:rsidR="0011535E" w:rsidRPr="00192B6A" w:rsidRDefault="0011535E" w:rsidP="0011535E">
      <w:pPr>
        <w:spacing w:before="120"/>
        <w:ind w:left="360"/>
        <w:jc w:val="both"/>
        <w:rPr>
          <w:rFonts w:ascii="Cambria" w:hAnsi="Cambria"/>
          <w:u w:val="single"/>
        </w:rPr>
      </w:pPr>
    </w:p>
    <w:p w14:paraId="4008F829" w14:textId="77777777" w:rsidR="0011535E" w:rsidRPr="00192B6A" w:rsidRDefault="0011535E" w:rsidP="0011535E">
      <w:pPr>
        <w:ind w:left="360"/>
        <w:jc w:val="both"/>
        <w:rPr>
          <w:rFonts w:asciiTheme="majorHAnsi" w:hAnsiTheme="majorHAnsi"/>
        </w:rPr>
      </w:pPr>
      <w:r w:rsidRPr="00192B6A">
        <w:rPr>
          <w:rFonts w:asciiTheme="majorHAnsi" w:hAnsiTheme="majorHAnsi"/>
        </w:rPr>
        <w:t>Złożenie oferty/wniosku o dopuszczenie do udziału w postępowaniu</w:t>
      </w:r>
    </w:p>
    <w:p w14:paraId="33251516" w14:textId="77777777" w:rsidR="0011535E" w:rsidRPr="00192B6A" w:rsidRDefault="0011535E" w:rsidP="0011535E">
      <w:pPr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Wykonawca ma prawo złożyć tylko jedną ofertę. Oferty wykonawcy, który przedłoży więcej</w:t>
      </w:r>
      <w:r w:rsidRPr="00192B6A">
        <w:rPr>
          <w:rFonts w:ascii="Cambria" w:hAnsi="Cambria"/>
          <w:b/>
          <w:bCs/>
        </w:rPr>
        <w:t xml:space="preserve"> </w:t>
      </w:r>
      <w:r w:rsidRPr="00192B6A">
        <w:rPr>
          <w:rFonts w:ascii="Cambria" w:hAnsi="Cambria"/>
          <w:b/>
        </w:rPr>
        <w:t>niż jedną ofertę, zostaną odrzucone.</w:t>
      </w:r>
    </w:p>
    <w:p w14:paraId="30A6BED1" w14:textId="77777777" w:rsidR="0011535E" w:rsidRPr="00192B6A" w:rsidRDefault="0011535E" w:rsidP="00CC36E4">
      <w:pPr>
        <w:numPr>
          <w:ilvl w:val="0"/>
          <w:numId w:val="47"/>
        </w:numPr>
        <w:spacing w:before="120"/>
        <w:jc w:val="both"/>
        <w:rPr>
          <w:rFonts w:ascii="Cambria" w:hAnsi="Cambria"/>
        </w:rPr>
      </w:pPr>
      <w:r w:rsidRPr="00192B6A">
        <w:rPr>
          <w:rFonts w:ascii="Cambria" w:hAnsi="Cambria"/>
        </w:rPr>
        <w:t>Wykonawca składa ofertę wraz z wymaganymi oświadczeniami i dokumentami, wskazanymi w rozdziale II podrozdziale 9 SWZ.</w:t>
      </w:r>
    </w:p>
    <w:p w14:paraId="07F318E4" w14:textId="511FD831" w:rsidR="0011535E" w:rsidRPr="00192B6A" w:rsidRDefault="0011535E" w:rsidP="00CC36E4">
      <w:pPr>
        <w:numPr>
          <w:ilvl w:val="0"/>
          <w:numId w:val="47"/>
        </w:numPr>
        <w:spacing w:before="1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Do upływu terminu składania ofert wykonawca może wycofać ofertę. </w:t>
      </w:r>
    </w:p>
    <w:p w14:paraId="4DB5AD89" w14:textId="77777777" w:rsidR="002B6227" w:rsidRPr="00192B6A" w:rsidRDefault="002B6227" w:rsidP="002B6227">
      <w:pPr>
        <w:spacing w:before="120"/>
        <w:ind w:left="360"/>
        <w:jc w:val="both"/>
        <w:rPr>
          <w:rFonts w:ascii="Cambria" w:hAnsi="Cambria"/>
        </w:rPr>
      </w:pPr>
    </w:p>
    <w:p w14:paraId="37619615" w14:textId="540133FD" w:rsidR="00884A69" w:rsidRPr="00192B6A" w:rsidRDefault="00884A69" w:rsidP="00CC36E4">
      <w:pPr>
        <w:numPr>
          <w:ilvl w:val="0"/>
          <w:numId w:val="2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i/>
          <w:iCs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Opis sposobu obliczenia ceny</w:t>
      </w:r>
      <w:r w:rsidR="000778FB" w:rsidRPr="00192B6A">
        <w:rPr>
          <w:rFonts w:asciiTheme="majorHAnsi" w:hAnsiTheme="majorHAnsi" w:cstheme="majorBidi"/>
          <w:b/>
          <w:lang w:eastAsia="en-US"/>
        </w:rPr>
        <w:t xml:space="preserve"> </w:t>
      </w:r>
    </w:p>
    <w:p w14:paraId="540998EA" w14:textId="4F97862F" w:rsidR="00B00FE9" w:rsidRPr="00192B6A" w:rsidRDefault="00B00FE9" w:rsidP="00CC36E4">
      <w:pPr>
        <w:numPr>
          <w:ilvl w:val="3"/>
          <w:numId w:val="3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t xml:space="preserve">W celu obliczenia ceny oferty, wykonawca wypełnia formularz cenowy, stanowiący załącznik nr </w:t>
      </w:r>
      <w:r w:rsidR="00C37967" w:rsidRPr="00192B6A">
        <w:rPr>
          <w:rFonts w:asciiTheme="majorHAnsi" w:eastAsiaTheme="majorEastAsia" w:hAnsiTheme="majorHAnsi"/>
          <w:lang w:eastAsia="en-US"/>
        </w:rPr>
        <w:t>6</w:t>
      </w:r>
      <w:r w:rsidR="00DE535E" w:rsidRPr="00192B6A">
        <w:rPr>
          <w:rFonts w:asciiTheme="majorHAnsi" w:eastAsiaTheme="majorEastAsia" w:hAnsiTheme="majorHAnsi"/>
          <w:lang w:eastAsia="en-US"/>
        </w:rPr>
        <w:t xml:space="preserve"> </w:t>
      </w:r>
      <w:r w:rsidRPr="00192B6A">
        <w:rPr>
          <w:rFonts w:asciiTheme="majorHAnsi" w:eastAsiaTheme="majorEastAsia" w:hAnsiTheme="majorHAnsi"/>
          <w:lang w:eastAsia="en-US"/>
        </w:rPr>
        <w:t>do SWZ:</w:t>
      </w:r>
    </w:p>
    <w:p w14:paraId="1205C945" w14:textId="77777777" w:rsidR="001A4CD2" w:rsidRPr="00192B6A" w:rsidRDefault="001A4CD2" w:rsidP="00CC36E4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szCs w:val="22"/>
        </w:rPr>
      </w:pPr>
      <w:r w:rsidRPr="00192B6A">
        <w:rPr>
          <w:rFonts w:asciiTheme="majorHAnsi" w:hAnsiTheme="majorHAnsi"/>
          <w:szCs w:val="22"/>
        </w:rPr>
        <w:t>Zamawiający będzie brał pod uwagę cenę brutto za wykonanie przedmiotu niniejszego zamówienia.</w:t>
      </w:r>
    </w:p>
    <w:p w14:paraId="4341FE45" w14:textId="1A1974A2" w:rsidR="001A4CD2" w:rsidRPr="00192B6A" w:rsidRDefault="001A4CD2" w:rsidP="00CC36E4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szCs w:val="22"/>
        </w:rPr>
      </w:pPr>
      <w:r w:rsidRPr="00192B6A">
        <w:rPr>
          <w:rFonts w:asciiTheme="majorHAnsi" w:hAnsiTheme="majorHAnsi"/>
          <w:szCs w:val="22"/>
        </w:rPr>
        <w:t>Cenę deklaruje się na formularzu oferty załączonym do SWZ, podając: stawkę VAT, cenę netto, cenę brutto.</w:t>
      </w:r>
    </w:p>
    <w:p w14:paraId="55C46945" w14:textId="6A73E435" w:rsidR="001A4CD2" w:rsidRPr="00192B6A" w:rsidRDefault="001A4CD2" w:rsidP="00CC36E4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szCs w:val="22"/>
        </w:rPr>
      </w:pPr>
      <w:r w:rsidRPr="00192B6A">
        <w:rPr>
          <w:rFonts w:asciiTheme="majorHAnsi" w:hAnsiTheme="majorHAnsi"/>
          <w:szCs w:val="22"/>
        </w:rPr>
        <w:t>Zaoferowana cena jest ceną ryczałtową i musi zawierać wszelkie koszty wykonawcy związane z prawidłową i właściwą realizacją przedmiotu zamówienia, przy zastosowaniu obowiązujących norm, z uwzględnieniem ewentualnego ryzyka wynikającego z okoliczności, których nie można było przewidzieć w chwili składania oferty.</w:t>
      </w:r>
    </w:p>
    <w:p w14:paraId="6B07627E" w14:textId="2BAC9D4C" w:rsidR="001A4CD2" w:rsidRPr="00192B6A" w:rsidRDefault="001A4CD2" w:rsidP="00CC36E4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szCs w:val="22"/>
        </w:rPr>
      </w:pPr>
      <w:r w:rsidRPr="00192B6A">
        <w:rPr>
          <w:rFonts w:asciiTheme="majorHAnsi" w:hAnsiTheme="majorHAnsi"/>
          <w:szCs w:val="22"/>
        </w:rPr>
        <w:t>Cena musi być wyrażona w złotych polskich, z dokładnością do dwóch miejsc po przecinku.</w:t>
      </w:r>
    </w:p>
    <w:p w14:paraId="4750C5D0" w14:textId="352A5045" w:rsidR="001A4CD2" w:rsidRPr="00192B6A" w:rsidRDefault="001A4CD2" w:rsidP="00CC36E4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szCs w:val="22"/>
        </w:rPr>
      </w:pPr>
      <w:r w:rsidRPr="00192B6A">
        <w:rPr>
          <w:rFonts w:asciiTheme="majorHAnsi" w:hAnsiTheme="majorHAnsi"/>
          <w:szCs w:val="22"/>
        </w:rPr>
        <w:t>Zastosowanie przez wykonawcę stawki podatku od towarów i usług niezgodnej z obowiązującymi przepisami spowoduje odrzucenie oferty.</w:t>
      </w:r>
    </w:p>
    <w:p w14:paraId="00C18AF1" w14:textId="0D72EC92" w:rsidR="001A4CD2" w:rsidRPr="00192B6A" w:rsidRDefault="001A4CD2" w:rsidP="00CC36E4">
      <w:pPr>
        <w:pStyle w:val="Akapitzlist"/>
        <w:numPr>
          <w:ilvl w:val="0"/>
          <w:numId w:val="35"/>
        </w:numPr>
        <w:jc w:val="both"/>
        <w:rPr>
          <w:rFonts w:asciiTheme="majorHAnsi" w:hAnsiTheme="majorHAnsi"/>
          <w:szCs w:val="22"/>
        </w:rPr>
      </w:pPr>
      <w:r w:rsidRPr="00192B6A">
        <w:rPr>
          <w:rFonts w:asciiTheme="majorHAnsi" w:hAnsiTheme="majorHAnsi"/>
          <w:szCs w:val="22"/>
        </w:rPr>
        <w:t>Błąd w obliczeniu ceny, którego nie można poprawić</w:t>
      </w:r>
      <w:r w:rsidR="00603C9A" w:rsidRPr="00192B6A">
        <w:rPr>
          <w:rFonts w:asciiTheme="majorHAnsi" w:hAnsiTheme="majorHAnsi"/>
          <w:szCs w:val="22"/>
        </w:rPr>
        <w:t>,</w:t>
      </w:r>
      <w:r w:rsidRPr="00192B6A">
        <w:rPr>
          <w:rFonts w:asciiTheme="majorHAnsi" w:hAnsiTheme="majorHAnsi"/>
          <w:szCs w:val="22"/>
        </w:rPr>
        <w:t xml:space="preserve"> spowoduje odrzucenie oferty.</w:t>
      </w:r>
    </w:p>
    <w:p w14:paraId="77C7FBFB" w14:textId="77777777" w:rsidR="001A4CD2" w:rsidRPr="00192B6A" w:rsidRDefault="001A4CD2" w:rsidP="001A4CD2">
      <w:pPr>
        <w:pStyle w:val="Akapitzlist"/>
        <w:ind w:left="360"/>
        <w:jc w:val="both"/>
        <w:rPr>
          <w:rFonts w:asciiTheme="majorHAnsi" w:hAnsiTheme="majorHAnsi"/>
          <w:szCs w:val="22"/>
        </w:rPr>
      </w:pPr>
    </w:p>
    <w:p w14:paraId="17D6F402" w14:textId="487ECDF6" w:rsidR="00065D2D" w:rsidRPr="00192B6A" w:rsidRDefault="00B2342A" w:rsidP="00CC36E4">
      <w:pPr>
        <w:pStyle w:val="Akapitzlist"/>
        <w:numPr>
          <w:ilvl w:val="3"/>
          <w:numId w:val="3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t>Rozliczenia będą prowadzone w złotych polskich z dokładnością do dwóch miejsc po przecinku.</w:t>
      </w:r>
    </w:p>
    <w:p w14:paraId="6BD7BA9E" w14:textId="093956CD" w:rsidR="00C54BC6" w:rsidRPr="00192B6A" w:rsidRDefault="00884A69" w:rsidP="00CC36E4">
      <w:pPr>
        <w:numPr>
          <w:ilvl w:val="3"/>
          <w:numId w:val="3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t xml:space="preserve">Zgodnie z art. </w:t>
      </w:r>
      <w:r w:rsidR="00C54BC6" w:rsidRPr="00192B6A">
        <w:rPr>
          <w:rFonts w:asciiTheme="majorHAnsi" w:eastAsiaTheme="majorEastAsia" w:hAnsiTheme="majorHAnsi"/>
          <w:lang w:eastAsia="en-US"/>
        </w:rPr>
        <w:t>225</w:t>
      </w:r>
      <w:r w:rsidRPr="00192B6A">
        <w:rPr>
          <w:rFonts w:asciiTheme="majorHAnsi" w:eastAsiaTheme="majorEastAsia" w:hAnsiTheme="majorHAnsi"/>
          <w:lang w:eastAsia="en-US"/>
        </w:rPr>
        <w:t xml:space="preserve"> ustawy Pzp </w:t>
      </w:r>
      <w:r w:rsidR="003247A5" w:rsidRPr="00192B6A">
        <w:rPr>
          <w:rFonts w:asciiTheme="majorHAnsi" w:eastAsiaTheme="majorEastAsia" w:hAnsiTheme="majorHAnsi"/>
          <w:lang w:eastAsia="en-US"/>
        </w:rPr>
        <w:t>j</w:t>
      </w:r>
      <w:r w:rsidR="00C54BC6" w:rsidRPr="00192B6A">
        <w:rPr>
          <w:rFonts w:asciiTheme="majorHAnsi" w:eastAsiaTheme="majorEastAsia" w:hAnsiTheme="majorHAnsi"/>
          <w:lang w:eastAsia="en-US"/>
        </w:rPr>
        <w:t>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4E1F3410" w14:textId="14FCB16B" w:rsidR="00C54BC6" w:rsidRPr="00192B6A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t>1)</w:t>
      </w:r>
      <w:r w:rsidR="003247A5" w:rsidRPr="00192B6A">
        <w:rPr>
          <w:rFonts w:asciiTheme="majorHAnsi" w:eastAsiaTheme="majorEastAsia" w:hAnsiTheme="majorHAnsi"/>
          <w:lang w:eastAsia="en-US"/>
        </w:rPr>
        <w:t xml:space="preserve"> </w:t>
      </w:r>
      <w:r w:rsidR="00603C9A" w:rsidRPr="00192B6A">
        <w:rPr>
          <w:rFonts w:asciiTheme="majorHAnsi" w:eastAsiaTheme="majorEastAsia" w:hAnsiTheme="majorHAnsi"/>
          <w:lang w:eastAsia="en-US"/>
        </w:rPr>
        <w:t>poinformowania Z</w:t>
      </w:r>
      <w:r w:rsidRPr="00192B6A">
        <w:rPr>
          <w:rFonts w:asciiTheme="majorHAnsi" w:eastAsiaTheme="majorEastAsia" w:hAnsiTheme="majorHAnsi"/>
          <w:lang w:eastAsia="en-US"/>
        </w:rPr>
        <w:t>amawiającego, że wybór jego oferty b</w:t>
      </w:r>
      <w:r w:rsidR="00603C9A" w:rsidRPr="00192B6A">
        <w:rPr>
          <w:rFonts w:asciiTheme="majorHAnsi" w:eastAsiaTheme="majorEastAsia" w:hAnsiTheme="majorHAnsi"/>
          <w:lang w:eastAsia="en-US"/>
        </w:rPr>
        <w:t>ędzie prowadził do powstania u Z</w:t>
      </w:r>
      <w:r w:rsidRPr="00192B6A">
        <w:rPr>
          <w:rFonts w:asciiTheme="majorHAnsi" w:eastAsiaTheme="majorEastAsia" w:hAnsiTheme="majorHAnsi"/>
          <w:lang w:eastAsia="en-US"/>
        </w:rPr>
        <w:t>amawiającego obowiązku podatkowego;</w:t>
      </w:r>
    </w:p>
    <w:p w14:paraId="1E1D1C9C" w14:textId="2A192CE8" w:rsidR="00C54BC6" w:rsidRPr="00192B6A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t>2)</w:t>
      </w:r>
      <w:r w:rsidR="003247A5" w:rsidRPr="00192B6A">
        <w:rPr>
          <w:rFonts w:asciiTheme="majorHAnsi" w:eastAsiaTheme="majorEastAsia" w:hAnsiTheme="majorHAnsi"/>
          <w:lang w:eastAsia="en-US"/>
        </w:rPr>
        <w:t xml:space="preserve"> </w:t>
      </w:r>
      <w:r w:rsidRPr="00192B6A">
        <w:rPr>
          <w:rFonts w:asciiTheme="majorHAnsi" w:eastAsiaTheme="majorEastAsia" w:hAnsiTheme="majorHAnsi"/>
          <w:lang w:eastAsia="en-US"/>
        </w:rPr>
        <w:t>wskazania nazwy (rodzaju) towaru lub usługi, których dostawa lub świadczenie będą prowadziły do powstania obowiązku podatkowego;</w:t>
      </w:r>
    </w:p>
    <w:p w14:paraId="5DDF5B7F" w14:textId="22DC80CC" w:rsidR="00C54BC6" w:rsidRPr="00192B6A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lastRenderedPageBreak/>
        <w:t>3)</w:t>
      </w:r>
      <w:r w:rsidR="003247A5" w:rsidRPr="00192B6A">
        <w:rPr>
          <w:rFonts w:asciiTheme="majorHAnsi" w:eastAsiaTheme="majorEastAsia" w:hAnsiTheme="majorHAnsi"/>
          <w:lang w:eastAsia="en-US"/>
        </w:rPr>
        <w:t xml:space="preserve"> </w:t>
      </w:r>
      <w:r w:rsidRPr="00192B6A">
        <w:rPr>
          <w:rFonts w:asciiTheme="majorHAnsi" w:eastAsiaTheme="majorEastAsia" w:hAnsiTheme="majorHAnsi"/>
          <w:lang w:eastAsia="en-US"/>
        </w:rPr>
        <w:t>wskazania wartości towaru lub usługi objętego obowiązkiem podatkowym zamawiającego, bez kwoty podatku;</w:t>
      </w:r>
    </w:p>
    <w:p w14:paraId="5CC5F445" w14:textId="0045D4A6" w:rsidR="00C54BC6" w:rsidRPr="00192B6A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t>4)</w:t>
      </w:r>
      <w:r w:rsidR="003247A5" w:rsidRPr="00192B6A">
        <w:rPr>
          <w:rFonts w:asciiTheme="majorHAnsi" w:eastAsiaTheme="majorEastAsia" w:hAnsiTheme="majorHAnsi"/>
          <w:lang w:eastAsia="en-US"/>
        </w:rPr>
        <w:t xml:space="preserve"> </w:t>
      </w:r>
      <w:r w:rsidRPr="00192B6A">
        <w:rPr>
          <w:rFonts w:asciiTheme="majorHAnsi" w:eastAsiaTheme="majorEastAsia" w:hAnsiTheme="majorHAnsi"/>
          <w:lang w:eastAsia="en-US"/>
        </w:rPr>
        <w:t>wskazania stawki podatku od towarów i usług, która zgodnie z wiedzą wykonawcy, będzie miała zastosowanie.</w:t>
      </w:r>
    </w:p>
    <w:p w14:paraId="475821FB" w14:textId="66C0AD04" w:rsidR="00EB7EB9" w:rsidRPr="00192B6A" w:rsidRDefault="00FF5F28" w:rsidP="00CC36E4">
      <w:pPr>
        <w:numPr>
          <w:ilvl w:val="3"/>
          <w:numId w:val="3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192B6A">
        <w:rPr>
          <w:rFonts w:asciiTheme="majorHAnsi" w:eastAsiaTheme="majorEastAsia" w:hAnsiTheme="majorHAnsi"/>
          <w:lang w:eastAsia="en-US"/>
        </w:rPr>
        <w:t>Inf</w:t>
      </w:r>
      <w:r w:rsidR="00B2342A" w:rsidRPr="00192B6A">
        <w:rPr>
          <w:rFonts w:asciiTheme="majorHAnsi" w:eastAsiaTheme="majorEastAsia" w:hAnsiTheme="majorHAnsi"/>
          <w:lang w:eastAsia="en-US"/>
        </w:rPr>
        <w:t>ormację w powyższym zakresie w</w:t>
      </w:r>
      <w:r w:rsidRPr="00192B6A">
        <w:rPr>
          <w:rFonts w:asciiTheme="majorHAnsi" w:eastAsiaTheme="majorEastAsia" w:hAnsiTheme="majorHAnsi"/>
          <w:lang w:eastAsia="en-US"/>
        </w:rPr>
        <w:t>ykonawca składa w załącznik</w:t>
      </w:r>
      <w:r w:rsidR="005E574E" w:rsidRPr="00192B6A">
        <w:rPr>
          <w:rFonts w:asciiTheme="majorHAnsi" w:eastAsiaTheme="majorEastAsia" w:hAnsiTheme="majorHAnsi"/>
          <w:lang w:eastAsia="en-US"/>
        </w:rPr>
        <w:t>u</w:t>
      </w:r>
      <w:r w:rsidRPr="00192B6A">
        <w:rPr>
          <w:rFonts w:asciiTheme="majorHAnsi" w:eastAsiaTheme="majorEastAsia" w:hAnsiTheme="majorHAnsi"/>
          <w:lang w:eastAsia="en-US"/>
        </w:rPr>
        <w:t xml:space="preserve"> nr </w:t>
      </w:r>
      <w:r w:rsidR="00D26346" w:rsidRPr="00192B6A">
        <w:rPr>
          <w:rFonts w:asciiTheme="majorHAnsi" w:eastAsiaTheme="majorEastAsia" w:hAnsiTheme="majorHAnsi"/>
          <w:lang w:eastAsia="en-US"/>
        </w:rPr>
        <w:t>8</w:t>
      </w:r>
      <w:r w:rsidR="000778FB" w:rsidRPr="00192B6A">
        <w:rPr>
          <w:rFonts w:asciiTheme="majorHAnsi" w:eastAsiaTheme="majorEastAsia" w:hAnsiTheme="majorHAnsi"/>
          <w:lang w:eastAsia="en-US"/>
        </w:rPr>
        <w:t xml:space="preserve"> do S</w:t>
      </w:r>
      <w:r w:rsidRPr="00192B6A">
        <w:rPr>
          <w:rFonts w:asciiTheme="majorHAnsi" w:eastAsiaTheme="majorEastAsia" w:hAnsiTheme="majorHAnsi"/>
          <w:lang w:eastAsia="en-US"/>
        </w:rPr>
        <w:t>WZ</w:t>
      </w:r>
      <w:r w:rsidR="005E574E" w:rsidRPr="00192B6A">
        <w:rPr>
          <w:rFonts w:asciiTheme="majorHAnsi" w:eastAsiaTheme="majorEastAsia" w:hAnsiTheme="majorHAnsi"/>
          <w:lang w:eastAsia="en-US"/>
        </w:rPr>
        <w:t xml:space="preserve"> </w:t>
      </w:r>
      <w:r w:rsidR="00B2342A" w:rsidRPr="00192B6A">
        <w:rPr>
          <w:rFonts w:asciiTheme="majorHAnsi" w:eastAsiaTheme="majorEastAsia" w:hAnsiTheme="majorHAnsi"/>
          <w:lang w:eastAsia="en-US"/>
        </w:rPr>
        <w:t>Informacja o w</w:t>
      </w:r>
      <w:r w:rsidR="005E574E" w:rsidRPr="00192B6A">
        <w:rPr>
          <w:rFonts w:asciiTheme="majorHAnsi" w:eastAsiaTheme="majorEastAsia" w:hAnsiTheme="majorHAnsi"/>
          <w:lang w:eastAsia="en-US"/>
        </w:rPr>
        <w:t>ykonawcy</w:t>
      </w:r>
      <w:r w:rsidRPr="00192B6A">
        <w:rPr>
          <w:rFonts w:asciiTheme="majorHAnsi" w:eastAsiaTheme="majorEastAsia" w:hAnsiTheme="majorHAnsi"/>
          <w:lang w:eastAsia="en-US"/>
        </w:rPr>
        <w:t xml:space="preserve">. </w:t>
      </w:r>
      <w:r w:rsidR="00884A69" w:rsidRPr="00192B6A">
        <w:rPr>
          <w:rFonts w:asciiTheme="majorHAnsi" w:eastAsiaTheme="majorEastAsia" w:hAnsiTheme="majorHAnsi"/>
          <w:lang w:eastAsia="en-US"/>
        </w:rPr>
        <w:t>Brak złożenia ww. informacji będzie postrzegany jako brak pow</w:t>
      </w:r>
      <w:r w:rsidR="00B2342A" w:rsidRPr="00192B6A">
        <w:rPr>
          <w:rFonts w:asciiTheme="majorHAnsi" w:eastAsiaTheme="majorEastAsia" w:hAnsiTheme="majorHAnsi"/>
          <w:lang w:eastAsia="en-US"/>
        </w:rPr>
        <w:t>stania obowiązku podatkowego u z</w:t>
      </w:r>
      <w:r w:rsidR="00884A69" w:rsidRPr="00192B6A">
        <w:rPr>
          <w:rFonts w:asciiTheme="majorHAnsi" w:eastAsiaTheme="majorEastAsia" w:hAnsiTheme="majorHAnsi"/>
          <w:lang w:eastAsia="en-US"/>
        </w:rPr>
        <w:t>amawiającego.</w:t>
      </w:r>
      <w:bookmarkStart w:id="2" w:name="bookmark28"/>
      <w:r w:rsidR="00402106" w:rsidRPr="00192B6A">
        <w:rPr>
          <w:rFonts w:asciiTheme="majorHAnsi" w:eastAsiaTheme="majorEastAsia" w:hAnsiTheme="majorHAnsi"/>
          <w:lang w:eastAsia="en-US"/>
        </w:rPr>
        <w:t xml:space="preserve"> </w:t>
      </w:r>
    </w:p>
    <w:p w14:paraId="0E8A41FE" w14:textId="77777777" w:rsidR="00B2342A" w:rsidRPr="00192B6A" w:rsidRDefault="00B2342A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</w:p>
    <w:bookmarkEnd w:id="2"/>
    <w:p w14:paraId="7C47370C" w14:textId="1EF232C7" w:rsidR="00EC45FB" w:rsidRPr="00192B6A" w:rsidRDefault="00EB7EB9" w:rsidP="000521B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240" w:line="252" w:lineRule="auto"/>
        <w:ind w:left="284" w:hanging="284"/>
        <w:jc w:val="both"/>
        <w:rPr>
          <w:rFonts w:asciiTheme="majorHAnsi" w:eastAsiaTheme="majorEastAsia" w:hAnsiTheme="majorHAnsi" w:cs="Arial"/>
          <w:b/>
          <w:lang w:eastAsia="en-US"/>
        </w:rPr>
      </w:pPr>
      <w:r w:rsidRPr="00192B6A">
        <w:rPr>
          <w:rFonts w:asciiTheme="majorHAnsi" w:eastAsiaTheme="majorEastAsia" w:hAnsiTheme="majorHAnsi" w:cs="Arial"/>
          <w:b/>
          <w:lang w:eastAsia="en-US"/>
        </w:rPr>
        <w:t>Informacje o przebiegu postępowania</w:t>
      </w:r>
    </w:p>
    <w:p w14:paraId="5679F7DA" w14:textId="267C0C25" w:rsidR="00EB7EB9" w:rsidRPr="00192B6A" w:rsidRDefault="00B2342A" w:rsidP="00CC36E4">
      <w:pPr>
        <w:numPr>
          <w:ilvl w:val="0"/>
          <w:numId w:val="2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Sposób porozumiewania się zamawiającego z w</w:t>
      </w:r>
      <w:r w:rsidR="00EB7EB9" w:rsidRPr="00192B6A">
        <w:rPr>
          <w:rFonts w:asciiTheme="majorHAnsi" w:hAnsiTheme="majorHAnsi" w:cstheme="majorBidi"/>
          <w:b/>
          <w:lang w:eastAsia="en-US"/>
        </w:rPr>
        <w:t>ykonawcami</w:t>
      </w:r>
    </w:p>
    <w:p w14:paraId="6334A001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9" w:hanging="360"/>
        <w:jc w:val="both"/>
      </w:pPr>
      <w:r w:rsidRPr="00192B6A">
        <w:t xml:space="preserve">W postępowaniu o udzielenie zamówienia </w:t>
      </w:r>
      <w:r w:rsidRPr="00192B6A">
        <w:rPr>
          <w:rFonts w:eastAsia="Calibri"/>
        </w:rPr>
        <w:t xml:space="preserve">publicznego </w:t>
      </w:r>
      <w:r w:rsidRPr="00192B6A">
        <w:t xml:space="preserve">komunikacja między Zamawiającym a </w:t>
      </w:r>
      <w:r w:rsidRPr="00192B6A">
        <w:rPr>
          <w:rFonts w:eastAsia="Calibri"/>
        </w:rPr>
        <w:t>w</w:t>
      </w:r>
      <w:r w:rsidRPr="00192B6A">
        <w:t>ykonawcami odbywa się przy użyciu Platformy e</w:t>
      </w:r>
      <w:r w:rsidRPr="00192B6A">
        <w:rPr>
          <w:rFonts w:eastAsia="Calibri"/>
        </w:rPr>
        <w:t>-</w:t>
      </w:r>
      <w:r w:rsidRPr="00192B6A">
        <w:t xml:space="preserve">Zamówienia, która jest dostępna pod adresem </w:t>
      </w:r>
      <w:hyperlink r:id="rId13">
        <w:r w:rsidRPr="00192B6A">
          <w:rPr>
            <w:rFonts w:eastAsia="Calibri"/>
            <w:color w:val="0563C1"/>
            <w:u w:val="single" w:color="0563C1"/>
          </w:rPr>
          <w:t>https://ezamowienia.gov.pl</w:t>
        </w:r>
      </w:hyperlink>
      <w:hyperlink r:id="rId14">
        <w:r w:rsidRPr="00192B6A">
          <w:rPr>
            <w:rFonts w:eastAsia="Calibri"/>
            <w:color w:val="0563C1"/>
            <w:u w:val="single" w:color="0563C1"/>
          </w:rPr>
          <w:t>.</w:t>
        </w:r>
      </w:hyperlink>
      <w:r w:rsidRPr="00192B6A">
        <w:rPr>
          <w:rFonts w:eastAsia="Calibri"/>
        </w:rPr>
        <w:t xml:space="preserve"> </w:t>
      </w:r>
    </w:p>
    <w:p w14:paraId="74EB23CC" w14:textId="77777777" w:rsidR="00CF24C0" w:rsidRPr="00192B6A" w:rsidRDefault="00CF24C0" w:rsidP="00CC36E4">
      <w:pPr>
        <w:numPr>
          <w:ilvl w:val="0"/>
          <w:numId w:val="48"/>
        </w:numPr>
        <w:spacing w:after="45" w:line="271" w:lineRule="auto"/>
        <w:ind w:left="705" w:hanging="360"/>
        <w:jc w:val="both"/>
      </w:pPr>
      <w:r w:rsidRPr="00192B6A">
        <w:rPr>
          <w:rFonts w:eastAsia="Calibri"/>
        </w:rPr>
        <w:t>Korzystanie z Platformy e-</w:t>
      </w:r>
      <w:r w:rsidRPr="00192B6A">
        <w:t>Zamówienia jest bezpłatne.</w:t>
      </w:r>
      <w:r w:rsidRPr="00192B6A">
        <w:rPr>
          <w:rFonts w:eastAsia="Calibri"/>
        </w:rPr>
        <w:t xml:space="preserve"> </w:t>
      </w:r>
    </w:p>
    <w:p w14:paraId="7BC9365A" w14:textId="77777777" w:rsidR="00CF24C0" w:rsidRPr="00192B6A" w:rsidRDefault="00CF24C0" w:rsidP="00CC36E4">
      <w:pPr>
        <w:numPr>
          <w:ilvl w:val="0"/>
          <w:numId w:val="48"/>
        </w:numPr>
        <w:spacing w:after="8" w:line="271" w:lineRule="auto"/>
        <w:ind w:left="705" w:hanging="360"/>
        <w:jc w:val="both"/>
      </w:pPr>
      <w:r w:rsidRPr="00192B6A">
        <w:t xml:space="preserve">Zamawiający wyznacza następujące osoby do kontaktu z </w:t>
      </w:r>
      <w:r w:rsidRPr="00192B6A">
        <w:rPr>
          <w:rFonts w:eastAsia="Calibri"/>
        </w:rPr>
        <w:t xml:space="preserve">wykonawcami: </w:t>
      </w:r>
    </w:p>
    <w:p w14:paraId="73BE8368" w14:textId="77777777" w:rsidR="00603C9A" w:rsidRPr="00192B6A" w:rsidRDefault="00CF24C0" w:rsidP="00603C9A">
      <w:pPr>
        <w:ind w:left="721" w:hanging="10"/>
        <w:jc w:val="both"/>
        <w:rPr>
          <w:rFonts w:eastAsia="Calibri"/>
        </w:rPr>
      </w:pPr>
      <w:r w:rsidRPr="00192B6A">
        <w:rPr>
          <w:rFonts w:eastAsia="Calibri"/>
        </w:rPr>
        <w:t xml:space="preserve">Pani Elżbieta Kopeć, Kierownik Działu Zarządzania Inwestycjami tel. 604-065-781, </w:t>
      </w:r>
    </w:p>
    <w:p w14:paraId="7137149A" w14:textId="1B0A4324" w:rsidR="00CF24C0" w:rsidRPr="00192B6A" w:rsidRDefault="00CF24C0" w:rsidP="00603C9A">
      <w:pPr>
        <w:ind w:left="721" w:hanging="10"/>
        <w:jc w:val="both"/>
      </w:pPr>
      <w:r w:rsidRPr="00192B6A">
        <w:rPr>
          <w:rFonts w:eastAsia="Calibri"/>
        </w:rPr>
        <w:t>e-mail: elzbieta.kopec@gross-rosen.eu</w:t>
      </w:r>
    </w:p>
    <w:p w14:paraId="34D532AC" w14:textId="77777777" w:rsidR="00603C9A" w:rsidRPr="00192B6A" w:rsidRDefault="00CF24C0" w:rsidP="00CC36E4">
      <w:pPr>
        <w:numPr>
          <w:ilvl w:val="0"/>
          <w:numId w:val="48"/>
        </w:numPr>
        <w:spacing w:after="4" w:line="271" w:lineRule="auto"/>
        <w:ind w:left="705" w:hanging="360"/>
        <w:jc w:val="both"/>
      </w:pPr>
      <w:r w:rsidRPr="00192B6A">
        <w:rPr>
          <w:rFonts w:eastAsia="Calibri"/>
        </w:rPr>
        <w:t xml:space="preserve">Adres strony internetowej prowadzonego </w:t>
      </w:r>
      <w:r w:rsidRPr="00192B6A">
        <w:t>postępowania</w:t>
      </w:r>
      <w:r w:rsidRPr="00192B6A">
        <w:rPr>
          <w:rFonts w:eastAsia="Calibri"/>
        </w:rPr>
        <w:t xml:space="preserve">: </w:t>
      </w:r>
    </w:p>
    <w:p w14:paraId="49769A97" w14:textId="6F33E496" w:rsidR="00CF24C0" w:rsidRPr="00192B6A" w:rsidRDefault="00CF24C0" w:rsidP="00603C9A">
      <w:pPr>
        <w:spacing w:after="4" w:line="271" w:lineRule="auto"/>
        <w:ind w:left="705"/>
        <w:jc w:val="both"/>
      </w:pPr>
      <w:r w:rsidRPr="00192B6A">
        <w:t>http://bip.gross-rosen.eu/gr/zamowienia-publiczne</w:t>
      </w:r>
    </w:p>
    <w:p w14:paraId="5E2D83B3" w14:textId="77777777" w:rsidR="00603C9A" w:rsidRPr="00192B6A" w:rsidRDefault="00CF24C0" w:rsidP="00603C9A">
      <w:pPr>
        <w:ind w:left="721"/>
        <w:jc w:val="both"/>
      </w:pPr>
      <w:r w:rsidRPr="00192B6A">
        <w:t>Postępowanie można wyszukać również ze strony głównej Platformy e</w:t>
      </w:r>
      <w:r w:rsidRPr="00192B6A">
        <w:rPr>
          <w:rFonts w:eastAsia="Calibri"/>
        </w:rPr>
        <w:t>-</w:t>
      </w:r>
      <w:r w:rsidRPr="00192B6A">
        <w:t xml:space="preserve">Zamówienia (przycisk „Przeglądaj postępowania/konkursy”). </w:t>
      </w:r>
      <w:r w:rsidRPr="00192B6A">
        <w:rPr>
          <w:rFonts w:eastAsia="Calibri"/>
        </w:rPr>
        <w:t xml:space="preserve"> </w:t>
      </w:r>
    </w:p>
    <w:p w14:paraId="2DC59602" w14:textId="793FAA8C" w:rsidR="00CF24C0" w:rsidRPr="00192B6A" w:rsidRDefault="00CF24C0" w:rsidP="00CC36E4">
      <w:pPr>
        <w:pStyle w:val="Akapitzlist"/>
        <w:numPr>
          <w:ilvl w:val="0"/>
          <w:numId w:val="48"/>
        </w:numPr>
        <w:ind w:left="709"/>
        <w:jc w:val="both"/>
      </w:pPr>
      <w:r w:rsidRPr="00192B6A">
        <w:t>Wykonawca zamierzający wziąć udział w postępowani</w:t>
      </w:r>
      <w:r w:rsidR="00603C9A" w:rsidRPr="00192B6A">
        <w:t>u o udzielenie zamówienia public</w:t>
      </w:r>
      <w:r w:rsidRPr="00192B6A">
        <w:t xml:space="preserve">znego musi posiadać konto podmiotu „Wykonawca” </w:t>
      </w:r>
      <w:r w:rsidR="00603C9A" w:rsidRPr="00192B6A">
        <w:rPr>
          <w:rFonts w:eastAsia="Calibri"/>
        </w:rPr>
        <w:t>na Platformie</w:t>
      </w:r>
      <w:r w:rsidRPr="00192B6A">
        <w:rPr>
          <w:rFonts w:eastAsia="Calibri"/>
        </w:rPr>
        <w:t xml:space="preserve"> e-</w:t>
      </w:r>
      <w:r w:rsidR="00603C9A" w:rsidRPr="00192B6A">
        <w:t>z</w:t>
      </w:r>
      <w:r w:rsidRPr="00192B6A">
        <w:t>amówienia. Szczegółowe i</w:t>
      </w:r>
      <w:r w:rsidRPr="00192B6A">
        <w:rPr>
          <w:rFonts w:eastAsia="Calibri"/>
        </w:rPr>
        <w:t>nformacje na temat z</w:t>
      </w:r>
      <w:r w:rsidRPr="00192B6A">
        <w:t>akładani</w:t>
      </w:r>
      <w:r w:rsidRPr="00192B6A">
        <w:rPr>
          <w:rFonts w:eastAsia="Calibri"/>
        </w:rPr>
        <w:t xml:space="preserve">a kont </w:t>
      </w:r>
      <w:r w:rsidRPr="00192B6A">
        <w:t xml:space="preserve">podmiotów </w:t>
      </w:r>
      <w:r w:rsidR="00603C9A" w:rsidRPr="00192B6A">
        <w:rPr>
          <w:rFonts w:eastAsia="Calibri"/>
        </w:rPr>
        <w:t xml:space="preserve"> oraz zasady </w:t>
      </w:r>
      <w:r w:rsidRPr="00192B6A">
        <w:rPr>
          <w:rFonts w:eastAsia="Calibri"/>
        </w:rPr>
        <w:t>i warunki korzystania z Platformy e-</w:t>
      </w:r>
      <w:r w:rsidR="00603C9A" w:rsidRPr="00192B6A">
        <w:t>Zamówienia określa</w:t>
      </w:r>
      <w:r w:rsidRPr="00192B6A">
        <w:rPr>
          <w:rFonts w:eastAsia="Calibri"/>
          <w:i/>
        </w:rPr>
        <w:t xml:space="preserve"> </w:t>
      </w:r>
      <w:r w:rsidR="00603C9A" w:rsidRPr="00192B6A">
        <w:rPr>
          <w:rFonts w:eastAsia="Calibri"/>
          <w:i/>
        </w:rPr>
        <w:t>Regulamin Platformy e-Zamówienia</w:t>
      </w:r>
      <w:r w:rsidRPr="00192B6A">
        <w:rPr>
          <w:rFonts w:eastAsia="Calibri"/>
          <w:i/>
        </w:rPr>
        <w:t xml:space="preserve">, </w:t>
      </w:r>
      <w:r w:rsidR="00603C9A" w:rsidRPr="00192B6A">
        <w:t xml:space="preserve">dostępny na stronie </w:t>
      </w:r>
      <w:r w:rsidR="00603C9A" w:rsidRPr="00192B6A">
        <w:rPr>
          <w:rFonts w:eastAsia="Calibri"/>
        </w:rPr>
        <w:t>internetowej</w:t>
      </w:r>
      <w:r w:rsidRPr="00192B6A">
        <w:rPr>
          <w:rFonts w:eastAsia="Calibri"/>
        </w:rPr>
        <w:t xml:space="preserve"> </w:t>
      </w:r>
      <w:hyperlink r:id="rId15">
        <w:r w:rsidRPr="00192B6A">
          <w:rPr>
            <w:rFonts w:eastAsia="Calibri"/>
            <w:color w:val="0563C1"/>
            <w:u w:val="single" w:color="0563C1"/>
          </w:rPr>
          <w:t>https://ezamowienia.gov.pl</w:t>
        </w:r>
      </w:hyperlink>
      <w:hyperlink r:id="rId16">
        <w:r w:rsidRPr="00192B6A">
          <w:rPr>
            <w:rFonts w:eastAsia="Calibri"/>
          </w:rPr>
          <w:t xml:space="preserve"> </w:t>
        </w:r>
      </w:hyperlink>
      <w:r w:rsidRPr="00192B6A">
        <w:rPr>
          <w:rFonts w:eastAsia="Calibri"/>
        </w:rPr>
        <w:t xml:space="preserve">oraz informacje </w:t>
      </w:r>
      <w:r w:rsidRPr="00192B6A">
        <w:t xml:space="preserve">zamieszczone w zakładce „Centrum Pomocy”. </w:t>
      </w:r>
      <w:r w:rsidRPr="00192B6A">
        <w:rPr>
          <w:rFonts w:eastAsia="Calibri"/>
        </w:rPr>
        <w:t xml:space="preserve"> </w:t>
      </w:r>
    </w:p>
    <w:p w14:paraId="1018A1CC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t xml:space="preserve">Przeglądanie i pobieranie publicznej treści dokumentacji postępowania nie wymaga </w:t>
      </w:r>
      <w:r w:rsidRPr="00192B6A">
        <w:rPr>
          <w:rFonts w:eastAsia="Calibri"/>
        </w:rPr>
        <w:t>posiadania konta na Platformie e-</w:t>
      </w:r>
      <w:r w:rsidRPr="00192B6A">
        <w:t xml:space="preserve">Zamówienia ani logowania. </w:t>
      </w:r>
      <w:r w:rsidRPr="00192B6A">
        <w:rPr>
          <w:rFonts w:eastAsia="Calibri"/>
        </w:rPr>
        <w:t xml:space="preserve"> </w:t>
      </w:r>
    </w:p>
    <w:p w14:paraId="1C03C523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t>Sposób sporządzenia dokumentów elektronicznych lub dokumentów elektroni</w:t>
      </w:r>
      <w:r w:rsidRPr="00192B6A">
        <w:rPr>
          <w:rFonts w:eastAsia="Calibri"/>
        </w:rPr>
        <w:t xml:space="preserve">cznych </w:t>
      </w:r>
      <w:r w:rsidRPr="00192B6A">
        <w:t>będących kopią elektroniczną treści zapisanej w postaci papierowej (</w:t>
      </w:r>
      <w:r w:rsidRPr="00192B6A">
        <w:rPr>
          <w:rFonts w:eastAsia="Calibri"/>
        </w:rPr>
        <w:t xml:space="preserve">cyfrowe odwzorowania) </w:t>
      </w:r>
      <w:r w:rsidRPr="00192B6A">
        <w:t>musi być zgodny z wymaganiami określonymi</w:t>
      </w:r>
      <w:r w:rsidRPr="00192B6A">
        <w:rPr>
          <w:rFonts w:eastAsia="Calibri"/>
        </w:rPr>
        <w:t xml:space="preserve"> </w:t>
      </w:r>
      <w:r w:rsidRPr="00192B6A">
        <w:t>w rozporządzeniu Prezesa Rady Ministrów w sprawie wymagań dla dokumentów elektronicznych</w:t>
      </w:r>
      <w:r w:rsidRPr="00192B6A">
        <w:rPr>
          <w:rFonts w:eastAsia="Calibri"/>
        </w:rPr>
        <w:t xml:space="preserve">.  </w:t>
      </w:r>
    </w:p>
    <w:p w14:paraId="5CB522EE" w14:textId="037D9E86" w:rsidR="00CF24C0" w:rsidRPr="00192B6A" w:rsidRDefault="00CF24C0" w:rsidP="00CC36E4">
      <w:pPr>
        <w:numPr>
          <w:ilvl w:val="0"/>
          <w:numId w:val="48"/>
        </w:numPr>
        <w:spacing w:after="76" w:line="271" w:lineRule="auto"/>
        <w:ind w:left="705" w:hanging="360"/>
        <w:jc w:val="both"/>
      </w:pPr>
      <w:r w:rsidRPr="00192B6A">
        <w:rPr>
          <w:rFonts w:eastAsia="Calibri"/>
        </w:rPr>
        <w:t xml:space="preserve">Dokumenty elektroniczne, </w:t>
      </w:r>
      <w:r w:rsidRPr="00192B6A">
        <w:t xml:space="preserve">o których mowa </w:t>
      </w:r>
      <w:r w:rsidRPr="00192B6A">
        <w:rPr>
          <w:rFonts w:eastAsia="Calibri"/>
        </w:rPr>
        <w:t xml:space="preserve">w </w:t>
      </w:r>
      <w:r w:rsidRPr="00192B6A">
        <w:t>§</w:t>
      </w:r>
      <w:r w:rsidRPr="00192B6A">
        <w:rPr>
          <w:rFonts w:eastAsia="Calibri"/>
        </w:rPr>
        <w:t xml:space="preserve"> </w:t>
      </w:r>
      <w:r w:rsidRPr="00192B6A">
        <w:t>2 ust. 1 rozporządzenia Prezesa Rady Ministrów w sprawie wymagań dla dokumentów elektronicznych, sporządza się</w:t>
      </w:r>
      <w:r w:rsidRPr="00192B6A">
        <w:rPr>
          <w:rFonts w:eastAsia="Calibri"/>
        </w:rPr>
        <w:t xml:space="preserve"> </w:t>
      </w:r>
      <w:r w:rsidRPr="00192B6A">
        <w:t>w postaci elektronicznej, w formatach danych określonych w przepisach rozporządzenia Rady Ministrów w sprawie Krajowych Ram Interoperacyjności</w:t>
      </w:r>
      <w:r w:rsidRPr="00192B6A">
        <w:rPr>
          <w:rFonts w:eastAsia="Calibri"/>
        </w:rPr>
        <w:t xml:space="preserve">,  </w:t>
      </w:r>
      <w:r w:rsidRPr="00192B6A">
        <w:t>z uwzględnieniem rodzaju przekazywanych danych i przekazuje się jako załączniki.</w:t>
      </w:r>
      <w:r w:rsidR="00603C9A" w:rsidRPr="00192B6A">
        <w:rPr>
          <w:rFonts w:eastAsia="Calibri"/>
        </w:rPr>
        <w:t xml:space="preserve"> </w:t>
      </w:r>
      <w:r w:rsidR="00603C9A" w:rsidRPr="00192B6A">
        <w:t xml:space="preserve">W </w:t>
      </w:r>
      <w:r w:rsidRPr="00192B6A">
        <w:t>przypadku formatów, o których mowa w art. 66 ust. 1 ustawy</w:t>
      </w:r>
      <w:r w:rsidRPr="00192B6A">
        <w:rPr>
          <w:rFonts w:eastAsia="Calibri"/>
        </w:rPr>
        <w:t xml:space="preserve"> Pzp, ww. regulacje </w:t>
      </w:r>
      <w:r w:rsidRPr="00192B6A">
        <w:t xml:space="preserve">nie będą miały bezpośredniego zastosowania.  </w:t>
      </w:r>
      <w:r w:rsidRPr="00192B6A">
        <w:rPr>
          <w:rFonts w:ascii="Calibri" w:eastAsia="Calibri" w:hAnsi="Calibri" w:cs="Calibri"/>
        </w:rPr>
        <w:t xml:space="preserve"> </w:t>
      </w:r>
    </w:p>
    <w:p w14:paraId="2C09DF6D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rPr>
          <w:rFonts w:eastAsia="Calibri"/>
        </w:rPr>
        <w:t>Informacje, o</w:t>
      </w:r>
      <w:r w:rsidRPr="00192B6A">
        <w:t xml:space="preserve">świadczenia lub dokumenty, inne niż wymienione </w:t>
      </w:r>
      <w:r w:rsidRPr="00192B6A">
        <w:rPr>
          <w:rFonts w:eastAsia="Calibri"/>
        </w:rPr>
        <w:t xml:space="preserve">w </w:t>
      </w:r>
      <w:r w:rsidRPr="00192B6A">
        <w:t>§</w:t>
      </w:r>
      <w:r w:rsidRPr="00192B6A">
        <w:rPr>
          <w:rFonts w:eastAsia="Calibri"/>
        </w:rPr>
        <w:t xml:space="preserve"> 2 ust. 1 </w:t>
      </w:r>
      <w:r w:rsidRPr="00192B6A">
        <w:t xml:space="preserve">rozporządzenia Prezesa Rady Ministrów w sprawie wymagań dla dokumentów </w:t>
      </w:r>
      <w:r w:rsidRPr="00192B6A">
        <w:rPr>
          <w:rFonts w:eastAsia="Calibri"/>
        </w:rPr>
        <w:t>elektronicznych</w:t>
      </w:r>
      <w:r w:rsidRPr="00192B6A">
        <w:t xml:space="preserve">, przekazywane w postępowaniu sporządza się w postaci </w:t>
      </w:r>
      <w:r w:rsidRPr="00192B6A">
        <w:rPr>
          <w:rFonts w:eastAsia="Calibri"/>
        </w:rPr>
        <w:t xml:space="preserve">elektronicznej: </w:t>
      </w:r>
    </w:p>
    <w:p w14:paraId="11CD1FB5" w14:textId="77777777" w:rsidR="00CF24C0" w:rsidRPr="00192B6A" w:rsidRDefault="00CF24C0" w:rsidP="00CC36E4">
      <w:pPr>
        <w:numPr>
          <w:ilvl w:val="1"/>
          <w:numId w:val="49"/>
        </w:numPr>
        <w:spacing w:after="43" w:line="271" w:lineRule="auto"/>
        <w:ind w:hanging="360"/>
        <w:jc w:val="both"/>
      </w:pPr>
      <w:r w:rsidRPr="00192B6A">
        <w:lastRenderedPageBreak/>
        <w:t>w formatach danych określonych w przep</w:t>
      </w:r>
      <w:r w:rsidRPr="00192B6A">
        <w:rPr>
          <w:rFonts w:eastAsia="Calibri"/>
        </w:rPr>
        <w:t xml:space="preserve">isach </w:t>
      </w:r>
      <w:r w:rsidRPr="00192B6A">
        <w:t xml:space="preserve">rozporządzenia Rady Ministrów </w:t>
      </w:r>
      <w:r w:rsidRPr="00192B6A">
        <w:rPr>
          <w:rFonts w:eastAsia="Calibri"/>
        </w:rPr>
        <w:t xml:space="preserve"> </w:t>
      </w:r>
      <w:r w:rsidRPr="00192B6A">
        <w:t xml:space="preserve">w sprawie Krajowych Ram Interoperacyjności (i przekazuje się jako załącznik), </w:t>
      </w:r>
      <w:r w:rsidRPr="00192B6A">
        <w:rPr>
          <w:rFonts w:eastAsia="Calibri"/>
        </w:rPr>
        <w:t xml:space="preserve">lub  </w:t>
      </w:r>
    </w:p>
    <w:p w14:paraId="054624B2" w14:textId="77777777" w:rsidR="00CF24C0" w:rsidRPr="00192B6A" w:rsidRDefault="00CF24C0" w:rsidP="00CC36E4">
      <w:pPr>
        <w:numPr>
          <w:ilvl w:val="1"/>
          <w:numId w:val="49"/>
        </w:numPr>
        <w:spacing w:after="43" w:line="271" w:lineRule="auto"/>
        <w:ind w:hanging="360"/>
        <w:jc w:val="both"/>
      </w:pPr>
      <w:r w:rsidRPr="00192B6A">
        <w:t xml:space="preserve">jako tekst wpisany bezpośrednio do wiadomości przekazywanej przy użyciu środków komunikacji elektronicznej (np. w treści wiadomości </w:t>
      </w:r>
      <w:r w:rsidRPr="00192B6A">
        <w:rPr>
          <w:rFonts w:eastAsia="Calibri"/>
        </w:rPr>
        <w:t>e-</w:t>
      </w:r>
      <w:r w:rsidRPr="00192B6A">
        <w:t>mail lub w treści „Formularza do komunikacji”).</w:t>
      </w:r>
      <w:r w:rsidRPr="00192B6A">
        <w:rPr>
          <w:rFonts w:eastAsia="Calibri"/>
        </w:rPr>
        <w:t xml:space="preserve"> </w:t>
      </w:r>
    </w:p>
    <w:p w14:paraId="6EFA6E25" w14:textId="0207BC14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t>Jeżeli dokumenty elektroniczne, przekazywane przy użyciu środków komunikacji elektronicznej, zawierają informacje stanowiące tajemnicę przedsiębiorstwa</w:t>
      </w:r>
      <w:r w:rsidRPr="00192B6A">
        <w:rPr>
          <w:rFonts w:eastAsia="Calibri"/>
        </w:rPr>
        <w:t xml:space="preserve"> </w:t>
      </w:r>
      <w:r w:rsidRPr="00192B6A">
        <w:t xml:space="preserve">w rozumieniu przepisów ustawy z dnia 16 kwietnia 1993 r. o zwalczaniu nieuczciwej </w:t>
      </w:r>
      <w:r w:rsidRPr="00192B6A">
        <w:rPr>
          <w:rFonts w:eastAsia="Calibri"/>
        </w:rPr>
        <w:t xml:space="preserve">konkurencji (Dz. U. z 2020 r. poz. </w:t>
      </w:r>
      <w:r w:rsidR="00603C9A" w:rsidRPr="00192B6A">
        <w:rPr>
          <w:rFonts w:eastAsia="Calibri"/>
        </w:rPr>
        <w:t>1913 oraz z 2021 r. poz. 1655) W</w:t>
      </w:r>
      <w:r w:rsidRPr="00192B6A">
        <w:rPr>
          <w:rFonts w:eastAsia="Calibri"/>
        </w:rPr>
        <w:t xml:space="preserve">ykonawca, w celu </w:t>
      </w:r>
      <w:r w:rsidRPr="00192B6A">
        <w:t>utrzymania w poufności tych informacji, przekazuje je w w</w:t>
      </w:r>
      <w:r w:rsidRPr="00192B6A">
        <w:rPr>
          <w:rFonts w:eastAsia="Calibri"/>
        </w:rPr>
        <w:t xml:space="preserve">ydzielonym i odpowiednio </w:t>
      </w:r>
      <w:r w:rsidRPr="00192B6A">
        <w:t xml:space="preserve">oznaczonym pliku, wraz z jednoczesnym zaznaczeniem w nazwie pliku „Dokument stanowiący tajemnicę przedsiębiorstwa”. </w:t>
      </w:r>
      <w:r w:rsidRPr="00192B6A">
        <w:rPr>
          <w:rFonts w:eastAsia="Calibri"/>
        </w:rPr>
        <w:t xml:space="preserve"> </w:t>
      </w:r>
    </w:p>
    <w:p w14:paraId="6E469885" w14:textId="77777777" w:rsidR="008A0AAA" w:rsidRPr="00192B6A" w:rsidRDefault="00CF24C0" w:rsidP="00CC36E4">
      <w:pPr>
        <w:numPr>
          <w:ilvl w:val="0"/>
          <w:numId w:val="48"/>
        </w:numPr>
        <w:spacing w:after="5" w:line="271" w:lineRule="auto"/>
        <w:ind w:left="705" w:hanging="360"/>
        <w:jc w:val="both"/>
      </w:pPr>
      <w:r w:rsidRPr="00192B6A">
        <w:rPr>
          <w:rFonts w:eastAsia="Calibri"/>
        </w:rPr>
        <w:t xml:space="preserve">Komunikacja w </w:t>
      </w:r>
      <w:r w:rsidRPr="00192B6A">
        <w:t>postępowaniu, z</w:t>
      </w:r>
      <w:r w:rsidRPr="00192B6A">
        <w:rPr>
          <w:rFonts w:eastAsia="Calibri"/>
          <w:u w:val="single" w:color="000000"/>
        </w:rPr>
        <w:t xml:space="preserve"> </w:t>
      </w:r>
      <w:r w:rsidRPr="00192B6A">
        <w:rPr>
          <w:u w:val="single" w:color="000000"/>
        </w:rPr>
        <w:t>wyłączeniem składania ofert/wniosków</w:t>
      </w:r>
      <w:r w:rsidRPr="00192B6A">
        <w:rPr>
          <w:rFonts w:eastAsia="Calibri"/>
        </w:rPr>
        <w:t xml:space="preserve"> </w:t>
      </w:r>
      <w:r w:rsidRPr="00192B6A">
        <w:rPr>
          <w:u w:val="single" w:color="000000"/>
        </w:rPr>
        <w:t>o dopuszczenie do udziału w postępowaniu</w:t>
      </w:r>
      <w:r w:rsidRPr="00192B6A">
        <w:rPr>
          <w:rFonts w:eastAsia="Calibri"/>
          <w:u w:val="single" w:color="000000"/>
        </w:rPr>
        <w:t>,</w:t>
      </w:r>
      <w:r w:rsidRPr="00192B6A">
        <w:rPr>
          <w:rFonts w:eastAsia="Calibri"/>
        </w:rPr>
        <w:t xml:space="preserve"> odby</w:t>
      </w:r>
      <w:r w:rsidRPr="00192B6A">
        <w:t>wa się drogą elektroniczną</w:t>
      </w:r>
      <w:r w:rsidRPr="00192B6A">
        <w:rPr>
          <w:rFonts w:eastAsia="Calibri"/>
        </w:rPr>
        <w:t xml:space="preserve"> </w:t>
      </w:r>
      <w:r w:rsidRPr="00192B6A">
        <w:t xml:space="preserve">za pośrednictwem formularzy do komunikacji dostępnych w zakładce „Formularze” </w:t>
      </w:r>
      <w:r w:rsidRPr="00192B6A">
        <w:rPr>
          <w:rFonts w:eastAsia="Calibri"/>
        </w:rPr>
        <w:t>(</w:t>
      </w:r>
      <w:r w:rsidRPr="00192B6A">
        <w:t>„</w:t>
      </w:r>
      <w:r w:rsidRPr="00192B6A">
        <w:rPr>
          <w:rFonts w:eastAsia="Calibri"/>
        </w:rPr>
        <w:t>Formularze do komunikacji</w:t>
      </w:r>
      <w:r w:rsidRPr="00192B6A">
        <w:t>”). Za pośrednictwem „</w:t>
      </w:r>
      <w:r w:rsidRPr="00192B6A">
        <w:rPr>
          <w:rFonts w:eastAsia="Calibri"/>
        </w:rPr>
        <w:t>Formularzy do komunikacji</w:t>
      </w:r>
      <w:r w:rsidRPr="00192B6A">
        <w:t>”</w:t>
      </w:r>
      <w:r w:rsidRPr="00192B6A">
        <w:rPr>
          <w:rFonts w:eastAsia="Calibri"/>
        </w:rPr>
        <w:t xml:space="preserve"> </w:t>
      </w:r>
      <w:r w:rsidRPr="00192B6A">
        <w:t xml:space="preserve">odbywa się w szczególności przekazywanie wezwań i zawiadomień, zadawanie pytań </w:t>
      </w:r>
      <w:r w:rsidRPr="00192B6A">
        <w:rPr>
          <w:rFonts w:eastAsia="Calibri"/>
        </w:rPr>
        <w:t xml:space="preserve">i udzielanie odpowiedzi. Formularze do komunikacji </w:t>
      </w:r>
      <w:r w:rsidRPr="00192B6A">
        <w:t>umożliwiają również dołączenie załącznika do przesyłanej wiadomości (przycisk „dodaj załącznik”)</w:t>
      </w:r>
      <w:r w:rsidRPr="00192B6A">
        <w:rPr>
          <w:rFonts w:eastAsia="Calibri"/>
        </w:rPr>
        <w:t xml:space="preserve">. </w:t>
      </w:r>
      <w:r w:rsidR="008A0AAA" w:rsidRPr="00192B6A">
        <w:t xml:space="preserve">W </w:t>
      </w:r>
      <w:r w:rsidRPr="00192B6A">
        <w:t xml:space="preserve">przypadku załączników, które są zgodnie z ustawą </w:t>
      </w:r>
      <w:r w:rsidRPr="00192B6A">
        <w:rPr>
          <w:rFonts w:eastAsia="Calibri"/>
        </w:rPr>
        <w:t xml:space="preserve">Pzp </w:t>
      </w:r>
      <w:r w:rsidRPr="00192B6A">
        <w:t xml:space="preserve">lub rozporządzeniem Prezesa </w:t>
      </w:r>
      <w:r w:rsidRPr="00192B6A">
        <w:rPr>
          <w:rFonts w:eastAsia="Calibri"/>
        </w:rPr>
        <w:t>Rady Min</w:t>
      </w:r>
      <w:r w:rsidRPr="00192B6A">
        <w:t xml:space="preserve">istrów w sprawie wymagań dla dokumentów elektronicznych </w:t>
      </w:r>
      <w:r w:rsidRPr="00192B6A">
        <w:rPr>
          <w:rFonts w:eastAsia="Calibri"/>
        </w:rPr>
        <w:t>opatrzone kwalifikowanym podpisem elektronicznym, podpisem zaufanym lub podpisem osobistym</w:t>
      </w:r>
      <w:r w:rsidRPr="00192B6A">
        <w:t>, mogą być opatrzone</w:t>
      </w:r>
      <w:r w:rsidRPr="00192B6A">
        <w:rPr>
          <w:rFonts w:eastAsia="Calibri"/>
        </w:rPr>
        <w:t xml:space="preserve">, zgodnie z wyborem wykonawcy/wykonawcy </w:t>
      </w:r>
      <w:r w:rsidRPr="00192B6A">
        <w:t xml:space="preserve">wspólnie ubiegającego się o udzielenie zamówienia/podmiotu udostępniającego </w:t>
      </w:r>
      <w:r w:rsidRPr="00192B6A">
        <w:rPr>
          <w:rFonts w:eastAsia="Calibri"/>
        </w:rPr>
        <w:t xml:space="preserve">zasoby, </w:t>
      </w:r>
      <w:r w:rsidRPr="00192B6A">
        <w:rPr>
          <w:u w:val="single" w:color="000000"/>
        </w:rPr>
        <w:t>podpisem zewnętrzn</w:t>
      </w:r>
      <w:r w:rsidRPr="00192B6A">
        <w:rPr>
          <w:rFonts w:eastAsia="Calibri"/>
          <w:u w:val="single" w:color="000000"/>
        </w:rPr>
        <w:t>ym</w:t>
      </w:r>
      <w:r w:rsidRPr="00192B6A">
        <w:rPr>
          <w:rFonts w:eastAsia="Calibri"/>
        </w:rPr>
        <w:t xml:space="preserve"> lub </w:t>
      </w:r>
      <w:r w:rsidRPr="00192B6A">
        <w:rPr>
          <w:u w:val="single" w:color="000000"/>
        </w:rPr>
        <w:t>wewnętrzn</w:t>
      </w:r>
      <w:r w:rsidRPr="00192B6A">
        <w:rPr>
          <w:rFonts w:eastAsia="Calibri"/>
          <w:u w:val="single" w:color="000000"/>
        </w:rPr>
        <w:t>ym.</w:t>
      </w:r>
      <w:r w:rsidRPr="00192B6A">
        <w:rPr>
          <w:rFonts w:eastAsia="Calibri"/>
        </w:rPr>
        <w:t xml:space="preserve"> </w:t>
      </w:r>
      <w:r w:rsidRPr="00192B6A">
        <w:t xml:space="preserve">W zależności </w:t>
      </w:r>
      <w:r w:rsidRPr="00192B6A">
        <w:rPr>
          <w:rFonts w:eastAsia="Calibri"/>
        </w:rPr>
        <w:t xml:space="preserve">od rodzaju podpisu i </w:t>
      </w:r>
      <w:r w:rsidRPr="00192B6A">
        <w:t xml:space="preserve">jego typu (zewnętrzny, wewnętrzny) dodaje się do przesyłanej wiadomości </w:t>
      </w:r>
      <w:r w:rsidRPr="00192B6A">
        <w:rPr>
          <w:rFonts w:eastAsia="Calibri"/>
        </w:rPr>
        <w:t>uprzednio podpisane dokumenty wraz z wygenerowanym pliki</w:t>
      </w:r>
      <w:r w:rsidRPr="00192B6A">
        <w:t>em podpisu (typ zewnętrzny) lub dokument z wszytym podpisem (typ wewnętrzny).</w:t>
      </w:r>
      <w:r w:rsidRPr="00192B6A">
        <w:rPr>
          <w:rFonts w:eastAsia="Calibri"/>
        </w:rPr>
        <w:t xml:space="preserve"> </w:t>
      </w:r>
    </w:p>
    <w:p w14:paraId="0DA64FD4" w14:textId="6CEA297D" w:rsidR="00CF24C0" w:rsidRPr="00192B6A" w:rsidRDefault="00CF24C0" w:rsidP="00CC36E4">
      <w:pPr>
        <w:numPr>
          <w:ilvl w:val="0"/>
          <w:numId w:val="48"/>
        </w:numPr>
        <w:spacing w:after="5" w:line="271" w:lineRule="auto"/>
        <w:ind w:left="705"/>
        <w:jc w:val="both"/>
      </w:pPr>
      <w:r w:rsidRPr="00192B6A">
        <w:t xml:space="preserve">Możliwość korzystania w postępowaniu </w:t>
      </w:r>
      <w:r w:rsidRPr="00192B6A">
        <w:rPr>
          <w:rFonts w:eastAsia="Calibri"/>
        </w:rPr>
        <w:t xml:space="preserve">z </w:t>
      </w:r>
      <w:r w:rsidRPr="00192B6A">
        <w:t>„</w:t>
      </w:r>
      <w:r w:rsidRPr="00192B6A">
        <w:rPr>
          <w:rFonts w:eastAsia="Calibri"/>
        </w:rPr>
        <w:t>Formularzy do komunikacji</w:t>
      </w:r>
      <w:r w:rsidRPr="00192B6A">
        <w:t xml:space="preserve">” w pełnym </w:t>
      </w:r>
      <w:r w:rsidRPr="00192B6A">
        <w:rPr>
          <w:rFonts w:eastAsia="Calibri"/>
        </w:rPr>
        <w:t xml:space="preserve">zakresie wymaga posiadania konta </w:t>
      </w:r>
      <w:r w:rsidRPr="00192B6A">
        <w:t>„</w:t>
      </w:r>
      <w:r w:rsidRPr="00192B6A">
        <w:rPr>
          <w:rFonts w:eastAsia="Calibri"/>
        </w:rPr>
        <w:t>Wykonawcy</w:t>
      </w:r>
      <w:r w:rsidRPr="00192B6A">
        <w:t>”</w:t>
      </w:r>
      <w:r w:rsidRPr="00192B6A">
        <w:rPr>
          <w:rFonts w:eastAsia="Calibri"/>
        </w:rPr>
        <w:t xml:space="preserve"> na Platformie e-</w:t>
      </w:r>
      <w:r w:rsidRPr="00192B6A">
        <w:t>Zamówienia</w:t>
      </w:r>
      <w:r w:rsidRPr="00192B6A">
        <w:rPr>
          <w:rFonts w:eastAsia="Calibri"/>
        </w:rPr>
        <w:t xml:space="preserve"> </w:t>
      </w:r>
      <w:r w:rsidRPr="00192B6A">
        <w:t xml:space="preserve">oraz zalogowania się </w:t>
      </w:r>
      <w:r w:rsidRPr="00192B6A">
        <w:rPr>
          <w:rFonts w:eastAsia="Calibri"/>
        </w:rPr>
        <w:t>na Platformie e-</w:t>
      </w:r>
      <w:r w:rsidRPr="00192B6A">
        <w:t>Zamówienia</w:t>
      </w:r>
      <w:r w:rsidRPr="00192B6A">
        <w:rPr>
          <w:rFonts w:eastAsia="Calibri"/>
        </w:rPr>
        <w:t xml:space="preserve">. Do korzystania z </w:t>
      </w:r>
      <w:r w:rsidRPr="00192B6A">
        <w:t>„F</w:t>
      </w:r>
      <w:r w:rsidRPr="00192B6A">
        <w:rPr>
          <w:rFonts w:eastAsia="Calibri"/>
        </w:rPr>
        <w:t>ormularzy do komunikacji</w:t>
      </w:r>
      <w:r w:rsidRPr="00192B6A">
        <w:t>”</w:t>
      </w:r>
      <w:r w:rsidRPr="00192B6A">
        <w:rPr>
          <w:rFonts w:eastAsia="Calibri"/>
        </w:rPr>
        <w:t xml:space="preserve"> </w:t>
      </w:r>
      <w:r w:rsidRPr="00192B6A">
        <w:t>służących do zadawania pytań dotyczących treści dokumentów zamówienia</w:t>
      </w:r>
      <w:r w:rsidRPr="00192B6A">
        <w:rPr>
          <w:rFonts w:eastAsia="Calibri"/>
        </w:rPr>
        <w:t xml:space="preserve"> </w:t>
      </w:r>
      <w:r w:rsidRPr="00192B6A">
        <w:t xml:space="preserve">wystarczające jest </w:t>
      </w:r>
      <w:r w:rsidRPr="00192B6A">
        <w:rPr>
          <w:rFonts w:eastAsia="Calibri"/>
        </w:rPr>
        <w:t>posiadanie tzw. konta uproszczonego na Platformie e-</w:t>
      </w:r>
      <w:r w:rsidRPr="00192B6A">
        <w:t>Zamówienia</w:t>
      </w:r>
      <w:r w:rsidRPr="00192B6A">
        <w:rPr>
          <w:rFonts w:eastAsia="Calibri"/>
        </w:rPr>
        <w:t xml:space="preserve">.  </w:t>
      </w:r>
    </w:p>
    <w:p w14:paraId="4051225A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t xml:space="preserve">Wszystkie wysłane i odebrane w postępowaniu przez wykonawcę wiadomości widoczne są po zalogowaniu w podglądzie postępowania w zakładce „Komunikacja”. </w:t>
      </w:r>
      <w:r w:rsidRPr="00192B6A">
        <w:rPr>
          <w:rFonts w:eastAsia="Calibri"/>
        </w:rPr>
        <w:t xml:space="preserve"> </w:t>
      </w:r>
    </w:p>
    <w:p w14:paraId="039FA23A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t>Maksymalny rozmiar plików przesyłanych za pośrednictwem „Formularzy</w:t>
      </w:r>
      <w:r w:rsidRPr="00192B6A">
        <w:rPr>
          <w:rFonts w:eastAsia="Calibri"/>
        </w:rPr>
        <w:t xml:space="preserve"> </w:t>
      </w:r>
      <w:r w:rsidRPr="00192B6A">
        <w:t>do komunikacji” wynos</w:t>
      </w:r>
      <w:r w:rsidRPr="00192B6A">
        <w:rPr>
          <w:rFonts w:eastAsia="Calibri"/>
        </w:rPr>
        <w:t>i 150 MB (</w:t>
      </w:r>
      <w:r w:rsidRPr="00192B6A">
        <w:t xml:space="preserve">wielkość ta dotyczy plików przesyłanych </w:t>
      </w:r>
      <w:r w:rsidRPr="00192B6A">
        <w:rPr>
          <w:rFonts w:eastAsia="Calibri"/>
        </w:rPr>
        <w:t>jako</w:t>
      </w:r>
      <w:r w:rsidRPr="00192B6A">
        <w:t xml:space="preserve"> załączniki do jednego formularza).</w:t>
      </w:r>
      <w:r w:rsidRPr="00192B6A">
        <w:rPr>
          <w:rFonts w:eastAsia="Calibri"/>
        </w:rPr>
        <w:t xml:space="preserve"> </w:t>
      </w:r>
    </w:p>
    <w:p w14:paraId="1E1F4225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t xml:space="preserve">Minimalne wymagania techniczne dotyczące sprzętu używanego w celu korzystania </w:t>
      </w:r>
      <w:r w:rsidRPr="00192B6A">
        <w:rPr>
          <w:rFonts w:eastAsia="Calibri"/>
        </w:rPr>
        <w:t xml:space="preserve"> </w:t>
      </w:r>
      <w:r w:rsidRPr="00192B6A">
        <w:t>z usług Platformy e</w:t>
      </w:r>
      <w:r w:rsidRPr="00192B6A">
        <w:rPr>
          <w:rFonts w:eastAsia="Calibri"/>
        </w:rPr>
        <w:t>-Z</w:t>
      </w:r>
      <w:r w:rsidRPr="00192B6A">
        <w:t>amówienia oraz informacje dotyczące specyfikacji połączenia okreś</w:t>
      </w:r>
      <w:r w:rsidRPr="00192B6A">
        <w:rPr>
          <w:rFonts w:eastAsia="Calibri"/>
        </w:rPr>
        <w:t xml:space="preserve">la </w:t>
      </w:r>
      <w:r w:rsidRPr="00192B6A">
        <w:rPr>
          <w:rFonts w:eastAsia="Calibri"/>
          <w:i/>
        </w:rPr>
        <w:t>Regulamin Platformy e-Zamówienia.</w:t>
      </w:r>
      <w:r w:rsidRPr="00192B6A">
        <w:rPr>
          <w:rFonts w:eastAsia="Calibri"/>
        </w:rPr>
        <w:t xml:space="preserve">  </w:t>
      </w:r>
    </w:p>
    <w:p w14:paraId="30394C53" w14:textId="77777777" w:rsidR="00CF24C0" w:rsidRPr="00192B6A" w:rsidRDefault="00CF24C0" w:rsidP="00CC36E4">
      <w:pPr>
        <w:numPr>
          <w:ilvl w:val="0"/>
          <w:numId w:val="48"/>
        </w:numPr>
        <w:spacing w:after="43" w:line="271" w:lineRule="auto"/>
        <w:ind w:left="705" w:hanging="360"/>
        <w:jc w:val="both"/>
      </w:pPr>
      <w:r w:rsidRPr="00192B6A">
        <w:lastRenderedPageBreak/>
        <w:t xml:space="preserve">W przypadku problemów </w:t>
      </w:r>
      <w:r w:rsidRPr="00192B6A">
        <w:rPr>
          <w:rFonts w:eastAsia="Calibri"/>
        </w:rPr>
        <w:t xml:space="preserve">technicznych </w:t>
      </w:r>
      <w:r w:rsidRPr="00192B6A">
        <w:t xml:space="preserve">i awarii związanych z funkcjonowaniem </w:t>
      </w:r>
      <w:r w:rsidRPr="00192B6A">
        <w:rPr>
          <w:rFonts w:eastAsia="Calibri"/>
        </w:rPr>
        <w:t>Platformy e-</w:t>
      </w:r>
      <w:r w:rsidRPr="00192B6A">
        <w:t xml:space="preserve">Zamówienia użytkownicy mogą skorzystać ze wsparcia technicznego dostępnego poprzez formularz udostępniony na stronie internetowej </w:t>
      </w:r>
      <w:hyperlink r:id="rId17">
        <w:r w:rsidRPr="00192B6A">
          <w:rPr>
            <w:rFonts w:eastAsia="Calibri"/>
            <w:color w:val="0563C1"/>
            <w:u w:val="single" w:color="0563C1"/>
          </w:rPr>
          <w:t>https://ezamowienia.gov.pl</w:t>
        </w:r>
      </w:hyperlink>
      <w:hyperlink r:id="rId18">
        <w:r w:rsidRPr="00192B6A">
          <w:rPr>
            <w:rFonts w:eastAsia="Calibri"/>
          </w:rPr>
          <w:t xml:space="preserve"> </w:t>
        </w:r>
      </w:hyperlink>
      <w:r w:rsidRPr="00192B6A">
        <w:rPr>
          <w:rFonts w:eastAsia="Calibri"/>
        </w:rPr>
        <w:t xml:space="preserve"> </w:t>
      </w:r>
      <w:r w:rsidRPr="00192B6A">
        <w:t xml:space="preserve">w zakładce „Zgłoś problem”. </w:t>
      </w:r>
      <w:r w:rsidRPr="00192B6A">
        <w:rPr>
          <w:rFonts w:eastAsia="Calibri"/>
        </w:rPr>
        <w:t xml:space="preserve"> </w:t>
      </w:r>
    </w:p>
    <w:p w14:paraId="17549656" w14:textId="3DC88ABD" w:rsidR="001A5869" w:rsidRPr="00192B6A" w:rsidRDefault="00CF24C0" w:rsidP="00CC36E4">
      <w:pPr>
        <w:numPr>
          <w:ilvl w:val="0"/>
          <w:numId w:val="48"/>
        </w:numPr>
        <w:spacing w:after="10" w:line="271" w:lineRule="auto"/>
        <w:ind w:left="705"/>
        <w:jc w:val="both"/>
      </w:pPr>
      <w:r w:rsidRPr="00192B6A">
        <w:t xml:space="preserve">W szczególnie uzasadnionych przypadkach </w:t>
      </w:r>
      <w:r w:rsidR="008A0AAA" w:rsidRPr="00192B6A">
        <w:t>uniemożliwiających komunikację W</w:t>
      </w:r>
      <w:r w:rsidRPr="00192B6A">
        <w:t>ykonawcy i Zamawiającego za pośrednictwem Platformy e</w:t>
      </w:r>
      <w:r w:rsidRPr="00192B6A">
        <w:rPr>
          <w:rFonts w:eastAsia="Calibri"/>
        </w:rPr>
        <w:t>-</w:t>
      </w:r>
      <w:r w:rsidRPr="00192B6A">
        <w:t>Zamówienia, Zamawiający dopuszcza komunikację za pomocą poczty elektroni</w:t>
      </w:r>
      <w:r w:rsidRPr="00192B6A">
        <w:rPr>
          <w:rFonts w:eastAsia="Calibri"/>
        </w:rPr>
        <w:t>cznej na adres  e-</w:t>
      </w:r>
      <w:r w:rsidRPr="00192B6A">
        <w:t>mail: elzbieta.kopec@gross-rosen.eu (nie dotyczy składania ofert/wniosków</w:t>
      </w:r>
      <w:r w:rsidRPr="00192B6A">
        <w:rPr>
          <w:rFonts w:ascii="Calibri" w:eastAsia="Calibri" w:hAnsi="Calibri" w:cs="Calibri"/>
        </w:rPr>
        <w:t xml:space="preserve"> </w:t>
      </w:r>
      <w:r w:rsidRPr="00192B6A">
        <w:t>o dopuszczenie do udziału w postępowaniu).</w:t>
      </w:r>
    </w:p>
    <w:p w14:paraId="1C077545" w14:textId="77777777" w:rsidR="008A0AAA" w:rsidRPr="00192B6A" w:rsidRDefault="008A0AAA" w:rsidP="001A5869">
      <w:pPr>
        <w:pStyle w:val="Akapitzlist"/>
        <w:ind w:left="709"/>
        <w:rPr>
          <w:b/>
        </w:rPr>
      </w:pPr>
    </w:p>
    <w:p w14:paraId="70102F4B" w14:textId="0E616B83" w:rsidR="001A5869" w:rsidRPr="00192B6A" w:rsidRDefault="001A5869" w:rsidP="008A0AAA">
      <w:pPr>
        <w:pStyle w:val="Akapitzlist"/>
        <w:ind w:left="709"/>
        <w:rPr>
          <w:b/>
        </w:rPr>
      </w:pPr>
      <w:r w:rsidRPr="00192B6A">
        <w:rPr>
          <w:b/>
        </w:rPr>
        <w:t>Otwarcie ofert</w:t>
      </w:r>
    </w:p>
    <w:p w14:paraId="37F35206" w14:textId="49DC7555" w:rsidR="001A5869" w:rsidRPr="00192B6A" w:rsidRDefault="001A5869" w:rsidP="005D2D00">
      <w:pPr>
        <w:pStyle w:val="Akapitzlist"/>
        <w:numPr>
          <w:ilvl w:val="0"/>
          <w:numId w:val="34"/>
        </w:numPr>
        <w:spacing w:after="160" w:line="259" w:lineRule="auto"/>
        <w:ind w:left="709" w:hanging="357"/>
        <w:contextualSpacing/>
        <w:rPr>
          <w:b/>
        </w:rPr>
      </w:pPr>
      <w:r w:rsidRPr="00192B6A">
        <w:t xml:space="preserve">Otwarcie ofert nastąpi w dniu </w:t>
      </w:r>
      <w:r w:rsidR="00C07CC6">
        <w:t>26</w:t>
      </w:r>
      <w:r w:rsidR="00B226FC" w:rsidRPr="00192B6A">
        <w:t>.06.2024 r.</w:t>
      </w:r>
      <w:r w:rsidRPr="00192B6A">
        <w:t xml:space="preserve">, o godzinie </w:t>
      </w:r>
      <w:r w:rsidR="000A4B8D" w:rsidRPr="00192B6A">
        <w:t>1</w:t>
      </w:r>
      <w:r w:rsidR="001353DF" w:rsidRPr="00192B6A">
        <w:t>0</w:t>
      </w:r>
      <w:r w:rsidR="008A0AAA" w:rsidRPr="00192B6A">
        <w:t>:</w:t>
      </w:r>
      <w:r w:rsidR="001C3760" w:rsidRPr="00192B6A">
        <w:t>15</w:t>
      </w:r>
      <w:r w:rsidRPr="00192B6A">
        <w:t>.</w:t>
      </w:r>
    </w:p>
    <w:p w14:paraId="519FF48A" w14:textId="79195387" w:rsidR="00CF7A15" w:rsidRPr="00192B6A" w:rsidRDefault="00CF7A15" w:rsidP="00CC36E4">
      <w:pPr>
        <w:pStyle w:val="Akapitzlist"/>
        <w:numPr>
          <w:ilvl w:val="0"/>
          <w:numId w:val="34"/>
        </w:numPr>
        <w:spacing w:after="160" w:line="259" w:lineRule="auto"/>
        <w:ind w:left="709"/>
        <w:contextualSpacing/>
        <w:rPr>
          <w:b/>
        </w:rPr>
      </w:pPr>
      <w:r w:rsidRPr="00192B6A">
        <w:t>Otwarcie ofert następuje poprzez użycie mechanizmu do odszyfrowania ofert i następuje poprzez w</w:t>
      </w:r>
      <w:r w:rsidR="008A0AAA" w:rsidRPr="00192B6A">
        <w:t>skazanie pliku do odszyfrowania.</w:t>
      </w:r>
    </w:p>
    <w:p w14:paraId="007528E7" w14:textId="77777777" w:rsidR="00CF7A15" w:rsidRPr="00192B6A" w:rsidRDefault="00CF7A15" w:rsidP="00CC36E4">
      <w:pPr>
        <w:pStyle w:val="Akapitzlist"/>
        <w:numPr>
          <w:ilvl w:val="0"/>
          <w:numId w:val="34"/>
        </w:numPr>
        <w:spacing w:after="160" w:line="259" w:lineRule="auto"/>
        <w:ind w:left="709"/>
        <w:contextualSpacing/>
        <w:rPr>
          <w:b/>
        </w:rPr>
      </w:pPr>
      <w:r w:rsidRPr="00192B6A">
        <w:t>Otwarcie ofert jest jawne, Wykonawcy mogą uczestniczyć w sesji otwarcia ofert.</w:t>
      </w:r>
    </w:p>
    <w:p w14:paraId="29AEE66F" w14:textId="77777777" w:rsidR="00CF7A15" w:rsidRPr="00192B6A" w:rsidRDefault="00CF7A15" w:rsidP="00CC36E4">
      <w:pPr>
        <w:pStyle w:val="Akapitzlist"/>
        <w:numPr>
          <w:ilvl w:val="0"/>
          <w:numId w:val="34"/>
        </w:numPr>
        <w:spacing w:after="160" w:line="259" w:lineRule="auto"/>
        <w:ind w:left="709"/>
        <w:contextualSpacing/>
        <w:rPr>
          <w:b/>
        </w:rPr>
      </w:pPr>
      <w:r w:rsidRPr="00192B6A">
        <w:t>Niezwłocznie po otwarciu ofert Zamawiający zamieści na stronie internetowej informację z otwarcia ofert.</w:t>
      </w:r>
    </w:p>
    <w:p w14:paraId="35CAF2DD" w14:textId="77777777" w:rsidR="00CF7A15" w:rsidRPr="00192B6A" w:rsidRDefault="00CF7A15" w:rsidP="00CF7A15">
      <w:pPr>
        <w:spacing w:before="120"/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Korzystanie z Platformy jest bezpłatne. </w:t>
      </w:r>
    </w:p>
    <w:p w14:paraId="45D3D2A7" w14:textId="77777777" w:rsidR="00CF7A15" w:rsidRPr="00192B6A" w:rsidRDefault="00CF7A15" w:rsidP="00CF7A15">
      <w:pPr>
        <w:numPr>
          <w:ilvl w:val="1"/>
          <w:numId w:val="12"/>
        </w:numPr>
        <w:spacing w:before="120"/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>Wszelką  korespondencję związaną z niniejszym postępowaniem, należy przekazywać za pośrednictwem Platformy. Korespondencję uważa się za przekazaną w terminie, jeżeli dotrze do zamawiającego przed upływem wymaganego terminu. Każda ze stron na żądanie drugiej niezwłocznie potwierdzi fakt otrzymania wiadomości elektronicznej.</w:t>
      </w:r>
    </w:p>
    <w:p w14:paraId="6A45220A" w14:textId="77777777" w:rsidR="00CF7A15" w:rsidRPr="00192B6A" w:rsidRDefault="00CF7A15" w:rsidP="00CF7A15">
      <w:pPr>
        <w:numPr>
          <w:ilvl w:val="1"/>
          <w:numId w:val="12"/>
        </w:numPr>
        <w:spacing w:before="120"/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Osoby wskazane do porozumiewania się z wykonawcami </w:t>
      </w:r>
    </w:p>
    <w:p w14:paraId="7937BD82" w14:textId="77777777" w:rsidR="00CF7A15" w:rsidRPr="00192B6A" w:rsidRDefault="00CF7A15" w:rsidP="00CF7A15">
      <w:pPr>
        <w:pStyle w:val="Tekstpodstawowy"/>
        <w:numPr>
          <w:ilvl w:val="0"/>
          <w:numId w:val="16"/>
        </w:numPr>
        <w:tabs>
          <w:tab w:val="left" w:pos="762"/>
        </w:tabs>
        <w:spacing w:before="120" w:after="0" w:line="250" w:lineRule="exact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 zakresie dotyczącym przedmiotu zamówienia:</w:t>
      </w:r>
    </w:p>
    <w:p w14:paraId="6A6E294C" w14:textId="77777777" w:rsidR="00CF7A15" w:rsidRPr="00192B6A" w:rsidRDefault="00CF7A15" w:rsidP="00CF7A15">
      <w:pPr>
        <w:pStyle w:val="Tekstpodstawowy"/>
        <w:tabs>
          <w:tab w:val="left" w:pos="762"/>
        </w:tabs>
        <w:spacing w:before="120" w:after="0" w:line="250" w:lineRule="exact"/>
        <w:ind w:left="786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Elżbieta Kopeć – kierownik działu zarządzania inwestycjami</w:t>
      </w:r>
    </w:p>
    <w:p w14:paraId="1F33393B" w14:textId="77777777" w:rsidR="00CF7A15" w:rsidRPr="00192B6A" w:rsidRDefault="00CF7A15" w:rsidP="00CF7A15">
      <w:pPr>
        <w:pStyle w:val="Tekstpodstawowy"/>
        <w:tabs>
          <w:tab w:val="left" w:pos="762"/>
        </w:tabs>
        <w:spacing w:before="120" w:after="0" w:line="250" w:lineRule="exact"/>
        <w:ind w:left="786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tel. 604-065-781</w:t>
      </w:r>
    </w:p>
    <w:p w14:paraId="0B274023" w14:textId="77777777" w:rsidR="00CF7A15" w:rsidRPr="00192B6A" w:rsidRDefault="00CF7A15" w:rsidP="00CF7A15">
      <w:pPr>
        <w:pStyle w:val="Tekstpodstawowy"/>
        <w:numPr>
          <w:ilvl w:val="0"/>
          <w:numId w:val="16"/>
        </w:numPr>
        <w:tabs>
          <w:tab w:val="left" w:pos="762"/>
        </w:tabs>
        <w:spacing w:before="120" w:after="0" w:line="250" w:lineRule="exact"/>
        <w:ind w:right="20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w zakresie dotyczącym zagadnień proceduralnych:</w:t>
      </w:r>
    </w:p>
    <w:p w14:paraId="7BD43EED" w14:textId="77777777" w:rsidR="00CF7A15" w:rsidRPr="00192B6A" w:rsidRDefault="00CF7A15" w:rsidP="00CF7A15">
      <w:pPr>
        <w:pStyle w:val="Tekstpodstawowy"/>
        <w:tabs>
          <w:tab w:val="left" w:pos="762"/>
        </w:tabs>
        <w:spacing w:before="120" w:after="0" w:line="250" w:lineRule="exact"/>
        <w:ind w:left="786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>Elżbieta Kopeć – kierownik działu zarządzania inwestycjami</w:t>
      </w:r>
    </w:p>
    <w:p w14:paraId="6D60EDAE" w14:textId="5ACF73C2" w:rsidR="003247A5" w:rsidRPr="00192B6A" w:rsidRDefault="00CF7A15" w:rsidP="00CF7A15">
      <w:pPr>
        <w:pStyle w:val="Tekstpodstawowy"/>
        <w:tabs>
          <w:tab w:val="left" w:pos="762"/>
        </w:tabs>
        <w:spacing w:before="120" w:after="0" w:line="250" w:lineRule="exact"/>
        <w:ind w:left="786" w:right="20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tel. tel. 604-065-781 </w:t>
      </w:r>
    </w:p>
    <w:p w14:paraId="131D4765" w14:textId="77777777" w:rsidR="003C7B82" w:rsidRPr="00192B6A" w:rsidRDefault="003C7B82" w:rsidP="003C7B82">
      <w:pPr>
        <w:tabs>
          <w:tab w:val="left" w:pos="284"/>
        </w:tabs>
        <w:jc w:val="both"/>
        <w:rPr>
          <w:rFonts w:asciiTheme="majorHAnsi" w:hAnsiTheme="majorHAnsi"/>
        </w:rPr>
      </w:pPr>
    </w:p>
    <w:p w14:paraId="3714706E" w14:textId="713771D8" w:rsidR="000778FB" w:rsidRPr="00192B6A" w:rsidRDefault="00545239" w:rsidP="00CC36E4">
      <w:pPr>
        <w:numPr>
          <w:ilvl w:val="0"/>
          <w:numId w:val="2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S</w:t>
      </w:r>
      <w:r w:rsidR="009615B1" w:rsidRPr="00192B6A">
        <w:rPr>
          <w:rFonts w:asciiTheme="majorHAnsi" w:hAnsiTheme="majorHAnsi" w:cstheme="majorBidi"/>
          <w:b/>
          <w:lang w:eastAsia="en-US"/>
        </w:rPr>
        <w:t>po</w:t>
      </w:r>
      <w:r w:rsidR="000778FB" w:rsidRPr="00192B6A">
        <w:rPr>
          <w:rFonts w:asciiTheme="majorHAnsi" w:hAnsiTheme="majorHAnsi" w:cstheme="majorBidi"/>
          <w:b/>
          <w:lang w:eastAsia="en-US"/>
        </w:rPr>
        <w:t>sób oraz termin składania ofert</w:t>
      </w:r>
      <w:r w:rsidR="003247A5" w:rsidRPr="00192B6A">
        <w:rPr>
          <w:rFonts w:asciiTheme="majorHAnsi" w:hAnsiTheme="majorHAnsi" w:cstheme="majorBidi"/>
          <w:b/>
          <w:lang w:eastAsia="en-US"/>
        </w:rPr>
        <w:t xml:space="preserve">. </w:t>
      </w:r>
      <w:r w:rsidR="000778FB" w:rsidRPr="00192B6A">
        <w:rPr>
          <w:rFonts w:asciiTheme="majorHAnsi" w:hAnsiTheme="majorHAnsi" w:cstheme="majorBidi"/>
          <w:b/>
          <w:lang w:eastAsia="en-US"/>
        </w:rPr>
        <w:t>Termin otwarcia ofert</w:t>
      </w:r>
    </w:p>
    <w:p w14:paraId="39DFF1C2" w14:textId="77777777" w:rsidR="00795EB8" w:rsidRPr="00192B6A" w:rsidRDefault="00795EB8" w:rsidP="00795EB8">
      <w:pPr>
        <w:ind w:right="-108"/>
        <w:jc w:val="both"/>
        <w:rPr>
          <w:rFonts w:ascii="Cambria" w:hAnsi="Cambria"/>
        </w:rPr>
      </w:pPr>
    </w:p>
    <w:p w14:paraId="27B0F48A" w14:textId="78B26CE4" w:rsidR="00135E48" w:rsidRPr="00192B6A" w:rsidRDefault="00135E48" w:rsidP="00B226FC">
      <w:pPr>
        <w:pStyle w:val="Akapitzlist"/>
        <w:numPr>
          <w:ilvl w:val="1"/>
          <w:numId w:val="17"/>
        </w:numPr>
      </w:pPr>
      <w:r w:rsidRPr="00192B6A">
        <w:t>Ofertę należy złożyć w terminie do </w:t>
      </w:r>
      <w:r w:rsidR="00B226FC" w:rsidRPr="00192B6A">
        <w:t>dnia</w:t>
      </w:r>
      <w:r w:rsidRPr="00192B6A">
        <w:t xml:space="preserve"> </w:t>
      </w:r>
      <w:r w:rsidR="00C07CC6">
        <w:t>26</w:t>
      </w:r>
      <w:r w:rsidR="00B226FC" w:rsidRPr="00192B6A">
        <w:t xml:space="preserve">.06.2024 r. </w:t>
      </w:r>
      <w:r w:rsidRPr="00192B6A">
        <w:t xml:space="preserve">do godz. </w:t>
      </w:r>
      <w:r w:rsidR="00125239" w:rsidRPr="00192B6A">
        <w:t>1</w:t>
      </w:r>
      <w:r w:rsidR="001C3760" w:rsidRPr="00192B6A">
        <w:t>0</w:t>
      </w:r>
      <w:r w:rsidR="008A0AAA" w:rsidRPr="00192B6A">
        <w:t>:</w:t>
      </w:r>
      <w:r w:rsidR="00125239" w:rsidRPr="00192B6A">
        <w:t>00</w:t>
      </w:r>
      <w:r w:rsidR="008A0AAA" w:rsidRPr="00192B6A">
        <w:t>.</w:t>
      </w:r>
    </w:p>
    <w:p w14:paraId="072AF6FD" w14:textId="3C0405A2" w:rsidR="00545239" w:rsidRPr="00192B6A" w:rsidRDefault="00545239" w:rsidP="00720EA0">
      <w:pPr>
        <w:numPr>
          <w:ilvl w:val="1"/>
          <w:numId w:val="17"/>
        </w:numPr>
        <w:ind w:left="431"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>Sposób składania ofert:</w:t>
      </w:r>
      <w:r w:rsidR="00C70BFF" w:rsidRPr="00192B6A">
        <w:rPr>
          <w:rFonts w:ascii="Cambria" w:hAnsi="Cambria"/>
        </w:rPr>
        <w:t xml:space="preserve"> </w:t>
      </w:r>
      <w:r w:rsidR="003247A5" w:rsidRPr="00192B6A">
        <w:rPr>
          <w:rFonts w:ascii="Cambria" w:hAnsi="Cambria"/>
        </w:rPr>
        <w:t>z</w:t>
      </w:r>
      <w:r w:rsidRPr="00192B6A">
        <w:rPr>
          <w:rFonts w:ascii="Cambria" w:hAnsi="Cambria"/>
        </w:rPr>
        <w:t>a pośrednictwem Platformy</w:t>
      </w:r>
      <w:r w:rsidR="00964AD6" w:rsidRPr="00192B6A">
        <w:rPr>
          <w:rFonts w:ascii="Cambria" w:hAnsi="Cambria"/>
        </w:rPr>
        <w:t>.</w:t>
      </w:r>
    </w:p>
    <w:p w14:paraId="00F21949" w14:textId="2F48B3F8" w:rsidR="00135E48" w:rsidRPr="00192B6A" w:rsidRDefault="00B226FC" w:rsidP="00720EA0">
      <w:pPr>
        <w:numPr>
          <w:ilvl w:val="1"/>
          <w:numId w:val="17"/>
        </w:numPr>
        <w:ind w:left="431"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Otwarcie ofert </w:t>
      </w:r>
      <w:r w:rsidR="00C07CC6">
        <w:rPr>
          <w:rFonts w:ascii="Cambria" w:hAnsi="Cambria"/>
        </w:rPr>
        <w:t>nastąpi w dniu 26</w:t>
      </w:r>
      <w:r w:rsidRPr="00192B6A">
        <w:rPr>
          <w:rFonts w:ascii="Cambria" w:hAnsi="Cambria"/>
        </w:rPr>
        <w:t>.06.2024 r.</w:t>
      </w:r>
      <w:r w:rsidR="00135E48" w:rsidRPr="00192B6A">
        <w:rPr>
          <w:rFonts w:ascii="Cambria" w:hAnsi="Cambria"/>
        </w:rPr>
        <w:t xml:space="preserve"> o godz. </w:t>
      </w:r>
      <w:r w:rsidR="00125239" w:rsidRPr="00192B6A">
        <w:rPr>
          <w:rFonts w:ascii="Cambria" w:hAnsi="Cambria"/>
        </w:rPr>
        <w:t>1</w:t>
      </w:r>
      <w:r w:rsidR="001C3760" w:rsidRPr="00192B6A">
        <w:rPr>
          <w:rFonts w:ascii="Cambria" w:hAnsi="Cambria"/>
        </w:rPr>
        <w:t>0</w:t>
      </w:r>
      <w:r w:rsidR="008A0AAA" w:rsidRPr="00192B6A">
        <w:rPr>
          <w:rFonts w:ascii="Cambria" w:hAnsi="Cambria"/>
        </w:rPr>
        <w:t>:</w:t>
      </w:r>
      <w:r w:rsidR="00125239" w:rsidRPr="00192B6A">
        <w:rPr>
          <w:rFonts w:ascii="Cambria" w:hAnsi="Cambria"/>
        </w:rPr>
        <w:t>15</w:t>
      </w:r>
      <w:r w:rsidR="008A0AAA" w:rsidRPr="00192B6A">
        <w:rPr>
          <w:rFonts w:ascii="Cambria" w:hAnsi="Cambria"/>
        </w:rPr>
        <w:t>,</w:t>
      </w:r>
      <w:r w:rsidR="00135E48" w:rsidRPr="00192B6A">
        <w:rPr>
          <w:rFonts w:ascii="Cambria" w:hAnsi="Cambria"/>
        </w:rPr>
        <w:t xml:space="preserve"> poprzez odszyfrowanie wczytanych na Platformie ofert.</w:t>
      </w:r>
    </w:p>
    <w:p w14:paraId="7C153B29" w14:textId="68263ACD" w:rsidR="000778FB" w:rsidRPr="00192B6A" w:rsidRDefault="000778FB" w:rsidP="00720EA0">
      <w:pPr>
        <w:numPr>
          <w:ilvl w:val="1"/>
          <w:numId w:val="17"/>
        </w:num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>Zamawiający, najpóźniej przed otwarciem ofert, udostępni na stronie internetowej prowadzonego postępowania informację o kwocie, jaką zamierza przeznaczyć na sfinansowanie zamówienia.</w:t>
      </w:r>
    </w:p>
    <w:p w14:paraId="558BA0E9" w14:textId="4AEE9C66" w:rsidR="000778FB" w:rsidRPr="00192B6A" w:rsidRDefault="000778FB" w:rsidP="00720EA0">
      <w:pPr>
        <w:numPr>
          <w:ilvl w:val="1"/>
          <w:numId w:val="17"/>
        </w:num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>Zamawiający, niezwłocznie po otwarciu ofert, udostępnia na stronie internetowej prowadzonego postępowania informacje o:</w:t>
      </w:r>
    </w:p>
    <w:p w14:paraId="68A8F5B7" w14:textId="78BA4EB6" w:rsidR="000778FB" w:rsidRPr="00192B6A" w:rsidRDefault="000778FB" w:rsidP="000778FB">
      <w:pPr>
        <w:ind w:left="432"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lastRenderedPageBreak/>
        <w:t>1)</w:t>
      </w:r>
      <w:r w:rsidRPr="00192B6A">
        <w:rPr>
          <w:rFonts w:ascii="Cambria" w:hAnsi="Cambria"/>
        </w:rPr>
        <w:tab/>
        <w:t xml:space="preserve">nazwach albo imionach i nazwiskach oraz siedzibach lub miejscach prowadzonej działalności gospodarczej </w:t>
      </w:r>
      <w:r w:rsidR="003247A5" w:rsidRPr="00192B6A">
        <w:rPr>
          <w:rFonts w:ascii="Cambria" w:hAnsi="Cambria"/>
        </w:rPr>
        <w:t>bądź</w:t>
      </w:r>
      <w:r w:rsidRPr="00192B6A">
        <w:rPr>
          <w:rFonts w:ascii="Cambria" w:hAnsi="Cambria"/>
        </w:rPr>
        <w:t xml:space="preserve"> miejscach zamieszkania wykonawców, których oferty zostały otwarte;</w:t>
      </w:r>
    </w:p>
    <w:p w14:paraId="16DFBA7E" w14:textId="18EC9078" w:rsidR="00B2342A" w:rsidRPr="00192B6A" w:rsidRDefault="000778FB" w:rsidP="00B2342A">
      <w:pPr>
        <w:ind w:left="432" w:right="-108"/>
        <w:jc w:val="both"/>
        <w:rPr>
          <w:rFonts w:ascii="Cambria" w:hAnsi="Cambria"/>
          <w:i/>
        </w:rPr>
      </w:pPr>
      <w:r w:rsidRPr="00192B6A">
        <w:rPr>
          <w:rFonts w:ascii="Cambria" w:hAnsi="Cambria"/>
        </w:rPr>
        <w:t>2)</w:t>
      </w:r>
      <w:r w:rsidRPr="00192B6A">
        <w:rPr>
          <w:rFonts w:ascii="Cambria" w:hAnsi="Cambria"/>
        </w:rPr>
        <w:tab/>
        <w:t>cenach lub kosztach zawartych w ofertach.</w:t>
      </w:r>
    </w:p>
    <w:p w14:paraId="45A04D58" w14:textId="7E254945" w:rsidR="00545239" w:rsidRPr="00192B6A" w:rsidRDefault="00545239" w:rsidP="00545239">
      <w:pPr>
        <w:ind w:right="-108"/>
        <w:jc w:val="both"/>
        <w:rPr>
          <w:rFonts w:ascii="Cambria" w:hAnsi="Cambria"/>
        </w:rPr>
      </w:pPr>
    </w:p>
    <w:p w14:paraId="24930077" w14:textId="77777777" w:rsidR="00DB1A25" w:rsidRPr="00192B6A" w:rsidRDefault="00DB1A25" w:rsidP="00CC36E4">
      <w:pPr>
        <w:numPr>
          <w:ilvl w:val="0"/>
          <w:numId w:val="2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Termin związania ofertą</w:t>
      </w:r>
    </w:p>
    <w:p w14:paraId="30F8368D" w14:textId="77777777" w:rsidR="005C30CD" w:rsidRPr="00192B6A" w:rsidRDefault="005C30CD" w:rsidP="005C30CD">
      <w:pPr>
        <w:ind w:right="-108"/>
        <w:jc w:val="both"/>
        <w:rPr>
          <w:rFonts w:ascii="Cambria" w:hAnsi="Cambria"/>
        </w:rPr>
      </w:pPr>
    </w:p>
    <w:p w14:paraId="3685A3FB" w14:textId="72C5C700" w:rsidR="00DB1A25" w:rsidRPr="00192B6A" w:rsidRDefault="00DB1A25" w:rsidP="005C30CD">
      <w:pPr>
        <w:ind w:right="-108"/>
        <w:jc w:val="both"/>
        <w:rPr>
          <w:rFonts w:ascii="Cambria" w:hAnsi="Cambria"/>
          <w:b/>
          <w:bCs/>
        </w:rPr>
      </w:pPr>
      <w:r w:rsidRPr="00192B6A">
        <w:rPr>
          <w:rFonts w:ascii="Cambria" w:hAnsi="Cambria"/>
        </w:rPr>
        <w:t xml:space="preserve">Wykonawca pozostaje związany ofertą </w:t>
      </w:r>
      <w:r w:rsidR="00B142B3" w:rsidRPr="00192B6A">
        <w:rPr>
          <w:rFonts w:ascii="Cambria" w:hAnsi="Cambria"/>
          <w:b/>
          <w:bCs/>
        </w:rPr>
        <w:t>do dnia</w:t>
      </w:r>
      <w:r w:rsidR="00024AF6" w:rsidRPr="00192B6A">
        <w:rPr>
          <w:rFonts w:ascii="Cambria" w:hAnsi="Cambria"/>
          <w:b/>
          <w:bCs/>
        </w:rPr>
        <w:t xml:space="preserve"> </w:t>
      </w:r>
      <w:r w:rsidR="00C07CC6">
        <w:rPr>
          <w:rFonts w:ascii="Cambria" w:hAnsi="Cambria"/>
          <w:b/>
          <w:bCs/>
        </w:rPr>
        <w:t>26</w:t>
      </w:r>
      <w:r w:rsidR="00B226FC" w:rsidRPr="00192B6A">
        <w:rPr>
          <w:rFonts w:ascii="Cambria" w:hAnsi="Cambria"/>
          <w:b/>
          <w:bCs/>
        </w:rPr>
        <w:t>.07.2024 r.</w:t>
      </w:r>
    </w:p>
    <w:p w14:paraId="63F762B7" w14:textId="293DC4CD" w:rsidR="00DB1A25" w:rsidRPr="00192B6A" w:rsidRDefault="00DB1A25" w:rsidP="005C30CD">
      <w:pPr>
        <w:ind w:right="-108"/>
        <w:jc w:val="both"/>
        <w:rPr>
          <w:rFonts w:ascii="Cambria" w:hAnsi="Cambria"/>
          <w:bCs/>
        </w:rPr>
      </w:pPr>
      <w:r w:rsidRPr="00192B6A">
        <w:rPr>
          <w:rFonts w:ascii="Cambria" w:hAnsi="Cambria"/>
          <w:bCs/>
        </w:rPr>
        <w:t>Bieg terminu związania ofertą rozpoczyna się wraz z upływem terminu składania ofert.</w:t>
      </w:r>
    </w:p>
    <w:p w14:paraId="1746DD04" w14:textId="77777777" w:rsidR="00D12110" w:rsidRPr="00192B6A" w:rsidRDefault="00D12110" w:rsidP="000778FB">
      <w:pPr>
        <w:ind w:right="-108"/>
        <w:jc w:val="both"/>
        <w:rPr>
          <w:rFonts w:ascii="Cambria" w:hAnsi="Cambria"/>
          <w:bCs/>
        </w:rPr>
      </w:pPr>
    </w:p>
    <w:p w14:paraId="4182ED39" w14:textId="0D07812C" w:rsidR="009615B1" w:rsidRPr="00192B6A" w:rsidRDefault="000778FB" w:rsidP="00CC36E4">
      <w:pPr>
        <w:numPr>
          <w:ilvl w:val="0"/>
          <w:numId w:val="2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Opis </w:t>
      </w:r>
      <w:r w:rsidR="009615B1" w:rsidRPr="00192B6A">
        <w:rPr>
          <w:rFonts w:asciiTheme="majorHAnsi" w:hAnsiTheme="majorHAnsi" w:cstheme="majorBidi"/>
          <w:b/>
          <w:lang w:eastAsia="en-US"/>
        </w:rPr>
        <w:t>kryteriów oceny ofert wraz z podaniem wag tych kryteriów i sposobu oceny ofert</w:t>
      </w:r>
    </w:p>
    <w:p w14:paraId="1847461F" w14:textId="48EF2269" w:rsidR="00B73CBE" w:rsidRPr="00192B6A" w:rsidRDefault="00B73CBE" w:rsidP="00CC36E4">
      <w:pPr>
        <w:widowControl w:val="0"/>
        <w:numPr>
          <w:ilvl w:val="0"/>
          <w:numId w:val="36"/>
        </w:numPr>
        <w:suppressAutoHyphens/>
        <w:spacing w:after="120" w:line="276" w:lineRule="auto"/>
        <w:ind w:left="709" w:hanging="352"/>
        <w:jc w:val="both"/>
        <w:rPr>
          <w:color w:val="000000"/>
        </w:rPr>
      </w:pPr>
      <w:r w:rsidRPr="00192B6A">
        <w:rPr>
          <w:color w:val="000000"/>
        </w:rPr>
        <w:t>Przy wyborze oferty Zamawiający będzie kierował się następującymi kryteriami:</w:t>
      </w:r>
    </w:p>
    <w:tbl>
      <w:tblPr>
        <w:tblW w:w="7513" w:type="dxa"/>
        <w:tblInd w:w="11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8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2977"/>
      </w:tblGrid>
      <w:tr w:rsidR="00B73CBE" w:rsidRPr="00192B6A" w14:paraId="21C94F5C" w14:textId="77777777" w:rsidTr="00F85219">
        <w:trPr>
          <w:trHeight w:val="34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48" w:type="dxa"/>
            </w:tcMar>
            <w:vAlign w:val="center"/>
          </w:tcPr>
          <w:p w14:paraId="0159DDD2" w14:textId="77777777" w:rsidR="00B73CBE" w:rsidRPr="00192B6A" w:rsidRDefault="00B73CBE" w:rsidP="00F85219">
            <w:pPr>
              <w:pStyle w:val="Tekstpodstawowywcity"/>
              <w:tabs>
                <w:tab w:val="left" w:pos="-3060"/>
              </w:tabs>
              <w:spacing w:line="276" w:lineRule="auto"/>
              <w:ind w:left="0"/>
              <w:jc w:val="center"/>
              <w:rPr>
                <w:rFonts w:ascii="Liberation Serif" w:hAnsi="Liberation Serif"/>
                <w:b/>
                <w:color w:val="000000"/>
                <w:sz w:val="22"/>
                <w:szCs w:val="22"/>
              </w:rPr>
            </w:pP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48" w:type="dxa"/>
            </w:tcMar>
            <w:vAlign w:val="center"/>
          </w:tcPr>
          <w:p w14:paraId="6F9F6A7F" w14:textId="77777777" w:rsidR="00B73CBE" w:rsidRPr="00192B6A" w:rsidRDefault="00B73CBE" w:rsidP="00F85219">
            <w:pPr>
              <w:pStyle w:val="Tekstpodstawowywcity"/>
              <w:tabs>
                <w:tab w:val="left" w:pos="-3060"/>
              </w:tabs>
              <w:spacing w:line="276" w:lineRule="auto"/>
              <w:ind w:left="0"/>
              <w:jc w:val="center"/>
              <w:rPr>
                <w:rFonts w:ascii="Liberation Serif" w:hAnsi="Liberation Serif"/>
                <w:b/>
                <w:color w:val="000000"/>
                <w:sz w:val="22"/>
                <w:szCs w:val="22"/>
              </w:rPr>
            </w:pP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48" w:type="dxa"/>
            </w:tcMar>
            <w:vAlign w:val="center"/>
          </w:tcPr>
          <w:p w14:paraId="51C58698" w14:textId="77777777" w:rsidR="00B73CBE" w:rsidRPr="00192B6A" w:rsidRDefault="00B73CBE" w:rsidP="00F85219">
            <w:pPr>
              <w:pStyle w:val="Tekstpodstawowywcity"/>
              <w:tabs>
                <w:tab w:val="left" w:pos="-3060"/>
              </w:tabs>
              <w:spacing w:line="276" w:lineRule="auto"/>
              <w:ind w:left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 xml:space="preserve">Waga </w:t>
            </w: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B73CBE" w:rsidRPr="00192B6A" w14:paraId="2060406C" w14:textId="77777777" w:rsidTr="00F85219">
        <w:trPr>
          <w:trHeight w:val="39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42F6439B" w14:textId="77777777" w:rsidR="00B73CBE" w:rsidRPr="00192B6A" w:rsidRDefault="00B73CBE" w:rsidP="00F85219">
            <w:pPr>
              <w:pStyle w:val="Tekstpodstawowywcity"/>
              <w:tabs>
                <w:tab w:val="left" w:pos="-3060"/>
              </w:tabs>
              <w:spacing w:line="276" w:lineRule="auto"/>
              <w:ind w:left="0"/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192B6A">
              <w:rPr>
                <w:rFonts w:ascii="Liberation Serif" w:hAnsi="Liberation Serif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7C8C5A36" w14:textId="77777777" w:rsidR="00B73CBE" w:rsidRPr="00192B6A" w:rsidRDefault="00B73CBE" w:rsidP="00F85219">
            <w:pPr>
              <w:pStyle w:val="Tekstpodstawowywcity"/>
              <w:spacing w:line="276" w:lineRule="auto"/>
              <w:ind w:left="-28" w:right="-28"/>
              <w:rPr>
                <w:rFonts w:ascii="Liberation Serif" w:hAnsi="Liberation Serif"/>
                <w:b/>
                <w:color w:val="000000"/>
                <w:sz w:val="22"/>
                <w:szCs w:val="22"/>
              </w:rPr>
            </w:pP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Cena (C)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8" w:type="dxa"/>
            </w:tcMar>
            <w:vAlign w:val="center"/>
          </w:tcPr>
          <w:p w14:paraId="2F6DBFB5" w14:textId="484F9898" w:rsidR="00B73CBE" w:rsidRPr="00192B6A" w:rsidRDefault="00E8022A" w:rsidP="00E8022A">
            <w:pPr>
              <w:pStyle w:val="Tekstpodstawowywcity"/>
              <w:tabs>
                <w:tab w:val="left" w:pos="-3060"/>
              </w:tabs>
              <w:spacing w:line="276" w:lineRule="auto"/>
              <w:ind w:left="-57" w:right="-57"/>
              <w:jc w:val="center"/>
              <w:rPr>
                <w:rFonts w:ascii="Liberation Serif" w:hAnsi="Liberation Serif"/>
                <w:b/>
                <w:color w:val="000000"/>
                <w:sz w:val="22"/>
                <w:szCs w:val="22"/>
              </w:rPr>
            </w:pP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  <w:lang w:val="pl-PL"/>
              </w:rPr>
              <w:t>100</w:t>
            </w:r>
            <w:r w:rsidR="00B73CBE" w:rsidRPr="00192B6A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% (</w:t>
            </w: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  <w:lang w:val="pl-PL"/>
              </w:rPr>
              <w:t>100</w:t>
            </w:r>
            <w:r w:rsidR="00B73CBE" w:rsidRPr="00192B6A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 xml:space="preserve">% = </w:t>
            </w:r>
            <w:r w:rsidRPr="00192B6A">
              <w:rPr>
                <w:rFonts w:ascii="Liberation Serif" w:hAnsi="Liberation Serif"/>
                <w:b/>
                <w:color w:val="000000"/>
                <w:sz w:val="22"/>
                <w:szCs w:val="22"/>
                <w:lang w:val="pl-PL"/>
              </w:rPr>
              <w:t>100</w:t>
            </w:r>
            <w:r w:rsidR="00B73CBE" w:rsidRPr="00192B6A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,00 pkt)</w:t>
            </w:r>
          </w:p>
        </w:tc>
      </w:tr>
    </w:tbl>
    <w:p w14:paraId="4BAF08E7" w14:textId="77777777" w:rsidR="00B73CBE" w:rsidRPr="00192B6A" w:rsidRDefault="00B73CBE" w:rsidP="00B73CBE">
      <w:pPr>
        <w:pStyle w:val="Tekstpodstawowywcity"/>
        <w:tabs>
          <w:tab w:val="left" w:pos="-3060"/>
        </w:tabs>
        <w:spacing w:before="60" w:after="0" w:line="276" w:lineRule="auto"/>
        <w:ind w:left="1276"/>
        <w:rPr>
          <w:rFonts w:ascii="Calibri" w:hAnsi="Calibri"/>
          <w:color w:val="000000"/>
          <w:sz w:val="22"/>
          <w:szCs w:val="22"/>
        </w:rPr>
      </w:pPr>
      <w:r w:rsidRPr="00192B6A">
        <w:rPr>
          <w:rFonts w:ascii="Calibri" w:hAnsi="Calibri"/>
          <w:color w:val="000000"/>
          <w:sz w:val="22"/>
          <w:szCs w:val="22"/>
        </w:rPr>
        <w:t>* wg zasady 1% = 1 pkt</w:t>
      </w:r>
    </w:p>
    <w:p w14:paraId="14F55904" w14:textId="2D89977B" w:rsidR="00B73CBE" w:rsidRPr="00192B6A" w:rsidRDefault="00B73CBE" w:rsidP="00B73CBE">
      <w:pPr>
        <w:spacing w:before="60" w:line="276" w:lineRule="auto"/>
        <w:ind w:left="709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Style w:val="TableGrid"/>
        <w:tblW w:w="9190" w:type="dxa"/>
        <w:tblInd w:w="29" w:type="dxa"/>
        <w:tblCellMar>
          <w:top w:w="87" w:type="dxa"/>
          <w:left w:w="79" w:type="dxa"/>
          <w:right w:w="31" w:type="dxa"/>
        </w:tblCellMar>
        <w:tblLook w:val="04A0" w:firstRow="1" w:lastRow="0" w:firstColumn="1" w:lastColumn="0" w:noHBand="0" w:noVBand="1"/>
      </w:tblPr>
      <w:tblGrid>
        <w:gridCol w:w="1204"/>
        <w:gridCol w:w="7986"/>
      </w:tblGrid>
      <w:tr w:rsidR="00E8022A" w:rsidRPr="00192B6A" w14:paraId="14496871" w14:textId="77777777" w:rsidTr="00FA7234">
        <w:trPr>
          <w:trHeight w:val="979"/>
        </w:trPr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33E96" w14:textId="77777777" w:rsidR="00E8022A" w:rsidRPr="00192B6A" w:rsidRDefault="00E8022A" w:rsidP="00212F83">
            <w:pPr>
              <w:spacing w:line="259" w:lineRule="auto"/>
              <w:jc w:val="center"/>
            </w:pPr>
            <w:r w:rsidRPr="00192B6A">
              <w:rPr>
                <w:rFonts w:ascii="Arial" w:eastAsia="Arial" w:hAnsi="Arial" w:cs="Arial"/>
                <w:b/>
              </w:rPr>
              <w:t>Nr kryterium</w:t>
            </w:r>
            <w:r w:rsidRPr="00192B6A">
              <w:rPr>
                <w:rFonts w:ascii="Arial" w:eastAsia="Arial" w:hAnsi="Arial" w:cs="Arial"/>
                <w:b/>
                <w:sz w:val="22"/>
              </w:rPr>
              <w:t xml:space="preserve"> </w:t>
            </w:r>
          </w:p>
        </w:tc>
        <w:tc>
          <w:tcPr>
            <w:tcW w:w="7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4D5C3" w14:textId="77777777" w:rsidR="00E8022A" w:rsidRPr="00192B6A" w:rsidRDefault="00E8022A" w:rsidP="00212F83">
            <w:pPr>
              <w:spacing w:line="259" w:lineRule="auto"/>
              <w:ind w:right="52"/>
              <w:jc w:val="center"/>
            </w:pPr>
            <w:r w:rsidRPr="00192B6A">
              <w:rPr>
                <w:rFonts w:ascii="Arial" w:eastAsia="Arial" w:hAnsi="Arial" w:cs="Arial"/>
                <w:b/>
              </w:rPr>
              <w:t xml:space="preserve">Wzór </w:t>
            </w:r>
          </w:p>
        </w:tc>
      </w:tr>
      <w:tr w:rsidR="00E8022A" w:rsidRPr="00192B6A" w14:paraId="78589066" w14:textId="77777777" w:rsidTr="00FA7234">
        <w:trPr>
          <w:trHeight w:val="1337"/>
        </w:trPr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87F48" w14:textId="77777777" w:rsidR="00E8022A" w:rsidRPr="00192B6A" w:rsidRDefault="00E8022A" w:rsidP="00212F83">
            <w:pPr>
              <w:spacing w:line="259" w:lineRule="auto"/>
              <w:ind w:right="50"/>
              <w:jc w:val="center"/>
            </w:pPr>
            <w:r w:rsidRPr="00192B6A">
              <w:t xml:space="preserve">1 </w:t>
            </w:r>
          </w:p>
        </w:tc>
        <w:tc>
          <w:tcPr>
            <w:tcW w:w="7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7CAE5" w14:textId="77777777" w:rsidR="00E8022A" w:rsidRPr="00192B6A" w:rsidRDefault="00E8022A" w:rsidP="00212F83">
            <w:pPr>
              <w:spacing w:line="275" w:lineRule="auto"/>
              <w:ind w:right="5614"/>
            </w:pPr>
            <w:r w:rsidRPr="00192B6A">
              <w:rPr>
                <w:sz w:val="22"/>
              </w:rPr>
              <w:t xml:space="preserve">(Cmin/Cof) * 100 * waga </w:t>
            </w:r>
            <w:r w:rsidRPr="00192B6A">
              <w:t xml:space="preserve">gdzie: </w:t>
            </w:r>
          </w:p>
          <w:p w14:paraId="1C621A9F" w14:textId="77777777" w:rsidR="008A0AAA" w:rsidRPr="00192B6A" w:rsidRDefault="00E8022A" w:rsidP="00212F83">
            <w:pPr>
              <w:spacing w:line="259" w:lineRule="auto"/>
              <w:ind w:right="1603"/>
            </w:pPr>
            <w:r w:rsidRPr="00192B6A">
              <w:t xml:space="preserve">- Cmin - najniższa cena spośród wszystkich ofert nie podlegających odrzuceniu, </w:t>
            </w:r>
          </w:p>
          <w:p w14:paraId="2FAF6F96" w14:textId="74F2A99E" w:rsidR="00E8022A" w:rsidRPr="00192B6A" w:rsidRDefault="00E8022A" w:rsidP="00212F83">
            <w:pPr>
              <w:spacing w:line="259" w:lineRule="auto"/>
              <w:ind w:right="1603"/>
            </w:pPr>
            <w:r w:rsidRPr="00192B6A">
              <w:t xml:space="preserve">- Cof -  cena podana w ofercie badanej. </w:t>
            </w:r>
          </w:p>
        </w:tc>
      </w:tr>
    </w:tbl>
    <w:p w14:paraId="78A8A11F" w14:textId="77777777" w:rsidR="00E8022A" w:rsidRPr="00192B6A" w:rsidRDefault="00E8022A" w:rsidP="00E8022A">
      <w:pPr>
        <w:spacing w:after="16" w:line="259" w:lineRule="auto"/>
      </w:pPr>
      <w:r w:rsidRPr="00192B6A">
        <w:t xml:space="preserve"> </w:t>
      </w:r>
    </w:p>
    <w:p w14:paraId="783A1D11" w14:textId="14A64D9C" w:rsidR="00E8022A" w:rsidRPr="00192B6A" w:rsidRDefault="00E8022A" w:rsidP="00CC36E4">
      <w:pPr>
        <w:pStyle w:val="Akapitzlist"/>
        <w:numPr>
          <w:ilvl w:val="0"/>
          <w:numId w:val="36"/>
        </w:numPr>
        <w:tabs>
          <w:tab w:val="clear" w:pos="786"/>
          <w:tab w:val="num" w:pos="426"/>
        </w:tabs>
        <w:ind w:left="284" w:right="35"/>
      </w:pPr>
      <w:r w:rsidRPr="00192B6A">
        <w:t xml:space="preserve"> Oferta złożona przez wykonawcę może otrzymać 100 pkt. </w:t>
      </w:r>
    </w:p>
    <w:p w14:paraId="687A0A49" w14:textId="77777777" w:rsidR="00E8022A" w:rsidRPr="00192B6A" w:rsidRDefault="00E8022A" w:rsidP="00D52DE2">
      <w:pPr>
        <w:tabs>
          <w:tab w:val="num" w:pos="426"/>
        </w:tabs>
        <w:spacing w:line="259" w:lineRule="auto"/>
        <w:ind w:left="284"/>
      </w:pPr>
      <w:r w:rsidRPr="00192B6A">
        <w:rPr>
          <w:sz w:val="20"/>
        </w:rPr>
        <w:t xml:space="preserve"> </w:t>
      </w:r>
    </w:p>
    <w:p w14:paraId="17249B17" w14:textId="3F603D4A" w:rsidR="00E8022A" w:rsidRPr="00192B6A" w:rsidRDefault="00E8022A" w:rsidP="00CC36E4">
      <w:pPr>
        <w:pStyle w:val="Akapitzlist"/>
        <w:numPr>
          <w:ilvl w:val="0"/>
          <w:numId w:val="36"/>
        </w:numPr>
        <w:tabs>
          <w:tab w:val="clear" w:pos="786"/>
          <w:tab w:val="num" w:pos="426"/>
        </w:tabs>
        <w:ind w:left="284" w:right="35"/>
      </w:pPr>
      <w:r w:rsidRPr="00192B6A">
        <w:t>W toku dokonywania badania i oceny ofert Zamawiający może żądać udzielenia przez wykonawcę wyjaśnień treści złożonych przez niego ofert.</w:t>
      </w:r>
      <w:r w:rsidRPr="00192B6A">
        <w:rPr>
          <w:sz w:val="20"/>
        </w:rPr>
        <w:t xml:space="preserve"> </w:t>
      </w:r>
    </w:p>
    <w:p w14:paraId="6A1C2389" w14:textId="5086B84A" w:rsidR="008A0AAA" w:rsidRPr="00192B6A" w:rsidRDefault="008A0AAA" w:rsidP="008A0AAA">
      <w:pPr>
        <w:tabs>
          <w:tab w:val="num" w:pos="426"/>
        </w:tabs>
        <w:ind w:right="35"/>
      </w:pPr>
    </w:p>
    <w:p w14:paraId="725E7A60" w14:textId="73B66827" w:rsidR="00E8022A" w:rsidRPr="00192B6A" w:rsidRDefault="00E8022A" w:rsidP="00E8022A">
      <w:pPr>
        <w:ind w:left="-5" w:right="35"/>
      </w:pPr>
      <w:r w:rsidRPr="00192B6A">
        <w:t>4.  Zamawiający zastosuje zaokrąglanie każdego wyniku do dwóch miejsc po przecinku.</w:t>
      </w:r>
      <w:r w:rsidRPr="00192B6A">
        <w:rPr>
          <w:sz w:val="20"/>
        </w:rPr>
        <w:t xml:space="preserve"> </w:t>
      </w:r>
    </w:p>
    <w:p w14:paraId="301CEEA5" w14:textId="78C77E5A" w:rsidR="00F03965" w:rsidRPr="00192B6A" w:rsidRDefault="00F03965" w:rsidP="00B73CBE">
      <w:pPr>
        <w:spacing w:before="240"/>
        <w:ind w:right="-108"/>
        <w:jc w:val="both"/>
        <w:rPr>
          <w:rFonts w:ascii="Cambria" w:hAnsi="Cambria"/>
          <w:b/>
        </w:rPr>
      </w:pPr>
    </w:p>
    <w:p w14:paraId="7A1AB5CD" w14:textId="131E21A3" w:rsidR="009615B1" w:rsidRPr="00192B6A" w:rsidRDefault="006F1EA5" w:rsidP="00CC36E4">
      <w:pPr>
        <w:numPr>
          <w:ilvl w:val="0"/>
          <w:numId w:val="2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 xml:space="preserve"> </w:t>
      </w:r>
      <w:r w:rsidR="00F03965" w:rsidRPr="00192B6A">
        <w:rPr>
          <w:rFonts w:asciiTheme="majorHAnsi" w:hAnsiTheme="majorHAnsi" w:cstheme="majorBidi"/>
          <w:b/>
          <w:lang w:eastAsia="en-US"/>
        </w:rPr>
        <w:t>P</w:t>
      </w:r>
      <w:r w:rsidR="009615B1" w:rsidRPr="00192B6A">
        <w:rPr>
          <w:rFonts w:asciiTheme="majorHAnsi" w:hAnsiTheme="majorHAnsi" w:cstheme="majorBidi"/>
          <w:b/>
          <w:lang w:eastAsia="en-US"/>
        </w:rPr>
        <w:t>rojektowane postanowienia umowy w sprawie zamówienia publicznego, które zostaną wprowadzone do umowy w sprawie zamówienia publicznego</w:t>
      </w:r>
    </w:p>
    <w:p w14:paraId="555B6718" w14:textId="6F2D911D" w:rsidR="00660A68" w:rsidRPr="00192B6A" w:rsidRDefault="009C7BF7" w:rsidP="00660A68">
      <w:p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br/>
      </w:r>
      <w:r w:rsidR="00545239" w:rsidRPr="00192B6A">
        <w:rPr>
          <w:rFonts w:ascii="Cambria" w:hAnsi="Cambria"/>
        </w:rPr>
        <w:t>Projektowane postanowienia umowy stanowią załącznik</w:t>
      </w:r>
      <w:r w:rsidR="00660A68" w:rsidRPr="00192B6A">
        <w:rPr>
          <w:rFonts w:ascii="Cambria" w:hAnsi="Cambria"/>
        </w:rPr>
        <w:t xml:space="preserve"> nr </w:t>
      </w:r>
      <w:r w:rsidR="00E32784" w:rsidRPr="00192B6A">
        <w:rPr>
          <w:rFonts w:ascii="Cambria" w:hAnsi="Cambria"/>
        </w:rPr>
        <w:t>7</w:t>
      </w:r>
      <w:r w:rsidR="00545239" w:rsidRPr="00192B6A">
        <w:rPr>
          <w:rFonts w:ascii="Cambria" w:hAnsi="Cambria"/>
        </w:rPr>
        <w:t xml:space="preserve"> do S</w:t>
      </w:r>
      <w:r w:rsidR="00660A68" w:rsidRPr="00192B6A">
        <w:rPr>
          <w:rFonts w:ascii="Cambria" w:hAnsi="Cambria"/>
        </w:rPr>
        <w:t xml:space="preserve">WZ. </w:t>
      </w:r>
    </w:p>
    <w:p w14:paraId="581528AA" w14:textId="1AC8DDD2" w:rsidR="00067B80" w:rsidRPr="00192B6A" w:rsidRDefault="00067B80" w:rsidP="00660A68">
      <w:pPr>
        <w:ind w:right="-108"/>
        <w:jc w:val="both"/>
        <w:rPr>
          <w:rFonts w:ascii="Cambria" w:hAnsi="Cambria"/>
          <w:b/>
        </w:rPr>
      </w:pPr>
      <w:r w:rsidRPr="00192B6A">
        <w:rPr>
          <w:rFonts w:ascii="Cambria" w:hAnsi="Cambria"/>
          <w:b/>
        </w:rPr>
        <w:t>Złożenie oferty jest j</w:t>
      </w:r>
      <w:r w:rsidR="000521B3" w:rsidRPr="00192B6A">
        <w:rPr>
          <w:rFonts w:ascii="Cambria" w:hAnsi="Cambria"/>
          <w:b/>
        </w:rPr>
        <w:t>ednoznaczne z akceptacją przez w</w:t>
      </w:r>
      <w:r w:rsidRPr="00192B6A">
        <w:rPr>
          <w:rFonts w:ascii="Cambria" w:hAnsi="Cambria"/>
          <w:b/>
        </w:rPr>
        <w:t xml:space="preserve">ykonawcę </w:t>
      </w:r>
      <w:r w:rsidR="00F03965" w:rsidRPr="00192B6A">
        <w:rPr>
          <w:rFonts w:ascii="Cambria" w:hAnsi="Cambria"/>
          <w:b/>
        </w:rPr>
        <w:t>projektowanych postanowień umowy.</w:t>
      </w:r>
    </w:p>
    <w:p w14:paraId="26F272AB" w14:textId="77777777" w:rsidR="00773E16" w:rsidRPr="00192B6A" w:rsidRDefault="00773E16" w:rsidP="00660A68">
      <w:pPr>
        <w:ind w:right="-108"/>
        <w:jc w:val="both"/>
        <w:rPr>
          <w:rFonts w:ascii="Cambria" w:hAnsi="Cambria"/>
          <w:b/>
        </w:rPr>
      </w:pPr>
    </w:p>
    <w:p w14:paraId="0B45D72B" w14:textId="1E12874B" w:rsidR="009615B1" w:rsidRPr="00192B6A" w:rsidRDefault="002C37E6" w:rsidP="00CC36E4">
      <w:pPr>
        <w:numPr>
          <w:ilvl w:val="0"/>
          <w:numId w:val="2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192B6A">
        <w:rPr>
          <w:rFonts w:asciiTheme="majorHAnsi" w:hAnsiTheme="majorHAnsi" w:cstheme="majorBidi"/>
          <w:b/>
          <w:lang w:eastAsia="en-US"/>
        </w:rPr>
        <w:t>I</w:t>
      </w:r>
      <w:r w:rsidR="009615B1" w:rsidRPr="00192B6A">
        <w:rPr>
          <w:rFonts w:asciiTheme="majorHAnsi" w:hAnsiTheme="majorHAnsi" w:cstheme="majorBidi"/>
          <w:b/>
          <w:lang w:eastAsia="en-US"/>
        </w:rPr>
        <w:t>nformacje o formalnościach, jakie muszą zostać dopełnione po wyborze oferty w celu zawarcia umowy w sprawie zamówienia publicznego</w:t>
      </w:r>
    </w:p>
    <w:p w14:paraId="7A00F4F0" w14:textId="4AB42C9F" w:rsidR="00DB1A25" w:rsidRPr="00192B6A" w:rsidRDefault="00DB1A25" w:rsidP="00720EA0">
      <w:pPr>
        <w:numPr>
          <w:ilvl w:val="0"/>
          <w:numId w:val="19"/>
        </w:num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>Zamawiający poinformuje wykonawcę, któremu zostanie udzielone zamówienie</w:t>
      </w:r>
      <w:r w:rsidR="00263B56" w:rsidRPr="00192B6A">
        <w:rPr>
          <w:rFonts w:ascii="Cambria" w:hAnsi="Cambria"/>
        </w:rPr>
        <w:t>,</w:t>
      </w:r>
      <w:r w:rsidRPr="00192B6A">
        <w:rPr>
          <w:rFonts w:ascii="Cambria" w:hAnsi="Cambria"/>
        </w:rPr>
        <w:t xml:space="preserve"> o miejscu i terminie zawarcia umowy.</w:t>
      </w:r>
      <w:bookmarkStart w:id="3" w:name="_Toc42045493"/>
    </w:p>
    <w:p w14:paraId="11C18AE9" w14:textId="77777777" w:rsidR="00DB1A25" w:rsidRPr="00192B6A" w:rsidRDefault="00DB1A25" w:rsidP="00720EA0">
      <w:pPr>
        <w:numPr>
          <w:ilvl w:val="0"/>
          <w:numId w:val="19"/>
        </w:num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lastRenderedPageBreak/>
        <w:t>Wykonawca przed zawarciem umowy:</w:t>
      </w:r>
    </w:p>
    <w:p w14:paraId="48FAB987" w14:textId="05BA027A" w:rsidR="00DB1A25" w:rsidRPr="00192B6A" w:rsidRDefault="00DB1A25" w:rsidP="00720EA0">
      <w:pPr>
        <w:numPr>
          <w:ilvl w:val="1"/>
          <w:numId w:val="18"/>
        </w:num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>poda wszelkie informacje niezbędne do wypełn</w:t>
      </w:r>
      <w:r w:rsidR="00A23B70" w:rsidRPr="00192B6A">
        <w:rPr>
          <w:rFonts w:ascii="Cambria" w:hAnsi="Cambria"/>
        </w:rPr>
        <w:t>ienia treści umowy na wezwanie z</w:t>
      </w:r>
      <w:r w:rsidRPr="00192B6A">
        <w:rPr>
          <w:rFonts w:ascii="Cambria" w:hAnsi="Cambria"/>
        </w:rPr>
        <w:t>amawiającego</w:t>
      </w:r>
      <w:r w:rsidR="002C37E6" w:rsidRPr="00192B6A">
        <w:rPr>
          <w:rFonts w:ascii="Cambria" w:hAnsi="Cambria"/>
        </w:rPr>
        <w:t>,</w:t>
      </w:r>
    </w:p>
    <w:p w14:paraId="4C78E1D6" w14:textId="238CE182" w:rsidR="00DB1A25" w:rsidRPr="00192B6A" w:rsidRDefault="00263B56" w:rsidP="00263B56">
      <w:p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>J</w:t>
      </w:r>
      <w:r w:rsidR="00A23B70" w:rsidRPr="00192B6A">
        <w:rPr>
          <w:rFonts w:ascii="Cambria" w:hAnsi="Cambria"/>
        </w:rPr>
        <w:t>eżeli zostanie wybrana oferta wykonawców wspólnie ubiegających się o udzielenie zamówienia, zamawiający będzie żądał przed zawarciem umowy w sprawie zamówienia publicznego kopii umowy regulującej współpracę tych wykonawców</w:t>
      </w:r>
      <w:r w:rsidR="00DB1A25" w:rsidRPr="00192B6A">
        <w:rPr>
          <w:rFonts w:ascii="Cambria" w:hAnsi="Cambria"/>
        </w:rPr>
        <w:t>, w której</w:t>
      </w:r>
      <w:r w:rsidR="002C37E6" w:rsidRPr="00192B6A">
        <w:rPr>
          <w:rFonts w:ascii="Cambria" w:hAnsi="Cambria"/>
        </w:rPr>
        <w:t xml:space="preserve"> </w:t>
      </w:r>
      <w:r w:rsidR="00DB1A25" w:rsidRPr="00192B6A">
        <w:rPr>
          <w:rFonts w:ascii="Cambria" w:hAnsi="Cambria"/>
        </w:rPr>
        <w:t>m.in. zostanie określony pełnomo</w:t>
      </w:r>
      <w:r w:rsidR="00A23B70" w:rsidRPr="00192B6A">
        <w:rPr>
          <w:rFonts w:ascii="Cambria" w:hAnsi="Cambria"/>
        </w:rPr>
        <w:t>cnik uprawniony do kontaktów z z</w:t>
      </w:r>
      <w:r w:rsidR="00DB1A25" w:rsidRPr="00192B6A">
        <w:rPr>
          <w:rFonts w:ascii="Cambria" w:hAnsi="Cambria"/>
        </w:rPr>
        <w:t xml:space="preserve">amawiającym oraz do wystawiania dokumentów związanych z płatnościami, przy czym termin, na jaki została zawarta umowa, nie może być krótszy niż termin realizacji zamówienia.  </w:t>
      </w:r>
      <w:bookmarkEnd w:id="3"/>
    </w:p>
    <w:p w14:paraId="284C13BD" w14:textId="77777777" w:rsidR="00DB1A25" w:rsidRPr="00192B6A" w:rsidRDefault="00DB1A25" w:rsidP="00660A68">
      <w:pPr>
        <w:ind w:right="-108"/>
        <w:jc w:val="both"/>
        <w:rPr>
          <w:rFonts w:ascii="Cambria" w:hAnsi="Cambria"/>
          <w:b/>
        </w:rPr>
      </w:pPr>
    </w:p>
    <w:p w14:paraId="60FD0647" w14:textId="3EE72536" w:rsidR="00DB1A25" w:rsidRPr="00192B6A" w:rsidRDefault="00DB1A25" w:rsidP="00067B80">
      <w:pPr>
        <w:ind w:right="-108"/>
        <w:jc w:val="both"/>
        <w:rPr>
          <w:rFonts w:ascii="Cambria" w:hAnsi="Cambria"/>
        </w:rPr>
      </w:pPr>
      <w:r w:rsidRPr="00192B6A">
        <w:rPr>
          <w:rFonts w:ascii="Cambria" w:hAnsi="Cambria"/>
        </w:rPr>
        <w:t xml:space="preserve">Niedopełnienie powyższych formalności przez wybranego </w:t>
      </w:r>
      <w:r w:rsidR="002C37E6" w:rsidRPr="00192B6A">
        <w:rPr>
          <w:rFonts w:ascii="Cambria" w:hAnsi="Cambria"/>
        </w:rPr>
        <w:t>w</w:t>
      </w:r>
      <w:r w:rsidRPr="00192B6A">
        <w:rPr>
          <w:rFonts w:ascii="Cambria" w:hAnsi="Cambria"/>
        </w:rPr>
        <w:t>ykonawcę będzie potraktowane prze</w:t>
      </w:r>
      <w:r w:rsidR="006C3F4D" w:rsidRPr="00192B6A">
        <w:rPr>
          <w:rFonts w:ascii="Cambria" w:hAnsi="Cambria"/>
        </w:rPr>
        <w:t>z z</w:t>
      </w:r>
      <w:r w:rsidRPr="00192B6A">
        <w:rPr>
          <w:rFonts w:ascii="Cambria" w:hAnsi="Cambria"/>
        </w:rPr>
        <w:t xml:space="preserve">amawiającego jako niemożność zawarcia umowy w sprawie zamówienia publicznego </w:t>
      </w:r>
      <w:r w:rsidR="007D7898" w:rsidRPr="00192B6A">
        <w:rPr>
          <w:rFonts w:ascii="Cambria" w:hAnsi="Cambria"/>
        </w:rPr>
        <w:t>z przyczyn leżących po stronie w</w:t>
      </w:r>
      <w:r w:rsidRPr="00192B6A">
        <w:rPr>
          <w:rFonts w:ascii="Cambria" w:hAnsi="Cambria"/>
        </w:rPr>
        <w:t xml:space="preserve">ykonawcy i zgodnie z art. </w:t>
      </w:r>
      <w:r w:rsidR="006C3F4D" w:rsidRPr="00192B6A">
        <w:rPr>
          <w:rFonts w:ascii="Cambria" w:hAnsi="Cambria"/>
        </w:rPr>
        <w:t>98 ust. 6</w:t>
      </w:r>
      <w:r w:rsidRPr="00192B6A">
        <w:rPr>
          <w:rFonts w:ascii="Cambria" w:hAnsi="Cambria"/>
        </w:rPr>
        <w:t xml:space="preserve"> pkt 3 ustawy</w:t>
      </w:r>
      <w:r w:rsidR="006C3F4D" w:rsidRPr="00192B6A">
        <w:rPr>
          <w:rFonts w:ascii="Cambria" w:hAnsi="Cambria"/>
        </w:rPr>
        <w:t xml:space="preserve"> Pzp,</w:t>
      </w:r>
      <w:r w:rsidRPr="00192B6A">
        <w:rPr>
          <w:rFonts w:ascii="Cambria" w:hAnsi="Cambria"/>
        </w:rPr>
        <w:t xml:space="preserve"> będzie</w:t>
      </w:r>
      <w:r w:rsidR="007D7898" w:rsidRPr="00192B6A">
        <w:rPr>
          <w:rFonts w:ascii="Cambria" w:hAnsi="Cambria"/>
        </w:rPr>
        <w:t xml:space="preserve"> skutkowało zatrzymaniem przez z</w:t>
      </w:r>
      <w:r w:rsidRPr="00192B6A">
        <w:rPr>
          <w:rFonts w:ascii="Cambria" w:hAnsi="Cambria"/>
        </w:rPr>
        <w:t>amawiającego wadium wraz z odsetkami.</w:t>
      </w:r>
    </w:p>
    <w:p w14:paraId="13B15865" w14:textId="0718C3EA" w:rsidR="00D4155E" w:rsidRPr="00192B6A" w:rsidRDefault="00D4155E" w:rsidP="00067B80">
      <w:pPr>
        <w:ind w:right="-108"/>
        <w:jc w:val="both"/>
        <w:rPr>
          <w:rFonts w:ascii="Cambria" w:hAnsi="Cambria"/>
          <w:b/>
        </w:rPr>
      </w:pPr>
    </w:p>
    <w:p w14:paraId="5C209809" w14:textId="69757BAA" w:rsidR="00185B1D" w:rsidRPr="00192B6A" w:rsidRDefault="00185B1D" w:rsidP="00067B80">
      <w:pPr>
        <w:ind w:right="-108"/>
        <w:jc w:val="both"/>
        <w:rPr>
          <w:rFonts w:ascii="Cambria" w:hAnsi="Cambria"/>
          <w:b/>
        </w:rPr>
      </w:pPr>
    </w:p>
    <w:p w14:paraId="5B162643" w14:textId="77777777" w:rsidR="00185B1D" w:rsidRPr="00192B6A" w:rsidRDefault="00185B1D" w:rsidP="00067B80">
      <w:pPr>
        <w:ind w:right="-108"/>
        <w:jc w:val="both"/>
        <w:rPr>
          <w:rFonts w:ascii="Cambria" w:hAnsi="Cambria"/>
          <w:b/>
        </w:rPr>
      </w:pPr>
    </w:p>
    <w:p w14:paraId="495A6D14" w14:textId="2A37D7F8" w:rsidR="00C5791B" w:rsidRPr="00192B6A" w:rsidRDefault="00C5791B" w:rsidP="00C5791B">
      <w:pPr>
        <w:widowControl w:val="0"/>
        <w:snapToGrid w:val="0"/>
        <w:jc w:val="both"/>
        <w:rPr>
          <w:rFonts w:asciiTheme="majorHAnsi" w:hAnsiTheme="majorHAnsi"/>
          <w:b/>
        </w:rPr>
      </w:pPr>
      <w:r w:rsidRPr="00192B6A">
        <w:rPr>
          <w:rFonts w:asciiTheme="majorHAnsi" w:hAnsiTheme="majorHAnsi"/>
          <w:b/>
        </w:rPr>
        <w:t>Zał</w:t>
      </w:r>
      <w:r w:rsidRPr="00192B6A">
        <w:rPr>
          <w:rFonts w:asciiTheme="majorHAnsi" w:hAnsiTheme="majorHAnsi" w:cs="Calibri"/>
          <w:b/>
        </w:rPr>
        <w:t>ą</w:t>
      </w:r>
      <w:r w:rsidR="008508D5" w:rsidRPr="00192B6A">
        <w:rPr>
          <w:rFonts w:asciiTheme="majorHAnsi" w:hAnsiTheme="majorHAnsi"/>
          <w:b/>
        </w:rPr>
        <w:t>czniki do S</w:t>
      </w:r>
      <w:r w:rsidRPr="00192B6A">
        <w:rPr>
          <w:rFonts w:asciiTheme="majorHAnsi" w:hAnsiTheme="majorHAnsi"/>
          <w:b/>
        </w:rPr>
        <w:t>WZ:</w:t>
      </w:r>
    </w:p>
    <w:p w14:paraId="5011902C" w14:textId="15F6E6A5" w:rsidR="00660A68" w:rsidRPr="00192B6A" w:rsidRDefault="00725E75" w:rsidP="00CC36E4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Oświadczenie dot. podwykonawców;</w:t>
      </w:r>
    </w:p>
    <w:p w14:paraId="3BFB078E" w14:textId="4B4A2929" w:rsidR="00725E75" w:rsidRPr="00192B6A" w:rsidRDefault="00725E75" w:rsidP="00CC36E4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Oświadczenie Wykonawcy;</w:t>
      </w:r>
    </w:p>
    <w:p w14:paraId="7719DDA9" w14:textId="56DDEE82" w:rsidR="00725E75" w:rsidRPr="00192B6A" w:rsidRDefault="002F1C7A" w:rsidP="00CC36E4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Informacja – Grupa Kapitałowa;</w:t>
      </w:r>
    </w:p>
    <w:p w14:paraId="0C954F5A" w14:textId="5E43C6BB" w:rsidR="00FC32A8" w:rsidRPr="00192B6A" w:rsidRDefault="002F1C7A" w:rsidP="00FC32A8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Wykaz osób;</w:t>
      </w:r>
    </w:p>
    <w:p w14:paraId="56A499B7" w14:textId="46227CBE" w:rsidR="00FC32A8" w:rsidRPr="00192B6A" w:rsidRDefault="00712046" w:rsidP="00CC36E4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Wykaz zadań;</w:t>
      </w:r>
    </w:p>
    <w:p w14:paraId="6FCDA6A9" w14:textId="0D1AC281" w:rsidR="002F1C7A" w:rsidRPr="00192B6A" w:rsidRDefault="002F1C7A" w:rsidP="00CC36E4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Formularz cenowy;</w:t>
      </w:r>
    </w:p>
    <w:p w14:paraId="6BA3F7B5" w14:textId="657B4C69" w:rsidR="002F1C7A" w:rsidRPr="00192B6A" w:rsidRDefault="002F1C7A" w:rsidP="00CC36E4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Wzór umowy;</w:t>
      </w:r>
    </w:p>
    <w:p w14:paraId="068D0257" w14:textId="462F3A3A" w:rsidR="002F1C7A" w:rsidRPr="00192B6A" w:rsidRDefault="002F1C7A" w:rsidP="00CC36E4">
      <w:pPr>
        <w:pStyle w:val="pkt"/>
        <w:numPr>
          <w:ilvl w:val="6"/>
          <w:numId w:val="30"/>
        </w:numPr>
        <w:spacing w:before="0" w:after="0" w:line="240" w:lineRule="auto"/>
        <w:ind w:left="426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>Informacja Wykonawcy.</w:t>
      </w:r>
    </w:p>
    <w:p w14:paraId="1AE878A2" w14:textId="77777777" w:rsidR="00660A68" w:rsidRPr="00192B6A" w:rsidRDefault="00660A68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bookmarkStart w:id="4" w:name="_GoBack"/>
      <w:bookmarkEnd w:id="4"/>
    </w:p>
    <w:p w14:paraId="0D7E8F86" w14:textId="18B4CDE2" w:rsidR="00135E48" w:rsidRPr="00192B6A" w:rsidRDefault="00F0509A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iCs/>
          <w:szCs w:val="24"/>
        </w:rPr>
        <w:t xml:space="preserve">Rogoźnica, </w:t>
      </w:r>
      <w:r w:rsidR="0011460F" w:rsidRPr="00192B6A">
        <w:rPr>
          <w:rFonts w:asciiTheme="majorHAnsi" w:hAnsiTheme="majorHAnsi" w:cs="Arial"/>
          <w:szCs w:val="24"/>
        </w:rPr>
        <w:t xml:space="preserve"> dnia </w:t>
      </w:r>
      <w:r w:rsidR="00C07CC6">
        <w:rPr>
          <w:rFonts w:asciiTheme="majorHAnsi" w:hAnsiTheme="majorHAnsi" w:cs="Arial"/>
          <w:szCs w:val="24"/>
        </w:rPr>
        <w:t>18</w:t>
      </w:r>
      <w:r w:rsidR="00192B6A" w:rsidRPr="00192B6A">
        <w:rPr>
          <w:rFonts w:asciiTheme="majorHAnsi" w:hAnsiTheme="majorHAnsi" w:cs="Arial"/>
          <w:szCs w:val="24"/>
        </w:rPr>
        <w:t>.06.2024 r.</w:t>
      </w:r>
    </w:p>
    <w:p w14:paraId="4B54CB57" w14:textId="77777777" w:rsidR="00135E48" w:rsidRPr="00192B6A" w:rsidRDefault="00135E48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r w:rsidRPr="00192B6A">
        <w:rPr>
          <w:rFonts w:asciiTheme="majorHAnsi" w:hAnsiTheme="majorHAnsi" w:cs="Arial"/>
          <w:szCs w:val="24"/>
        </w:rPr>
        <w:t xml:space="preserve">                   </w:t>
      </w:r>
    </w:p>
    <w:p w14:paraId="79DD77E1" w14:textId="6884D9D2" w:rsidR="00412BC8" w:rsidRPr="002C37E6" w:rsidRDefault="00412BC8" w:rsidP="00067B80">
      <w:pPr>
        <w:spacing w:line="276" w:lineRule="auto"/>
        <w:jc w:val="both"/>
        <w:rPr>
          <w:rFonts w:asciiTheme="majorHAnsi" w:hAnsiTheme="majorHAnsi" w:cs="Arial"/>
          <w:i/>
          <w:snapToGrid w:val="0"/>
          <w:color w:val="002060"/>
        </w:rPr>
      </w:pPr>
    </w:p>
    <w:sectPr w:rsidR="00412BC8" w:rsidRPr="002C3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28F50" w14:textId="77777777" w:rsidR="00E17D06" w:rsidRDefault="00E17D06" w:rsidP="000F1DCF">
      <w:r>
        <w:separator/>
      </w:r>
    </w:p>
  </w:endnote>
  <w:endnote w:type="continuationSeparator" w:id="0">
    <w:p w14:paraId="11F47ACD" w14:textId="77777777" w:rsidR="00E17D06" w:rsidRDefault="00E17D06" w:rsidP="000F1DCF">
      <w:r>
        <w:continuationSeparator/>
      </w:r>
    </w:p>
  </w:endnote>
  <w:endnote w:type="continuationNotice" w:id="1">
    <w:p w14:paraId="09B39B62" w14:textId="77777777" w:rsidR="00E17D06" w:rsidRDefault="00E17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6F205" w14:textId="77777777" w:rsidR="00E17D06" w:rsidRDefault="00E17D06" w:rsidP="000F1DCF">
      <w:r>
        <w:separator/>
      </w:r>
    </w:p>
  </w:footnote>
  <w:footnote w:type="continuationSeparator" w:id="0">
    <w:p w14:paraId="60D86E46" w14:textId="77777777" w:rsidR="00E17D06" w:rsidRDefault="00E17D06" w:rsidP="000F1DCF">
      <w:r>
        <w:continuationSeparator/>
      </w:r>
    </w:p>
  </w:footnote>
  <w:footnote w:type="continuationNotice" w:id="1">
    <w:p w14:paraId="50EA875B" w14:textId="77777777" w:rsidR="00E17D06" w:rsidRDefault="00E17D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CC1"/>
    <w:multiLevelType w:val="hybridMultilevel"/>
    <w:tmpl w:val="28467A44"/>
    <w:lvl w:ilvl="0" w:tplc="05E46C56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AE3B1E"/>
    <w:multiLevelType w:val="multilevel"/>
    <w:tmpl w:val="5EF6867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/>
        <w:b w:val="0"/>
        <w:color w:val="00000A"/>
        <w:sz w:val="22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b w:val="0"/>
        <w:color w:val="00000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cs="Symbol" w:hint="default"/>
      </w:rPr>
    </w:lvl>
    <w:lvl w:ilvl="3">
      <w:start w:val="9"/>
      <w:numFmt w:val="upperRoman"/>
      <w:lvlText w:val="%4.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CC5187"/>
    <w:multiLevelType w:val="hybridMultilevel"/>
    <w:tmpl w:val="1BC00B42"/>
    <w:lvl w:ilvl="0" w:tplc="33B865AA">
      <w:start w:val="4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9E39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2A57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9AAA9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04AC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F8E1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C11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3CF2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D698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FD1F9F"/>
    <w:multiLevelType w:val="hybridMultilevel"/>
    <w:tmpl w:val="79E6E4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AC3A07"/>
    <w:multiLevelType w:val="hybridMultilevel"/>
    <w:tmpl w:val="AA12E790"/>
    <w:lvl w:ilvl="0" w:tplc="0BBCAC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709F24">
      <w:start w:val="1"/>
      <w:numFmt w:val="lowerLetter"/>
      <w:lvlText w:val="%2.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CF2E0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069C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741F3C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D43CC6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BE5B52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04CAB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1E1DE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6D6A10"/>
    <w:multiLevelType w:val="hybridMultilevel"/>
    <w:tmpl w:val="75522CBE"/>
    <w:lvl w:ilvl="0" w:tplc="5B321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72BB"/>
    <w:multiLevelType w:val="hybridMultilevel"/>
    <w:tmpl w:val="77985ECA"/>
    <w:lvl w:ilvl="0" w:tplc="29AC027A">
      <w:start w:val="1"/>
      <w:numFmt w:val="decimal"/>
      <w:lvlText w:val="%1)"/>
      <w:lvlJc w:val="left"/>
      <w:pPr>
        <w:ind w:left="1440" w:hanging="360"/>
      </w:pPr>
      <w:rPr>
        <w:rFonts w:asciiTheme="majorHAnsi" w:eastAsiaTheme="majorEastAsia" w:hAnsiTheme="majorHAnsi" w:cstheme="maj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601E12"/>
    <w:multiLevelType w:val="hybridMultilevel"/>
    <w:tmpl w:val="9E6AD510"/>
    <w:lvl w:ilvl="0" w:tplc="85EC2B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DB757E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E116E"/>
    <w:multiLevelType w:val="hybridMultilevel"/>
    <w:tmpl w:val="28467A44"/>
    <w:lvl w:ilvl="0" w:tplc="05E46C56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7A377C"/>
    <w:multiLevelType w:val="hybridMultilevel"/>
    <w:tmpl w:val="9DBCB946"/>
    <w:lvl w:ilvl="0" w:tplc="5F3281D6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66B6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30B99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26995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81AE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12CAD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233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A2399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8831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1332AC"/>
    <w:multiLevelType w:val="hybridMultilevel"/>
    <w:tmpl w:val="3F761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555A7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EE7D95"/>
    <w:multiLevelType w:val="hybridMultilevel"/>
    <w:tmpl w:val="F90601F4"/>
    <w:lvl w:ilvl="0" w:tplc="55086E74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6E3D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863F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3610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EC97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062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B4E6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3AB3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0C66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08790A"/>
    <w:multiLevelType w:val="hybridMultilevel"/>
    <w:tmpl w:val="92CE8B94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9577A8"/>
    <w:multiLevelType w:val="hybridMultilevel"/>
    <w:tmpl w:val="92CE8B94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7A7B30"/>
    <w:multiLevelType w:val="hybridMultilevel"/>
    <w:tmpl w:val="51185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077561"/>
    <w:multiLevelType w:val="hybridMultilevel"/>
    <w:tmpl w:val="3B582C38"/>
    <w:lvl w:ilvl="0" w:tplc="CB7A85B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E520B5"/>
    <w:multiLevelType w:val="hybridMultilevel"/>
    <w:tmpl w:val="0DB8BE46"/>
    <w:lvl w:ilvl="0" w:tplc="34B2102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70B12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58D9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C23D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94E8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65A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ED3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26A2C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0ADFC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1D441FB"/>
    <w:multiLevelType w:val="hybridMultilevel"/>
    <w:tmpl w:val="062AE4C2"/>
    <w:lvl w:ilvl="0" w:tplc="9B802332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874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52A0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A68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BE5F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AAA6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C9F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EA9E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C4E0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4772F3"/>
    <w:multiLevelType w:val="hybridMultilevel"/>
    <w:tmpl w:val="F300F18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35215E51"/>
    <w:multiLevelType w:val="hybridMultilevel"/>
    <w:tmpl w:val="5C989772"/>
    <w:lvl w:ilvl="0" w:tplc="5F6C1304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511E38"/>
    <w:multiLevelType w:val="hybridMultilevel"/>
    <w:tmpl w:val="277C2B6C"/>
    <w:lvl w:ilvl="0" w:tplc="45ECF754">
      <w:start w:val="1"/>
      <w:numFmt w:val="decimal"/>
      <w:lvlText w:val="%1."/>
      <w:lvlJc w:val="left"/>
      <w:pPr>
        <w:ind w:left="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2D0BA">
      <w:start w:val="23"/>
      <w:numFmt w:val="upperLetter"/>
      <w:lvlText w:val="%2"/>
      <w:lvlJc w:val="left"/>
      <w:pPr>
        <w:ind w:left="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E7E14">
      <w:start w:val="1"/>
      <w:numFmt w:val="lowerRoman"/>
      <w:lvlText w:val="%3"/>
      <w:lvlJc w:val="left"/>
      <w:pPr>
        <w:ind w:left="1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BA87AA">
      <w:start w:val="1"/>
      <w:numFmt w:val="decimal"/>
      <w:lvlText w:val="%4"/>
      <w:lvlJc w:val="left"/>
      <w:pPr>
        <w:ind w:left="2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23170">
      <w:start w:val="1"/>
      <w:numFmt w:val="lowerLetter"/>
      <w:lvlText w:val="%5"/>
      <w:lvlJc w:val="left"/>
      <w:pPr>
        <w:ind w:left="2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C481A">
      <w:start w:val="1"/>
      <w:numFmt w:val="lowerRoman"/>
      <w:lvlText w:val="%6"/>
      <w:lvlJc w:val="left"/>
      <w:pPr>
        <w:ind w:left="3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283A7A">
      <w:start w:val="1"/>
      <w:numFmt w:val="decimal"/>
      <w:lvlText w:val="%7"/>
      <w:lvlJc w:val="left"/>
      <w:pPr>
        <w:ind w:left="4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7A2E10">
      <w:start w:val="1"/>
      <w:numFmt w:val="lowerLetter"/>
      <w:lvlText w:val="%8"/>
      <w:lvlJc w:val="left"/>
      <w:pPr>
        <w:ind w:left="4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821918">
      <w:start w:val="1"/>
      <w:numFmt w:val="lowerRoman"/>
      <w:lvlText w:val="%9"/>
      <w:lvlJc w:val="left"/>
      <w:pPr>
        <w:ind w:left="5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7C012D3"/>
    <w:multiLevelType w:val="hybridMultilevel"/>
    <w:tmpl w:val="D28604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3C2D5DA0"/>
    <w:multiLevelType w:val="hybridMultilevel"/>
    <w:tmpl w:val="13482EA8"/>
    <w:lvl w:ilvl="0" w:tplc="51464542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7A9A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0814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E692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7E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8A13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5C1A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A6A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2C9B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DEA0AB4"/>
    <w:multiLevelType w:val="hybridMultilevel"/>
    <w:tmpl w:val="1562A026"/>
    <w:lvl w:ilvl="0" w:tplc="552E4CF6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530A54"/>
    <w:multiLevelType w:val="hybridMultilevel"/>
    <w:tmpl w:val="9B9C46BC"/>
    <w:lvl w:ilvl="0" w:tplc="E9DAD01E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63EFD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DF6EA1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C42CBE"/>
    <w:multiLevelType w:val="hybridMultilevel"/>
    <w:tmpl w:val="92CE8B94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B27028"/>
    <w:multiLevelType w:val="hybridMultilevel"/>
    <w:tmpl w:val="215298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6F947A6"/>
    <w:multiLevelType w:val="hybridMultilevel"/>
    <w:tmpl w:val="BBFC5C6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BFD4616"/>
    <w:multiLevelType w:val="multilevel"/>
    <w:tmpl w:val="E2B031E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ascii="Cambria" w:eastAsia="Times New Roman" w:hAnsi="Cambria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D066FB7"/>
    <w:multiLevelType w:val="hybridMultilevel"/>
    <w:tmpl w:val="70E2F7D6"/>
    <w:lvl w:ilvl="0" w:tplc="714E40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6410712"/>
    <w:multiLevelType w:val="hybridMultilevel"/>
    <w:tmpl w:val="FF98FF92"/>
    <w:lvl w:ilvl="0" w:tplc="2F868EB2">
      <w:start w:val="12"/>
      <w:numFmt w:val="decimal"/>
      <w:lvlText w:val="%1."/>
      <w:lvlJc w:val="left"/>
      <w:pPr>
        <w:ind w:left="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589C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A420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CAE7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C287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8EAD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E8B2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7AAB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5C12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B35167F"/>
    <w:multiLevelType w:val="hybridMultilevel"/>
    <w:tmpl w:val="4CE449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EEB72D7"/>
    <w:multiLevelType w:val="hybridMultilevel"/>
    <w:tmpl w:val="E6C23D68"/>
    <w:lvl w:ilvl="0" w:tplc="42484C78">
      <w:start w:val="1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42E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AF9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02A6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84C6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EED3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F8C9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08B8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3E0F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7A53CA"/>
    <w:multiLevelType w:val="hybridMultilevel"/>
    <w:tmpl w:val="884A2092"/>
    <w:lvl w:ilvl="0" w:tplc="F990B740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CF2203"/>
    <w:multiLevelType w:val="multilevel"/>
    <w:tmpl w:val="F4C6DD4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4"/>
  </w:num>
  <w:num w:numId="2">
    <w:abstractNumId w:val="39"/>
  </w:num>
  <w:num w:numId="3">
    <w:abstractNumId w:val="51"/>
  </w:num>
  <w:num w:numId="4">
    <w:abstractNumId w:val="34"/>
  </w:num>
  <w:num w:numId="5">
    <w:abstractNumId w:val="52"/>
  </w:num>
  <w:num w:numId="6">
    <w:abstractNumId w:val="8"/>
  </w:num>
  <w:num w:numId="7">
    <w:abstractNumId w:val="25"/>
  </w:num>
  <w:num w:numId="8">
    <w:abstractNumId w:val="36"/>
  </w:num>
  <w:num w:numId="9">
    <w:abstractNumId w:val="21"/>
  </w:num>
  <w:num w:numId="10">
    <w:abstractNumId w:val="42"/>
  </w:num>
  <w:num w:numId="11">
    <w:abstractNumId w:val="0"/>
  </w:num>
  <w:num w:numId="12">
    <w:abstractNumId w:val="13"/>
  </w:num>
  <w:num w:numId="13">
    <w:abstractNumId w:val="35"/>
  </w:num>
  <w:num w:numId="14">
    <w:abstractNumId w:val="29"/>
  </w:num>
  <w:num w:numId="15">
    <w:abstractNumId w:val="49"/>
  </w:num>
  <w:num w:numId="16">
    <w:abstractNumId w:val="41"/>
  </w:num>
  <w:num w:numId="17">
    <w:abstractNumId w:val="43"/>
  </w:num>
  <w:num w:numId="18">
    <w:abstractNumId w:val="28"/>
  </w:num>
  <w:num w:numId="19">
    <w:abstractNumId w:val="38"/>
  </w:num>
  <w:num w:numId="20">
    <w:abstractNumId w:val="18"/>
  </w:num>
  <w:num w:numId="21">
    <w:abstractNumId w:val="48"/>
  </w:num>
  <w:num w:numId="22">
    <w:abstractNumId w:val="46"/>
  </w:num>
  <w:num w:numId="23">
    <w:abstractNumId w:val="26"/>
  </w:num>
  <w:num w:numId="24">
    <w:abstractNumId w:val="15"/>
  </w:num>
  <w:num w:numId="25">
    <w:abstractNumId w:val="16"/>
  </w:num>
  <w:num w:numId="26">
    <w:abstractNumId w:val="33"/>
  </w:num>
  <w:num w:numId="27">
    <w:abstractNumId w:val="45"/>
  </w:num>
  <w:num w:numId="28">
    <w:abstractNumId w:val="20"/>
  </w:num>
  <w:num w:numId="29">
    <w:abstractNumId w:val="32"/>
  </w:num>
  <w:num w:numId="30">
    <w:abstractNumId w:val="9"/>
  </w:num>
  <w:num w:numId="31">
    <w:abstractNumId w:val="30"/>
  </w:num>
  <w:num w:numId="32">
    <w:abstractNumId w:val="6"/>
  </w:num>
  <w:num w:numId="33">
    <w:abstractNumId w:val="1"/>
  </w:num>
  <w:num w:numId="34">
    <w:abstractNumId w:val="7"/>
  </w:num>
  <w:num w:numId="35">
    <w:abstractNumId w:val="37"/>
  </w:num>
  <w:num w:numId="36">
    <w:abstractNumId w:val="53"/>
  </w:num>
  <w:num w:numId="37">
    <w:abstractNumId w:val="22"/>
  </w:num>
  <w:num w:numId="38">
    <w:abstractNumId w:val="23"/>
  </w:num>
  <w:num w:numId="39">
    <w:abstractNumId w:val="31"/>
  </w:num>
  <w:num w:numId="40">
    <w:abstractNumId w:val="2"/>
  </w:num>
  <w:num w:numId="41">
    <w:abstractNumId w:val="50"/>
  </w:num>
  <w:num w:numId="42">
    <w:abstractNumId w:val="47"/>
  </w:num>
  <w:num w:numId="43">
    <w:abstractNumId w:val="14"/>
  </w:num>
  <w:num w:numId="44">
    <w:abstractNumId w:val="11"/>
  </w:num>
  <w:num w:numId="45">
    <w:abstractNumId w:val="3"/>
  </w:num>
  <w:num w:numId="46">
    <w:abstractNumId w:val="40"/>
  </w:num>
  <w:num w:numId="47">
    <w:abstractNumId w:val="10"/>
  </w:num>
  <w:num w:numId="48">
    <w:abstractNumId w:val="27"/>
  </w:num>
  <w:num w:numId="49">
    <w:abstractNumId w:val="4"/>
  </w:num>
  <w:num w:numId="50">
    <w:abstractNumId w:val="19"/>
  </w:num>
  <w:num w:numId="51">
    <w:abstractNumId w:val="44"/>
  </w:num>
  <w:num w:numId="52">
    <w:abstractNumId w:val="17"/>
  </w:num>
  <w:num w:numId="53">
    <w:abstractNumId w:val="12"/>
  </w:num>
  <w:num w:numId="54">
    <w:abstractNumId w:val="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CB"/>
    <w:rsid w:val="000017F1"/>
    <w:rsid w:val="0000310A"/>
    <w:rsid w:val="00004DFA"/>
    <w:rsid w:val="00007B28"/>
    <w:rsid w:val="00007E72"/>
    <w:rsid w:val="0001016A"/>
    <w:rsid w:val="00011439"/>
    <w:rsid w:val="00012548"/>
    <w:rsid w:val="00014A8A"/>
    <w:rsid w:val="000151F9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5838"/>
    <w:rsid w:val="00025C80"/>
    <w:rsid w:val="000262FC"/>
    <w:rsid w:val="000278ED"/>
    <w:rsid w:val="00030549"/>
    <w:rsid w:val="0003224C"/>
    <w:rsid w:val="00033FF9"/>
    <w:rsid w:val="00035C62"/>
    <w:rsid w:val="00036A89"/>
    <w:rsid w:val="0003705D"/>
    <w:rsid w:val="000436EE"/>
    <w:rsid w:val="0004373B"/>
    <w:rsid w:val="00043BCE"/>
    <w:rsid w:val="000450C6"/>
    <w:rsid w:val="00045936"/>
    <w:rsid w:val="00046CE9"/>
    <w:rsid w:val="00051F74"/>
    <w:rsid w:val="000521B3"/>
    <w:rsid w:val="000530B3"/>
    <w:rsid w:val="0005502D"/>
    <w:rsid w:val="00055655"/>
    <w:rsid w:val="0005623C"/>
    <w:rsid w:val="00056494"/>
    <w:rsid w:val="0005768C"/>
    <w:rsid w:val="00061705"/>
    <w:rsid w:val="0006246E"/>
    <w:rsid w:val="00063DB3"/>
    <w:rsid w:val="00064F52"/>
    <w:rsid w:val="00065D2D"/>
    <w:rsid w:val="0006778A"/>
    <w:rsid w:val="00067B80"/>
    <w:rsid w:val="00070355"/>
    <w:rsid w:val="00070A95"/>
    <w:rsid w:val="00071677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B92"/>
    <w:rsid w:val="00084E5C"/>
    <w:rsid w:val="00086526"/>
    <w:rsid w:val="00087C7A"/>
    <w:rsid w:val="0009076C"/>
    <w:rsid w:val="000910CE"/>
    <w:rsid w:val="00094B4F"/>
    <w:rsid w:val="00097C94"/>
    <w:rsid w:val="000A12A1"/>
    <w:rsid w:val="000A1E59"/>
    <w:rsid w:val="000A2873"/>
    <w:rsid w:val="000A29A8"/>
    <w:rsid w:val="000A3677"/>
    <w:rsid w:val="000A43B7"/>
    <w:rsid w:val="000A4B8D"/>
    <w:rsid w:val="000A4BC7"/>
    <w:rsid w:val="000B003C"/>
    <w:rsid w:val="000B0633"/>
    <w:rsid w:val="000B1CE6"/>
    <w:rsid w:val="000B391F"/>
    <w:rsid w:val="000B3AD8"/>
    <w:rsid w:val="000B484D"/>
    <w:rsid w:val="000B4D5B"/>
    <w:rsid w:val="000B608D"/>
    <w:rsid w:val="000B7ABF"/>
    <w:rsid w:val="000B7C6C"/>
    <w:rsid w:val="000C0411"/>
    <w:rsid w:val="000C08A0"/>
    <w:rsid w:val="000C2BD1"/>
    <w:rsid w:val="000C2C21"/>
    <w:rsid w:val="000C3885"/>
    <w:rsid w:val="000C4C7D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55A8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A82"/>
    <w:rsid w:val="000E6A1F"/>
    <w:rsid w:val="000E6BA7"/>
    <w:rsid w:val="000F0283"/>
    <w:rsid w:val="000F0624"/>
    <w:rsid w:val="000F0D02"/>
    <w:rsid w:val="000F12DA"/>
    <w:rsid w:val="000F1657"/>
    <w:rsid w:val="000F1DCF"/>
    <w:rsid w:val="000F2A14"/>
    <w:rsid w:val="000F3CDB"/>
    <w:rsid w:val="000F42FF"/>
    <w:rsid w:val="000F4D96"/>
    <w:rsid w:val="000F51AC"/>
    <w:rsid w:val="000F55BF"/>
    <w:rsid w:val="000F6671"/>
    <w:rsid w:val="000F6750"/>
    <w:rsid w:val="000F7318"/>
    <w:rsid w:val="000F78A0"/>
    <w:rsid w:val="001016C6"/>
    <w:rsid w:val="00104143"/>
    <w:rsid w:val="00104E69"/>
    <w:rsid w:val="0010510E"/>
    <w:rsid w:val="001055BB"/>
    <w:rsid w:val="001063DB"/>
    <w:rsid w:val="00110CE6"/>
    <w:rsid w:val="00110D3E"/>
    <w:rsid w:val="00111F93"/>
    <w:rsid w:val="00113196"/>
    <w:rsid w:val="001144A7"/>
    <w:rsid w:val="0011460F"/>
    <w:rsid w:val="00114DA5"/>
    <w:rsid w:val="00114E78"/>
    <w:rsid w:val="0011535E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2779"/>
    <w:rsid w:val="001235BC"/>
    <w:rsid w:val="00123A83"/>
    <w:rsid w:val="00123EB4"/>
    <w:rsid w:val="00124FA0"/>
    <w:rsid w:val="00125239"/>
    <w:rsid w:val="0013032C"/>
    <w:rsid w:val="00131911"/>
    <w:rsid w:val="00131B26"/>
    <w:rsid w:val="00131E3A"/>
    <w:rsid w:val="001323B3"/>
    <w:rsid w:val="001331F0"/>
    <w:rsid w:val="001334CF"/>
    <w:rsid w:val="001339C7"/>
    <w:rsid w:val="001353DF"/>
    <w:rsid w:val="00135512"/>
    <w:rsid w:val="00135994"/>
    <w:rsid w:val="00135E48"/>
    <w:rsid w:val="001402A0"/>
    <w:rsid w:val="00140B44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A6"/>
    <w:rsid w:val="001542EC"/>
    <w:rsid w:val="0015430E"/>
    <w:rsid w:val="00155272"/>
    <w:rsid w:val="00155E7A"/>
    <w:rsid w:val="001575BF"/>
    <w:rsid w:val="001620B7"/>
    <w:rsid w:val="00162512"/>
    <w:rsid w:val="001628D0"/>
    <w:rsid w:val="001637DD"/>
    <w:rsid w:val="0016477E"/>
    <w:rsid w:val="001648A5"/>
    <w:rsid w:val="00164971"/>
    <w:rsid w:val="00170449"/>
    <w:rsid w:val="0017194A"/>
    <w:rsid w:val="00173008"/>
    <w:rsid w:val="00173278"/>
    <w:rsid w:val="001734FC"/>
    <w:rsid w:val="00177863"/>
    <w:rsid w:val="00177AAF"/>
    <w:rsid w:val="00180145"/>
    <w:rsid w:val="0018257D"/>
    <w:rsid w:val="0018285D"/>
    <w:rsid w:val="00183B13"/>
    <w:rsid w:val="00185B1D"/>
    <w:rsid w:val="00187357"/>
    <w:rsid w:val="00187847"/>
    <w:rsid w:val="00190571"/>
    <w:rsid w:val="00192868"/>
    <w:rsid w:val="00192B6A"/>
    <w:rsid w:val="00194316"/>
    <w:rsid w:val="001974AB"/>
    <w:rsid w:val="00197764"/>
    <w:rsid w:val="00197BFB"/>
    <w:rsid w:val="001A009D"/>
    <w:rsid w:val="001A025A"/>
    <w:rsid w:val="001A131C"/>
    <w:rsid w:val="001A1AC9"/>
    <w:rsid w:val="001A33C6"/>
    <w:rsid w:val="001A4CD2"/>
    <w:rsid w:val="001A50A7"/>
    <w:rsid w:val="001A5869"/>
    <w:rsid w:val="001A5B3C"/>
    <w:rsid w:val="001A6ADE"/>
    <w:rsid w:val="001A6F87"/>
    <w:rsid w:val="001B01D0"/>
    <w:rsid w:val="001B069A"/>
    <w:rsid w:val="001B1C4E"/>
    <w:rsid w:val="001B2BE5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2129"/>
    <w:rsid w:val="001C3760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1808"/>
    <w:rsid w:val="001E1C10"/>
    <w:rsid w:val="001E3B05"/>
    <w:rsid w:val="001E467C"/>
    <w:rsid w:val="001E5801"/>
    <w:rsid w:val="001E5CB9"/>
    <w:rsid w:val="001E5F51"/>
    <w:rsid w:val="001E72B7"/>
    <w:rsid w:val="001F0D7F"/>
    <w:rsid w:val="0020063A"/>
    <w:rsid w:val="00205450"/>
    <w:rsid w:val="00205672"/>
    <w:rsid w:val="00206687"/>
    <w:rsid w:val="00206FC6"/>
    <w:rsid w:val="002076CA"/>
    <w:rsid w:val="00207AC9"/>
    <w:rsid w:val="002112AC"/>
    <w:rsid w:val="00212D4B"/>
    <w:rsid w:val="00212F83"/>
    <w:rsid w:val="002134A8"/>
    <w:rsid w:val="0021475D"/>
    <w:rsid w:val="00217332"/>
    <w:rsid w:val="00217870"/>
    <w:rsid w:val="00221090"/>
    <w:rsid w:val="00222203"/>
    <w:rsid w:val="00223FF0"/>
    <w:rsid w:val="002241E4"/>
    <w:rsid w:val="00224931"/>
    <w:rsid w:val="00224EEB"/>
    <w:rsid w:val="00226422"/>
    <w:rsid w:val="00226659"/>
    <w:rsid w:val="00226C79"/>
    <w:rsid w:val="00230F21"/>
    <w:rsid w:val="002317AC"/>
    <w:rsid w:val="00232A4E"/>
    <w:rsid w:val="0023371F"/>
    <w:rsid w:val="00233A98"/>
    <w:rsid w:val="00233ED3"/>
    <w:rsid w:val="0023658A"/>
    <w:rsid w:val="00236611"/>
    <w:rsid w:val="00236739"/>
    <w:rsid w:val="00242490"/>
    <w:rsid w:val="002431BA"/>
    <w:rsid w:val="002434D5"/>
    <w:rsid w:val="00245825"/>
    <w:rsid w:val="002469EF"/>
    <w:rsid w:val="00246F8D"/>
    <w:rsid w:val="0024702B"/>
    <w:rsid w:val="00247911"/>
    <w:rsid w:val="00247D6B"/>
    <w:rsid w:val="00250EE5"/>
    <w:rsid w:val="00251531"/>
    <w:rsid w:val="00253B05"/>
    <w:rsid w:val="0026089C"/>
    <w:rsid w:val="0026342C"/>
    <w:rsid w:val="00263B56"/>
    <w:rsid w:val="00266790"/>
    <w:rsid w:val="002728AE"/>
    <w:rsid w:val="00272F11"/>
    <w:rsid w:val="00273F4D"/>
    <w:rsid w:val="00274D88"/>
    <w:rsid w:val="0027603C"/>
    <w:rsid w:val="002760B5"/>
    <w:rsid w:val="00276B21"/>
    <w:rsid w:val="00277564"/>
    <w:rsid w:val="002800BC"/>
    <w:rsid w:val="00280117"/>
    <w:rsid w:val="00281114"/>
    <w:rsid w:val="002812B7"/>
    <w:rsid w:val="00282787"/>
    <w:rsid w:val="00283041"/>
    <w:rsid w:val="00283B24"/>
    <w:rsid w:val="00284ABA"/>
    <w:rsid w:val="0028536E"/>
    <w:rsid w:val="00287174"/>
    <w:rsid w:val="002902B6"/>
    <w:rsid w:val="0029119B"/>
    <w:rsid w:val="002924ED"/>
    <w:rsid w:val="00292E7E"/>
    <w:rsid w:val="00293516"/>
    <w:rsid w:val="002939E9"/>
    <w:rsid w:val="002958F8"/>
    <w:rsid w:val="00295E81"/>
    <w:rsid w:val="00296DE6"/>
    <w:rsid w:val="00297AEF"/>
    <w:rsid w:val="00297B92"/>
    <w:rsid w:val="00297BFA"/>
    <w:rsid w:val="002A01E1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3358"/>
    <w:rsid w:val="002B408A"/>
    <w:rsid w:val="002B6227"/>
    <w:rsid w:val="002B7152"/>
    <w:rsid w:val="002B7FF7"/>
    <w:rsid w:val="002C12CC"/>
    <w:rsid w:val="002C149C"/>
    <w:rsid w:val="002C1BC1"/>
    <w:rsid w:val="002C2D40"/>
    <w:rsid w:val="002C37E6"/>
    <w:rsid w:val="002C3CF5"/>
    <w:rsid w:val="002C55C4"/>
    <w:rsid w:val="002C7E1C"/>
    <w:rsid w:val="002C7EC5"/>
    <w:rsid w:val="002D0644"/>
    <w:rsid w:val="002D09DD"/>
    <w:rsid w:val="002D0C9E"/>
    <w:rsid w:val="002D1B86"/>
    <w:rsid w:val="002D249E"/>
    <w:rsid w:val="002D259A"/>
    <w:rsid w:val="002D2911"/>
    <w:rsid w:val="002D2DBE"/>
    <w:rsid w:val="002D46C6"/>
    <w:rsid w:val="002D48ED"/>
    <w:rsid w:val="002D566D"/>
    <w:rsid w:val="002D6352"/>
    <w:rsid w:val="002D69AA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1C7A"/>
    <w:rsid w:val="002F40CC"/>
    <w:rsid w:val="002F4402"/>
    <w:rsid w:val="002F588A"/>
    <w:rsid w:val="002F61DB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0763E"/>
    <w:rsid w:val="00310306"/>
    <w:rsid w:val="0031195E"/>
    <w:rsid w:val="00312E08"/>
    <w:rsid w:val="003136F9"/>
    <w:rsid w:val="0031399F"/>
    <w:rsid w:val="0031443E"/>
    <w:rsid w:val="0031500A"/>
    <w:rsid w:val="003150F2"/>
    <w:rsid w:val="00315798"/>
    <w:rsid w:val="00317A25"/>
    <w:rsid w:val="00317B4B"/>
    <w:rsid w:val="00317C1A"/>
    <w:rsid w:val="00320F91"/>
    <w:rsid w:val="00323B10"/>
    <w:rsid w:val="003247A5"/>
    <w:rsid w:val="00324D72"/>
    <w:rsid w:val="0032556F"/>
    <w:rsid w:val="0032562F"/>
    <w:rsid w:val="00325AC4"/>
    <w:rsid w:val="00325D16"/>
    <w:rsid w:val="003313EB"/>
    <w:rsid w:val="003320AC"/>
    <w:rsid w:val="0033351C"/>
    <w:rsid w:val="00334054"/>
    <w:rsid w:val="003356CD"/>
    <w:rsid w:val="003361EA"/>
    <w:rsid w:val="00336C9B"/>
    <w:rsid w:val="00337B48"/>
    <w:rsid w:val="0034067C"/>
    <w:rsid w:val="00340CDF"/>
    <w:rsid w:val="00340DE7"/>
    <w:rsid w:val="00341E11"/>
    <w:rsid w:val="00342038"/>
    <w:rsid w:val="00342227"/>
    <w:rsid w:val="0034391A"/>
    <w:rsid w:val="00343BA6"/>
    <w:rsid w:val="00344669"/>
    <w:rsid w:val="00344A5D"/>
    <w:rsid w:val="00346D82"/>
    <w:rsid w:val="0035012D"/>
    <w:rsid w:val="00351F67"/>
    <w:rsid w:val="00352806"/>
    <w:rsid w:val="00353DD4"/>
    <w:rsid w:val="00354033"/>
    <w:rsid w:val="00354AD9"/>
    <w:rsid w:val="00362037"/>
    <w:rsid w:val="003633B3"/>
    <w:rsid w:val="00363749"/>
    <w:rsid w:val="00363B8C"/>
    <w:rsid w:val="00363F44"/>
    <w:rsid w:val="003654CE"/>
    <w:rsid w:val="003659F5"/>
    <w:rsid w:val="003673C5"/>
    <w:rsid w:val="00367B8C"/>
    <w:rsid w:val="00370F46"/>
    <w:rsid w:val="00371539"/>
    <w:rsid w:val="00372DF6"/>
    <w:rsid w:val="00373448"/>
    <w:rsid w:val="003744BF"/>
    <w:rsid w:val="00376975"/>
    <w:rsid w:val="0038352A"/>
    <w:rsid w:val="00383625"/>
    <w:rsid w:val="003836FC"/>
    <w:rsid w:val="0038497E"/>
    <w:rsid w:val="00384C06"/>
    <w:rsid w:val="00384D62"/>
    <w:rsid w:val="003867FC"/>
    <w:rsid w:val="00386CBE"/>
    <w:rsid w:val="00387C05"/>
    <w:rsid w:val="00387FA1"/>
    <w:rsid w:val="003903B0"/>
    <w:rsid w:val="00391EF0"/>
    <w:rsid w:val="00396E5C"/>
    <w:rsid w:val="003979FA"/>
    <w:rsid w:val="00397A9A"/>
    <w:rsid w:val="003A11E7"/>
    <w:rsid w:val="003A193C"/>
    <w:rsid w:val="003A1E63"/>
    <w:rsid w:val="003A24FE"/>
    <w:rsid w:val="003A3475"/>
    <w:rsid w:val="003A4F4E"/>
    <w:rsid w:val="003A5304"/>
    <w:rsid w:val="003A5B02"/>
    <w:rsid w:val="003A708D"/>
    <w:rsid w:val="003A74E9"/>
    <w:rsid w:val="003A755D"/>
    <w:rsid w:val="003B0E8A"/>
    <w:rsid w:val="003B36E0"/>
    <w:rsid w:val="003B41A6"/>
    <w:rsid w:val="003B44E5"/>
    <w:rsid w:val="003B5778"/>
    <w:rsid w:val="003B5E66"/>
    <w:rsid w:val="003B6AFB"/>
    <w:rsid w:val="003B6F67"/>
    <w:rsid w:val="003C1501"/>
    <w:rsid w:val="003C359B"/>
    <w:rsid w:val="003C4287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52ED"/>
    <w:rsid w:val="003D6846"/>
    <w:rsid w:val="003D79C2"/>
    <w:rsid w:val="003E157D"/>
    <w:rsid w:val="003E1E04"/>
    <w:rsid w:val="003E21BF"/>
    <w:rsid w:val="003E23A7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6A6"/>
    <w:rsid w:val="003F77AD"/>
    <w:rsid w:val="003F7DE9"/>
    <w:rsid w:val="003F7E4E"/>
    <w:rsid w:val="00401C5E"/>
    <w:rsid w:val="00402106"/>
    <w:rsid w:val="00402BA7"/>
    <w:rsid w:val="00402D76"/>
    <w:rsid w:val="00403C90"/>
    <w:rsid w:val="00404859"/>
    <w:rsid w:val="00404C5E"/>
    <w:rsid w:val="004057F8"/>
    <w:rsid w:val="0040601A"/>
    <w:rsid w:val="004079F4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8A8"/>
    <w:rsid w:val="00423A33"/>
    <w:rsid w:val="00423E9B"/>
    <w:rsid w:val="00424BF3"/>
    <w:rsid w:val="004253C7"/>
    <w:rsid w:val="004256A9"/>
    <w:rsid w:val="004257AF"/>
    <w:rsid w:val="00425DAA"/>
    <w:rsid w:val="00425E63"/>
    <w:rsid w:val="0042664D"/>
    <w:rsid w:val="00432806"/>
    <w:rsid w:val="00433435"/>
    <w:rsid w:val="00433E8F"/>
    <w:rsid w:val="00434F4D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3C1D"/>
    <w:rsid w:val="00466A45"/>
    <w:rsid w:val="00466DEE"/>
    <w:rsid w:val="00470661"/>
    <w:rsid w:val="00470903"/>
    <w:rsid w:val="00470F5A"/>
    <w:rsid w:val="00473A5F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BB0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67C"/>
    <w:rsid w:val="004958F7"/>
    <w:rsid w:val="00497145"/>
    <w:rsid w:val="00497B89"/>
    <w:rsid w:val="004A1CDB"/>
    <w:rsid w:val="004A1D27"/>
    <w:rsid w:val="004A3755"/>
    <w:rsid w:val="004A4B4A"/>
    <w:rsid w:val="004A5B68"/>
    <w:rsid w:val="004A65DA"/>
    <w:rsid w:val="004A6CBB"/>
    <w:rsid w:val="004B1905"/>
    <w:rsid w:val="004B1BE4"/>
    <w:rsid w:val="004B227D"/>
    <w:rsid w:val="004B37F8"/>
    <w:rsid w:val="004B3BBC"/>
    <w:rsid w:val="004B4168"/>
    <w:rsid w:val="004B52BB"/>
    <w:rsid w:val="004B6CE4"/>
    <w:rsid w:val="004B71A9"/>
    <w:rsid w:val="004B7F25"/>
    <w:rsid w:val="004C01CA"/>
    <w:rsid w:val="004C3078"/>
    <w:rsid w:val="004C3E03"/>
    <w:rsid w:val="004C4B45"/>
    <w:rsid w:val="004C4FA9"/>
    <w:rsid w:val="004C5145"/>
    <w:rsid w:val="004C6342"/>
    <w:rsid w:val="004C7C56"/>
    <w:rsid w:val="004D18E8"/>
    <w:rsid w:val="004D2628"/>
    <w:rsid w:val="004D441C"/>
    <w:rsid w:val="004D4CF6"/>
    <w:rsid w:val="004D5854"/>
    <w:rsid w:val="004E234C"/>
    <w:rsid w:val="004E35BF"/>
    <w:rsid w:val="004E3B96"/>
    <w:rsid w:val="004E3C2C"/>
    <w:rsid w:val="004E4168"/>
    <w:rsid w:val="004E480A"/>
    <w:rsid w:val="004E54D8"/>
    <w:rsid w:val="004E69C7"/>
    <w:rsid w:val="004E6B05"/>
    <w:rsid w:val="004E729E"/>
    <w:rsid w:val="004F0CEC"/>
    <w:rsid w:val="004F13E8"/>
    <w:rsid w:val="004F63EB"/>
    <w:rsid w:val="004F6812"/>
    <w:rsid w:val="004F6A72"/>
    <w:rsid w:val="004F7D01"/>
    <w:rsid w:val="00500770"/>
    <w:rsid w:val="00503361"/>
    <w:rsid w:val="00504BA1"/>
    <w:rsid w:val="005057B5"/>
    <w:rsid w:val="00506D4A"/>
    <w:rsid w:val="00507788"/>
    <w:rsid w:val="005110E1"/>
    <w:rsid w:val="00511B8B"/>
    <w:rsid w:val="00512AAF"/>
    <w:rsid w:val="00513159"/>
    <w:rsid w:val="005137AD"/>
    <w:rsid w:val="00514BAF"/>
    <w:rsid w:val="00515767"/>
    <w:rsid w:val="00515770"/>
    <w:rsid w:val="00515E02"/>
    <w:rsid w:val="00516A48"/>
    <w:rsid w:val="00520398"/>
    <w:rsid w:val="00523418"/>
    <w:rsid w:val="0052346B"/>
    <w:rsid w:val="00524383"/>
    <w:rsid w:val="00524C8F"/>
    <w:rsid w:val="00525119"/>
    <w:rsid w:val="00525A7B"/>
    <w:rsid w:val="005308E4"/>
    <w:rsid w:val="0053312B"/>
    <w:rsid w:val="00533E87"/>
    <w:rsid w:val="00534763"/>
    <w:rsid w:val="00534BF9"/>
    <w:rsid w:val="00534C77"/>
    <w:rsid w:val="00534CF3"/>
    <w:rsid w:val="00534F77"/>
    <w:rsid w:val="005369DE"/>
    <w:rsid w:val="005375FA"/>
    <w:rsid w:val="005406B1"/>
    <w:rsid w:val="00541BD3"/>
    <w:rsid w:val="00541DD3"/>
    <w:rsid w:val="005436E4"/>
    <w:rsid w:val="00544C94"/>
    <w:rsid w:val="00544FE1"/>
    <w:rsid w:val="00545239"/>
    <w:rsid w:val="0054687E"/>
    <w:rsid w:val="00547C0C"/>
    <w:rsid w:val="0055085B"/>
    <w:rsid w:val="00551622"/>
    <w:rsid w:val="00551C33"/>
    <w:rsid w:val="00552834"/>
    <w:rsid w:val="005530A3"/>
    <w:rsid w:val="00554306"/>
    <w:rsid w:val="00557025"/>
    <w:rsid w:val="0055742C"/>
    <w:rsid w:val="00561810"/>
    <w:rsid w:val="00565529"/>
    <w:rsid w:val="005668AF"/>
    <w:rsid w:val="00567EF2"/>
    <w:rsid w:val="00570F42"/>
    <w:rsid w:val="00571D0D"/>
    <w:rsid w:val="005723FC"/>
    <w:rsid w:val="005734EC"/>
    <w:rsid w:val="005741A8"/>
    <w:rsid w:val="005745E3"/>
    <w:rsid w:val="00575714"/>
    <w:rsid w:val="00576369"/>
    <w:rsid w:val="00577053"/>
    <w:rsid w:val="00580367"/>
    <w:rsid w:val="00580658"/>
    <w:rsid w:val="005817F8"/>
    <w:rsid w:val="00581F72"/>
    <w:rsid w:val="0058231D"/>
    <w:rsid w:val="00582401"/>
    <w:rsid w:val="00582C43"/>
    <w:rsid w:val="005835C9"/>
    <w:rsid w:val="005837FE"/>
    <w:rsid w:val="00584149"/>
    <w:rsid w:val="0058533D"/>
    <w:rsid w:val="00586515"/>
    <w:rsid w:val="00586DF1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7718"/>
    <w:rsid w:val="005A0A0B"/>
    <w:rsid w:val="005A173A"/>
    <w:rsid w:val="005A4574"/>
    <w:rsid w:val="005A494D"/>
    <w:rsid w:val="005A57E7"/>
    <w:rsid w:val="005A792D"/>
    <w:rsid w:val="005A7BEC"/>
    <w:rsid w:val="005B1FDE"/>
    <w:rsid w:val="005B37F0"/>
    <w:rsid w:val="005B3E68"/>
    <w:rsid w:val="005B4E66"/>
    <w:rsid w:val="005B666F"/>
    <w:rsid w:val="005B68C9"/>
    <w:rsid w:val="005B6901"/>
    <w:rsid w:val="005B6F7A"/>
    <w:rsid w:val="005C1A20"/>
    <w:rsid w:val="005C1A68"/>
    <w:rsid w:val="005C30CD"/>
    <w:rsid w:val="005C355A"/>
    <w:rsid w:val="005C3726"/>
    <w:rsid w:val="005C676A"/>
    <w:rsid w:val="005C68C0"/>
    <w:rsid w:val="005C7132"/>
    <w:rsid w:val="005C7357"/>
    <w:rsid w:val="005C799E"/>
    <w:rsid w:val="005D0167"/>
    <w:rsid w:val="005D03FD"/>
    <w:rsid w:val="005D05AE"/>
    <w:rsid w:val="005D1739"/>
    <w:rsid w:val="005D1932"/>
    <w:rsid w:val="005D2A8E"/>
    <w:rsid w:val="005D2D00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4D17"/>
    <w:rsid w:val="005E574E"/>
    <w:rsid w:val="005E65E2"/>
    <w:rsid w:val="005F2F1F"/>
    <w:rsid w:val="005F2F41"/>
    <w:rsid w:val="005F621F"/>
    <w:rsid w:val="005F6FC6"/>
    <w:rsid w:val="005F7442"/>
    <w:rsid w:val="005F74F8"/>
    <w:rsid w:val="00600234"/>
    <w:rsid w:val="00600D37"/>
    <w:rsid w:val="00601087"/>
    <w:rsid w:val="006013BE"/>
    <w:rsid w:val="00601FF8"/>
    <w:rsid w:val="00603C9A"/>
    <w:rsid w:val="00605A89"/>
    <w:rsid w:val="0060640D"/>
    <w:rsid w:val="00606657"/>
    <w:rsid w:val="0060711D"/>
    <w:rsid w:val="00607D4C"/>
    <w:rsid w:val="0061324C"/>
    <w:rsid w:val="00614B79"/>
    <w:rsid w:val="006169DA"/>
    <w:rsid w:val="00617C7C"/>
    <w:rsid w:val="00621336"/>
    <w:rsid w:val="00623774"/>
    <w:rsid w:val="00625125"/>
    <w:rsid w:val="00625D61"/>
    <w:rsid w:val="006268D9"/>
    <w:rsid w:val="006320D5"/>
    <w:rsid w:val="00632588"/>
    <w:rsid w:val="006359EA"/>
    <w:rsid w:val="006374A7"/>
    <w:rsid w:val="00640D74"/>
    <w:rsid w:val="006430FD"/>
    <w:rsid w:val="00643214"/>
    <w:rsid w:val="0064330E"/>
    <w:rsid w:val="00644ED4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4B33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23F3"/>
    <w:rsid w:val="00683608"/>
    <w:rsid w:val="00683F59"/>
    <w:rsid w:val="0068680A"/>
    <w:rsid w:val="0068788A"/>
    <w:rsid w:val="00690FA6"/>
    <w:rsid w:val="00691652"/>
    <w:rsid w:val="006929D6"/>
    <w:rsid w:val="00692B88"/>
    <w:rsid w:val="00692F70"/>
    <w:rsid w:val="00694074"/>
    <w:rsid w:val="00695B51"/>
    <w:rsid w:val="00696ADA"/>
    <w:rsid w:val="006A095F"/>
    <w:rsid w:val="006A0EB1"/>
    <w:rsid w:val="006A48EB"/>
    <w:rsid w:val="006A4F2A"/>
    <w:rsid w:val="006A6FDA"/>
    <w:rsid w:val="006A7A05"/>
    <w:rsid w:val="006B0E8D"/>
    <w:rsid w:val="006B1ED3"/>
    <w:rsid w:val="006B2C8A"/>
    <w:rsid w:val="006B7695"/>
    <w:rsid w:val="006B79A3"/>
    <w:rsid w:val="006B7C5D"/>
    <w:rsid w:val="006B7E11"/>
    <w:rsid w:val="006C214C"/>
    <w:rsid w:val="006C21A5"/>
    <w:rsid w:val="006C24DA"/>
    <w:rsid w:val="006C3F4D"/>
    <w:rsid w:val="006C426B"/>
    <w:rsid w:val="006C458F"/>
    <w:rsid w:val="006C47AA"/>
    <w:rsid w:val="006C541D"/>
    <w:rsid w:val="006C6E4C"/>
    <w:rsid w:val="006D1BD2"/>
    <w:rsid w:val="006D23CA"/>
    <w:rsid w:val="006D23D2"/>
    <w:rsid w:val="006D3864"/>
    <w:rsid w:val="006D4CF2"/>
    <w:rsid w:val="006E03AC"/>
    <w:rsid w:val="006E2432"/>
    <w:rsid w:val="006E2A4B"/>
    <w:rsid w:val="006E50F9"/>
    <w:rsid w:val="006E5236"/>
    <w:rsid w:val="006E69E3"/>
    <w:rsid w:val="006E73BC"/>
    <w:rsid w:val="006E7FC4"/>
    <w:rsid w:val="006F1689"/>
    <w:rsid w:val="006F1D1A"/>
    <w:rsid w:val="006F1EA5"/>
    <w:rsid w:val="006F38B7"/>
    <w:rsid w:val="006F4B58"/>
    <w:rsid w:val="006F4D3F"/>
    <w:rsid w:val="006F53DA"/>
    <w:rsid w:val="006F6489"/>
    <w:rsid w:val="006F6744"/>
    <w:rsid w:val="006F69FC"/>
    <w:rsid w:val="00701C6A"/>
    <w:rsid w:val="00704FCD"/>
    <w:rsid w:val="00707D49"/>
    <w:rsid w:val="00707F01"/>
    <w:rsid w:val="00712046"/>
    <w:rsid w:val="0071485B"/>
    <w:rsid w:val="00714A06"/>
    <w:rsid w:val="007155DA"/>
    <w:rsid w:val="00716461"/>
    <w:rsid w:val="007173C4"/>
    <w:rsid w:val="0072017F"/>
    <w:rsid w:val="00720EA0"/>
    <w:rsid w:val="007212CC"/>
    <w:rsid w:val="007244E6"/>
    <w:rsid w:val="00724A0F"/>
    <w:rsid w:val="0072538A"/>
    <w:rsid w:val="00725E75"/>
    <w:rsid w:val="007260C5"/>
    <w:rsid w:val="0072629E"/>
    <w:rsid w:val="00726D43"/>
    <w:rsid w:val="00727B78"/>
    <w:rsid w:val="00730839"/>
    <w:rsid w:val="007316B9"/>
    <w:rsid w:val="00732163"/>
    <w:rsid w:val="00733794"/>
    <w:rsid w:val="007338C9"/>
    <w:rsid w:val="00733A6A"/>
    <w:rsid w:val="007345CA"/>
    <w:rsid w:val="0073499B"/>
    <w:rsid w:val="00735855"/>
    <w:rsid w:val="007437F4"/>
    <w:rsid w:val="00744AEA"/>
    <w:rsid w:val="0074543F"/>
    <w:rsid w:val="00745DA7"/>
    <w:rsid w:val="00745F2F"/>
    <w:rsid w:val="00747543"/>
    <w:rsid w:val="007515D3"/>
    <w:rsid w:val="00752A2D"/>
    <w:rsid w:val="0075550A"/>
    <w:rsid w:val="00755614"/>
    <w:rsid w:val="0075641E"/>
    <w:rsid w:val="00762198"/>
    <w:rsid w:val="00762457"/>
    <w:rsid w:val="00766599"/>
    <w:rsid w:val="0077233A"/>
    <w:rsid w:val="00773D17"/>
    <w:rsid w:val="00773E16"/>
    <w:rsid w:val="00775763"/>
    <w:rsid w:val="00775E5E"/>
    <w:rsid w:val="00777B35"/>
    <w:rsid w:val="007805F4"/>
    <w:rsid w:val="00781E55"/>
    <w:rsid w:val="007838DB"/>
    <w:rsid w:val="00784131"/>
    <w:rsid w:val="0078519A"/>
    <w:rsid w:val="0078693A"/>
    <w:rsid w:val="00786B11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141"/>
    <w:rsid w:val="00796BA3"/>
    <w:rsid w:val="007A1F76"/>
    <w:rsid w:val="007A211F"/>
    <w:rsid w:val="007A2E20"/>
    <w:rsid w:val="007A36D2"/>
    <w:rsid w:val="007A371C"/>
    <w:rsid w:val="007A3998"/>
    <w:rsid w:val="007A41C9"/>
    <w:rsid w:val="007A634E"/>
    <w:rsid w:val="007A6614"/>
    <w:rsid w:val="007A6E04"/>
    <w:rsid w:val="007A78E1"/>
    <w:rsid w:val="007B14FE"/>
    <w:rsid w:val="007B34BD"/>
    <w:rsid w:val="007B3676"/>
    <w:rsid w:val="007B3EF8"/>
    <w:rsid w:val="007B459A"/>
    <w:rsid w:val="007B6AA5"/>
    <w:rsid w:val="007B6B47"/>
    <w:rsid w:val="007B72CA"/>
    <w:rsid w:val="007B7A08"/>
    <w:rsid w:val="007C0085"/>
    <w:rsid w:val="007C14F5"/>
    <w:rsid w:val="007C15EA"/>
    <w:rsid w:val="007C1A96"/>
    <w:rsid w:val="007C2AE5"/>
    <w:rsid w:val="007C409C"/>
    <w:rsid w:val="007C45F9"/>
    <w:rsid w:val="007C5D05"/>
    <w:rsid w:val="007C5F1D"/>
    <w:rsid w:val="007D0752"/>
    <w:rsid w:val="007D103B"/>
    <w:rsid w:val="007D2A6C"/>
    <w:rsid w:val="007D2B17"/>
    <w:rsid w:val="007D3862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2007"/>
    <w:rsid w:val="007E3986"/>
    <w:rsid w:val="007E3F62"/>
    <w:rsid w:val="007E436D"/>
    <w:rsid w:val="007E44B2"/>
    <w:rsid w:val="007E4BE9"/>
    <w:rsid w:val="007F0775"/>
    <w:rsid w:val="007F0DA0"/>
    <w:rsid w:val="007F1448"/>
    <w:rsid w:val="007F1927"/>
    <w:rsid w:val="007F1C50"/>
    <w:rsid w:val="007F66D9"/>
    <w:rsid w:val="007F70B8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96A"/>
    <w:rsid w:val="008135FB"/>
    <w:rsid w:val="00813913"/>
    <w:rsid w:val="00814ACA"/>
    <w:rsid w:val="00814EB5"/>
    <w:rsid w:val="0081543D"/>
    <w:rsid w:val="00816456"/>
    <w:rsid w:val="0081697E"/>
    <w:rsid w:val="008204FC"/>
    <w:rsid w:val="0082105F"/>
    <w:rsid w:val="008211FE"/>
    <w:rsid w:val="00821F8E"/>
    <w:rsid w:val="008231AE"/>
    <w:rsid w:val="00823425"/>
    <w:rsid w:val="00824546"/>
    <w:rsid w:val="0082603D"/>
    <w:rsid w:val="00826E43"/>
    <w:rsid w:val="00827C55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65D"/>
    <w:rsid w:val="00844F65"/>
    <w:rsid w:val="00845F59"/>
    <w:rsid w:val="00846346"/>
    <w:rsid w:val="00846443"/>
    <w:rsid w:val="00846FBB"/>
    <w:rsid w:val="008471B2"/>
    <w:rsid w:val="008508D5"/>
    <w:rsid w:val="00850FF2"/>
    <w:rsid w:val="00851039"/>
    <w:rsid w:val="008515FE"/>
    <w:rsid w:val="00851C32"/>
    <w:rsid w:val="00852C50"/>
    <w:rsid w:val="00852CFA"/>
    <w:rsid w:val="008531FB"/>
    <w:rsid w:val="00853A8B"/>
    <w:rsid w:val="008549CC"/>
    <w:rsid w:val="008557F2"/>
    <w:rsid w:val="008577F2"/>
    <w:rsid w:val="00857A1E"/>
    <w:rsid w:val="00860491"/>
    <w:rsid w:val="008605D7"/>
    <w:rsid w:val="008617E7"/>
    <w:rsid w:val="00861BD0"/>
    <w:rsid w:val="008625D6"/>
    <w:rsid w:val="008634F9"/>
    <w:rsid w:val="00863D12"/>
    <w:rsid w:val="008655A9"/>
    <w:rsid w:val="00866071"/>
    <w:rsid w:val="00866456"/>
    <w:rsid w:val="00866B88"/>
    <w:rsid w:val="008671E2"/>
    <w:rsid w:val="00867299"/>
    <w:rsid w:val="00867A33"/>
    <w:rsid w:val="00867D98"/>
    <w:rsid w:val="008709DE"/>
    <w:rsid w:val="0087114F"/>
    <w:rsid w:val="008726C7"/>
    <w:rsid w:val="00875183"/>
    <w:rsid w:val="00875A5E"/>
    <w:rsid w:val="00876F5F"/>
    <w:rsid w:val="0087787E"/>
    <w:rsid w:val="00880D99"/>
    <w:rsid w:val="008829F5"/>
    <w:rsid w:val="00882CB8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192F"/>
    <w:rsid w:val="0089263F"/>
    <w:rsid w:val="00893D49"/>
    <w:rsid w:val="00893D97"/>
    <w:rsid w:val="00896A57"/>
    <w:rsid w:val="00897586"/>
    <w:rsid w:val="008A0085"/>
    <w:rsid w:val="008A0AAA"/>
    <w:rsid w:val="008A0B0D"/>
    <w:rsid w:val="008A20B6"/>
    <w:rsid w:val="008A2312"/>
    <w:rsid w:val="008A2895"/>
    <w:rsid w:val="008A5619"/>
    <w:rsid w:val="008A5B98"/>
    <w:rsid w:val="008A77AF"/>
    <w:rsid w:val="008A7D89"/>
    <w:rsid w:val="008B0184"/>
    <w:rsid w:val="008B0C56"/>
    <w:rsid w:val="008B15FA"/>
    <w:rsid w:val="008B1ACD"/>
    <w:rsid w:val="008B2C6D"/>
    <w:rsid w:val="008B54D5"/>
    <w:rsid w:val="008B58DE"/>
    <w:rsid w:val="008B722E"/>
    <w:rsid w:val="008B7355"/>
    <w:rsid w:val="008B7F69"/>
    <w:rsid w:val="008C110D"/>
    <w:rsid w:val="008C1997"/>
    <w:rsid w:val="008C201C"/>
    <w:rsid w:val="008C3ABC"/>
    <w:rsid w:val="008C4E60"/>
    <w:rsid w:val="008C4FDA"/>
    <w:rsid w:val="008C72F2"/>
    <w:rsid w:val="008D04B5"/>
    <w:rsid w:val="008D2764"/>
    <w:rsid w:val="008D5B63"/>
    <w:rsid w:val="008D620B"/>
    <w:rsid w:val="008D737A"/>
    <w:rsid w:val="008D7791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8F7971"/>
    <w:rsid w:val="009006C6"/>
    <w:rsid w:val="009050E2"/>
    <w:rsid w:val="00907000"/>
    <w:rsid w:val="00910EE4"/>
    <w:rsid w:val="00914132"/>
    <w:rsid w:val="0091595E"/>
    <w:rsid w:val="00917A5D"/>
    <w:rsid w:val="00920833"/>
    <w:rsid w:val="0092167E"/>
    <w:rsid w:val="00921F92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3732C"/>
    <w:rsid w:val="00940E0B"/>
    <w:rsid w:val="009410B4"/>
    <w:rsid w:val="00941820"/>
    <w:rsid w:val="00941CF6"/>
    <w:rsid w:val="0094222C"/>
    <w:rsid w:val="009423F6"/>
    <w:rsid w:val="00942AF8"/>
    <w:rsid w:val="0094313D"/>
    <w:rsid w:val="00943395"/>
    <w:rsid w:val="00943E12"/>
    <w:rsid w:val="00944D8E"/>
    <w:rsid w:val="009450F5"/>
    <w:rsid w:val="00946EFA"/>
    <w:rsid w:val="00950040"/>
    <w:rsid w:val="0095063D"/>
    <w:rsid w:val="00950B93"/>
    <w:rsid w:val="0095201C"/>
    <w:rsid w:val="00952806"/>
    <w:rsid w:val="00953458"/>
    <w:rsid w:val="0095608E"/>
    <w:rsid w:val="00956743"/>
    <w:rsid w:val="00956B15"/>
    <w:rsid w:val="00957160"/>
    <w:rsid w:val="00960489"/>
    <w:rsid w:val="00960E59"/>
    <w:rsid w:val="0096132D"/>
    <w:rsid w:val="009613F2"/>
    <w:rsid w:val="009615B1"/>
    <w:rsid w:val="00962CBB"/>
    <w:rsid w:val="00964348"/>
    <w:rsid w:val="00964AD6"/>
    <w:rsid w:val="0096500D"/>
    <w:rsid w:val="009658FF"/>
    <w:rsid w:val="00966059"/>
    <w:rsid w:val="0096677E"/>
    <w:rsid w:val="0096759B"/>
    <w:rsid w:val="00967C2D"/>
    <w:rsid w:val="00971FE9"/>
    <w:rsid w:val="009724DF"/>
    <w:rsid w:val="009738D0"/>
    <w:rsid w:val="00974DAB"/>
    <w:rsid w:val="00974DFE"/>
    <w:rsid w:val="0097614A"/>
    <w:rsid w:val="00976556"/>
    <w:rsid w:val="009817EF"/>
    <w:rsid w:val="009832E0"/>
    <w:rsid w:val="0098416C"/>
    <w:rsid w:val="00985221"/>
    <w:rsid w:val="0098593E"/>
    <w:rsid w:val="00986057"/>
    <w:rsid w:val="0098605C"/>
    <w:rsid w:val="00986E9A"/>
    <w:rsid w:val="009878DF"/>
    <w:rsid w:val="00992905"/>
    <w:rsid w:val="009938A1"/>
    <w:rsid w:val="00993DDC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2DD"/>
    <w:rsid w:val="009A5B16"/>
    <w:rsid w:val="009A6477"/>
    <w:rsid w:val="009A6BDE"/>
    <w:rsid w:val="009B00E1"/>
    <w:rsid w:val="009B22E2"/>
    <w:rsid w:val="009B2E71"/>
    <w:rsid w:val="009B38C6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487"/>
    <w:rsid w:val="009D6807"/>
    <w:rsid w:val="009D72F7"/>
    <w:rsid w:val="009E4102"/>
    <w:rsid w:val="009E4350"/>
    <w:rsid w:val="009E435B"/>
    <w:rsid w:val="009E4F7E"/>
    <w:rsid w:val="009E5753"/>
    <w:rsid w:val="009E58FD"/>
    <w:rsid w:val="009E5974"/>
    <w:rsid w:val="009E670D"/>
    <w:rsid w:val="009E73B1"/>
    <w:rsid w:val="009E73E2"/>
    <w:rsid w:val="009E7BAE"/>
    <w:rsid w:val="009F01BF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9F7F31"/>
    <w:rsid w:val="00A00A85"/>
    <w:rsid w:val="00A02411"/>
    <w:rsid w:val="00A03866"/>
    <w:rsid w:val="00A04311"/>
    <w:rsid w:val="00A0455C"/>
    <w:rsid w:val="00A04E44"/>
    <w:rsid w:val="00A10382"/>
    <w:rsid w:val="00A10541"/>
    <w:rsid w:val="00A10F5C"/>
    <w:rsid w:val="00A11B71"/>
    <w:rsid w:val="00A11F33"/>
    <w:rsid w:val="00A12D92"/>
    <w:rsid w:val="00A143AA"/>
    <w:rsid w:val="00A15410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5531"/>
    <w:rsid w:val="00A376FD"/>
    <w:rsid w:val="00A3786A"/>
    <w:rsid w:val="00A37A1A"/>
    <w:rsid w:val="00A37AEB"/>
    <w:rsid w:val="00A40C22"/>
    <w:rsid w:val="00A41B55"/>
    <w:rsid w:val="00A421C9"/>
    <w:rsid w:val="00A430F4"/>
    <w:rsid w:val="00A441B7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51E1"/>
    <w:rsid w:val="00A55BC2"/>
    <w:rsid w:val="00A5798B"/>
    <w:rsid w:val="00A60B12"/>
    <w:rsid w:val="00A60EAD"/>
    <w:rsid w:val="00A622D6"/>
    <w:rsid w:val="00A6282E"/>
    <w:rsid w:val="00A63E6C"/>
    <w:rsid w:val="00A655B9"/>
    <w:rsid w:val="00A67961"/>
    <w:rsid w:val="00A71B19"/>
    <w:rsid w:val="00A73B0F"/>
    <w:rsid w:val="00A76348"/>
    <w:rsid w:val="00A8003D"/>
    <w:rsid w:val="00A80AEA"/>
    <w:rsid w:val="00A80F8A"/>
    <w:rsid w:val="00A8173A"/>
    <w:rsid w:val="00A85EAD"/>
    <w:rsid w:val="00A87297"/>
    <w:rsid w:val="00A87478"/>
    <w:rsid w:val="00A8759C"/>
    <w:rsid w:val="00A91339"/>
    <w:rsid w:val="00A91907"/>
    <w:rsid w:val="00A9207B"/>
    <w:rsid w:val="00A9405B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2B21"/>
    <w:rsid w:val="00AE3A7B"/>
    <w:rsid w:val="00AE474B"/>
    <w:rsid w:val="00AE5106"/>
    <w:rsid w:val="00AE51E1"/>
    <w:rsid w:val="00AE57B1"/>
    <w:rsid w:val="00AE61CC"/>
    <w:rsid w:val="00AF0B91"/>
    <w:rsid w:val="00AF173C"/>
    <w:rsid w:val="00AF25E9"/>
    <w:rsid w:val="00AF2C8D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2042"/>
    <w:rsid w:val="00B12172"/>
    <w:rsid w:val="00B142B3"/>
    <w:rsid w:val="00B14C7B"/>
    <w:rsid w:val="00B14D9C"/>
    <w:rsid w:val="00B1578E"/>
    <w:rsid w:val="00B15C88"/>
    <w:rsid w:val="00B16D97"/>
    <w:rsid w:val="00B170B2"/>
    <w:rsid w:val="00B174FF"/>
    <w:rsid w:val="00B226FC"/>
    <w:rsid w:val="00B2342A"/>
    <w:rsid w:val="00B24D15"/>
    <w:rsid w:val="00B2574C"/>
    <w:rsid w:val="00B309A3"/>
    <w:rsid w:val="00B30B4C"/>
    <w:rsid w:val="00B31202"/>
    <w:rsid w:val="00B32A86"/>
    <w:rsid w:val="00B34300"/>
    <w:rsid w:val="00B36291"/>
    <w:rsid w:val="00B40D1F"/>
    <w:rsid w:val="00B42702"/>
    <w:rsid w:val="00B4354F"/>
    <w:rsid w:val="00B43D63"/>
    <w:rsid w:val="00B43E83"/>
    <w:rsid w:val="00B446C5"/>
    <w:rsid w:val="00B46746"/>
    <w:rsid w:val="00B46B46"/>
    <w:rsid w:val="00B47165"/>
    <w:rsid w:val="00B47F83"/>
    <w:rsid w:val="00B5295E"/>
    <w:rsid w:val="00B52F9B"/>
    <w:rsid w:val="00B53AF9"/>
    <w:rsid w:val="00B55087"/>
    <w:rsid w:val="00B5535E"/>
    <w:rsid w:val="00B554DD"/>
    <w:rsid w:val="00B5619D"/>
    <w:rsid w:val="00B57FC2"/>
    <w:rsid w:val="00B613A2"/>
    <w:rsid w:val="00B630EE"/>
    <w:rsid w:val="00B63157"/>
    <w:rsid w:val="00B63531"/>
    <w:rsid w:val="00B63974"/>
    <w:rsid w:val="00B641D4"/>
    <w:rsid w:val="00B65014"/>
    <w:rsid w:val="00B654B8"/>
    <w:rsid w:val="00B6671A"/>
    <w:rsid w:val="00B66CB3"/>
    <w:rsid w:val="00B6719B"/>
    <w:rsid w:val="00B70E10"/>
    <w:rsid w:val="00B72489"/>
    <w:rsid w:val="00B72C8B"/>
    <w:rsid w:val="00B7339E"/>
    <w:rsid w:val="00B73849"/>
    <w:rsid w:val="00B73AAB"/>
    <w:rsid w:val="00B73C0E"/>
    <w:rsid w:val="00B73CBE"/>
    <w:rsid w:val="00B745DF"/>
    <w:rsid w:val="00B74FF9"/>
    <w:rsid w:val="00B75081"/>
    <w:rsid w:val="00B75C9D"/>
    <w:rsid w:val="00B75D21"/>
    <w:rsid w:val="00B763A0"/>
    <w:rsid w:val="00B80C29"/>
    <w:rsid w:val="00B815C8"/>
    <w:rsid w:val="00B81E09"/>
    <w:rsid w:val="00B82088"/>
    <w:rsid w:val="00B822E8"/>
    <w:rsid w:val="00B839A6"/>
    <w:rsid w:val="00B83ACF"/>
    <w:rsid w:val="00B876AF"/>
    <w:rsid w:val="00B91119"/>
    <w:rsid w:val="00B9155B"/>
    <w:rsid w:val="00B9200D"/>
    <w:rsid w:val="00B92F13"/>
    <w:rsid w:val="00B940EF"/>
    <w:rsid w:val="00B9474A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288E"/>
    <w:rsid w:val="00BB6588"/>
    <w:rsid w:val="00BB76F8"/>
    <w:rsid w:val="00BC1073"/>
    <w:rsid w:val="00BC13B2"/>
    <w:rsid w:val="00BC303C"/>
    <w:rsid w:val="00BC40C0"/>
    <w:rsid w:val="00BC5875"/>
    <w:rsid w:val="00BC64AB"/>
    <w:rsid w:val="00BD089B"/>
    <w:rsid w:val="00BD0AAA"/>
    <w:rsid w:val="00BD0D3D"/>
    <w:rsid w:val="00BD16C3"/>
    <w:rsid w:val="00BD17D0"/>
    <w:rsid w:val="00BD1F23"/>
    <w:rsid w:val="00BD34E2"/>
    <w:rsid w:val="00BD5A6F"/>
    <w:rsid w:val="00BD675C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CC6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4982"/>
    <w:rsid w:val="00C15A87"/>
    <w:rsid w:val="00C16473"/>
    <w:rsid w:val="00C20446"/>
    <w:rsid w:val="00C260D4"/>
    <w:rsid w:val="00C26557"/>
    <w:rsid w:val="00C269AE"/>
    <w:rsid w:val="00C26F6A"/>
    <w:rsid w:val="00C307C6"/>
    <w:rsid w:val="00C30B87"/>
    <w:rsid w:val="00C33183"/>
    <w:rsid w:val="00C34D89"/>
    <w:rsid w:val="00C36405"/>
    <w:rsid w:val="00C36C98"/>
    <w:rsid w:val="00C36FC0"/>
    <w:rsid w:val="00C37967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625F"/>
    <w:rsid w:val="00C46ECE"/>
    <w:rsid w:val="00C479DE"/>
    <w:rsid w:val="00C47D0E"/>
    <w:rsid w:val="00C5035C"/>
    <w:rsid w:val="00C510BD"/>
    <w:rsid w:val="00C54BC6"/>
    <w:rsid w:val="00C55044"/>
    <w:rsid w:val="00C55760"/>
    <w:rsid w:val="00C55C9B"/>
    <w:rsid w:val="00C569E9"/>
    <w:rsid w:val="00C56E67"/>
    <w:rsid w:val="00C57761"/>
    <w:rsid w:val="00C5791B"/>
    <w:rsid w:val="00C608AB"/>
    <w:rsid w:val="00C609D8"/>
    <w:rsid w:val="00C60D41"/>
    <w:rsid w:val="00C628D6"/>
    <w:rsid w:val="00C63B49"/>
    <w:rsid w:val="00C63E90"/>
    <w:rsid w:val="00C64088"/>
    <w:rsid w:val="00C64AC7"/>
    <w:rsid w:val="00C663F6"/>
    <w:rsid w:val="00C67A26"/>
    <w:rsid w:val="00C67CB7"/>
    <w:rsid w:val="00C67E4C"/>
    <w:rsid w:val="00C70BFF"/>
    <w:rsid w:val="00C70F4E"/>
    <w:rsid w:val="00C72C78"/>
    <w:rsid w:val="00C73EEB"/>
    <w:rsid w:val="00C742B8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667D"/>
    <w:rsid w:val="00C87C8A"/>
    <w:rsid w:val="00C91C1A"/>
    <w:rsid w:val="00C92170"/>
    <w:rsid w:val="00C92A33"/>
    <w:rsid w:val="00C93666"/>
    <w:rsid w:val="00C938B8"/>
    <w:rsid w:val="00C9532A"/>
    <w:rsid w:val="00C968E1"/>
    <w:rsid w:val="00CA029C"/>
    <w:rsid w:val="00CA07E6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5CD3"/>
    <w:rsid w:val="00CB74F6"/>
    <w:rsid w:val="00CB78AC"/>
    <w:rsid w:val="00CB7B91"/>
    <w:rsid w:val="00CC1467"/>
    <w:rsid w:val="00CC1C23"/>
    <w:rsid w:val="00CC2190"/>
    <w:rsid w:val="00CC36E4"/>
    <w:rsid w:val="00CC4EBA"/>
    <w:rsid w:val="00CC64FA"/>
    <w:rsid w:val="00CC6E9B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5B3B"/>
    <w:rsid w:val="00CE66F3"/>
    <w:rsid w:val="00CF07EC"/>
    <w:rsid w:val="00CF24C0"/>
    <w:rsid w:val="00CF2987"/>
    <w:rsid w:val="00CF3FB9"/>
    <w:rsid w:val="00CF47B6"/>
    <w:rsid w:val="00CF5944"/>
    <w:rsid w:val="00CF5EF6"/>
    <w:rsid w:val="00CF7A15"/>
    <w:rsid w:val="00D002EB"/>
    <w:rsid w:val="00D0214A"/>
    <w:rsid w:val="00D03518"/>
    <w:rsid w:val="00D03EED"/>
    <w:rsid w:val="00D03FFA"/>
    <w:rsid w:val="00D0442D"/>
    <w:rsid w:val="00D048A0"/>
    <w:rsid w:val="00D04D3F"/>
    <w:rsid w:val="00D04DEB"/>
    <w:rsid w:val="00D0677A"/>
    <w:rsid w:val="00D06791"/>
    <w:rsid w:val="00D10A57"/>
    <w:rsid w:val="00D1147F"/>
    <w:rsid w:val="00D11994"/>
    <w:rsid w:val="00D11A21"/>
    <w:rsid w:val="00D12110"/>
    <w:rsid w:val="00D12189"/>
    <w:rsid w:val="00D146D8"/>
    <w:rsid w:val="00D16B7D"/>
    <w:rsid w:val="00D170B1"/>
    <w:rsid w:val="00D17309"/>
    <w:rsid w:val="00D227EE"/>
    <w:rsid w:val="00D22E4A"/>
    <w:rsid w:val="00D25B32"/>
    <w:rsid w:val="00D26346"/>
    <w:rsid w:val="00D263AD"/>
    <w:rsid w:val="00D27F94"/>
    <w:rsid w:val="00D30BF5"/>
    <w:rsid w:val="00D312A6"/>
    <w:rsid w:val="00D323A5"/>
    <w:rsid w:val="00D323C2"/>
    <w:rsid w:val="00D34E9E"/>
    <w:rsid w:val="00D355CD"/>
    <w:rsid w:val="00D35A3B"/>
    <w:rsid w:val="00D4019A"/>
    <w:rsid w:val="00D40A96"/>
    <w:rsid w:val="00D4155E"/>
    <w:rsid w:val="00D4281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DE2"/>
    <w:rsid w:val="00D52F4F"/>
    <w:rsid w:val="00D53DC3"/>
    <w:rsid w:val="00D54408"/>
    <w:rsid w:val="00D5479A"/>
    <w:rsid w:val="00D551DB"/>
    <w:rsid w:val="00D5562C"/>
    <w:rsid w:val="00D56A75"/>
    <w:rsid w:val="00D56C04"/>
    <w:rsid w:val="00D60341"/>
    <w:rsid w:val="00D61920"/>
    <w:rsid w:val="00D63F94"/>
    <w:rsid w:val="00D67304"/>
    <w:rsid w:val="00D67A20"/>
    <w:rsid w:val="00D70085"/>
    <w:rsid w:val="00D708DA"/>
    <w:rsid w:val="00D7389E"/>
    <w:rsid w:val="00D758C2"/>
    <w:rsid w:val="00D80D06"/>
    <w:rsid w:val="00D8154D"/>
    <w:rsid w:val="00D81554"/>
    <w:rsid w:val="00D81CE5"/>
    <w:rsid w:val="00D8473C"/>
    <w:rsid w:val="00D84AAB"/>
    <w:rsid w:val="00D852E4"/>
    <w:rsid w:val="00D8541D"/>
    <w:rsid w:val="00D91E00"/>
    <w:rsid w:val="00D92F69"/>
    <w:rsid w:val="00D93D35"/>
    <w:rsid w:val="00D940FF"/>
    <w:rsid w:val="00D95519"/>
    <w:rsid w:val="00D95CA5"/>
    <w:rsid w:val="00D95F8C"/>
    <w:rsid w:val="00D97554"/>
    <w:rsid w:val="00D97CDF"/>
    <w:rsid w:val="00DA1908"/>
    <w:rsid w:val="00DA19DC"/>
    <w:rsid w:val="00DA1A09"/>
    <w:rsid w:val="00DA1DDD"/>
    <w:rsid w:val="00DA2BB9"/>
    <w:rsid w:val="00DA3D12"/>
    <w:rsid w:val="00DA5139"/>
    <w:rsid w:val="00DA5672"/>
    <w:rsid w:val="00DA5BE2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B6879"/>
    <w:rsid w:val="00DB7100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2D47"/>
    <w:rsid w:val="00DD3394"/>
    <w:rsid w:val="00DD36DB"/>
    <w:rsid w:val="00DD3D80"/>
    <w:rsid w:val="00DD4D87"/>
    <w:rsid w:val="00DD5F8F"/>
    <w:rsid w:val="00DE2041"/>
    <w:rsid w:val="00DE2429"/>
    <w:rsid w:val="00DE4567"/>
    <w:rsid w:val="00DE535E"/>
    <w:rsid w:val="00DE6058"/>
    <w:rsid w:val="00DE6BCF"/>
    <w:rsid w:val="00DE7DA9"/>
    <w:rsid w:val="00DF03B4"/>
    <w:rsid w:val="00DF1253"/>
    <w:rsid w:val="00DF1A8D"/>
    <w:rsid w:val="00DF2F56"/>
    <w:rsid w:val="00DF36E8"/>
    <w:rsid w:val="00E0124C"/>
    <w:rsid w:val="00E01355"/>
    <w:rsid w:val="00E02416"/>
    <w:rsid w:val="00E02451"/>
    <w:rsid w:val="00E03C4D"/>
    <w:rsid w:val="00E0443A"/>
    <w:rsid w:val="00E05915"/>
    <w:rsid w:val="00E06CDA"/>
    <w:rsid w:val="00E06E06"/>
    <w:rsid w:val="00E0732D"/>
    <w:rsid w:val="00E1023A"/>
    <w:rsid w:val="00E11906"/>
    <w:rsid w:val="00E13649"/>
    <w:rsid w:val="00E148E5"/>
    <w:rsid w:val="00E14BA8"/>
    <w:rsid w:val="00E14DCB"/>
    <w:rsid w:val="00E16824"/>
    <w:rsid w:val="00E177D5"/>
    <w:rsid w:val="00E177DA"/>
    <w:rsid w:val="00E17D06"/>
    <w:rsid w:val="00E20327"/>
    <w:rsid w:val="00E20FB4"/>
    <w:rsid w:val="00E21105"/>
    <w:rsid w:val="00E214D1"/>
    <w:rsid w:val="00E21DFD"/>
    <w:rsid w:val="00E22CD6"/>
    <w:rsid w:val="00E23757"/>
    <w:rsid w:val="00E2450C"/>
    <w:rsid w:val="00E25832"/>
    <w:rsid w:val="00E26763"/>
    <w:rsid w:val="00E27D90"/>
    <w:rsid w:val="00E27DE6"/>
    <w:rsid w:val="00E310D2"/>
    <w:rsid w:val="00E32784"/>
    <w:rsid w:val="00E32808"/>
    <w:rsid w:val="00E32E9E"/>
    <w:rsid w:val="00E33C8B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4B9F"/>
    <w:rsid w:val="00E450EC"/>
    <w:rsid w:val="00E45FA6"/>
    <w:rsid w:val="00E4619C"/>
    <w:rsid w:val="00E469DE"/>
    <w:rsid w:val="00E50405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218F"/>
    <w:rsid w:val="00E708E1"/>
    <w:rsid w:val="00E70C5B"/>
    <w:rsid w:val="00E727AA"/>
    <w:rsid w:val="00E72E22"/>
    <w:rsid w:val="00E7318F"/>
    <w:rsid w:val="00E741C3"/>
    <w:rsid w:val="00E74BAB"/>
    <w:rsid w:val="00E74EA1"/>
    <w:rsid w:val="00E75917"/>
    <w:rsid w:val="00E7653D"/>
    <w:rsid w:val="00E77F60"/>
    <w:rsid w:val="00E8022A"/>
    <w:rsid w:val="00E80331"/>
    <w:rsid w:val="00E8091D"/>
    <w:rsid w:val="00E80ABE"/>
    <w:rsid w:val="00E80CBB"/>
    <w:rsid w:val="00E81643"/>
    <w:rsid w:val="00E83371"/>
    <w:rsid w:val="00E8422A"/>
    <w:rsid w:val="00E84AB8"/>
    <w:rsid w:val="00E85D10"/>
    <w:rsid w:val="00E90B95"/>
    <w:rsid w:val="00E90B9E"/>
    <w:rsid w:val="00E914EC"/>
    <w:rsid w:val="00E928E4"/>
    <w:rsid w:val="00E92B12"/>
    <w:rsid w:val="00E92E63"/>
    <w:rsid w:val="00E93BBE"/>
    <w:rsid w:val="00E951C6"/>
    <w:rsid w:val="00E955AF"/>
    <w:rsid w:val="00E95CB9"/>
    <w:rsid w:val="00E96E26"/>
    <w:rsid w:val="00E97EAB"/>
    <w:rsid w:val="00EA25F4"/>
    <w:rsid w:val="00EA29AF"/>
    <w:rsid w:val="00EA49DF"/>
    <w:rsid w:val="00EA6475"/>
    <w:rsid w:val="00EA6FF8"/>
    <w:rsid w:val="00EA7402"/>
    <w:rsid w:val="00EA7F4C"/>
    <w:rsid w:val="00EB0037"/>
    <w:rsid w:val="00EB053F"/>
    <w:rsid w:val="00EB0F32"/>
    <w:rsid w:val="00EB540D"/>
    <w:rsid w:val="00EB5770"/>
    <w:rsid w:val="00EB57F0"/>
    <w:rsid w:val="00EB643D"/>
    <w:rsid w:val="00EB758A"/>
    <w:rsid w:val="00EB7EB9"/>
    <w:rsid w:val="00EC1754"/>
    <w:rsid w:val="00EC1C6F"/>
    <w:rsid w:val="00EC1ED7"/>
    <w:rsid w:val="00EC35AD"/>
    <w:rsid w:val="00EC3E68"/>
    <w:rsid w:val="00EC45FB"/>
    <w:rsid w:val="00EC4956"/>
    <w:rsid w:val="00EC5B65"/>
    <w:rsid w:val="00EC6D36"/>
    <w:rsid w:val="00EC7DFD"/>
    <w:rsid w:val="00ED1285"/>
    <w:rsid w:val="00ED172B"/>
    <w:rsid w:val="00ED2F1B"/>
    <w:rsid w:val="00ED5500"/>
    <w:rsid w:val="00ED6401"/>
    <w:rsid w:val="00ED78A9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183"/>
    <w:rsid w:val="00F03965"/>
    <w:rsid w:val="00F04544"/>
    <w:rsid w:val="00F04C1F"/>
    <w:rsid w:val="00F0509A"/>
    <w:rsid w:val="00F0632C"/>
    <w:rsid w:val="00F07EBC"/>
    <w:rsid w:val="00F11018"/>
    <w:rsid w:val="00F11205"/>
    <w:rsid w:val="00F1266E"/>
    <w:rsid w:val="00F128C5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15A0"/>
    <w:rsid w:val="00F31D80"/>
    <w:rsid w:val="00F32B0D"/>
    <w:rsid w:val="00F33181"/>
    <w:rsid w:val="00F3708F"/>
    <w:rsid w:val="00F37E53"/>
    <w:rsid w:val="00F40E76"/>
    <w:rsid w:val="00F422DF"/>
    <w:rsid w:val="00F43A18"/>
    <w:rsid w:val="00F46088"/>
    <w:rsid w:val="00F463D7"/>
    <w:rsid w:val="00F468E4"/>
    <w:rsid w:val="00F4720D"/>
    <w:rsid w:val="00F472C7"/>
    <w:rsid w:val="00F5187A"/>
    <w:rsid w:val="00F51ED7"/>
    <w:rsid w:val="00F525A1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0D37"/>
    <w:rsid w:val="00F61D18"/>
    <w:rsid w:val="00F63628"/>
    <w:rsid w:val="00F63ADA"/>
    <w:rsid w:val="00F64795"/>
    <w:rsid w:val="00F70C7B"/>
    <w:rsid w:val="00F71F02"/>
    <w:rsid w:val="00F746B3"/>
    <w:rsid w:val="00F754E9"/>
    <w:rsid w:val="00F76290"/>
    <w:rsid w:val="00F76470"/>
    <w:rsid w:val="00F765EE"/>
    <w:rsid w:val="00F779C7"/>
    <w:rsid w:val="00F77A1B"/>
    <w:rsid w:val="00F77FDE"/>
    <w:rsid w:val="00F85219"/>
    <w:rsid w:val="00F859E3"/>
    <w:rsid w:val="00F86111"/>
    <w:rsid w:val="00F86B4E"/>
    <w:rsid w:val="00F87E4D"/>
    <w:rsid w:val="00F907D8"/>
    <w:rsid w:val="00F90B19"/>
    <w:rsid w:val="00F914DA"/>
    <w:rsid w:val="00F9188E"/>
    <w:rsid w:val="00F91F64"/>
    <w:rsid w:val="00F920CF"/>
    <w:rsid w:val="00F93293"/>
    <w:rsid w:val="00F93C01"/>
    <w:rsid w:val="00F9440E"/>
    <w:rsid w:val="00F956F1"/>
    <w:rsid w:val="00FA1818"/>
    <w:rsid w:val="00FA226F"/>
    <w:rsid w:val="00FA241E"/>
    <w:rsid w:val="00FA2AE5"/>
    <w:rsid w:val="00FA3FE7"/>
    <w:rsid w:val="00FA45C2"/>
    <w:rsid w:val="00FA4CDF"/>
    <w:rsid w:val="00FA5529"/>
    <w:rsid w:val="00FA5614"/>
    <w:rsid w:val="00FA5741"/>
    <w:rsid w:val="00FA6CBA"/>
    <w:rsid w:val="00FA6F35"/>
    <w:rsid w:val="00FA7234"/>
    <w:rsid w:val="00FA7ECA"/>
    <w:rsid w:val="00FB196D"/>
    <w:rsid w:val="00FB1DD0"/>
    <w:rsid w:val="00FB2292"/>
    <w:rsid w:val="00FB3224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14D5"/>
    <w:rsid w:val="00FC28EF"/>
    <w:rsid w:val="00FC32A8"/>
    <w:rsid w:val="00FC3474"/>
    <w:rsid w:val="00FC3886"/>
    <w:rsid w:val="00FC4FCB"/>
    <w:rsid w:val="00FC5B7A"/>
    <w:rsid w:val="00FC5C74"/>
    <w:rsid w:val="00FC6FE3"/>
    <w:rsid w:val="00FC751F"/>
    <w:rsid w:val="00FC7BE5"/>
    <w:rsid w:val="00FD00D3"/>
    <w:rsid w:val="00FD1281"/>
    <w:rsid w:val="00FD1676"/>
    <w:rsid w:val="00FD2A85"/>
    <w:rsid w:val="00FD2BF7"/>
    <w:rsid w:val="00FD2C3B"/>
    <w:rsid w:val="00FD2EBF"/>
    <w:rsid w:val="00FD4AD1"/>
    <w:rsid w:val="00FD4B74"/>
    <w:rsid w:val="00FD5C35"/>
    <w:rsid w:val="00FD74D5"/>
    <w:rsid w:val="00FD7FA3"/>
    <w:rsid w:val="00FE21C5"/>
    <w:rsid w:val="00FE25B8"/>
    <w:rsid w:val="00FE361A"/>
    <w:rsid w:val="00FE3F3B"/>
    <w:rsid w:val="00FE4000"/>
    <w:rsid w:val="00FE4449"/>
    <w:rsid w:val="00FE5694"/>
    <w:rsid w:val="00FE5FE7"/>
    <w:rsid w:val="00FE70F7"/>
    <w:rsid w:val="00FE7477"/>
    <w:rsid w:val="00FE7803"/>
    <w:rsid w:val="00FE7FA5"/>
    <w:rsid w:val="00FF030E"/>
    <w:rsid w:val="00FF0519"/>
    <w:rsid w:val="00FF0878"/>
    <w:rsid w:val="00FF30F4"/>
    <w:rsid w:val="00FF3E61"/>
    <w:rsid w:val="00FF3EE0"/>
    <w:rsid w:val="00FF4B52"/>
    <w:rsid w:val="00FF4C61"/>
    <w:rsid w:val="00FF4E11"/>
    <w:rsid w:val="00FF5F28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546F1"/>
  <w15:docId w15:val="{714FBA16-E8BD-4883-85A4-8A6AA81D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bold">
    <w:name w:val="bold"/>
    <w:qFormat/>
    <w:rsid w:val="002A01E1"/>
    <w:rPr>
      <w:b/>
    </w:rPr>
  </w:style>
  <w:style w:type="paragraph" w:customStyle="1" w:styleId="p">
    <w:name w:val="p"/>
    <w:qFormat/>
    <w:rsid w:val="002A01E1"/>
    <w:rPr>
      <w:sz w:val="24"/>
    </w:rPr>
  </w:style>
  <w:style w:type="character" w:styleId="Pogrubienie">
    <w:name w:val="Strong"/>
    <w:basedOn w:val="Domylnaczcionkaakapitu"/>
    <w:uiPriority w:val="22"/>
    <w:qFormat/>
    <w:rsid w:val="00576369"/>
    <w:rPr>
      <w:b/>
      <w:bCs/>
    </w:rPr>
  </w:style>
  <w:style w:type="paragraph" w:customStyle="1" w:styleId="justify">
    <w:name w:val="justify"/>
    <w:qFormat/>
    <w:rsid w:val="006C21A5"/>
    <w:pPr>
      <w:jc w:val="both"/>
    </w:pPr>
    <w:rPr>
      <w:sz w:val="24"/>
    </w:rPr>
  </w:style>
  <w:style w:type="paragraph" w:customStyle="1" w:styleId="tableCenter">
    <w:name w:val="tableCenter"/>
    <w:qFormat/>
    <w:rsid w:val="006C21A5"/>
    <w:pPr>
      <w:jc w:val="center"/>
    </w:pPr>
    <w:rPr>
      <w:sz w:val="24"/>
    </w:rPr>
  </w:style>
  <w:style w:type="character" w:customStyle="1" w:styleId="Domylnaczcionkaakapitu2">
    <w:name w:val="Domyślna czcionka akapitu2"/>
    <w:qFormat/>
    <w:rsid w:val="00135512"/>
  </w:style>
  <w:style w:type="character" w:customStyle="1" w:styleId="ms-long1">
    <w:name w:val="ms-long1"/>
    <w:basedOn w:val="Domylnaczcionkaakapitu"/>
    <w:qFormat/>
    <w:rsid w:val="00B73CBE"/>
    <w:rPr>
      <w:rFonts w:ascii="Verdana" w:hAnsi="Verdana"/>
      <w:sz w:val="16"/>
      <w:szCs w:val="16"/>
    </w:rPr>
  </w:style>
  <w:style w:type="table" w:customStyle="1" w:styleId="TableGrid">
    <w:name w:val="TableGrid"/>
    <w:rsid w:val="00E8022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zeum@gross-rosen.eu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ezamowienia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10" Type="http://schemas.openxmlformats.org/officeDocument/2006/relationships/hyperlink" Target="https://www.uzp.gov.pl/strona-glowna/slider-aktualnosci/stosowanie-unijnego-zakazu-udzialu-wykonawcow-rosyjskich-w-zamowieniach/stosowanie-unijnego-zakazu-udzialu-wykonawcow-rosyjskich-w-zamowieniac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A836-3CBA-47F4-999F-CB0D894D3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28</Pages>
  <Words>9773</Words>
  <Characters>58643</Characters>
  <Application>Microsoft Office Word</Application>
  <DocSecurity>0</DocSecurity>
  <Lines>488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68280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M033W</cp:lastModifiedBy>
  <cp:revision>19</cp:revision>
  <cp:lastPrinted>2021-02-05T11:54:00Z</cp:lastPrinted>
  <dcterms:created xsi:type="dcterms:W3CDTF">2024-05-27T10:04:00Z</dcterms:created>
  <dcterms:modified xsi:type="dcterms:W3CDTF">2024-06-18T12:04:00Z</dcterms:modified>
</cp:coreProperties>
</file>