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92" w:rsidRPr="00A1136E" w:rsidRDefault="00080192" w:rsidP="00080192">
      <w:pPr>
        <w:pStyle w:val="Nagwek1"/>
        <w:spacing w:line="276" w:lineRule="auto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bookmarkStart w:id="0" w:name="_GoBack"/>
      <w:bookmarkEnd w:id="0"/>
      <w:r w:rsidRPr="00A1136E">
        <w:rPr>
          <w:rFonts w:ascii="Century Gothic" w:hAnsi="Century Gothic" w:cs="Calibri"/>
          <w:iCs/>
          <w:sz w:val="22"/>
          <w:szCs w:val="22"/>
        </w:rPr>
        <w:t>PROJEKT</w:t>
      </w:r>
      <w:r>
        <w:rPr>
          <w:rFonts w:ascii="Century Gothic" w:hAnsi="Century Gothic" w:cs="Calibri"/>
          <w:iCs/>
          <w:sz w:val="22"/>
          <w:szCs w:val="22"/>
        </w:rPr>
        <w:t xml:space="preserve"> UMOWY</w:t>
      </w:r>
      <w:r w:rsidR="00AE63EB">
        <w:rPr>
          <w:rFonts w:ascii="Century Gothic" w:hAnsi="Century Gothic" w:cs="Calibri"/>
          <w:iCs/>
          <w:sz w:val="22"/>
          <w:szCs w:val="22"/>
        </w:rPr>
        <w:t xml:space="preserve"> NR WAT.272.1.1.2024</w:t>
      </w:r>
    </w:p>
    <w:p w:rsidR="00080192" w:rsidRDefault="00080192" w:rsidP="00080192">
      <w:pPr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A1136E">
        <w:rPr>
          <w:rFonts w:ascii="Century Gothic" w:hAnsi="Century Gothic"/>
          <w:b/>
          <w:sz w:val="22"/>
          <w:szCs w:val="22"/>
        </w:rPr>
        <w:t>(dalej: Umowa)</w:t>
      </w: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</w:p>
    <w:p w:rsidR="00080192" w:rsidRDefault="00080192" w:rsidP="00080192">
      <w:pPr>
        <w:spacing w:line="276" w:lineRule="auto"/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zawarta w dniu ….... 202</w:t>
      </w:r>
      <w:r>
        <w:rPr>
          <w:rFonts w:ascii="Century Gothic" w:hAnsi="Century Gothic" w:cs="Calibri"/>
          <w:iCs/>
          <w:sz w:val="22"/>
          <w:szCs w:val="22"/>
        </w:rPr>
        <w:t>4</w:t>
      </w:r>
      <w:r w:rsidRPr="00A1136E">
        <w:rPr>
          <w:rFonts w:ascii="Century Gothic" w:hAnsi="Century Gothic" w:cs="Calibri"/>
          <w:iCs/>
          <w:sz w:val="22"/>
          <w:szCs w:val="22"/>
        </w:rPr>
        <w:t xml:space="preserve"> r. w Poznaniu </w:t>
      </w:r>
    </w:p>
    <w:p w:rsidR="00080192" w:rsidRDefault="00080192" w:rsidP="00080192">
      <w:pPr>
        <w:spacing w:line="276" w:lineRule="auto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pomiędzy:</w:t>
      </w:r>
    </w:p>
    <w:p w:rsidR="00080192" w:rsidRPr="00D20A33" w:rsidRDefault="00080192" w:rsidP="0008019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>Skarbem Państwa - Wojewódzkim Inspektoratem Ochrony Środowiska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w Poznaniu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przy ul. Czarna Rola 4, 61-625 Poznań; REGON 000162406 i NIP 972-05-27-579 oraz Skarbem Państwa - Głównym Inspektoratem Ochrony Środowiska w Warszawie przy u</w:t>
      </w:r>
      <w:r>
        <w:rPr>
          <w:rFonts w:ascii="Century Gothic" w:hAnsi="Century Gothic" w:cs="Calibri"/>
          <w:sz w:val="22"/>
          <w:szCs w:val="22"/>
        </w:rPr>
        <w:t>l. Bitwy Warszawskiej 1920 r. 3</w:t>
      </w:r>
      <w:r w:rsidRPr="00A1136E">
        <w:rPr>
          <w:rFonts w:ascii="Century Gothic" w:hAnsi="Century Gothic" w:cs="Calibri"/>
          <w:sz w:val="22"/>
          <w:szCs w:val="22"/>
        </w:rPr>
        <w:t>, 02-362 Warszawa; NIP 5</w:t>
      </w:r>
      <w:r>
        <w:rPr>
          <w:rFonts w:ascii="Century Gothic" w:hAnsi="Century Gothic" w:cs="Calibri"/>
          <w:sz w:val="22"/>
          <w:szCs w:val="22"/>
        </w:rPr>
        <w:t xml:space="preserve">26-16-50-857 i REGON 000861593, </w:t>
      </w:r>
      <w:r w:rsidRPr="00A1136E">
        <w:rPr>
          <w:rFonts w:ascii="Century Gothic" w:hAnsi="Century Gothic" w:cs="Calibri"/>
          <w:sz w:val="22"/>
          <w:szCs w:val="22"/>
        </w:rPr>
        <w:t xml:space="preserve">reprezentowanym przez Leszka Kurka Wielkopolskiego Wojewódzkiego Inspektora Ochrony Środowiska, działającego w imieniu Wojewódzkiego Inspektoratu Ochrony Środowiska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w Poznaniu oraz w imieniu i na rzecz Głównego Inspektora Ochrony Środowiska w Warszawie, </w:t>
      </w: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A1136E">
        <w:rPr>
          <w:rFonts w:ascii="Century Gothic" w:hAnsi="Century Gothic" w:cs="Calibri"/>
          <w:sz w:val="22"/>
          <w:szCs w:val="22"/>
        </w:rPr>
        <w:t>w dalszej treści umowy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b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a </w:t>
      </w: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:rsidR="00080192" w:rsidRPr="00A1136E" w:rsidRDefault="00080192" w:rsidP="00080192">
      <w:pPr>
        <w:overflowPunct w:val="0"/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:rsidR="00080192" w:rsidRPr="00A1136E" w:rsidRDefault="00080192" w:rsidP="00080192">
      <w:pPr>
        <w:autoSpaceDE w:val="0"/>
        <w:spacing w:line="276" w:lineRule="auto"/>
        <w:jc w:val="both"/>
        <w:rPr>
          <w:rFonts w:ascii="Century Gothic" w:eastAsia="Arial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zgodnie oświadczają, że niniejsza umowa została zawarta po przeprowadzonym postępowaniu o zamówienie publiczne w trybie podstawowym na podstawie art. 275 pkt. 1 ustawy z dnia 11 września 2019 r. Prawo zamówień publicznych </w:t>
      </w:r>
      <w:r w:rsidRPr="00226952">
        <w:rPr>
          <w:rFonts w:ascii="Century Gothic" w:hAnsi="Century Gothic" w:cs="Calibri"/>
          <w:sz w:val="22"/>
          <w:szCs w:val="22"/>
        </w:rPr>
        <w:t xml:space="preserve">(Dz. U. z 2023 r., poz. 1605, </w:t>
      </w:r>
      <w:r>
        <w:rPr>
          <w:rFonts w:ascii="Century Gothic" w:hAnsi="Century Gothic" w:cs="Calibri"/>
          <w:sz w:val="22"/>
          <w:szCs w:val="22"/>
        </w:rPr>
        <w:br/>
      </w:r>
      <w:r w:rsidRPr="00226952">
        <w:rPr>
          <w:rFonts w:ascii="Century Gothic" w:hAnsi="Century Gothic" w:cs="Calibri"/>
          <w:sz w:val="22"/>
          <w:szCs w:val="22"/>
        </w:rPr>
        <w:t>ze zm.)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A1136E">
        <w:rPr>
          <w:rFonts w:ascii="Century Gothic" w:hAnsi="Century Gothic" w:cs="Calibri"/>
          <w:i/>
          <w:sz w:val="22"/>
          <w:szCs w:val="22"/>
        </w:rPr>
        <w:t xml:space="preserve"> </w:t>
      </w:r>
      <w:r w:rsidR="00AE63EB">
        <w:rPr>
          <w:rFonts w:ascii="Century Gothic" w:hAnsi="Century Gothic" w:cs="Calibri"/>
          <w:sz w:val="22"/>
          <w:szCs w:val="22"/>
        </w:rPr>
        <w:t>pod numerem … w dniu …</w:t>
      </w:r>
      <w:r>
        <w:rPr>
          <w:rFonts w:ascii="Century Gothic" w:hAnsi="Century Gothic" w:cs="Calibri"/>
          <w:sz w:val="22"/>
          <w:szCs w:val="22"/>
        </w:rPr>
        <w:t xml:space="preserve"> 2023 </w:t>
      </w:r>
      <w:r w:rsidRPr="00A1136E">
        <w:rPr>
          <w:rFonts w:ascii="Century Gothic" w:hAnsi="Century Gothic" w:cs="Calibri"/>
          <w:sz w:val="22"/>
          <w:szCs w:val="22"/>
        </w:rPr>
        <w:t>r.</w:t>
      </w: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:rsidR="00080192" w:rsidRPr="00A1136E" w:rsidRDefault="00080192" w:rsidP="00080192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Pr="00A1136E">
        <w:rPr>
          <w:rFonts w:ascii="Century Gothic" w:hAnsi="Century Gothic" w:cs="Calibri"/>
          <w:b/>
          <w:bCs/>
          <w:iCs/>
          <w:sz w:val="22"/>
          <w:szCs w:val="22"/>
        </w:rPr>
        <w:t>dostawy gazu ziemnego zaazotowanego na potrzeby obiektu Głównego Inspektoratu Ochrony Środowiska oraz Wojewódzkiego Inspektoratu Ochrony Środowiska w Poznaniu Delegatura w Lesznie ul. 17 Stycznia 4, 64-100 Leszno</w:t>
      </w:r>
      <w:r w:rsidRPr="00A1136E">
        <w:rPr>
          <w:rFonts w:ascii="Century Gothic" w:hAnsi="Century Gothic" w:cs="Calibri"/>
          <w:bCs/>
          <w:iCs/>
          <w:sz w:val="22"/>
          <w:szCs w:val="22"/>
        </w:rPr>
        <w:t>.</w:t>
      </w:r>
    </w:p>
    <w:p w:rsidR="00080192" w:rsidRPr="00A1136E" w:rsidRDefault="00080192" w:rsidP="00080192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:rsidR="00080192" w:rsidRPr="00A1136E" w:rsidRDefault="00080192" w:rsidP="00080192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:rsidR="00080192" w:rsidRPr="00A1136E" w:rsidRDefault="00080192" w:rsidP="00080192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OSD (Operatorze Systemu Dystrybucyjnego) - należy przez to rozumieć przedsiębiorstwo energetyczne zajmujące się świadczeniem usług dystrybucyjnych;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punkcie poboru - należy przez to rozumieć miejsce dostarczania gazu ziemnego;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:rsidR="00080192" w:rsidRPr="00A1136E" w:rsidRDefault="00080192" w:rsidP="00080192">
      <w:pPr>
        <w:numPr>
          <w:ilvl w:val="0"/>
          <w:numId w:val="2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:rsidR="00080192" w:rsidRPr="00A1136E" w:rsidRDefault="00080192" w:rsidP="00080192">
      <w:pPr>
        <w:spacing w:line="276" w:lineRule="auto"/>
        <w:ind w:left="720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Prognozowana wysokość zużycia gazu ziemnego dla punktu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§ 1 ust. 1 została określona w załączniku nr 2 do umowy.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:rsidR="00080192" w:rsidRPr="00A1136E" w:rsidRDefault="00080192" w:rsidP="00080192">
      <w:pPr>
        <w:numPr>
          <w:ilvl w:val="0"/>
          <w:numId w:val="3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:rsidR="00080192" w:rsidRPr="00A1136E" w:rsidRDefault="00080192" w:rsidP="00080192">
      <w:pPr>
        <w:spacing w:line="276" w:lineRule="auto"/>
        <w:ind w:left="720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:rsidR="00080192" w:rsidRPr="00A1136E" w:rsidRDefault="00080192" w:rsidP="00080192">
      <w:pPr>
        <w:spacing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:rsidR="00080192" w:rsidRPr="00A1136E" w:rsidRDefault="00080192" w:rsidP="00080192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:rsidR="00080192" w:rsidRPr="00A1136E" w:rsidRDefault="00080192" w:rsidP="00080192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:rsidR="00AE63EB" w:rsidRPr="00AE63EB" w:rsidRDefault="00080192" w:rsidP="00080192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:rsidR="00AE63EB" w:rsidRPr="00A1136E" w:rsidRDefault="00AE63EB" w:rsidP="00080192">
      <w:pPr>
        <w:spacing w:line="276" w:lineRule="auto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Sprzedawany gaz ziemny będzie rozliczany według cen jednostkowych gazu ziemnego, określonych w ofercie Wykonawcy, która stanowi załącznik nr 1 do umowy.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Rozliczanie zobowiązań wynikających z tytułu zarówno sprzedaży gazu ziemnego </w:t>
      </w:r>
      <w:r w:rsidRPr="00A1136E">
        <w:rPr>
          <w:rFonts w:ascii="Century Gothic" w:hAnsi="Century Gothic" w:cs="Calibri"/>
          <w:sz w:val="22"/>
          <w:szCs w:val="22"/>
        </w:rPr>
        <w:br/>
        <w:t>jak i z tytułu dystrybucji gazu ziemnego (z OSD) odbywać się będzie według jednego, wspólnego układu pomiarowo - rozliczeniowego.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nie przewiduje zainstalowania innego lub dodatkowego układu pomiarowego z tytułu świadczenia usługi dystrybucji oraz sprzedaży gazu ziemnego przez dwa odrębne podmioty.</w:t>
      </w:r>
    </w:p>
    <w:p w:rsidR="00080192" w:rsidRPr="00A1136E" w:rsidRDefault="00080192" w:rsidP="00080192">
      <w:pPr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:rsidR="00080192" w:rsidRPr="00A1136E" w:rsidRDefault="00080192" w:rsidP="00080192">
      <w:pPr>
        <w:spacing w:line="276" w:lineRule="auto"/>
        <w:ind w:left="284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:rsidR="00080192" w:rsidRPr="00FA1DFD" w:rsidRDefault="00080192" w:rsidP="00080192">
      <w:pPr>
        <w:numPr>
          <w:ilvl w:val="0"/>
          <w:numId w:val="18"/>
        </w:numPr>
        <w:spacing w:line="276" w:lineRule="auto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214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3"/>
        <w:gridCol w:w="2581"/>
      </w:tblGrid>
      <w:tr w:rsidR="00080192" w:rsidRPr="00A1136E" w:rsidTr="006921EB">
        <w:trPr>
          <w:trHeight w:val="300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192" w:rsidRPr="00A1136E" w:rsidRDefault="00080192" w:rsidP="006921EB">
            <w:pPr>
              <w:spacing w:line="276" w:lineRule="auto"/>
              <w:rPr>
                <w:rFonts w:ascii="Century Gothic" w:hAnsi="Century Gothic" w:cs="Calibri"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Cs/>
                <w:sz w:val="22"/>
                <w:szCs w:val="22"/>
              </w:rPr>
              <w:t>Razem za cenę netto [PLN]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192" w:rsidRPr="00A1136E" w:rsidRDefault="00080192" w:rsidP="006921EB">
            <w:pPr>
              <w:spacing w:line="276" w:lineRule="auto"/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80192" w:rsidRPr="00A1136E" w:rsidTr="006921EB">
        <w:trPr>
          <w:trHeight w:val="300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192" w:rsidRPr="00A1136E" w:rsidRDefault="00080192" w:rsidP="006921EB">
            <w:pPr>
              <w:spacing w:line="276" w:lineRule="auto"/>
              <w:rPr>
                <w:rFonts w:ascii="Century Gothic" w:hAnsi="Century Gothic" w:cs="Calibri"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Cs/>
                <w:sz w:val="22"/>
                <w:szCs w:val="22"/>
              </w:rPr>
              <w:t>Podatek VAT [PLN]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192" w:rsidRPr="00A1136E" w:rsidRDefault="00080192" w:rsidP="006921EB">
            <w:pPr>
              <w:spacing w:line="276" w:lineRule="auto"/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80192" w:rsidRPr="00A1136E" w:rsidTr="006921EB">
        <w:trPr>
          <w:trHeight w:val="300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192" w:rsidRPr="00A1136E" w:rsidRDefault="00080192" w:rsidP="006921EB">
            <w:pPr>
              <w:spacing w:line="276" w:lineRule="auto"/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</w:t>
            </w:r>
            <w:r>
              <w:rPr>
                <w:rFonts w:ascii="Century Gothic" w:hAnsi="Century Gothic" w:cs="Calibri"/>
                <w:bCs/>
                <w:sz w:val="22"/>
                <w:szCs w:val="22"/>
              </w:rPr>
              <w:t xml:space="preserve"> cenę wraz z podatkiem VAT [PLN]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192" w:rsidRPr="00A1136E" w:rsidRDefault="00080192" w:rsidP="006921EB">
            <w:pPr>
              <w:spacing w:line="276" w:lineRule="auto"/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:rsidR="00080192" w:rsidRPr="00A1136E" w:rsidRDefault="00080192" w:rsidP="00080192">
      <w:p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:rsidR="00080192" w:rsidRPr="00A1136E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14 dni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</w:t>
      </w:r>
      <w:r w:rsidRPr="00526497">
        <w:rPr>
          <w:rFonts w:ascii="Century Gothic" w:hAnsi="Century Gothic" w:cs="Calibri"/>
          <w:sz w:val="22"/>
          <w:szCs w:val="22"/>
        </w:rPr>
        <w:t xml:space="preserve">daty prawidłowo wystawionej </w:t>
      </w:r>
      <w:r w:rsidRPr="00A1136E">
        <w:rPr>
          <w:rFonts w:ascii="Century Gothic" w:hAnsi="Century Gothic" w:cs="Calibri"/>
          <w:sz w:val="22"/>
          <w:szCs w:val="22"/>
        </w:rPr>
        <w:t>faktury przez Wykonawcę pod warunkiem, że faktura wpłynie do siedziby Zamawiającego w terminie do 7 dni licząc od dnia jej wystawienia.</w:t>
      </w:r>
    </w:p>
    <w:p w:rsidR="00080192" w:rsidRPr="00A1136E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:rsidR="00080192" w:rsidRPr="00526497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26497">
        <w:rPr>
          <w:rFonts w:ascii="Century Gothic" w:hAnsi="Century Gothic" w:cs="Calibri"/>
          <w:sz w:val="22"/>
          <w:szCs w:val="22"/>
        </w:rPr>
        <w:t>Za dzień zapłaty uznaje się dzień uznania rachunku bankowego Wykonawcy.</w:t>
      </w:r>
    </w:p>
    <w:p w:rsidR="00080192" w:rsidRPr="00526497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526497">
        <w:rPr>
          <w:rFonts w:ascii="Century Gothic" w:hAnsi="Century Gothic" w:cs="Calibri"/>
          <w:sz w:val="22"/>
          <w:szCs w:val="22"/>
        </w:rPr>
        <w:t xml:space="preserve">Reklamacje nie zwalniają Zamawiającego od obowiązku płatności należności </w:t>
      </w:r>
      <w:r w:rsidRPr="00526497">
        <w:rPr>
          <w:rFonts w:ascii="Century Gothic" w:hAnsi="Century Gothic" w:cs="Calibri"/>
          <w:sz w:val="22"/>
          <w:szCs w:val="22"/>
        </w:rPr>
        <w:br/>
        <w:t>za dostarczony gaz ziemny.</w:t>
      </w:r>
    </w:p>
    <w:p w:rsidR="00080192" w:rsidRPr="00A1136E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rozliczeniowy: jeden miesiąc.</w:t>
      </w:r>
    </w:p>
    <w:p w:rsidR="00080192" w:rsidRPr="00A1136E" w:rsidRDefault="00080192" w:rsidP="00080192">
      <w:pPr>
        <w:numPr>
          <w:ilvl w:val="0"/>
          <w:numId w:val="18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 xml:space="preserve">Wykonawca za dostawę będącą przedmiotem niniejszej umowy wystawiać będzie uwzględniając zasady opisane wyżej w ust. 3-8,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</w:t>
      </w:r>
      <w:r>
        <w:rPr>
          <w:rFonts w:ascii="Century Gothic" w:hAnsi="Century Gothic" w:cs="Arial"/>
          <w:sz w:val="22"/>
          <w:szCs w:val="22"/>
        </w:rPr>
        <w:br/>
      </w:r>
      <w:r w:rsidRPr="00A1136E">
        <w:rPr>
          <w:rFonts w:ascii="Century Gothic" w:hAnsi="Century Gothic" w:cs="Arial"/>
          <w:sz w:val="22"/>
          <w:szCs w:val="22"/>
        </w:rPr>
        <w:t xml:space="preserve">na następujące dane nabywcy: </w:t>
      </w:r>
    </w:p>
    <w:p w:rsidR="00080192" w:rsidRPr="00A1136E" w:rsidRDefault="00080192" w:rsidP="00080192">
      <w:pPr>
        <w:pStyle w:val="Akapitzlist"/>
        <w:snapToGrid w:val="0"/>
        <w:spacing w:line="276" w:lineRule="auto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 w:rsidRPr="00A1136E">
        <w:rPr>
          <w:rFonts w:ascii="Century Gothic" w:hAnsi="Century Gothic" w:cs="Arial"/>
          <w:sz w:val="22"/>
          <w:szCs w:val="22"/>
        </w:rPr>
        <w:t>Wojewódzki Inspektorat Ochrony Środowiska w Poznaniu przy ul.</w:t>
      </w:r>
      <w:r w:rsidRPr="00A1136E">
        <w:rPr>
          <w:rFonts w:ascii="Century Gothic" w:hAnsi="Century Gothic" w:cs="Arial"/>
          <w:b/>
          <w:sz w:val="22"/>
          <w:szCs w:val="22"/>
        </w:rPr>
        <w:t xml:space="preserve"> </w:t>
      </w:r>
      <w:r w:rsidRPr="00A1136E">
        <w:rPr>
          <w:rFonts w:ascii="Century Gothic" w:hAnsi="Century Gothic" w:cs="Arial"/>
          <w:sz w:val="22"/>
          <w:szCs w:val="22"/>
        </w:rPr>
        <w:t xml:space="preserve">Czarna Rola 4, </w:t>
      </w:r>
      <w:r w:rsidRPr="00A1136E">
        <w:rPr>
          <w:rFonts w:ascii="Century Gothic" w:hAnsi="Century Gothic" w:cs="Arial"/>
          <w:sz w:val="22"/>
          <w:szCs w:val="22"/>
        </w:rPr>
        <w:br/>
        <w:t>61-625 Poznań. Adresem doręczenia faktury VAT jest: Wojewódzki Inspektorat Ochrony Środowiska w Poznaniu przy ul.</w:t>
      </w:r>
      <w:r w:rsidRPr="00A1136E">
        <w:rPr>
          <w:rFonts w:ascii="Century Gothic" w:hAnsi="Century Gothic" w:cs="Arial"/>
          <w:b/>
          <w:sz w:val="22"/>
          <w:szCs w:val="22"/>
        </w:rPr>
        <w:t xml:space="preserve"> </w:t>
      </w:r>
      <w:r w:rsidRPr="00A1136E">
        <w:rPr>
          <w:rFonts w:ascii="Century Gothic" w:hAnsi="Century Gothic" w:cs="Arial"/>
          <w:sz w:val="22"/>
          <w:szCs w:val="22"/>
        </w:rPr>
        <w:t xml:space="preserve">Czarna Rola 4, 61-625 Poznań; NIP: </w:t>
      </w:r>
      <w:r w:rsidRPr="00A1136E">
        <w:rPr>
          <w:rFonts w:ascii="Century Gothic" w:hAnsi="Century Gothic" w:cs="Arial"/>
          <w:b/>
          <w:sz w:val="22"/>
          <w:szCs w:val="22"/>
        </w:rPr>
        <w:t>972-05-27-579.</w:t>
      </w:r>
    </w:p>
    <w:p w:rsidR="00080192" w:rsidRPr="00A1136E" w:rsidRDefault="00080192" w:rsidP="00080192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Strony akceptują wystawianie i dostarczanie w formie elektronicznej, w formacie PDF: faktur, faktur korygujących oraz duplikatów faktur, zgodnie z art. 106n ustawy z dnia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11 marca 2004 r. o </w:t>
      </w:r>
      <w:r>
        <w:rPr>
          <w:rFonts w:ascii="Century Gothic" w:hAnsi="Century Gothic" w:cs="Calibri"/>
          <w:sz w:val="22"/>
          <w:szCs w:val="22"/>
        </w:rPr>
        <w:t>podatku od towarów i usług (Dz.U. z 2023</w:t>
      </w:r>
      <w:r w:rsidRPr="00A1136E">
        <w:rPr>
          <w:rFonts w:ascii="Century Gothic" w:hAnsi="Century Gothic" w:cs="Calibri"/>
          <w:sz w:val="22"/>
          <w:szCs w:val="22"/>
        </w:rPr>
        <w:t xml:space="preserve"> r., </w:t>
      </w:r>
      <w:r>
        <w:rPr>
          <w:rFonts w:ascii="Century Gothic" w:hAnsi="Century Gothic" w:cs="Calibri"/>
          <w:sz w:val="22"/>
          <w:szCs w:val="22"/>
        </w:rPr>
        <w:t>poz. 1570</w:t>
      </w:r>
      <w:r w:rsidRPr="00A1136E">
        <w:rPr>
          <w:rFonts w:ascii="Century Gothic" w:hAnsi="Century Gothic" w:cs="Calibri"/>
          <w:sz w:val="22"/>
          <w:szCs w:val="22"/>
        </w:rPr>
        <w:t>, ze zm.).</w:t>
      </w:r>
    </w:p>
    <w:p w:rsidR="00080192" w:rsidRPr="00A1136E" w:rsidRDefault="00080192" w:rsidP="00080192">
      <w:pPr>
        <w:pStyle w:val="Akapitzlist"/>
        <w:numPr>
          <w:ilvl w:val="0"/>
          <w:numId w:val="18"/>
        </w:numPr>
        <w:snapToGrid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:rsidR="00080192" w:rsidRPr="00A1136E" w:rsidRDefault="00080192" w:rsidP="00080192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A1136E">
        <w:rPr>
          <w:rFonts w:ascii="Century Gothic" w:hAnsi="Century Gothic"/>
          <w:sz w:val="22"/>
          <w:szCs w:val="22"/>
        </w:rPr>
        <w:br/>
        <w:t>i usług;</w:t>
      </w:r>
    </w:p>
    <w:p w:rsidR="00080192" w:rsidRPr="00A1136E" w:rsidRDefault="00080192" w:rsidP="00080192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>
        <w:rPr>
          <w:rFonts w:ascii="Century Gothic" w:hAnsi="Century Gothic"/>
          <w:sz w:val="22"/>
          <w:szCs w:val="22"/>
        </w:rPr>
        <w:br/>
      </w:r>
      <w:r w:rsidRPr="00A1136E">
        <w:rPr>
          <w:rFonts w:ascii="Century Gothic" w:hAnsi="Century Gothic"/>
          <w:sz w:val="22"/>
          <w:szCs w:val="22"/>
        </w:rPr>
        <w:t>do obrotu;</w:t>
      </w:r>
    </w:p>
    <w:p w:rsidR="00080192" w:rsidRPr="00A1136E" w:rsidRDefault="00080192" w:rsidP="00080192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zostanie przekazana na adres e-mail: </w:t>
      </w:r>
      <w:hyperlink r:id="rId8" w:history="1">
        <w:r w:rsidRPr="00A1136E">
          <w:rPr>
            <w:rStyle w:val="Hipercze"/>
            <w:rFonts w:ascii="Century Gothic" w:hAnsi="Century Gothic" w:cs="Arial"/>
            <w:sz w:val="22"/>
            <w:szCs w:val="22"/>
          </w:rPr>
          <w:t>faktury@poznan.wios.gov.pl</w:t>
        </w:r>
      </w:hyperlink>
      <w:r w:rsidRPr="00A1136E">
        <w:rPr>
          <w:rFonts w:ascii="Century Gothic" w:hAnsi="Century Gothic" w:cs="Arial"/>
          <w:sz w:val="22"/>
          <w:szCs w:val="22"/>
        </w:rPr>
        <w:t>;</w:t>
      </w:r>
    </w:p>
    <w:p w:rsidR="00080192" w:rsidRPr="00A1136E" w:rsidRDefault="00080192" w:rsidP="00080192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:rsidR="00080192" w:rsidRPr="00A1136E" w:rsidRDefault="00080192" w:rsidP="00080192">
      <w:pPr>
        <w:numPr>
          <w:ilvl w:val="0"/>
          <w:numId w:val="6"/>
        </w:numPr>
        <w:overflowPunct w:val="0"/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:rsidR="00080192" w:rsidRDefault="00080192" w:rsidP="00080192">
      <w:pPr>
        <w:numPr>
          <w:ilvl w:val="0"/>
          <w:numId w:val="18"/>
        </w:numPr>
        <w:overflowPunct w:val="0"/>
        <w:autoSpaceDE w:val="0"/>
        <w:spacing w:line="276" w:lineRule="auto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>z dnia 9 listopada 2018 r. o elektronicznym fakturowaniu w zamówieniach publicznych, koncesjach na roboty budowlane lub usługi oraz partner</w:t>
      </w:r>
      <w:r>
        <w:rPr>
          <w:rFonts w:ascii="Century Gothic" w:hAnsi="Century Gothic" w:cs="Calibri"/>
          <w:sz w:val="22"/>
          <w:szCs w:val="22"/>
        </w:rPr>
        <w:t xml:space="preserve">stwie publiczno-prywatnym </w:t>
      </w:r>
      <w:r>
        <w:rPr>
          <w:rFonts w:ascii="Century Gothic" w:hAnsi="Century Gothic" w:cs="Calibri"/>
          <w:sz w:val="22"/>
          <w:szCs w:val="22"/>
        </w:rPr>
        <w:br/>
        <w:t>(</w:t>
      </w:r>
      <w:r w:rsidRPr="00A1136E">
        <w:rPr>
          <w:rFonts w:ascii="Century Gothic" w:hAnsi="Century Gothic" w:cs="Calibri"/>
          <w:sz w:val="22"/>
          <w:szCs w:val="22"/>
        </w:rPr>
        <w:t xml:space="preserve">Dz.U.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:rsidR="00080192" w:rsidRDefault="00080192" w:rsidP="00080192">
      <w:pPr>
        <w:numPr>
          <w:ilvl w:val="0"/>
          <w:numId w:val="18"/>
        </w:numPr>
        <w:overflowPunct w:val="0"/>
        <w:autoSpaceDE w:val="0"/>
        <w:spacing w:line="276" w:lineRule="auto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B22F8B">
        <w:rPr>
          <w:rFonts w:ascii="Century Gothic" w:hAnsi="Century Gothic"/>
          <w:sz w:val="22"/>
          <w:szCs w:val="22"/>
        </w:rPr>
        <w:t xml:space="preserve">Zmiana zasad wystawiania i przesyłania faktur określonych w niniejszym paragrafie, w tym w szczególności polegająca na zmianie adresów mailowych wskazanych w § 5 ust. 11 pkt 3) lub wynikająca z wprowadzenia ustawowego obowiązku stosowania Krajowego Systemu e-Faktur nie wymaga zawarcia aneksu do umowy, a jedynie niezwłocznego powiadomienia o tym fakcie drugiej strony umowy listem poleconym na adres </w:t>
      </w:r>
      <w:r w:rsidRPr="00526497">
        <w:rPr>
          <w:rFonts w:ascii="Century Gothic" w:hAnsi="Century Gothic"/>
          <w:sz w:val="22"/>
          <w:szCs w:val="22"/>
        </w:rPr>
        <w:t>korespondencyjny wskazany w umowie.</w:t>
      </w:r>
    </w:p>
    <w:p w:rsidR="00080192" w:rsidRPr="00526497" w:rsidRDefault="00080192" w:rsidP="00080192">
      <w:pPr>
        <w:numPr>
          <w:ilvl w:val="0"/>
          <w:numId w:val="18"/>
        </w:numPr>
        <w:overflowPunct w:val="0"/>
        <w:autoSpaceDE w:val="0"/>
        <w:spacing w:line="276" w:lineRule="auto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526497">
        <w:rPr>
          <w:rFonts w:ascii="Century Gothic" w:eastAsia="Calibri" w:hAnsi="Century Gothic"/>
          <w:sz w:val="22"/>
          <w:szCs w:val="22"/>
          <w:lang w:eastAsia="en-US"/>
        </w:rPr>
        <w:t>Wykonawca, jako płatnik podatku VAT oświadcza, że rachunek, jaki zostanie wskazany na fakturze do zapłaty, będzie uwzględniony na białej liście podatników VAT prowadzonej przez Szefa Krajowej Administracji Skarbowej</w:t>
      </w:r>
      <w:r>
        <w:rPr>
          <w:rFonts w:ascii="Century Gothic" w:eastAsia="Calibri" w:hAnsi="Century Gothic"/>
          <w:sz w:val="22"/>
          <w:szCs w:val="22"/>
          <w:lang w:eastAsia="en-US"/>
        </w:rPr>
        <w:t>.</w:t>
      </w:r>
    </w:p>
    <w:p w:rsidR="00080192" w:rsidRPr="00FA1DFD" w:rsidRDefault="00080192" w:rsidP="00080192">
      <w:pPr>
        <w:overflowPunct w:val="0"/>
        <w:autoSpaceDE w:val="0"/>
        <w:spacing w:line="276" w:lineRule="auto"/>
        <w:ind w:left="454"/>
        <w:jc w:val="both"/>
        <w:rPr>
          <w:rFonts w:ascii="Century Gothic" w:hAnsi="Century Gothic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:rsidR="00080192" w:rsidRPr="00A1136E" w:rsidRDefault="00080192" w:rsidP="00080192">
      <w:pPr>
        <w:numPr>
          <w:ilvl w:val="0"/>
          <w:numId w:val="7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Umowa wchodzi w życie </w:t>
      </w:r>
      <w:r>
        <w:rPr>
          <w:rFonts w:ascii="Century Gothic" w:hAnsi="Century Gothic" w:cs="Calibri"/>
          <w:b/>
          <w:bCs/>
          <w:sz w:val="22"/>
          <w:szCs w:val="22"/>
        </w:rPr>
        <w:t>od dnia 01.03.2024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 xml:space="preserve"> r.</w:t>
      </w:r>
      <w:r w:rsidRPr="00E520CD">
        <w:rPr>
          <w:rFonts w:ascii="Century Gothic" w:hAnsi="Century Gothic" w:cs="Calibri"/>
          <w:sz w:val="22"/>
          <w:szCs w:val="22"/>
        </w:rPr>
        <w:t xml:space="preserve"> </w:t>
      </w:r>
      <w:r w:rsidRPr="00046AAF">
        <w:rPr>
          <w:rFonts w:ascii="Century Gothic" w:hAnsi="Century Gothic" w:cs="Calibri"/>
          <w:sz w:val="22"/>
          <w:szCs w:val="22"/>
        </w:rPr>
        <w:t>lub w przypadku przedłużającej się procedury udzielenia niniejszego zamówienia od dnia zawarcia umowy</w:t>
      </w:r>
      <w:r w:rsidRPr="00046AAF">
        <w:rPr>
          <w:rFonts w:ascii="Century Gothic" w:hAnsi="Century Gothic" w:cs="Calibri"/>
          <w:b/>
          <w:bCs/>
          <w:sz w:val="22"/>
          <w:szCs w:val="22"/>
        </w:rPr>
        <w:t>,</w:t>
      </w:r>
      <w:r w:rsidRPr="00046AAF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procedury przez Wykonawcę i Zamawiającego 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zmiany sprzedawcy </w:t>
      </w:r>
      <w:r>
        <w:rPr>
          <w:rFonts w:ascii="Century Gothic" w:hAnsi="Century Gothic" w:cs="Calibri"/>
          <w:sz w:val="22"/>
          <w:szCs w:val="22"/>
        </w:rPr>
        <w:t xml:space="preserve">z operatorem sieci OSD </w:t>
      </w:r>
      <w:r w:rsidRPr="00A1136E">
        <w:rPr>
          <w:rFonts w:ascii="Century Gothic" w:hAnsi="Century Gothic" w:cs="Calibri"/>
          <w:sz w:val="22"/>
          <w:szCs w:val="22"/>
        </w:rPr>
        <w:t xml:space="preserve">i nie 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wcześniej niż z dniem rozwiązania dotychczasowej umowy sprzedaży </w:t>
      </w:r>
      <w:r w:rsidRPr="00A1136E">
        <w:rPr>
          <w:rFonts w:ascii="Century Gothic" w:hAnsi="Century Gothic" w:cs="Calibri"/>
          <w:sz w:val="22"/>
          <w:szCs w:val="22"/>
        </w:rPr>
        <w:t xml:space="preserve">gazu ziemnego </w:t>
      </w:r>
      <w:r w:rsidRPr="00A1136E">
        <w:rPr>
          <w:rFonts w:ascii="Century Gothic" w:hAnsi="Century Gothic" w:cs="Calibri"/>
          <w:bCs/>
          <w:sz w:val="22"/>
          <w:szCs w:val="22"/>
        </w:rPr>
        <w:t>i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obowiązuje </w:t>
      </w:r>
      <w:r>
        <w:rPr>
          <w:rFonts w:ascii="Century Gothic" w:hAnsi="Century Gothic" w:cs="Calibri"/>
          <w:b/>
          <w:bCs/>
          <w:sz w:val="22"/>
          <w:szCs w:val="22"/>
        </w:rPr>
        <w:t>do dnia 28.02.2025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 xml:space="preserve"> r</w:t>
      </w:r>
      <w:r w:rsidRPr="00A1136E">
        <w:rPr>
          <w:rFonts w:ascii="Century Gothic" w:hAnsi="Century Gothic" w:cs="Calibri"/>
          <w:bCs/>
          <w:sz w:val="22"/>
          <w:szCs w:val="22"/>
        </w:rPr>
        <w:t>.</w:t>
      </w:r>
    </w:p>
    <w:p w:rsidR="00080192" w:rsidRPr="00A1136E" w:rsidRDefault="00080192" w:rsidP="00080192">
      <w:pPr>
        <w:numPr>
          <w:ilvl w:val="0"/>
          <w:numId w:val="7"/>
        </w:numPr>
        <w:spacing w:line="276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:rsidR="00080192" w:rsidRPr="00A1136E" w:rsidRDefault="00080192" w:rsidP="00080192">
      <w:pPr>
        <w:numPr>
          <w:ilvl w:val="0"/>
          <w:numId w:val="8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:rsidR="00080192" w:rsidRPr="00A1136E" w:rsidRDefault="00080192" w:rsidP="00080192">
      <w:pPr>
        <w:numPr>
          <w:ilvl w:val="0"/>
          <w:numId w:val="8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:rsidR="00080192" w:rsidRPr="00A1136E" w:rsidRDefault="00080192" w:rsidP="00080192">
      <w:pPr>
        <w:numPr>
          <w:ilvl w:val="0"/>
          <w:numId w:val="7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:rsidR="00080192" w:rsidRPr="00A1136E" w:rsidRDefault="00080192" w:rsidP="00080192">
      <w:pPr>
        <w:numPr>
          <w:ilvl w:val="0"/>
          <w:numId w:val="7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:rsidR="00080192" w:rsidRPr="00A1136E" w:rsidRDefault="00080192" w:rsidP="00080192">
      <w:pPr>
        <w:numPr>
          <w:ilvl w:val="0"/>
          <w:numId w:val="7"/>
        </w:numPr>
        <w:spacing w:line="276" w:lineRule="auto"/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:rsidR="00080192" w:rsidRPr="00A1136E" w:rsidRDefault="00080192" w:rsidP="00080192">
      <w:pPr>
        <w:spacing w:line="276" w:lineRule="auto"/>
        <w:ind w:left="426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:rsidR="00080192" w:rsidRPr="00A1136E" w:rsidRDefault="00080192" w:rsidP="00080192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W przypadku odstąpienia od umowy przez Wykonawcę z przyczyn niezależnych </w:t>
      </w:r>
      <w:r w:rsidRPr="00A1136E">
        <w:rPr>
          <w:rFonts w:ascii="Century Gothic" w:hAnsi="Century Gothic" w:cs="Calibri"/>
          <w:bCs/>
          <w:sz w:val="22"/>
          <w:szCs w:val="22"/>
        </w:rPr>
        <w:br/>
        <w:t xml:space="preserve">od Zamawiającego, Wykonawca zapłaci Zamawiającemu karę umowną w wysokości </w:t>
      </w:r>
      <w:r w:rsidRPr="00EB4AC6">
        <w:rPr>
          <w:rFonts w:ascii="Century Gothic" w:hAnsi="Century Gothic" w:cs="Calibri"/>
          <w:bCs/>
          <w:sz w:val="22"/>
          <w:szCs w:val="22"/>
        </w:rPr>
        <w:t xml:space="preserve">0,05% kwoty całkowitego </w:t>
      </w:r>
      <w:r w:rsidRPr="00A1136E">
        <w:rPr>
          <w:rFonts w:ascii="Century Gothic" w:hAnsi="Century Gothic" w:cs="Calibri"/>
          <w:bCs/>
          <w:sz w:val="22"/>
          <w:szCs w:val="22"/>
        </w:rPr>
        <w:t>łącznego wynagrodzenia netto określonego w § 5 ust.1 umowy.</w:t>
      </w:r>
    </w:p>
    <w:p w:rsidR="00080192" w:rsidRDefault="00080192" w:rsidP="00080192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:rsidR="00080192" w:rsidRPr="00046AAF" w:rsidRDefault="00080192" w:rsidP="00080192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046AAF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046AAF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046AAF">
        <w:rPr>
          <w:rFonts w:ascii="Century Gothic" w:hAnsi="Century Gothic" w:cs="Calibri"/>
          <w:sz w:val="22"/>
          <w:szCs w:val="22"/>
        </w:rPr>
        <w:t xml:space="preserve"> </w:t>
      </w:r>
      <w:r w:rsidRPr="00046AAF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046AAF">
        <w:rPr>
          <w:rFonts w:ascii="Century Gothic" w:hAnsi="Century Gothic" w:cs="Calibri"/>
          <w:sz w:val="22"/>
          <w:szCs w:val="22"/>
        </w:rPr>
        <w:t xml:space="preserve">płatnej przez Wykonawcę </w:t>
      </w:r>
      <w:r>
        <w:rPr>
          <w:rFonts w:ascii="Century Gothic" w:hAnsi="Century Gothic" w:cs="Calibri"/>
          <w:sz w:val="22"/>
          <w:szCs w:val="22"/>
        </w:rPr>
        <w:br/>
      </w:r>
      <w:r w:rsidRPr="00046AAF">
        <w:rPr>
          <w:rFonts w:ascii="Century Gothic" w:hAnsi="Century Gothic" w:cs="Calibri"/>
          <w:sz w:val="22"/>
          <w:szCs w:val="22"/>
        </w:rPr>
        <w:t>w terminie 30 dni od daty jej wystawienia</w:t>
      </w:r>
      <w:r w:rsidRPr="00046AAF">
        <w:rPr>
          <w:rFonts w:ascii="Century Gothic" w:hAnsi="Century Gothic"/>
          <w:sz w:val="22"/>
          <w:szCs w:val="22"/>
        </w:rPr>
        <w:t>.</w:t>
      </w:r>
    </w:p>
    <w:p w:rsidR="00080192" w:rsidRDefault="00080192" w:rsidP="00080192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Łączna maksymalna wysokość kar umownych nałożonych na Wykonawcę nie może być wyższa niż 5% łącznego wynagrodzenia netto, o którym mowa w § 5. Jeżeli łączna kwota kar umownych przekroczy kwotę, o której mowa powyżej, Zamawiający może rozwiązać umowę w trybie natychmiastowym z winy Wykonawcy.</w:t>
      </w:r>
    </w:p>
    <w:p w:rsidR="00080192" w:rsidRPr="00A1136E" w:rsidRDefault="00080192" w:rsidP="00080192">
      <w:pPr>
        <w:tabs>
          <w:tab w:val="left" w:pos="426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:rsidR="00080192" w:rsidRPr="00A1136E" w:rsidRDefault="00080192" w:rsidP="00080192">
      <w:pPr>
        <w:numPr>
          <w:ilvl w:val="3"/>
          <w:numId w:val="10"/>
        </w:numPr>
        <w:tabs>
          <w:tab w:val="left" w:pos="426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080192" w:rsidRPr="00A1136E" w:rsidRDefault="00080192" w:rsidP="00080192">
      <w:pPr>
        <w:numPr>
          <w:ilvl w:val="0"/>
          <w:numId w:val="19"/>
        </w:numPr>
        <w:spacing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zmiany wynagrodzenia umownego Wykonawcy:</w:t>
      </w:r>
    </w:p>
    <w:p w:rsidR="00080192" w:rsidRPr="00A1136E" w:rsidRDefault="00080192" w:rsidP="00080192">
      <w:pPr>
        <w:numPr>
          <w:ilvl w:val="0"/>
          <w:numId w:val="11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obowiązujących przepisów prawa, a w szczególności zmiany Ustawy Prawo Energetyczne, ceny gazu ziemnego zostają zmienione o kwotę wynikającą </w:t>
      </w:r>
      <w:r w:rsidRPr="00A1136E">
        <w:rPr>
          <w:rFonts w:ascii="Century Gothic" w:hAnsi="Century Gothic" w:cs="Calibri"/>
          <w:bCs/>
          <w:iCs/>
          <w:sz w:val="22"/>
          <w:szCs w:val="22"/>
        </w:rPr>
        <w:br/>
        <w:t>z obowiązków nałożonych właściwymi przepisami, od dnia ich wejścia w życie, zmiana cen jednostkowych nie wymaga aneksu do umowy, jako zdarzenie zewnętrzne, niezależne od woli stron - Zamawiający dopuszcza możliwość zmiany wartości wynagrodzenia umownego o wartość dokonanej zmiany;</w:t>
      </w:r>
    </w:p>
    <w:p w:rsidR="00080192" w:rsidRPr="00A1136E" w:rsidRDefault="00080192" w:rsidP="00080192">
      <w:pPr>
        <w:numPr>
          <w:ilvl w:val="0"/>
          <w:numId w:val="11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zmiany grupy taryfowej;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zmiana treści umowy: jeżeli zajdzie potrzeba w sytuacji zmiany obowiązujących przepisów, jeżeli zgodnie z nimi konieczne będzie dostosowanie treści umow</w:t>
      </w:r>
      <w:r>
        <w:rPr>
          <w:rFonts w:ascii="Century Gothic" w:hAnsi="Century Gothic" w:cs="Calibri"/>
          <w:sz w:val="22"/>
          <w:szCs w:val="22"/>
        </w:rPr>
        <w:t xml:space="preserve">y </w:t>
      </w:r>
      <w:r>
        <w:rPr>
          <w:rFonts w:ascii="Century Gothic" w:hAnsi="Century Gothic" w:cs="Calibri"/>
          <w:sz w:val="22"/>
          <w:szCs w:val="22"/>
        </w:rPr>
        <w:br/>
        <w:t>do aktualnego stanu prawnego;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:rsidR="00080192" w:rsidRPr="00A1136E" w:rsidRDefault="00080192" w:rsidP="00080192">
      <w:pPr>
        <w:numPr>
          <w:ilvl w:val="0"/>
          <w:numId w:val="12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:rsidR="00080192" w:rsidRPr="00285C12" w:rsidRDefault="00080192" w:rsidP="00080192">
      <w:pPr>
        <w:numPr>
          <w:ilvl w:val="0"/>
          <w:numId w:val="12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</w:t>
      </w:r>
      <w:r>
        <w:rPr>
          <w:rFonts w:ascii="Century Gothic" w:hAnsi="Century Gothic" w:cs="Calibri"/>
          <w:bCs/>
          <w:iCs/>
          <w:sz w:val="22"/>
          <w:szCs w:val="22"/>
        </w:rPr>
        <w:t xml:space="preserve"> zmiany okresu realizacji umowy;</w:t>
      </w:r>
    </w:p>
    <w:p w:rsidR="00080192" w:rsidRPr="00A1136E" w:rsidRDefault="00080192" w:rsidP="00080192">
      <w:pPr>
        <w:pStyle w:val="Akapitzlist"/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zmiana Wykonawcy lub Podwykonawcy może nastąpić w wyniku zmiany Wykonawcy, Podwykonawcy lub rezygnacji z udziału Podwykonawcy przy realizacji przedmiotu umowy. Zamawiający dopuści zmianę pod warunkiem, że nowy wykonawca wykaże, że nie podlega wykluczeniu z postępowania na warunkach określnych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przez Zamawiającego w postępowaniu o udzielenie zamówienia publicznego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oraz wykaże, że spełnienia warunki udziału w postępowaniu w zakresie nie mniejszym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niż wskazanym przez Zamawiającego na etapie postępowania o udzielenie zamówienia </w:t>
      </w:r>
      <w:r>
        <w:rPr>
          <w:rFonts w:ascii="Century Gothic" w:hAnsi="Century Gothic" w:cs="Calibri"/>
          <w:sz w:val="22"/>
          <w:szCs w:val="22"/>
        </w:rPr>
        <w:br/>
        <w:t>przez dotychczasowego Wykonawcę;</w:t>
      </w:r>
    </w:p>
    <w:p w:rsidR="00080192" w:rsidRPr="00A1136E" w:rsidRDefault="00080192" w:rsidP="00080192">
      <w:pPr>
        <w:pStyle w:val="Akapitzlist"/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:rsidR="00080192" w:rsidRPr="00A1136E" w:rsidRDefault="00080192" w:rsidP="00080192">
      <w:pPr>
        <w:pStyle w:val="Akapitzlist"/>
        <w:numPr>
          <w:ilvl w:val="0"/>
          <w:numId w:val="13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 ta, która została pierwotnie dopuszczona;</w:t>
      </w:r>
    </w:p>
    <w:p w:rsidR="00080192" w:rsidRPr="00A1136E" w:rsidRDefault="00080192" w:rsidP="00080192">
      <w:pPr>
        <w:pStyle w:val="Akapitzlist"/>
        <w:numPr>
          <w:ilvl w:val="0"/>
          <w:numId w:val="13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080192" w:rsidRPr="00A1136E" w:rsidRDefault="00080192" w:rsidP="00080192">
      <w:pPr>
        <w:pStyle w:val="Akapitzlist"/>
        <w:numPr>
          <w:ilvl w:val="0"/>
          <w:numId w:val="13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iCs/>
          <w:sz w:val="22"/>
          <w:szCs w:val="22"/>
        </w:rPr>
        <w:t>istotne w rozumieniu w art. 454 ust. 2 us</w:t>
      </w:r>
      <w:r>
        <w:rPr>
          <w:rFonts w:ascii="Century Gothic" w:hAnsi="Century Gothic" w:cs="Calibri"/>
          <w:bCs/>
          <w:iCs/>
          <w:sz w:val="22"/>
          <w:szCs w:val="22"/>
        </w:rPr>
        <w:t>tawy Prawo zamówień publicznych;</w:t>
      </w:r>
    </w:p>
    <w:p w:rsidR="00080192" w:rsidRPr="00A1136E" w:rsidRDefault="00080192" w:rsidP="00080192">
      <w:pPr>
        <w:pStyle w:val="Akapitzlist"/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na tej podstawie przepisami wykonawczymi;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:rsidR="00080192" w:rsidRPr="00285C12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zmiany mocy;</w:t>
      </w:r>
      <w:r w:rsidRPr="00285C12">
        <w:rPr>
          <w:rFonts w:ascii="Century Gothic" w:hAnsi="Century Gothic" w:cs="Calibri"/>
          <w:sz w:val="22"/>
          <w:szCs w:val="22"/>
        </w:rPr>
        <w:t xml:space="preserve"> 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to koszty realizacji zadania);</w:t>
      </w:r>
    </w:p>
    <w:p w:rsidR="00080192" w:rsidRPr="00A1136E" w:rsidRDefault="00080192" w:rsidP="00080192">
      <w:pPr>
        <w:numPr>
          <w:ilvl w:val="0"/>
          <w:numId w:val="1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</w:t>
      </w:r>
      <w:r>
        <w:rPr>
          <w:rFonts w:ascii="Century Gothic" w:hAnsi="Century Gothic" w:cs="Calibri"/>
          <w:sz w:val="22"/>
          <w:szCs w:val="22"/>
        </w:rPr>
        <w:t xml:space="preserve"> podstawę do wprowadzenia zmian.</w:t>
      </w:r>
    </w:p>
    <w:p w:rsidR="00080192" w:rsidRPr="00A1136E" w:rsidRDefault="00080192" w:rsidP="00080192">
      <w:pPr>
        <w:numPr>
          <w:ilvl w:val="0"/>
          <w:numId w:val="20"/>
        </w:numPr>
        <w:autoSpaceDE w:val="0"/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Warunki dokonania zmian:</w:t>
      </w:r>
    </w:p>
    <w:p w:rsidR="00080192" w:rsidRPr="00A1136E" w:rsidRDefault="00080192" w:rsidP="0008019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:rsidR="00080192" w:rsidRPr="00A1136E" w:rsidRDefault="00080192" w:rsidP="0008019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jest do złożenia pisemnego wniosku o zmianę postanowień umowy;</w:t>
      </w:r>
    </w:p>
    <w:p w:rsidR="00080192" w:rsidRPr="00A1136E" w:rsidRDefault="00080192" w:rsidP="00080192">
      <w:pPr>
        <w:pStyle w:val="Wyliczenieabcwtekcie1"/>
        <w:numPr>
          <w:ilvl w:val="0"/>
          <w:numId w:val="14"/>
        </w:numPr>
        <w:tabs>
          <w:tab w:val="clear" w:pos="993"/>
          <w:tab w:val="right" w:pos="72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Wniosek, o którym mowa w 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ppkt</w:t>
      </w:r>
      <w:proofErr w:type="spellEnd"/>
      <w:r w:rsidRPr="00A1136E">
        <w:rPr>
          <w:rFonts w:ascii="Century Gothic" w:hAnsi="Century Gothic" w:cs="Calibri"/>
          <w:sz w:val="22"/>
          <w:szCs w:val="22"/>
        </w:rPr>
        <w:t>. 2) musi zawierać:</w:t>
      </w:r>
    </w:p>
    <w:p w:rsidR="00080192" w:rsidRPr="00A1136E" w:rsidRDefault="00080192" w:rsidP="00080192">
      <w:pPr>
        <w:pStyle w:val="Wyliczenieabcwtekcie1"/>
        <w:numPr>
          <w:ilvl w:val="0"/>
          <w:numId w:val="15"/>
        </w:numPr>
        <w:tabs>
          <w:tab w:val="clear" w:pos="993"/>
          <w:tab w:val="right" w:pos="720"/>
          <w:tab w:val="left" w:pos="1134"/>
        </w:tabs>
        <w:spacing w:before="0" w:after="0" w:line="276" w:lineRule="auto"/>
        <w:ind w:left="1134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opis propozycji zmiany;</w:t>
      </w:r>
    </w:p>
    <w:p w:rsidR="00080192" w:rsidRPr="00A1136E" w:rsidRDefault="00080192" w:rsidP="00080192">
      <w:pPr>
        <w:pStyle w:val="Wyliczenieabcwtekcie1"/>
        <w:numPr>
          <w:ilvl w:val="0"/>
          <w:numId w:val="15"/>
        </w:numPr>
        <w:tabs>
          <w:tab w:val="clear" w:pos="993"/>
          <w:tab w:val="right" w:pos="720"/>
          <w:tab w:val="left" w:pos="1134"/>
        </w:tabs>
        <w:spacing w:before="0" w:after="0" w:line="276" w:lineRule="auto"/>
        <w:ind w:left="1134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uzasadnienie zmiany;</w:t>
      </w:r>
    </w:p>
    <w:p w:rsidR="00080192" w:rsidRPr="00A1136E" w:rsidRDefault="00080192" w:rsidP="00080192">
      <w:pPr>
        <w:pStyle w:val="Wyliczenieabcwtekcie1"/>
        <w:numPr>
          <w:ilvl w:val="0"/>
          <w:numId w:val="15"/>
        </w:numPr>
        <w:tabs>
          <w:tab w:val="clear" w:pos="993"/>
          <w:tab w:val="clear" w:pos="8789"/>
          <w:tab w:val="right" w:pos="720"/>
          <w:tab w:val="left" w:pos="1134"/>
        </w:tabs>
        <w:spacing w:before="0" w:after="0" w:line="276" w:lineRule="auto"/>
        <w:ind w:left="1134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opis wpływu zmi</w:t>
      </w:r>
      <w:r>
        <w:rPr>
          <w:rFonts w:ascii="Century Gothic" w:hAnsi="Century Gothic" w:cs="Calibri"/>
          <w:sz w:val="22"/>
          <w:szCs w:val="22"/>
        </w:rPr>
        <w:t>any na warunki realizacji umowy.</w:t>
      </w:r>
    </w:p>
    <w:p w:rsidR="00080192" w:rsidRDefault="00080192" w:rsidP="00080192">
      <w:pPr>
        <w:pStyle w:val="Wyliczenieabcwtekcie1"/>
        <w:numPr>
          <w:ilvl w:val="0"/>
          <w:numId w:val="20"/>
        </w:numPr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:rsidR="00080192" w:rsidRDefault="00080192" w:rsidP="00080192">
      <w:pPr>
        <w:pStyle w:val="Wyliczenieabcwtekcie1"/>
        <w:numPr>
          <w:ilvl w:val="0"/>
          <w:numId w:val="20"/>
        </w:numPr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A1136E">
        <w:rPr>
          <w:rFonts w:ascii="Century Gothic" w:hAnsi="Century Gothic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 xml:space="preserve">nieważności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 zastrzeżeniem ust. 5.</w:t>
      </w:r>
    </w:p>
    <w:p w:rsidR="00080192" w:rsidRDefault="00080192" w:rsidP="00080192">
      <w:pPr>
        <w:pStyle w:val="Wyliczenieabcwtekcie1"/>
        <w:numPr>
          <w:ilvl w:val="0"/>
          <w:numId w:val="20"/>
        </w:numPr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lastRenderedPageBreak/>
        <w:t>z zastrzeżeniem, że zmiany te nie mogą prowadzić do zmiany wynagrodzenia Wykonawcy o więcej niż 10% jej wartości szacunkowej określonej w § 5 ust. 1.</w:t>
      </w:r>
    </w:p>
    <w:p w:rsidR="00AE63EB" w:rsidRDefault="00AE63EB" w:rsidP="00AE63EB">
      <w:pPr>
        <w:pStyle w:val="Wyliczenieabcwtekcie1"/>
        <w:tabs>
          <w:tab w:val="clear" w:pos="993"/>
          <w:tab w:val="clear" w:pos="8789"/>
          <w:tab w:val="left" w:pos="720"/>
          <w:tab w:val="right" w:pos="1080"/>
        </w:tabs>
        <w:spacing w:before="0" w:after="0" w:line="276" w:lineRule="auto"/>
        <w:ind w:left="360" w:firstLine="0"/>
        <w:rPr>
          <w:rFonts w:ascii="Century Gothic" w:hAnsi="Century Gothic" w:cs="Calibri"/>
          <w:sz w:val="22"/>
          <w:szCs w:val="22"/>
        </w:rPr>
      </w:pPr>
    </w:p>
    <w:p w:rsidR="00080192" w:rsidRPr="0008290C" w:rsidRDefault="00080192" w:rsidP="00080192">
      <w:pPr>
        <w:spacing w:line="276" w:lineRule="auto"/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Na podstawie art. 439 PZP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Waloryzacja nie dotyczy cen jednostkowych stosowanych do rozliczeń i zawartych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w taryfach dystrybucyjnych i sprzedażowych zatwierdzonych przez Prezesa URE.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Strony zgodnie oświadczają, że waloryzacja wynagrodzenia o której mowa poniżej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</w:t>
      </w:r>
      <w:r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ze wskazaniem proponowanej zwaloryzowanej stawki, przy czym pierwszy wniosek może zostać złożony nie wcześniej niż po 6 miesiącach realizowania dostaw w ramach Umowy.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wynagrodzenia w oparciu o niniejszy ustęp wymaga zgodnej woli obu stron wyrażonej aneksem do umowy przy czym Strona rozpatrująca zobowiązana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jest rozpatrzyć wniosek Strony wnioskującej w terminie do 7 dni od daty wpływu (również w postaci elektronicznej).</w:t>
      </w:r>
    </w:p>
    <w:p w:rsidR="00080192" w:rsidRPr="0008290C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/>
          <w:iCs/>
          <w:sz w:val="22"/>
          <w:szCs w:val="22"/>
          <w:lang w:eastAsia="ar-SA"/>
        </w:rPr>
        <w:t xml:space="preserve">Strona uprawniona jest do złożenia wniosku o waloryzację w przypadku zmiany średnioważonej ceny miesięcznej </w:t>
      </w:r>
      <w:proofErr w:type="spellStart"/>
      <w:r w:rsidRPr="0008290C">
        <w:rPr>
          <w:rFonts w:ascii="Century Gothic" w:hAnsi="Century Gothic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/>
          <w:iCs/>
          <w:sz w:val="22"/>
          <w:szCs w:val="22"/>
          <w:lang w:eastAsia="ar-SA"/>
        </w:rPr>
        <w:t xml:space="preserve"> (Rynek Dnia Następnego gazu) na Towarowej Giełdzie Energii SA (cena publikowana w Raportach Miesięcznych https://tge.pl/dane-statystyczne).</w:t>
      </w:r>
    </w:p>
    <w:p w:rsidR="00080192" w:rsidRPr="0008290C" w:rsidRDefault="00080192" w:rsidP="00080192">
      <w:pPr>
        <w:numPr>
          <w:ilvl w:val="0"/>
          <w:numId w:val="22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powinna być liczona od średnioważonej ceny miesięcznej </w:t>
      </w:r>
      <w:proofErr w:type="spellStart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obowiązującej na TGE w dniu zawarcia umowy,</w:t>
      </w:r>
    </w:p>
    <w:p w:rsidR="00080192" w:rsidRPr="0008290C" w:rsidRDefault="00080192" w:rsidP="00080192">
      <w:pPr>
        <w:numPr>
          <w:ilvl w:val="0"/>
          <w:numId w:val="22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średnioważonej ceny miesięcznej </w:t>
      </w:r>
      <w:proofErr w:type="spellStart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na TGE może być kalkulowana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po upływie 6 miesięcy obowiązywania umowy na poniższych zasadach:</w:t>
      </w:r>
    </w:p>
    <w:p w:rsidR="00080192" w:rsidRPr="0008290C" w:rsidRDefault="00080192" w:rsidP="00080192">
      <w:pPr>
        <w:numPr>
          <w:ilvl w:val="0"/>
          <w:numId w:val="23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30% do 40% to wszystkie ceny jednostkowe paliwa gazowego mogą zostać zmienione (odpowiednio powiększone lub pomniejszone) o 2%,</w:t>
      </w:r>
    </w:p>
    <w:p w:rsidR="00080192" w:rsidRPr="0008290C" w:rsidRDefault="00080192" w:rsidP="00080192">
      <w:pPr>
        <w:numPr>
          <w:ilvl w:val="0"/>
          <w:numId w:val="23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40,1% do 50% to wszystkie ceny jednostkowe paliwa gazowego mogą zostać zmienione (odpowiednio powiększone lub pomniejszone) o 3%,</w:t>
      </w:r>
    </w:p>
    <w:p w:rsidR="00080192" w:rsidRPr="0008290C" w:rsidRDefault="00080192" w:rsidP="00080192">
      <w:pPr>
        <w:numPr>
          <w:ilvl w:val="0"/>
          <w:numId w:val="23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50,1% to wszystkie ceny jednostkowe paliwa gazowego mogą zostać zmienione (odpowiednio powiększone lub pomniejszone) o 5%.</w:t>
      </w:r>
    </w:p>
    <w:p w:rsidR="00080192" w:rsidRPr="00FA1DFD" w:rsidRDefault="00080192" w:rsidP="00080192">
      <w:pPr>
        <w:numPr>
          <w:ilvl w:val="0"/>
          <w:numId w:val="21"/>
        </w:numPr>
        <w:autoSpaceDN/>
        <w:spacing w:line="276" w:lineRule="auto"/>
        <w:contextualSpacing/>
        <w:jc w:val="both"/>
        <w:textAlignment w:val="auto"/>
        <w:rPr>
          <w:rFonts w:ascii="Century Gothic" w:hAnsi="Century Gothic" w:cs="Calibri"/>
          <w:sz w:val="22"/>
          <w:szCs w:val="22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Zmiana wysokości cen jednostkowych nastąpi z dniem podpisania aneksu.</w:t>
      </w:r>
    </w:p>
    <w:p w:rsidR="00080192" w:rsidRPr="00A1136E" w:rsidRDefault="00080192" w:rsidP="00080192">
      <w:pPr>
        <w:tabs>
          <w:tab w:val="left" w:pos="993"/>
        </w:tabs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</w:p>
    <w:p w:rsidR="00080192" w:rsidRPr="00A1136E" w:rsidRDefault="00080192" w:rsidP="00080192">
      <w:pPr>
        <w:tabs>
          <w:tab w:val="left" w:pos="993"/>
        </w:tabs>
        <w:spacing w:line="276" w:lineRule="auto"/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10</w:t>
      </w:r>
    </w:p>
    <w:p w:rsidR="00080192" w:rsidRPr="00A1136E" w:rsidRDefault="00080192" w:rsidP="00080192">
      <w:pPr>
        <w:numPr>
          <w:ilvl w:val="0"/>
          <w:numId w:val="16"/>
        </w:numPr>
        <w:tabs>
          <w:tab w:val="left" w:pos="0"/>
          <w:tab w:val="left" w:pos="633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W sprawach nie</w:t>
      </w:r>
      <w:r w:rsidRPr="00A1136E">
        <w:rPr>
          <w:rFonts w:ascii="Century Gothic" w:hAnsi="Century Gothic" w:cs="Calibri"/>
          <w:sz w:val="22"/>
          <w:szCs w:val="22"/>
        </w:rPr>
        <w:t>unormowanych niniejsz</w:t>
      </w:r>
      <w:r>
        <w:rPr>
          <w:rFonts w:ascii="Century Gothic" w:hAnsi="Century Gothic" w:cs="Calibri"/>
          <w:sz w:val="22"/>
          <w:szCs w:val="22"/>
        </w:rPr>
        <w:t>ą</w:t>
      </w:r>
      <w:r w:rsidRPr="00A1136E">
        <w:rPr>
          <w:rFonts w:ascii="Century Gothic" w:hAnsi="Century Gothic" w:cs="Calibri"/>
          <w:sz w:val="22"/>
          <w:szCs w:val="22"/>
        </w:rPr>
        <w:t xml:space="preserve"> umową zastosowanie mają przepisy ustawy z dnia 11 września 2019 r. Prawo zamówień publicznych, ustawy z dnia 23 kwietnia 1964 r. Kodeks cywilny, ustawy z dnia 10 kwietnia 1997 r. Prawo energetyczne oraz ustawy z dnia 8 </w:t>
      </w:r>
      <w:r w:rsidRPr="00A1136E">
        <w:rPr>
          <w:rFonts w:ascii="Century Gothic" w:hAnsi="Century Gothic" w:cs="Calibri"/>
          <w:sz w:val="22"/>
          <w:szCs w:val="22"/>
        </w:rPr>
        <w:lastRenderedPageBreak/>
        <w:t xml:space="preserve">marca 2013 r. o przeciwdziałaniu nadmiernym opóźnieniom w transakcjach handlowych </w:t>
      </w:r>
      <w:r>
        <w:rPr>
          <w:rFonts w:ascii="Century Gothic" w:hAnsi="Century Gothic" w:cs="Calibri"/>
          <w:sz w:val="22"/>
          <w:szCs w:val="22"/>
        </w:rPr>
        <w:br/>
        <w:t>(Dz. U. z 2023</w:t>
      </w:r>
      <w:r w:rsidRPr="00A1136E">
        <w:rPr>
          <w:rFonts w:ascii="Century Gothic" w:hAnsi="Century Gothic" w:cs="Calibri"/>
          <w:sz w:val="22"/>
          <w:szCs w:val="22"/>
        </w:rPr>
        <w:t xml:space="preserve"> r. poz. </w:t>
      </w:r>
      <w:r>
        <w:rPr>
          <w:rStyle w:val="ng-binding"/>
          <w:rFonts w:ascii="Century Gothic" w:hAnsi="Century Gothic"/>
          <w:sz w:val="22"/>
          <w:szCs w:val="22"/>
        </w:rPr>
        <w:t>1790</w:t>
      </w:r>
      <w:r w:rsidRPr="00A1136E">
        <w:rPr>
          <w:rFonts w:ascii="Century Gothic" w:hAnsi="Century Gothic" w:cs="Calibri"/>
          <w:sz w:val="22"/>
          <w:szCs w:val="22"/>
        </w:rPr>
        <w:t xml:space="preserve"> z 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późn</w:t>
      </w:r>
      <w:proofErr w:type="spellEnd"/>
      <w:r w:rsidRPr="00A1136E">
        <w:rPr>
          <w:rFonts w:ascii="Century Gothic" w:hAnsi="Century Gothic" w:cs="Calibri"/>
          <w:sz w:val="22"/>
          <w:szCs w:val="22"/>
        </w:rPr>
        <w:t>. zm.).</w:t>
      </w:r>
    </w:p>
    <w:p w:rsidR="00080192" w:rsidRPr="00A1136E" w:rsidRDefault="00080192" w:rsidP="00080192">
      <w:pPr>
        <w:numPr>
          <w:ilvl w:val="0"/>
          <w:numId w:val="16"/>
        </w:numPr>
        <w:tabs>
          <w:tab w:val="left" w:pos="0"/>
          <w:tab w:val="left" w:pos="633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jest wyczerpać drogę postępowania reklamacyjnego, kierując swoje roszczenia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Zamawiającego.</w:t>
      </w:r>
    </w:p>
    <w:p w:rsidR="00080192" w:rsidRPr="00A1136E" w:rsidRDefault="00080192" w:rsidP="00080192">
      <w:pPr>
        <w:numPr>
          <w:ilvl w:val="0"/>
          <w:numId w:val="16"/>
        </w:numPr>
        <w:tabs>
          <w:tab w:val="left" w:pos="0"/>
          <w:tab w:val="left" w:pos="633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Wszelkie zmiany niniejszej umowy wymagają formy pisemnej w postaci aneksu pod rygorem nieważności.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A1136E">
        <w:rPr>
          <w:rFonts w:ascii="Century Gothic" w:hAnsi="Century Gothic" w:cs="Calibri"/>
          <w:i w:val="0"/>
          <w:szCs w:val="22"/>
        </w:rPr>
        <w:br/>
        <w:t>w celu prawidłowego wykonania niniejszej umowy.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 xml:space="preserve">Wykonawca przyjmuje do wiadomości, że informacje dotyczące Przedmiotu Umowy </w:t>
      </w:r>
      <w:r>
        <w:rPr>
          <w:rFonts w:ascii="Century Gothic" w:hAnsi="Century Gothic" w:cs="Calibri"/>
          <w:i w:val="0"/>
          <w:szCs w:val="22"/>
        </w:rPr>
        <w:br/>
      </w:r>
      <w:r w:rsidRPr="00A1136E">
        <w:rPr>
          <w:rFonts w:ascii="Century Gothic" w:hAnsi="Century Gothic" w:cs="Calibri"/>
          <w:i w:val="0"/>
          <w:szCs w:val="22"/>
        </w:rPr>
        <w:t>oraz wynagrodzenia stanowią informację publiczną.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>Ewentualne spory powstałe na tle niniejszej umow</w:t>
      </w:r>
      <w:r>
        <w:rPr>
          <w:rFonts w:ascii="Century Gothic" w:hAnsi="Century Gothic" w:cs="Calibri"/>
          <w:i w:val="0"/>
          <w:szCs w:val="22"/>
        </w:rPr>
        <w:t>y, w tym odstąpienia od umowy, S</w:t>
      </w:r>
      <w:r w:rsidRPr="00A1136E">
        <w:rPr>
          <w:rFonts w:ascii="Century Gothic" w:hAnsi="Century Gothic" w:cs="Calibri"/>
          <w:i w:val="0"/>
          <w:szCs w:val="22"/>
        </w:rPr>
        <w:t>trony poddają rozstrzygnięciu właściwym sądom powszechnym w Poznaniu.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>Podanie danych osobowych jest niezbędne do zawarcia i wykonywania umowy.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/>
          <w:szCs w:val="22"/>
        </w:rPr>
      </w:pPr>
      <w:r w:rsidRPr="00A1136E">
        <w:rPr>
          <w:rFonts w:ascii="Century Gothic" w:hAnsi="Century Gothic" w:cs="Calibri"/>
          <w:i w:val="0"/>
          <w:color w:val="000000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A1136E">
        <w:rPr>
          <w:rFonts w:ascii="Century Gothic" w:hAnsi="Century Gothic" w:cs="Calibri"/>
          <w:i w:val="0"/>
          <w:szCs w:val="22"/>
        </w:rPr>
        <w:t xml:space="preserve">którzy zostali lub zostaną przez niego wyznaczeni do realizacji jej praw lub obowiązków związanych </w:t>
      </w:r>
      <w:r>
        <w:rPr>
          <w:rFonts w:ascii="Century Gothic" w:hAnsi="Century Gothic" w:cs="Calibri"/>
          <w:i w:val="0"/>
          <w:szCs w:val="22"/>
        </w:rPr>
        <w:br/>
      </w:r>
      <w:r w:rsidRPr="00A1136E">
        <w:rPr>
          <w:rFonts w:ascii="Century Gothic" w:hAnsi="Century Gothic" w:cs="Calibri"/>
          <w:i w:val="0"/>
          <w:szCs w:val="22"/>
        </w:rPr>
        <w:t>lub wynikających z umowy.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/>
          <w:szCs w:val="22"/>
        </w:rPr>
      </w:pPr>
      <w:r w:rsidRPr="00A1136E">
        <w:rPr>
          <w:rFonts w:ascii="Century Gothic" w:hAnsi="Century Gothic" w:cs="Calibri"/>
          <w:i w:val="0"/>
          <w:color w:val="000000"/>
          <w:szCs w:val="22"/>
        </w:rPr>
        <w:t xml:space="preserve">Wykonawca oświadcza i potwierdza, że osoby, o których mowa </w:t>
      </w:r>
      <w:r w:rsidRPr="00A1136E">
        <w:rPr>
          <w:rFonts w:ascii="Century Gothic" w:hAnsi="Century Gothic" w:cs="Calibri"/>
          <w:i w:val="0"/>
          <w:szCs w:val="22"/>
        </w:rPr>
        <w:t>w ust. 8,</w:t>
      </w:r>
      <w:r w:rsidRPr="00A1136E">
        <w:rPr>
          <w:rFonts w:ascii="Century Gothic" w:hAnsi="Century Gothic" w:cs="Calibri"/>
          <w:i w:val="0"/>
          <w:color w:val="000000"/>
          <w:szCs w:val="22"/>
        </w:rPr>
        <w:t xml:space="preserve"> zostały przez niego zapoznane z treścią obowiązku informacyjnego Zamawiającego.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/>
          <w:szCs w:val="22"/>
        </w:rPr>
      </w:pPr>
      <w:r w:rsidRPr="00A1136E">
        <w:rPr>
          <w:rFonts w:ascii="Century Gothic" w:hAnsi="Century Gothic" w:cs="Calibri"/>
          <w:i w:val="0"/>
          <w:color w:val="000000"/>
          <w:szCs w:val="22"/>
        </w:rPr>
        <w:t xml:space="preserve">Informacje dotyczące przetwarzania danych osobowych przez Zamawiającego dostępne są na stronie internetowej: </w:t>
      </w:r>
      <w:hyperlink r:id="rId9" w:history="1">
        <w:r w:rsidRPr="00A1136E">
          <w:rPr>
            <w:rStyle w:val="Hipercze"/>
            <w:rFonts w:ascii="Century Gothic" w:hAnsi="Century Gothic" w:cs="Calibri"/>
            <w:i w:val="0"/>
            <w:szCs w:val="22"/>
          </w:rPr>
          <w:t>http://bip.poznan.wios.gov.pl/rodo</w:t>
        </w:r>
      </w:hyperlink>
      <w:r w:rsidRPr="00A1136E">
        <w:rPr>
          <w:rFonts w:ascii="Century Gothic" w:hAnsi="Century Gothic" w:cs="Calibri"/>
          <w:i w:val="0"/>
          <w:szCs w:val="22"/>
        </w:rPr>
        <w:t>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/>
          <w:szCs w:val="22"/>
        </w:rPr>
      </w:pPr>
      <w:r w:rsidRPr="00A1136E">
        <w:rPr>
          <w:rFonts w:ascii="Century Gothic" w:hAnsi="Century Gothic" w:cs="Calibri"/>
          <w:i w:val="0"/>
          <w:color w:val="000000"/>
          <w:szCs w:val="22"/>
        </w:rPr>
        <w:t xml:space="preserve">Informacje dotyczące przetwarzania danych osobowych przez Wykonawcę dostępne </w:t>
      </w:r>
      <w:r>
        <w:rPr>
          <w:rFonts w:ascii="Century Gothic" w:hAnsi="Century Gothic" w:cs="Calibri"/>
          <w:i w:val="0"/>
          <w:color w:val="000000"/>
          <w:szCs w:val="22"/>
        </w:rPr>
        <w:br/>
      </w:r>
      <w:r w:rsidRPr="00A1136E">
        <w:rPr>
          <w:rFonts w:ascii="Century Gothic" w:hAnsi="Century Gothic" w:cs="Calibri"/>
          <w:i w:val="0"/>
          <w:color w:val="000000"/>
          <w:szCs w:val="22"/>
        </w:rPr>
        <w:t>są na stronie internetowej: ………........................……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 xml:space="preserve">Dane osobowe wskazane w umowie (oraz w załącznikach do niej) będą przetwarzane </w:t>
      </w:r>
      <w:r>
        <w:rPr>
          <w:rFonts w:ascii="Century Gothic" w:hAnsi="Century Gothic" w:cs="Calibri"/>
          <w:i w:val="0"/>
          <w:szCs w:val="22"/>
        </w:rPr>
        <w:br/>
      </w:r>
      <w:r w:rsidRPr="00A1136E">
        <w:rPr>
          <w:rFonts w:ascii="Century Gothic" w:hAnsi="Century Gothic" w:cs="Calibri"/>
          <w:i w:val="0"/>
          <w:szCs w:val="22"/>
        </w:rPr>
        <w:t>w celu jej zawarcia i wykonania.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>
        <w:rPr>
          <w:rFonts w:ascii="Century Gothic" w:hAnsi="Century Gothic" w:cs="Calibri"/>
          <w:i w:val="0"/>
          <w:szCs w:val="22"/>
        </w:rPr>
        <w:t>Umowę sporządzono w dwóch</w:t>
      </w:r>
      <w:r w:rsidRPr="00A1136E">
        <w:rPr>
          <w:rFonts w:ascii="Century Gothic" w:hAnsi="Century Gothic" w:cs="Calibri"/>
          <w:i w:val="0"/>
          <w:szCs w:val="22"/>
        </w:rPr>
        <w:t xml:space="preserve"> jednobrzmiących egzemplarzach, po jednej dla każdej </w:t>
      </w:r>
      <w:r>
        <w:rPr>
          <w:rFonts w:ascii="Century Gothic" w:hAnsi="Century Gothic" w:cs="Calibri"/>
          <w:i w:val="0"/>
          <w:szCs w:val="22"/>
        </w:rPr>
        <w:br/>
      </w:r>
      <w:r w:rsidRPr="00A1136E">
        <w:rPr>
          <w:rFonts w:ascii="Century Gothic" w:hAnsi="Century Gothic" w:cs="Calibri"/>
          <w:i w:val="0"/>
          <w:szCs w:val="22"/>
        </w:rPr>
        <w:t>ze Stron.</w:t>
      </w:r>
    </w:p>
    <w:p w:rsidR="00080192" w:rsidRPr="00A1136E" w:rsidRDefault="00080192" w:rsidP="00080192">
      <w:pPr>
        <w:pStyle w:val="Tekstpodstawowywcity2"/>
        <w:numPr>
          <w:ilvl w:val="0"/>
          <w:numId w:val="16"/>
        </w:numPr>
        <w:spacing w:line="276" w:lineRule="auto"/>
        <w:rPr>
          <w:rFonts w:ascii="Century Gothic" w:hAnsi="Century Gothic" w:cs="Calibri"/>
          <w:i w:val="0"/>
          <w:szCs w:val="22"/>
        </w:rPr>
      </w:pPr>
      <w:r w:rsidRPr="00A1136E">
        <w:rPr>
          <w:rFonts w:ascii="Century Gothic" w:hAnsi="Century Gothic" w:cs="Calibri"/>
          <w:i w:val="0"/>
          <w:szCs w:val="22"/>
        </w:rPr>
        <w:t>Załączniki stanowią integralną część umowy. Załącznikami do umowy na dzień jej zawarcia są:</w:t>
      </w:r>
    </w:p>
    <w:p w:rsidR="00080192" w:rsidRPr="00A1136E" w:rsidRDefault="00080192" w:rsidP="00080192">
      <w:pPr>
        <w:numPr>
          <w:ilvl w:val="0"/>
          <w:numId w:val="1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załącznik nr 1 - Formularz cenowy</w:t>
      </w:r>
      <w:r>
        <w:rPr>
          <w:rFonts w:ascii="Century Gothic" w:hAnsi="Century Gothic" w:cs="Calibri"/>
          <w:sz w:val="22"/>
          <w:szCs w:val="22"/>
        </w:rPr>
        <w:t>,</w:t>
      </w:r>
    </w:p>
    <w:p w:rsidR="00080192" w:rsidRPr="00A1136E" w:rsidRDefault="00080192" w:rsidP="00080192">
      <w:pPr>
        <w:numPr>
          <w:ilvl w:val="0"/>
          <w:numId w:val="17"/>
        </w:numPr>
        <w:spacing w:line="276" w:lineRule="auto"/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załącznik nr 2 – Szczegółowy opis p</w:t>
      </w:r>
      <w:r w:rsidRPr="00A1136E">
        <w:rPr>
          <w:rFonts w:ascii="Century Gothic" w:hAnsi="Century Gothic" w:cs="Calibri"/>
          <w:sz w:val="22"/>
          <w:szCs w:val="22"/>
        </w:rPr>
        <w:t>rzedmiotu zamówienia</w:t>
      </w:r>
      <w:r>
        <w:rPr>
          <w:rFonts w:ascii="Century Gothic" w:hAnsi="Century Gothic" w:cs="Calibri"/>
          <w:sz w:val="22"/>
          <w:szCs w:val="22"/>
        </w:rPr>
        <w:t>.</w:t>
      </w:r>
    </w:p>
    <w:p w:rsidR="00080192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both"/>
        <w:rPr>
          <w:rFonts w:ascii="Century Gothic" w:hAnsi="Century Gothic" w:cs="Calibri"/>
          <w:iCs/>
          <w:sz w:val="22"/>
          <w:szCs w:val="22"/>
        </w:rPr>
      </w:pP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:rsidR="00080192" w:rsidRPr="00A1136E" w:rsidRDefault="00080192" w:rsidP="00080192">
      <w:pPr>
        <w:spacing w:line="276" w:lineRule="auto"/>
        <w:jc w:val="center"/>
        <w:rPr>
          <w:rFonts w:ascii="Century Gothic" w:hAnsi="Century Gothic" w:cs="Calibri"/>
          <w:b/>
          <w:iCs/>
          <w:sz w:val="22"/>
          <w:szCs w:val="22"/>
        </w:rPr>
      </w:pPr>
      <w:r w:rsidRPr="00A1136E">
        <w:rPr>
          <w:rFonts w:ascii="Century Gothic" w:hAnsi="Century Gothic" w:cs="Calibri"/>
          <w:b/>
          <w:iCs/>
          <w:sz w:val="22"/>
          <w:szCs w:val="22"/>
        </w:rPr>
        <w:t>ZAMAWIAJĄCY:                                                                             WYKONAWCA:</w:t>
      </w:r>
    </w:p>
    <w:p w:rsidR="00080192" w:rsidRPr="00A1136E" w:rsidRDefault="00080192" w:rsidP="00080192">
      <w:pPr>
        <w:spacing w:line="276" w:lineRule="auto"/>
        <w:rPr>
          <w:rFonts w:ascii="Century Gothic" w:hAnsi="Century Gothic"/>
          <w:sz w:val="22"/>
          <w:szCs w:val="22"/>
        </w:rPr>
      </w:pPr>
    </w:p>
    <w:p w:rsidR="00587865" w:rsidRDefault="00587865"/>
    <w:sectPr w:rsidR="00587865" w:rsidSect="00AE63EB">
      <w:headerReference w:type="default" r:id="rId10"/>
      <w:footerReference w:type="default" r:id="rId11"/>
      <w:pgSz w:w="11906" w:h="16838"/>
      <w:pgMar w:top="1021" w:right="851" w:bottom="1021" w:left="102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7F1" w:rsidRDefault="00E957F1" w:rsidP="00AE63EB">
      <w:r>
        <w:separator/>
      </w:r>
    </w:p>
  </w:endnote>
  <w:endnote w:type="continuationSeparator" w:id="0">
    <w:p w:rsidR="00E957F1" w:rsidRDefault="00E957F1" w:rsidP="00AE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8" w:rsidRDefault="00AE63EB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AF3572">
      <w:rPr>
        <w:rFonts w:ascii="Century Gothic" w:hAnsi="Century Gothic" w:cs="Arial"/>
        <w:noProof/>
      </w:rPr>
      <w:t>8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AF3572">
      <w:rPr>
        <w:rFonts w:ascii="Century Gothic" w:hAnsi="Century Gothic" w:cs="Arial"/>
        <w:noProof/>
      </w:rPr>
      <w:t>8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7F1" w:rsidRDefault="00E957F1" w:rsidP="00AE63EB">
      <w:r>
        <w:separator/>
      </w:r>
    </w:p>
  </w:footnote>
  <w:footnote w:type="continuationSeparator" w:id="0">
    <w:p w:rsidR="00E957F1" w:rsidRDefault="00E957F1" w:rsidP="00AE6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8" w:rsidRDefault="00AE63EB">
    <w:pPr>
      <w:pStyle w:val="Nagwek"/>
      <w:jc w:val="both"/>
    </w:pPr>
    <w:r>
      <w:rPr>
        <w:rFonts w:ascii="Century Gothic" w:hAnsi="Century Gothic" w:cs="Arial"/>
        <w:bCs/>
        <w:iCs/>
        <w:sz w:val="20"/>
      </w:rPr>
      <w:t>WAT.272.1.1.2024</w:t>
    </w:r>
    <w:r>
      <w:rPr>
        <w:rFonts w:ascii="Century Gothic" w:hAnsi="Century Gothic" w:cs="Arial"/>
        <w:sz w:val="20"/>
      </w:rPr>
      <w:tab/>
      <w:t xml:space="preserve">                  </w:t>
    </w:r>
    <w:r>
      <w:rPr>
        <w:rFonts w:ascii="Century Gothic" w:hAnsi="Century Gothic" w:cs="Arial"/>
        <w:sz w:val="20"/>
      </w:rPr>
      <w:tab/>
      <w:t xml:space="preserve">                                    Załącznik nr 3 do SWZ</w:t>
    </w:r>
  </w:p>
  <w:p w:rsidR="00992A68" w:rsidRDefault="00E957F1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2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5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2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22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"/>
  </w:num>
  <w:num w:numId="5">
    <w:abstractNumId w:val="6"/>
  </w:num>
  <w:num w:numId="6">
    <w:abstractNumId w:val="0"/>
  </w:num>
  <w:num w:numId="7">
    <w:abstractNumId w:val="17"/>
  </w:num>
  <w:num w:numId="8">
    <w:abstractNumId w:val="3"/>
  </w:num>
  <w:num w:numId="9">
    <w:abstractNumId w:val="5"/>
  </w:num>
  <w:num w:numId="10">
    <w:abstractNumId w:val="11"/>
  </w:num>
  <w:num w:numId="11">
    <w:abstractNumId w:val="4"/>
  </w:num>
  <w:num w:numId="12">
    <w:abstractNumId w:val="9"/>
  </w:num>
  <w:num w:numId="13">
    <w:abstractNumId w:val="13"/>
  </w:num>
  <w:num w:numId="14">
    <w:abstractNumId w:val="18"/>
  </w:num>
  <w:num w:numId="15">
    <w:abstractNumId w:val="19"/>
  </w:num>
  <w:num w:numId="16">
    <w:abstractNumId w:val="7"/>
  </w:num>
  <w:num w:numId="17">
    <w:abstractNumId w:val="2"/>
  </w:num>
  <w:num w:numId="18">
    <w:abstractNumId w:val="8"/>
  </w:num>
  <w:num w:numId="19">
    <w:abstractNumId w:val="14"/>
  </w:num>
  <w:num w:numId="20">
    <w:abstractNumId w:val="10"/>
  </w:num>
  <w:num w:numId="21">
    <w:abstractNumId w:val="15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AdQol1qas69bXkFlpHTCdEn0SSI=" w:salt="lkiJgCsmtE/M69mwCOn4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192"/>
    <w:rsid w:val="00080192"/>
    <w:rsid w:val="00587865"/>
    <w:rsid w:val="00AE63EB"/>
    <w:rsid w:val="00AF3572"/>
    <w:rsid w:val="00DF2292"/>
    <w:rsid w:val="00E9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1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0192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0192"/>
    <w:rPr>
      <w:rFonts w:ascii="Book Antiqua" w:eastAsia="Times New Roman" w:hAnsi="Book Antiqua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080192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0801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80192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80192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rsid w:val="00080192"/>
    <w:pPr>
      <w:ind w:left="720"/>
    </w:pPr>
  </w:style>
  <w:style w:type="paragraph" w:customStyle="1" w:styleId="Wyliczenieabcwtekcie1">
    <w:name w:val="Wyliczenie abc w tekście (1"/>
    <w:basedOn w:val="Normalny"/>
    <w:rsid w:val="00080192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styleId="Hipercze">
    <w:name w:val="Hyperlink"/>
    <w:rsid w:val="00080192"/>
    <w:rPr>
      <w:color w:val="0000FF"/>
      <w:u w:val="single"/>
    </w:rPr>
  </w:style>
  <w:style w:type="character" w:customStyle="1" w:styleId="ng-binding">
    <w:name w:val="ng-binding"/>
    <w:rsid w:val="00080192"/>
  </w:style>
  <w:style w:type="paragraph" w:styleId="Stopka">
    <w:name w:val="footer"/>
    <w:basedOn w:val="Normalny"/>
    <w:link w:val="StopkaZnak"/>
    <w:uiPriority w:val="99"/>
    <w:unhideWhenUsed/>
    <w:rsid w:val="00AE63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3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1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0192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0192"/>
    <w:rPr>
      <w:rFonts w:ascii="Book Antiqua" w:eastAsia="Times New Roman" w:hAnsi="Book Antiqua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080192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0801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80192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80192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rsid w:val="00080192"/>
    <w:pPr>
      <w:ind w:left="720"/>
    </w:pPr>
  </w:style>
  <w:style w:type="paragraph" w:customStyle="1" w:styleId="Wyliczenieabcwtekcie1">
    <w:name w:val="Wyliczenie abc w tekście (1"/>
    <w:basedOn w:val="Normalny"/>
    <w:rsid w:val="00080192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styleId="Hipercze">
    <w:name w:val="Hyperlink"/>
    <w:rsid w:val="00080192"/>
    <w:rPr>
      <w:color w:val="0000FF"/>
      <w:u w:val="single"/>
    </w:rPr>
  </w:style>
  <w:style w:type="character" w:customStyle="1" w:styleId="ng-binding">
    <w:name w:val="ng-binding"/>
    <w:rsid w:val="00080192"/>
  </w:style>
  <w:style w:type="paragraph" w:styleId="Stopka">
    <w:name w:val="footer"/>
    <w:basedOn w:val="Normalny"/>
    <w:link w:val="StopkaZnak"/>
    <w:uiPriority w:val="99"/>
    <w:unhideWhenUsed/>
    <w:rsid w:val="00AE63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3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oznan.wios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poznan.wios.gov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3205</Words>
  <Characters>19233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 Szymanowski</cp:lastModifiedBy>
  <cp:revision>3</cp:revision>
  <dcterms:created xsi:type="dcterms:W3CDTF">2024-02-07T10:39:00Z</dcterms:created>
  <dcterms:modified xsi:type="dcterms:W3CDTF">2024-02-07T10:39:00Z</dcterms:modified>
</cp:coreProperties>
</file>