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9EF" w:rsidRDefault="00EE380B" w:rsidP="00EE380B">
      <w:pPr>
        <w:jc w:val="right"/>
        <w:rPr>
          <w:b/>
          <w:bCs/>
        </w:rPr>
      </w:pPr>
      <w:r w:rsidRPr="00EE380B">
        <w:rPr>
          <w:b/>
          <w:bCs/>
        </w:rPr>
        <w:t>KG.26.1.23/24</w:t>
      </w:r>
    </w:p>
    <w:p w:rsidR="00EE380B" w:rsidRDefault="00EE380B" w:rsidP="00EE380B">
      <w:pPr>
        <w:jc w:val="right"/>
        <w:rPr>
          <w:b/>
          <w:bCs/>
        </w:rPr>
      </w:pPr>
    </w:p>
    <w:p w:rsidR="00EE380B" w:rsidRDefault="00EE380B" w:rsidP="00A8611D">
      <w:pPr>
        <w:pStyle w:val="Akapitzlist"/>
        <w:numPr>
          <w:ilvl w:val="0"/>
          <w:numId w:val="1"/>
        </w:numPr>
        <w:jc w:val="both"/>
      </w:pPr>
      <w:r w:rsidRPr="00EE380B">
        <w:t xml:space="preserve">Czy w świetle obowiązującej od dnia 26 stycznia 2022 r. ustawy o szczególnych rozwiązaniach służących ochronie odbiorców paliw gazowych w związku z sytuacją na rynku gazu (Dz. U. z2022 r., poz. 202), Zamawiający oczekuje zastosowania ceny jednostkowej za dostarczone paliwo gazowe zgodnie z uregulowaniami zawartymi w cytowanej powyżej ustawie dla Punktów Poboru Gazu, objętych postępowaniem? Jeżeli tak, to Wykonawca informuje, iż zastosowanie ceny taryfowej możliwe jest pod warunkiem złożenia przez Zamawiającego oświadczenia, które powinno być dołączone do dokumentacji przetargowej na etapie ogłaszania przetargu. Dodatkowo, Wykonawca prosi o wskazanie wartości procentowej dla wolumenu podlegającego ochronie. </w:t>
      </w:r>
    </w:p>
    <w:p w:rsidR="00672C03" w:rsidRPr="00672C03" w:rsidRDefault="00672C03" w:rsidP="00672C03">
      <w:pPr>
        <w:pStyle w:val="Akapitzlist"/>
        <w:ind w:left="0"/>
        <w:jc w:val="both"/>
      </w:pPr>
      <w:r>
        <w:t xml:space="preserve">Ad. 1 W świetle obowiązujących przepisów tj. ustawy o szczególnych rozwiązaniach służących ochronie odbiorców </w:t>
      </w:r>
      <w:r w:rsidRPr="00EE380B">
        <w:t>paliw gazowych w związku z sytuacją na rynku gazu (Dz. U. z</w:t>
      </w:r>
      <w:r>
        <w:t xml:space="preserve"> 2</w:t>
      </w:r>
      <w:r w:rsidRPr="00EE380B">
        <w:t>022</w:t>
      </w:r>
      <w:r>
        <w:t xml:space="preserve"> </w:t>
      </w:r>
      <w:proofErr w:type="spellStart"/>
      <w:r>
        <w:t>r</w:t>
      </w:r>
      <w:proofErr w:type="spellEnd"/>
      <w:r>
        <w:t xml:space="preserve"> poz. 202 ) Zamawiający podlega ochronie taryfowej w 100% zużycia i oczekuje zastosowania takiej ceny jednostkowej. Zamawiający zmodyfikuje ogłoszenie i dołączy do niego stosowne oświadczenie, które zostanie dołączone do zawieranej umowy.</w:t>
      </w:r>
    </w:p>
    <w:p w:rsidR="00EE380B" w:rsidRDefault="00EE380B" w:rsidP="00A8611D">
      <w:pPr>
        <w:pStyle w:val="Akapitzlist"/>
        <w:numPr>
          <w:ilvl w:val="0"/>
          <w:numId w:val="1"/>
        </w:numPr>
        <w:jc w:val="both"/>
      </w:pPr>
      <w:r w:rsidRPr="00EE380B">
        <w:t xml:space="preserve">W przypadku, kiedy dany punkt poboru podlega częściowo ochronie taryfowej, konieczna jest modyfikacja formularza </w:t>
      </w:r>
      <w:r w:rsidR="00A8611D">
        <w:t>ofertowego</w:t>
      </w:r>
      <w:r w:rsidRPr="00EE380B">
        <w:t xml:space="preserve"> w taki sposób, aby Wykonawca mógł przedstawić odrębne stawki za paliwo gazowe dla wolumenu podlegającego ochronie oraz pozostałego, wyłączonego spod ochrony.</w:t>
      </w:r>
    </w:p>
    <w:p w:rsidR="00672C03" w:rsidRPr="00EE380B" w:rsidRDefault="00672C03" w:rsidP="00672C03">
      <w:pPr>
        <w:pStyle w:val="Akapitzlist"/>
        <w:ind w:left="0"/>
        <w:jc w:val="both"/>
      </w:pPr>
      <w:r>
        <w:t>Ad. 2. Punkty objęte postępowaniem podlegają ochronie taryfowej w 100% zużycia.</w:t>
      </w:r>
    </w:p>
    <w:p w:rsidR="00EE380B" w:rsidRDefault="00EE380B" w:rsidP="00A8611D">
      <w:pPr>
        <w:pStyle w:val="Akapitzlist"/>
        <w:numPr>
          <w:ilvl w:val="0"/>
          <w:numId w:val="1"/>
        </w:numPr>
        <w:jc w:val="both"/>
      </w:pPr>
      <w:r>
        <w:t xml:space="preserve">Czy Zamawiający wyraża zgodę na zawarcie umowy w formie korespondencyjnej? </w:t>
      </w:r>
    </w:p>
    <w:p w:rsidR="00672C03" w:rsidRDefault="00672C03" w:rsidP="00672C03">
      <w:pPr>
        <w:pStyle w:val="Akapitzlist"/>
        <w:ind w:left="0"/>
        <w:jc w:val="both"/>
      </w:pPr>
      <w:r>
        <w:t>Ad. 3 Nie</w:t>
      </w:r>
    </w:p>
    <w:p w:rsidR="00EE380B" w:rsidRDefault="00EE380B" w:rsidP="00A8611D">
      <w:pPr>
        <w:pStyle w:val="Akapitzlist"/>
        <w:numPr>
          <w:ilvl w:val="0"/>
          <w:numId w:val="1"/>
        </w:numPr>
        <w:jc w:val="both"/>
      </w:pPr>
      <w:r>
        <w:t xml:space="preserve">Czy Zamawiający wyraża zgodę na zawarcie umowy w formie elektronicznej z zastosowaniem kwalifikowanego podpisu elektronicznego? </w:t>
      </w:r>
    </w:p>
    <w:p w:rsidR="00672C03" w:rsidRDefault="00672C03" w:rsidP="00672C03">
      <w:pPr>
        <w:pStyle w:val="Akapitzlist"/>
        <w:ind w:left="0"/>
        <w:jc w:val="both"/>
      </w:pPr>
      <w:r>
        <w:t>Ad. 4 Tak</w:t>
      </w:r>
    </w:p>
    <w:p w:rsidR="00EE380B" w:rsidRDefault="00EE380B" w:rsidP="00A8611D">
      <w:pPr>
        <w:pStyle w:val="Akapitzlist"/>
        <w:numPr>
          <w:ilvl w:val="0"/>
          <w:numId w:val="1"/>
        </w:numPr>
        <w:jc w:val="both"/>
      </w:pPr>
      <w:r w:rsidRPr="00EE380B">
        <w:t>Wykonawca prosi o informację, czy obecne umowy wymagają wypowiedzenia? Jeśli tak, to kto będzie odpowiedzialny za wypowiedzenie umowy? Jaki jest okres wypowiedzenia umów?</w:t>
      </w:r>
    </w:p>
    <w:p w:rsidR="0004175A" w:rsidRDefault="0004175A" w:rsidP="0004175A">
      <w:pPr>
        <w:pStyle w:val="Akapitzlist"/>
        <w:ind w:left="0"/>
        <w:jc w:val="both"/>
      </w:pPr>
      <w:r>
        <w:t>Ad. 5 Obecna umowa nie wymaga wypowiedzenia, gdyż jest zawarta na czas określony do dnia 31.01.2024.</w:t>
      </w:r>
    </w:p>
    <w:p w:rsidR="00FE6B63" w:rsidRDefault="00EE380B" w:rsidP="0004175A">
      <w:pPr>
        <w:pStyle w:val="Akapitzlist"/>
        <w:numPr>
          <w:ilvl w:val="0"/>
          <w:numId w:val="1"/>
        </w:numPr>
        <w:jc w:val="both"/>
      </w:pPr>
      <w:r w:rsidRPr="00EE380B">
        <w:t>Czy Zamawiający będzie sam kontrolował wartość umowy? Czy w przypadku jej</w:t>
      </w:r>
      <w:r>
        <w:t xml:space="preserve"> </w:t>
      </w:r>
      <w:r w:rsidRPr="00EE380B">
        <w:t>przekroczenia, Zamawiający zapłaci za rzeczywiste zużycie paliwa gazowego?</w:t>
      </w:r>
      <w:r w:rsidR="00FE6B63" w:rsidRPr="00FE6B63">
        <w:t xml:space="preserve"> </w:t>
      </w:r>
    </w:p>
    <w:p w:rsidR="0004175A" w:rsidRDefault="0004175A" w:rsidP="00FE6B63">
      <w:pPr>
        <w:jc w:val="both"/>
      </w:pPr>
      <w:r>
        <w:t>Ad. 6 Zamawiający sam będzie kontrolował wartość umowy. W przypadku jej przekroczenia Zamawiający zapłaci za rzeczywiste zużycie paliwa gazowego.</w:t>
      </w:r>
    </w:p>
    <w:p w:rsidR="00EE380B" w:rsidRDefault="00EE380B" w:rsidP="00A8611D">
      <w:pPr>
        <w:pStyle w:val="Akapitzlist"/>
        <w:numPr>
          <w:ilvl w:val="0"/>
          <w:numId w:val="1"/>
        </w:numPr>
        <w:jc w:val="both"/>
      </w:pPr>
      <w:r w:rsidRPr="00EE380B">
        <w:t xml:space="preserve">Czy Zamawiający wyraża zgodę na otrzymywanie faktur wstępnych w grupie taryfowej W-5.1 na podstawie prognozowanego zużycia paliwa gazowego oraz fakturę rozliczeniową za pobrane paliwo gazowe wystawioną na koniec okresu rozliczeniowego, której kwota zostanie pomniejszona o kwotę wynikającą w faktur wstępnych? </w:t>
      </w:r>
    </w:p>
    <w:p w:rsidR="0004175A" w:rsidRPr="00EE380B" w:rsidRDefault="0004175A" w:rsidP="0004175A">
      <w:pPr>
        <w:pStyle w:val="Akapitzlist"/>
        <w:ind w:left="0"/>
        <w:jc w:val="both"/>
      </w:pPr>
      <w:r>
        <w:t xml:space="preserve">Ad. 7 Zamawiający nie wyraża zgody na otrzymywanie faktur wstępnych. Rozliczenia zostały opisane w </w:t>
      </w:r>
      <w:r w:rsidR="00B60336">
        <w:t>SWZ Rozdział V Dodatkowe informację dotyczące przedmiotu zamówienia pkt. 1.5 „Rozliczenia za sprzedaż i dystrybucję paliwa gazowego odbywać się będą jeden raz w miesiącu na podstawie bieżących wskazań układu pomiarowo-rozliczeniowego (danych przekazywanych przez operatora systemu dystrybucyjnego zwanego dalej „</w:t>
      </w:r>
      <w:proofErr w:type="spellStart"/>
      <w:r w:rsidR="00B60336">
        <w:t>osd</w:t>
      </w:r>
      <w:proofErr w:type="spellEnd"/>
      <w:r w:rsidR="00B60336">
        <w:t xml:space="preserve">” ) zgodnie z okresami rozliczeniowymi wynikającymi z bieżącej taryfy </w:t>
      </w:r>
      <w:proofErr w:type="spellStart"/>
      <w:r w:rsidR="00B60336">
        <w:t>osd</w:t>
      </w:r>
      <w:proofErr w:type="spellEnd"/>
      <w:r w:rsidR="00B60336">
        <w:t>.</w:t>
      </w:r>
    </w:p>
    <w:p w:rsidR="00EE380B" w:rsidRDefault="00EE380B" w:rsidP="00A8611D">
      <w:pPr>
        <w:pStyle w:val="Akapitzlist"/>
        <w:numPr>
          <w:ilvl w:val="0"/>
          <w:numId w:val="1"/>
        </w:numPr>
        <w:jc w:val="both"/>
      </w:pPr>
      <w:r w:rsidRPr="00EE380B">
        <w:t xml:space="preserve">Czy w przypadku rozbieżności pomiędzy danymi w umowie przekazanymi przez Zamawianego odnośnie kwalifikacji danego punktu poboru paliwa gazowego do grupy taryfowej OSD, a danymi </w:t>
      </w:r>
      <w:r w:rsidRPr="00EE380B">
        <w:lastRenderedPageBreak/>
        <w:t>przekazanymi przez OSD za dany okres rozliczeniowy w trakcie obowiązywania umowy, czy Zamawiający wyraża zgodę, aby rozliczanie opłat dystrybucyjnych odbywało się na podstawie kwalifikacji do danej grupy taryfowej przez OSD w danym okresie rozliczeniowym?</w:t>
      </w:r>
    </w:p>
    <w:p w:rsidR="00B60336" w:rsidRPr="00EE380B" w:rsidRDefault="00B60336" w:rsidP="00B60336">
      <w:pPr>
        <w:pStyle w:val="Akapitzlist"/>
        <w:ind w:left="0"/>
        <w:jc w:val="both"/>
      </w:pPr>
      <w:r>
        <w:t xml:space="preserve">Ad. 8 W przypadku rozbieżności pomiędzy danymi w umowie przekazanymi przez Zamawiającego odnośnie kwalifikacji danego punktu poboru paliwa gazowego do grupy taryfowej OSD, a danymi przekazanymi przez OSD za dany okres rozliczeniowy w trakcie obowiązywania umowy, Zamawiający wyraża zgodę, aby rozliczenie opłat dystrybucyjnych odbywało się na podstawie kwalifikacji </w:t>
      </w:r>
      <w:r w:rsidR="00DE4F07">
        <w:t>do danej grupy taryfowej przez OSD w danym okresie rozliczeniowym.</w:t>
      </w:r>
    </w:p>
    <w:p w:rsidR="00EE380B" w:rsidRDefault="00EE380B" w:rsidP="00A8611D">
      <w:pPr>
        <w:pStyle w:val="Akapitzlist"/>
        <w:numPr>
          <w:ilvl w:val="0"/>
          <w:numId w:val="1"/>
        </w:numPr>
        <w:jc w:val="both"/>
      </w:pPr>
      <w:r w:rsidRPr="00EE380B">
        <w:t xml:space="preserve">Czy Zamawiający jest świadom, że w  przypadku zawarcia umowy kompleksowej należy ją zgłosić do realizacji właściwemu Operatorowi Systemu Dystrybucyjnego (nazywany dalej OSD). Koniecznym do rozpoczęcia dostaw paliwa gazowego jest złożenie tzw. Pojedynczego Zlecenia Dystrybucji. Zgodnie z pkt. 13.4. </w:t>
      </w:r>
      <w:proofErr w:type="spellStart"/>
      <w:r w:rsidRPr="00EE380B">
        <w:t>IRiESD</w:t>
      </w:r>
      <w:proofErr w:type="spellEnd"/>
      <w:r w:rsidRPr="00EE380B">
        <w:t xml:space="preserve"> wspomniane powyżej zgłoszenie powinno zostać złożone przez Wykonawcę najpóźniej na 14 dni przed dniem rozpoczęcia sprzedaży paliwa gazowego.</w:t>
      </w:r>
    </w:p>
    <w:p w:rsidR="00DE4F07" w:rsidRPr="00EE380B" w:rsidRDefault="00DE4F07" w:rsidP="00DE4F07">
      <w:pPr>
        <w:pStyle w:val="Akapitzlist"/>
        <w:ind w:left="0"/>
        <w:jc w:val="both"/>
      </w:pPr>
      <w:r>
        <w:t xml:space="preserve">Ad. 9 Zamawiający jest świadom, że w przypadku zawarcia umowy kompleksowej należy ją zgłosić do realizacji właściwemu Operatorowi Systemu Dystrybucyjnego ( nazywany dalej OSD ) Koniecznym do rozpoczęcia dostaw paliwa gazowego jest złożenie tzw. Pojedynczego Zlecenia Dystrybucji. Zgodnie z pkt. 13.4 </w:t>
      </w:r>
      <w:proofErr w:type="spellStart"/>
      <w:r>
        <w:t>IRiESD</w:t>
      </w:r>
      <w:proofErr w:type="spellEnd"/>
      <w:r>
        <w:t xml:space="preserve"> wspomniane powyżej zgłoszenie powinno zostać złożone przez Wykonawcę najpóźniej na 14 dni przed dniem rozpoczęcia sprzedaży paliwa gazowego.</w:t>
      </w:r>
    </w:p>
    <w:p w:rsidR="00EE380B" w:rsidRDefault="00EE380B" w:rsidP="00A8611D">
      <w:pPr>
        <w:pStyle w:val="Akapitzlist"/>
        <w:numPr>
          <w:ilvl w:val="0"/>
          <w:numId w:val="1"/>
        </w:numPr>
        <w:jc w:val="both"/>
      </w:pPr>
      <w:r w:rsidRPr="00EE380B">
        <w:t>Czy Zamawiający wyraża zgodę, aby ceny jednostkowe w zł/kWh były wyrażone  maksymalnie do pięciu miejsc po przecinku, a w zł/mc do dwóch miejsc po przecinku? Wykonawca wyjaśnia, że powyższy zapis zgodny jest z obowiązującą taryfą Operatora (np. stawki opłat sieciowej zmiennej podane są w gr/KWh) jak i Sprzedawcy. Taki zapis będzie korzystniejszy dla Zamawiającego, ponieważ ceny paliwa gazowego na Giełdzie Towarowej Energii  podawane są w zł za MWh co w przeliczeniu na KWh daje cenę z dokładnością do pięciu miejsc po przecinku.</w:t>
      </w:r>
    </w:p>
    <w:p w:rsidR="00DE4F07" w:rsidRPr="00EE380B" w:rsidRDefault="001B1FEA" w:rsidP="001B1FEA">
      <w:pPr>
        <w:pStyle w:val="Akapitzlist"/>
        <w:ind w:left="0"/>
        <w:jc w:val="both"/>
      </w:pPr>
      <w:r>
        <w:t>Ad. 10. Zamawiający wyraża zgodę, aby ceny jednostkowe w zł/</w:t>
      </w:r>
      <w:proofErr w:type="spellStart"/>
      <w:r>
        <w:t>kWh</w:t>
      </w:r>
      <w:proofErr w:type="spellEnd"/>
      <w:r>
        <w:t xml:space="preserve"> były wyrażone maksymalnie do pięciu miejsc po przecinku, a w zł/mc do dwóch miejsc po przecinku.</w:t>
      </w:r>
    </w:p>
    <w:p w:rsidR="001B1FEA" w:rsidRDefault="00EE380B" w:rsidP="001B1FEA">
      <w:pPr>
        <w:pStyle w:val="Akapitzlist"/>
        <w:numPr>
          <w:ilvl w:val="0"/>
          <w:numId w:val="1"/>
        </w:numPr>
        <w:jc w:val="both"/>
      </w:pPr>
      <w:r>
        <w:t>Wykonawca prosi o informację, czy podane w dokumentacji przetargowej parametry dystrybucyjne, w szczególności moce umowne, adresy punktów poboru, grupy taryfowe są zgodne z obecnie obowiązującymi u Operatora Systemu Dystrybucyjnego?</w:t>
      </w:r>
    </w:p>
    <w:p w:rsidR="001B1FEA" w:rsidRDefault="001B1FEA" w:rsidP="001B1FEA">
      <w:pPr>
        <w:pStyle w:val="Akapitzlist"/>
        <w:ind w:left="0"/>
        <w:jc w:val="both"/>
      </w:pPr>
      <w:r>
        <w:t>Ad. 1</w:t>
      </w:r>
      <w:r w:rsidR="00B261D4">
        <w:t>1</w:t>
      </w:r>
      <w:r>
        <w:t xml:space="preserve"> Podane w dokumentacji przetargowej parametry dystrybucyjne, w szczególności moce umowne, adresy punktów poboru, grupy taryfowe są zgodne z obecnie obowiązującymi u Operatora Systemu Dystrybucyjnego. </w:t>
      </w:r>
    </w:p>
    <w:p w:rsidR="00EE380B" w:rsidRDefault="00EE380B" w:rsidP="00A8611D">
      <w:pPr>
        <w:pStyle w:val="Akapitzlist"/>
        <w:numPr>
          <w:ilvl w:val="0"/>
          <w:numId w:val="1"/>
        </w:numPr>
        <w:jc w:val="both"/>
      </w:pPr>
      <w:r>
        <w:t>W przypadku jeśli Operator Systemu Dystrybucyjnego w momencie zgłaszania umowy do realizacji zakwestionuje grupy taryfowe wskazane w postępowaniu, to czy Zamawiający wyrazi zgodę na dostosowanie grup taryfowych do obowiązujących u OSD?</w:t>
      </w:r>
    </w:p>
    <w:p w:rsidR="00B261D4" w:rsidRDefault="00B261D4" w:rsidP="00B261D4">
      <w:pPr>
        <w:pStyle w:val="Akapitzlist"/>
        <w:ind w:left="0"/>
        <w:jc w:val="both"/>
      </w:pPr>
      <w:r>
        <w:t>Ad. 12 W przypadku jeśli Operator Systemu Dystrybucyjnego w momencie zgłaszania umowy do realizacji zakwestionuje grupy taryfowe wskazane w postępowaniu, Zamawiający wyraża zgodę na dostosowanie grup taryfowych do obowiązujących u OSD.</w:t>
      </w:r>
    </w:p>
    <w:p w:rsidR="00EE380B" w:rsidRDefault="00EE380B" w:rsidP="00A8611D">
      <w:pPr>
        <w:pStyle w:val="Akapitzlist"/>
        <w:numPr>
          <w:ilvl w:val="0"/>
          <w:numId w:val="1"/>
        </w:numPr>
        <w:jc w:val="both"/>
      </w:pPr>
      <w:r>
        <w:t xml:space="preserve">Wykonawca prosi o informację, kto obecnie </w:t>
      </w:r>
      <w:r w:rsidR="00DE4F07">
        <w:t>jest sprzedawcą paliwa gazowego</w:t>
      </w:r>
    </w:p>
    <w:p w:rsidR="00DE4F07" w:rsidRDefault="00DE4F07" w:rsidP="00DE4F07">
      <w:pPr>
        <w:pStyle w:val="Akapitzlist"/>
        <w:ind w:left="0"/>
        <w:jc w:val="both"/>
      </w:pPr>
      <w:r>
        <w:t xml:space="preserve">Ad. 13 </w:t>
      </w:r>
      <w:r w:rsidR="00B261D4">
        <w:t xml:space="preserve">Obecnym sprzedawcą paliwa gazowego jest </w:t>
      </w:r>
      <w:r>
        <w:t>PGNIG Obrót Detaliczny sp. z o.o. ul. Jana Kazimierza 3, 01-248 Warszawa</w:t>
      </w:r>
    </w:p>
    <w:p w:rsidR="00EE380B" w:rsidRDefault="00EE380B" w:rsidP="00A8611D">
      <w:pPr>
        <w:pStyle w:val="Akapitzlist"/>
        <w:numPr>
          <w:ilvl w:val="0"/>
          <w:numId w:val="1"/>
        </w:numPr>
        <w:jc w:val="both"/>
      </w:pPr>
      <w:r w:rsidRPr="00EE380B">
        <w:t xml:space="preserve">Czy Zamawiający dopuszcza zmianę cen jednostkowych w razie niezależnych od Wykonawcy zmian przepisów prawa? W szczególności mowa o zmianie wysokości: podatku akcyzowego, </w:t>
      </w:r>
      <w:r w:rsidR="00DE4F07">
        <w:t>.</w:t>
      </w:r>
      <w:r w:rsidRPr="00EE380B">
        <w:t>podatku VAT, stawek sieciowych (opłata sieciowa stała i zmienna) taryfy Operatora Systemu Dystrybucyjnego (OSD)?</w:t>
      </w:r>
    </w:p>
    <w:p w:rsidR="00B261D4" w:rsidRPr="00EE380B" w:rsidRDefault="00B261D4" w:rsidP="00B261D4">
      <w:pPr>
        <w:pStyle w:val="Akapitzlist"/>
        <w:ind w:left="0"/>
        <w:jc w:val="both"/>
      </w:pPr>
      <w:r>
        <w:t>Ad. 14. Zamawiający dopuszcza zmianę cen jednostkowych w razie niezależnych od Wykonawcy zmian prawa. W szczególności w przypadku zmiany wysokości: podatku akcyzowego, podatku VAT, stawek sieciowych ( opłata sieciowa stała i zmienna ) taryfy Operatora Systemu Dystrybucyjnego (OSD).</w:t>
      </w:r>
    </w:p>
    <w:p w:rsidR="00A8611D" w:rsidRDefault="00A8611D" w:rsidP="00A8611D">
      <w:pPr>
        <w:pStyle w:val="Akapitzlist"/>
        <w:numPr>
          <w:ilvl w:val="0"/>
          <w:numId w:val="1"/>
        </w:numPr>
        <w:jc w:val="both"/>
      </w:pPr>
      <w:r w:rsidRPr="00A8611D">
        <w:lastRenderedPageBreak/>
        <w:t>Dotyczy punktów objętych częściową i całkowitą ochroną taryfową. Czy Zamawiający wyraża zgodę na zmianę stawek za paliwo gazowe oraz abonament w przypadku zatwierdzenia nowej Taryfy Wykonawcy przez Prezesa URE? Wyjaśniamy, że powyższe pytanie ma na celu sprecyzowanie rozliczeń w sytuacji, gdy obowiązująca od dnia 26 stycznia 2022 r. ustawa o szczególnych rozwiązaniach służących ochronie odbiorców paliw gazowych w związku z sytuacją na rynku gazu (Dz. U. z 2022 r., poz. 202) przestałaby obowiązywać w okresie trwania zamówienia.</w:t>
      </w:r>
    </w:p>
    <w:p w:rsidR="00B261D4" w:rsidRPr="00A8611D" w:rsidRDefault="00B261D4" w:rsidP="00B261D4">
      <w:pPr>
        <w:jc w:val="both"/>
      </w:pPr>
      <w:r>
        <w:t>Ad. 15 Zamawiający wyraża zgodę na zmianę stawek za paliwo gazowe oraz abonament w przypadku zatwierdzenia nowej Taryfy Wykonawcy przez Presa URE oraz po zatwierdzeniu ich przez Zamawiającego</w:t>
      </w:r>
      <w:r w:rsidR="008860C7">
        <w:t>, jak również po zaakceptowaniu i podpisaniu aneksu do zawartej umowy.</w:t>
      </w:r>
      <w:r w:rsidR="008860C7" w:rsidRPr="008860C7">
        <w:t xml:space="preserve"> </w:t>
      </w:r>
    </w:p>
    <w:p w:rsidR="00EE380B" w:rsidRDefault="00EE380B" w:rsidP="00A8611D">
      <w:pPr>
        <w:ind w:left="360"/>
      </w:pPr>
    </w:p>
    <w:p w:rsidR="00EE380B" w:rsidRPr="00EE380B" w:rsidRDefault="00EE380B" w:rsidP="00EE380B">
      <w:pPr>
        <w:ind w:left="360"/>
      </w:pPr>
    </w:p>
    <w:sectPr w:rsidR="00EE380B" w:rsidRPr="00EE380B" w:rsidSect="00D76F4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F02" w:rsidRDefault="00FD4F02" w:rsidP="00EE380B">
      <w:pPr>
        <w:spacing w:after="0" w:line="240" w:lineRule="auto"/>
      </w:pPr>
      <w:r>
        <w:separator/>
      </w:r>
    </w:p>
  </w:endnote>
  <w:endnote w:type="continuationSeparator" w:id="0">
    <w:p w:rsidR="00FD4F02" w:rsidRDefault="00FD4F02" w:rsidP="00EE3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F02" w:rsidRDefault="00FD4F02" w:rsidP="00EE380B">
      <w:pPr>
        <w:spacing w:after="0" w:line="240" w:lineRule="auto"/>
      </w:pPr>
      <w:r>
        <w:separator/>
      </w:r>
    </w:p>
  </w:footnote>
  <w:footnote w:type="continuationSeparator" w:id="0">
    <w:p w:rsidR="00FD4F02" w:rsidRDefault="00FD4F02" w:rsidP="00EE38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60BAB"/>
    <w:multiLevelType w:val="hybridMultilevel"/>
    <w:tmpl w:val="E0082A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E380B"/>
    <w:rsid w:val="0004175A"/>
    <w:rsid w:val="001B1FEA"/>
    <w:rsid w:val="002F71A5"/>
    <w:rsid w:val="004449EF"/>
    <w:rsid w:val="00672C03"/>
    <w:rsid w:val="008860C7"/>
    <w:rsid w:val="00A8611D"/>
    <w:rsid w:val="00B261D4"/>
    <w:rsid w:val="00B60336"/>
    <w:rsid w:val="00D76F42"/>
    <w:rsid w:val="00DE4F07"/>
    <w:rsid w:val="00EE380B"/>
    <w:rsid w:val="00FD4F02"/>
    <w:rsid w:val="00FE6B6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6F42"/>
  </w:style>
  <w:style w:type="paragraph" w:styleId="Nagwek1">
    <w:name w:val="heading 1"/>
    <w:basedOn w:val="Normalny"/>
    <w:next w:val="Normalny"/>
    <w:link w:val="Nagwek1Znak"/>
    <w:uiPriority w:val="9"/>
    <w:qFormat/>
    <w:rsid w:val="00EE38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E38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E380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E380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E380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E380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E380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E380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E380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380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E380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E380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E380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E380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E380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E380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E380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E380B"/>
    <w:rPr>
      <w:rFonts w:eastAsiaTheme="majorEastAsia" w:cstheme="majorBidi"/>
      <w:color w:val="272727" w:themeColor="text1" w:themeTint="D8"/>
    </w:rPr>
  </w:style>
  <w:style w:type="paragraph" w:styleId="Tytu">
    <w:name w:val="Title"/>
    <w:basedOn w:val="Normalny"/>
    <w:next w:val="Normalny"/>
    <w:link w:val="TytuZnak"/>
    <w:uiPriority w:val="10"/>
    <w:qFormat/>
    <w:rsid w:val="00EE38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E380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E380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E380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E380B"/>
    <w:pPr>
      <w:spacing w:before="160"/>
      <w:jc w:val="center"/>
    </w:pPr>
    <w:rPr>
      <w:i/>
      <w:iCs/>
      <w:color w:val="404040" w:themeColor="text1" w:themeTint="BF"/>
    </w:rPr>
  </w:style>
  <w:style w:type="character" w:customStyle="1" w:styleId="CytatZnak">
    <w:name w:val="Cytat Znak"/>
    <w:basedOn w:val="Domylnaczcionkaakapitu"/>
    <w:link w:val="Cytat"/>
    <w:uiPriority w:val="29"/>
    <w:rsid w:val="00EE380B"/>
    <w:rPr>
      <w:i/>
      <w:iCs/>
      <w:color w:val="404040" w:themeColor="text1" w:themeTint="BF"/>
    </w:rPr>
  </w:style>
  <w:style w:type="paragraph" w:styleId="Akapitzlist">
    <w:name w:val="List Paragraph"/>
    <w:basedOn w:val="Normalny"/>
    <w:uiPriority w:val="34"/>
    <w:qFormat/>
    <w:rsid w:val="00EE380B"/>
    <w:pPr>
      <w:ind w:left="720"/>
      <w:contextualSpacing/>
    </w:pPr>
  </w:style>
  <w:style w:type="character" w:styleId="Wyrnienieintensywne">
    <w:name w:val="Intense Emphasis"/>
    <w:basedOn w:val="Domylnaczcionkaakapitu"/>
    <w:uiPriority w:val="21"/>
    <w:qFormat/>
    <w:rsid w:val="00EE380B"/>
    <w:rPr>
      <w:i/>
      <w:iCs/>
      <w:color w:val="2F5496" w:themeColor="accent1" w:themeShade="BF"/>
    </w:rPr>
  </w:style>
  <w:style w:type="paragraph" w:styleId="Cytatintensywny">
    <w:name w:val="Intense Quote"/>
    <w:basedOn w:val="Normalny"/>
    <w:next w:val="Normalny"/>
    <w:link w:val="CytatintensywnyZnak"/>
    <w:uiPriority w:val="30"/>
    <w:qFormat/>
    <w:rsid w:val="00EE38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E380B"/>
    <w:rPr>
      <w:i/>
      <w:iCs/>
      <w:color w:val="2F5496" w:themeColor="accent1" w:themeShade="BF"/>
    </w:rPr>
  </w:style>
  <w:style w:type="character" w:styleId="Odwoanieintensywne">
    <w:name w:val="Intense Reference"/>
    <w:basedOn w:val="Domylnaczcionkaakapitu"/>
    <w:uiPriority w:val="32"/>
    <w:qFormat/>
    <w:rsid w:val="00EE380B"/>
    <w:rPr>
      <w:b/>
      <w:bCs/>
      <w:smallCaps/>
      <w:color w:val="2F5496" w:themeColor="accent1" w:themeShade="BF"/>
      <w:spacing w:val="5"/>
    </w:rPr>
  </w:style>
  <w:style w:type="paragraph" w:styleId="Nagwek">
    <w:name w:val="header"/>
    <w:basedOn w:val="Normalny"/>
    <w:link w:val="NagwekZnak"/>
    <w:uiPriority w:val="99"/>
    <w:unhideWhenUsed/>
    <w:rsid w:val="00EE38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380B"/>
  </w:style>
  <w:style w:type="paragraph" w:styleId="Stopka">
    <w:name w:val="footer"/>
    <w:basedOn w:val="Normalny"/>
    <w:link w:val="StopkaZnak"/>
    <w:uiPriority w:val="99"/>
    <w:unhideWhenUsed/>
    <w:rsid w:val="00EE38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380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1146</Words>
  <Characters>6882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Barnecka</dc:creator>
  <cp:lastModifiedBy>Nosek Piotr</cp:lastModifiedBy>
  <cp:revision>2</cp:revision>
  <dcterms:created xsi:type="dcterms:W3CDTF">2024-01-18T21:23:00Z</dcterms:created>
  <dcterms:modified xsi:type="dcterms:W3CDTF">2024-01-18T21:23:00Z</dcterms:modified>
</cp:coreProperties>
</file>