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08" w:rsidRPr="002A68AB" w:rsidRDefault="00603608" w:rsidP="00603608">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r w:rsidRPr="002A68AB">
        <w:rPr>
          <w:rFonts w:ascii="Times New Roman" w:eastAsia="Times New Roman" w:hAnsi="Times New Roman" w:cs="Times New Roman"/>
          <w:b/>
          <w:color w:val="auto"/>
          <w:sz w:val="18"/>
          <w:szCs w:val="18"/>
          <w:lang w:bidi="ar-SA"/>
        </w:rPr>
        <w:t>Załącznik Nr</w:t>
      </w:r>
      <w:r>
        <w:rPr>
          <w:rFonts w:ascii="Times New Roman" w:eastAsia="Times New Roman" w:hAnsi="Times New Roman" w:cs="Times New Roman"/>
          <w:b/>
          <w:color w:val="auto"/>
          <w:sz w:val="18"/>
          <w:szCs w:val="18"/>
          <w:lang w:bidi="ar-SA"/>
        </w:rPr>
        <w:t xml:space="preserve"> 2</w:t>
      </w:r>
      <w:r w:rsidR="00665BD1">
        <w:rPr>
          <w:rFonts w:ascii="Times New Roman" w:eastAsia="Times New Roman" w:hAnsi="Times New Roman" w:cs="Times New Roman"/>
          <w:b/>
          <w:color w:val="auto"/>
          <w:sz w:val="18"/>
          <w:szCs w:val="18"/>
          <w:lang w:bidi="ar-SA"/>
        </w:rPr>
        <w:t xml:space="preserve"> do S</w:t>
      </w:r>
      <w:r w:rsidRPr="002A68AB">
        <w:rPr>
          <w:rFonts w:ascii="Times New Roman" w:eastAsia="Times New Roman" w:hAnsi="Times New Roman" w:cs="Times New Roman"/>
          <w:b/>
          <w:color w:val="auto"/>
          <w:sz w:val="18"/>
          <w:szCs w:val="18"/>
          <w:lang w:bidi="ar-SA"/>
        </w:rPr>
        <w:t>WZ</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65BD1"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Projektowane</w:t>
      </w:r>
      <w:r w:rsidR="00603608">
        <w:rPr>
          <w:rFonts w:ascii="Times New Roman" w:eastAsia="Times New Roman" w:hAnsi="Times New Roman" w:cs="Times New Roman"/>
          <w:b/>
          <w:bCs/>
          <w:color w:val="auto"/>
          <w:sz w:val="22"/>
          <w:szCs w:val="20"/>
          <w:lang w:bidi="ar-SA"/>
        </w:rPr>
        <w:t xml:space="preserve"> postanowienia umowy</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15689C" w:rsidRDefault="00B51490" w:rsidP="0015689C">
      <w:pPr>
        <w:pStyle w:val="Akapitzlist"/>
        <w:numPr>
          <w:ilvl w:val="0"/>
          <w:numId w:val="25"/>
        </w:numPr>
        <w:ind w:left="284" w:hanging="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lang w:bidi="ar-SA"/>
        </w:rPr>
        <w:t>Zgodnie z wynikiem postępowania nr</w:t>
      </w:r>
      <w:r w:rsidR="0029714D" w:rsidRPr="0015689C">
        <w:rPr>
          <w:rFonts w:ascii="Times New Roman" w:eastAsia="Times New Roman" w:hAnsi="Times New Roman" w:cs="Times New Roman"/>
          <w:color w:val="auto"/>
          <w:sz w:val="22"/>
          <w:szCs w:val="20"/>
          <w:lang w:bidi="ar-SA"/>
        </w:rPr>
        <w:t xml:space="preserve"> </w:t>
      </w:r>
      <w:r w:rsidR="00F62D8E" w:rsidRPr="0015689C">
        <w:rPr>
          <w:rFonts w:ascii="Times New Roman" w:eastAsia="Times New Roman" w:hAnsi="Times New Roman" w:cs="Times New Roman"/>
          <w:color w:val="auto"/>
          <w:sz w:val="22"/>
          <w:szCs w:val="20"/>
          <w:lang w:bidi="ar-SA"/>
        </w:rPr>
        <w:t>1/KT/2023</w:t>
      </w:r>
      <w:r w:rsidRPr="0015689C">
        <w:rPr>
          <w:rFonts w:ascii="Times New Roman" w:eastAsia="Times New Roman" w:hAnsi="Times New Roman" w:cs="Times New Roman"/>
          <w:color w:val="auto"/>
          <w:sz w:val="22"/>
          <w:szCs w:val="20"/>
          <w:lang w:bidi="ar-SA"/>
        </w:rPr>
        <w:t xml:space="preserve">/W, w wariancie 1 – wybierając najkorzystniejszą ofertę bez przeprowadzenia negocjacji (art. 275, pkt 1 n. </w:t>
      </w:r>
      <w:proofErr w:type="spellStart"/>
      <w:r w:rsidRPr="0015689C">
        <w:rPr>
          <w:rFonts w:ascii="Times New Roman" w:eastAsia="Times New Roman" w:hAnsi="Times New Roman" w:cs="Times New Roman"/>
          <w:color w:val="auto"/>
          <w:sz w:val="22"/>
          <w:szCs w:val="20"/>
          <w:lang w:bidi="ar-SA"/>
        </w:rPr>
        <w:t>Pzp</w:t>
      </w:r>
      <w:proofErr w:type="spellEnd"/>
      <w:r w:rsidRPr="0015689C">
        <w:rPr>
          <w:rFonts w:ascii="Times New Roman" w:eastAsia="Times New Roman" w:hAnsi="Times New Roman" w:cs="Times New Roman"/>
          <w:color w:val="auto"/>
          <w:sz w:val="22"/>
          <w:szCs w:val="20"/>
          <w:lang w:bidi="ar-SA"/>
        </w:rPr>
        <w:t xml:space="preserve">) ustawy z dnia 11 września 2019 r. Prawo zamówień </w:t>
      </w:r>
      <w:r w:rsidR="0015689C" w:rsidRPr="0015689C">
        <w:rPr>
          <w:rFonts w:ascii="Times New Roman" w:eastAsia="Times New Roman" w:hAnsi="Times New Roman" w:cs="Times New Roman"/>
          <w:color w:val="auto"/>
          <w:sz w:val="22"/>
          <w:szCs w:val="20"/>
          <w:lang w:bidi="ar-SA"/>
        </w:rPr>
        <w:t xml:space="preserve">publicznych </w:t>
      </w:r>
      <w:r w:rsidRPr="0015689C">
        <w:rPr>
          <w:rFonts w:ascii="Times New Roman" w:eastAsia="Times New Roman" w:hAnsi="Times New Roman" w:cs="Times New Roman"/>
          <w:color w:val="auto"/>
          <w:sz w:val="22"/>
          <w:szCs w:val="20"/>
          <w:lang w:bidi="ar-SA"/>
        </w:rPr>
        <w:t xml:space="preserve">Zamawiający powierza a Wykonawca przyjmuje do wykonania: </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naprawa i wymiana elementów instalacji wody zimnej, ciepłej, centralnego ogrzewania, wentylacji mechanicznej, klimatyzacji, lokalnych kotłowni, sieci sanitarnych w zakresie przyłączy do budynków i odwodnienia terenu konserwacja, usuwanie usterek, serwis systemów oddymiania klatek schodowych i szachtów windowych oraz przeglądy gazowe i usuwanie usterek instalacji będących  własnością m.st. Warszawy, zarządzanych przez Zakład Gospodarowania Nieruchomościami w Dzielnicy Bielany w terminie od dnia podpisania umowy do 31.12.2024 r. lub do wcześniejszego wyczerpania środków finansowych.</w:t>
      </w:r>
    </w:p>
    <w:p w:rsidR="0015689C" w:rsidRPr="0015689C" w:rsidRDefault="0015689C" w:rsidP="0015689C">
      <w:pPr>
        <w:pStyle w:val="Akapitzlist"/>
        <w:ind w:left="284"/>
        <w:jc w:val="both"/>
        <w:rPr>
          <w:rFonts w:ascii="Times New Roman" w:eastAsia="Times New Roman" w:hAnsi="Times New Roman" w:cs="Times New Roman"/>
          <w:b/>
          <w:color w:val="auto"/>
          <w:sz w:val="22"/>
          <w:szCs w:val="20"/>
        </w:rPr>
      </w:pPr>
      <w:r w:rsidRPr="0015689C">
        <w:rPr>
          <w:rFonts w:ascii="Times New Roman" w:eastAsia="Times New Roman" w:hAnsi="Times New Roman" w:cs="Times New Roman"/>
          <w:b/>
          <w:color w:val="auto"/>
          <w:sz w:val="22"/>
          <w:szCs w:val="20"/>
        </w:rPr>
        <w:t xml:space="preserve">Część I  </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naprawa, pomiar szczelności, wymiana elementów instalacji wodnokanalizacyjnej, centralnego ogrzewania, gazowej, pogotowia wodnokanalizacyjnego i cieplnego w budynkach oraz lokalach mieszkalnych i na terenach przyległych,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naprawa, pomiar szczelności, wymiana elementów instalacji wodnokanalizacyjnej, centralnego ogrzewania, gazowej oraz pogotowia wodnokanalizacyjnego i cieplnego w budynkach i lokalach użytkowych także na terenach przyległych,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 xml:space="preserve">Konserwacja, naprawa, wymiana elementów instalacji wodnokanalizacyjnej, centralnego ogrzewania i klimatyzacji lokalnej w budynku Grębałowska 23/25 – siedziba własna ZGN w Dzielnicy Bielany m. st. Warszawy oraz na terenie przyległym.   </w:t>
      </w:r>
    </w:p>
    <w:p w:rsidR="0015689C" w:rsidRPr="0015689C" w:rsidRDefault="0015689C" w:rsidP="0015689C">
      <w:pPr>
        <w:pStyle w:val="Akapitzlist"/>
        <w:ind w:left="284"/>
        <w:jc w:val="both"/>
        <w:rPr>
          <w:rFonts w:ascii="Times New Roman" w:eastAsia="Times New Roman" w:hAnsi="Times New Roman" w:cs="Times New Roman"/>
          <w:b/>
          <w:color w:val="auto"/>
          <w:sz w:val="22"/>
          <w:szCs w:val="20"/>
        </w:rPr>
      </w:pPr>
      <w:r w:rsidRPr="0015689C">
        <w:rPr>
          <w:rFonts w:ascii="Times New Roman" w:eastAsia="Times New Roman" w:hAnsi="Times New Roman" w:cs="Times New Roman"/>
          <w:b/>
          <w:color w:val="auto"/>
          <w:sz w:val="22"/>
          <w:szCs w:val="20"/>
        </w:rPr>
        <w:t>Część II</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i usuwanie usterek instalacji wentylacji mechanicznej wyciągowej w lokalach i budynkach mieszkalnych,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usuwanie usterek instalacji i urządzeń wentylacji mechanicznej oraz klimatyzacji w lokalach, budynkach użytkowych, i garażach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 xml:space="preserve">Konserwacja i naprawa klimatyzacji w budynku przy ul. </w:t>
      </w:r>
      <w:proofErr w:type="spellStart"/>
      <w:r w:rsidRPr="0015689C">
        <w:rPr>
          <w:rFonts w:ascii="Times New Roman" w:eastAsia="Times New Roman" w:hAnsi="Times New Roman" w:cs="Times New Roman"/>
          <w:color w:val="auto"/>
          <w:sz w:val="22"/>
          <w:szCs w:val="20"/>
        </w:rPr>
        <w:t>Grębałowskiej</w:t>
      </w:r>
      <w:proofErr w:type="spellEnd"/>
      <w:r w:rsidRPr="0015689C">
        <w:rPr>
          <w:rFonts w:ascii="Times New Roman" w:eastAsia="Times New Roman" w:hAnsi="Times New Roman" w:cs="Times New Roman"/>
          <w:color w:val="auto"/>
          <w:sz w:val="22"/>
          <w:szCs w:val="20"/>
        </w:rPr>
        <w:t xml:space="preserve"> 23/25 – siedziba ZGN w D</w:t>
      </w:r>
      <w:r>
        <w:rPr>
          <w:rFonts w:ascii="Times New Roman" w:eastAsia="Times New Roman" w:hAnsi="Times New Roman" w:cs="Times New Roman"/>
          <w:color w:val="auto"/>
          <w:sz w:val="22"/>
          <w:szCs w:val="20"/>
        </w:rPr>
        <w:t>zielnicy Bielany m.st. Warszawy</w:t>
      </w:r>
    </w:p>
    <w:p w:rsidR="0015689C" w:rsidRPr="0015689C" w:rsidRDefault="0015689C" w:rsidP="0015689C">
      <w:pPr>
        <w:pStyle w:val="Akapitzlist"/>
        <w:ind w:left="284"/>
        <w:jc w:val="both"/>
        <w:rPr>
          <w:rFonts w:ascii="Times New Roman" w:eastAsia="Times New Roman" w:hAnsi="Times New Roman" w:cs="Times New Roman"/>
          <w:b/>
          <w:color w:val="auto"/>
          <w:sz w:val="22"/>
          <w:szCs w:val="20"/>
        </w:rPr>
      </w:pPr>
      <w:r w:rsidRPr="0015689C">
        <w:rPr>
          <w:rFonts w:ascii="Times New Roman" w:eastAsia="Times New Roman" w:hAnsi="Times New Roman" w:cs="Times New Roman"/>
          <w:b/>
          <w:color w:val="auto"/>
          <w:sz w:val="22"/>
          <w:szCs w:val="20"/>
        </w:rPr>
        <w:t>Część IV</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 xml:space="preserve">Przeglądy gazowe i usuwanie usterek instalacji w budynkach oraz lokalach mieszkalnych będących </w:t>
      </w:r>
      <w:r w:rsidRPr="0015689C">
        <w:rPr>
          <w:rFonts w:ascii="Times New Roman" w:eastAsia="Times New Roman" w:hAnsi="Times New Roman" w:cs="Times New Roman"/>
          <w:color w:val="auto"/>
          <w:sz w:val="22"/>
          <w:szCs w:val="20"/>
        </w:rPr>
        <w:lastRenderedPageBreak/>
        <w:t>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Przeglądy gazowe i usuwanie  usterek w budynkach oraz lokalach użytkowych będących w 100% własnością m.st. Warszawy i zarządzanych przez ZGN w Dzi</w:t>
      </w:r>
      <w:r>
        <w:rPr>
          <w:rFonts w:ascii="Times New Roman" w:eastAsia="Times New Roman" w:hAnsi="Times New Roman" w:cs="Times New Roman"/>
          <w:color w:val="auto"/>
          <w:sz w:val="22"/>
          <w:szCs w:val="20"/>
        </w:rPr>
        <w:t>elnicy Bielany m. st. Warszawy.</w:t>
      </w:r>
    </w:p>
    <w:p w:rsidR="0015689C" w:rsidRPr="0015689C" w:rsidRDefault="0015689C" w:rsidP="0015689C">
      <w:pPr>
        <w:pStyle w:val="Akapitzlist"/>
        <w:ind w:left="284"/>
        <w:jc w:val="both"/>
        <w:rPr>
          <w:rFonts w:ascii="Times New Roman" w:eastAsia="Times New Roman" w:hAnsi="Times New Roman" w:cs="Times New Roman"/>
          <w:b/>
          <w:color w:val="auto"/>
          <w:sz w:val="22"/>
          <w:szCs w:val="20"/>
        </w:rPr>
      </w:pPr>
      <w:r w:rsidRPr="0015689C">
        <w:rPr>
          <w:rFonts w:ascii="Times New Roman" w:eastAsia="Times New Roman" w:hAnsi="Times New Roman" w:cs="Times New Roman"/>
          <w:b/>
          <w:color w:val="auto"/>
          <w:sz w:val="22"/>
          <w:szCs w:val="20"/>
        </w:rPr>
        <w:t>Część V</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usuwanie usterek, serwis systemów oddymiania klatek schodowych i szachtów windowych w budynkach  mieszkalnych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r w:rsidRPr="0015689C">
        <w:rPr>
          <w:rFonts w:ascii="Times New Roman" w:eastAsia="Times New Roman" w:hAnsi="Times New Roman" w:cs="Times New Roman"/>
          <w:color w:val="auto"/>
          <w:sz w:val="22"/>
          <w:szCs w:val="20"/>
        </w:rPr>
        <w:t>Konserwacja, usuwanie usterek, serwis i naprawa systemów kontroli tlenku węgla w pomieszczeniach podziemnych garaży samochodowych będących w 100% własnością m.st. Warszawy i zarządzanych przez ZGN w Dzielnicy Bielany m. st. Warszawy.</w:t>
      </w:r>
    </w:p>
    <w:p w:rsidR="0015689C" w:rsidRPr="0015689C" w:rsidRDefault="0015689C" w:rsidP="0015689C">
      <w:pPr>
        <w:pStyle w:val="Akapitzlist"/>
        <w:ind w:left="284"/>
        <w:jc w:val="both"/>
        <w:rPr>
          <w:rFonts w:ascii="Times New Roman" w:eastAsia="Times New Roman" w:hAnsi="Times New Roman" w:cs="Times New Roman"/>
          <w:color w:val="auto"/>
          <w:sz w:val="22"/>
          <w:szCs w:val="20"/>
        </w:rPr>
      </w:pPr>
    </w:p>
    <w:p w:rsidR="00871F9A" w:rsidRPr="00871F9A" w:rsidRDefault="00871F9A" w:rsidP="00AE7840">
      <w:pPr>
        <w:widowControl/>
        <w:ind w:left="284" w:hanging="284"/>
        <w:contextualSpacing/>
        <w:jc w:val="both"/>
        <w:rPr>
          <w:rFonts w:asciiTheme="minorHAnsi" w:eastAsia="Times New Roman" w:hAnsiTheme="minorHAnsi" w:cstheme="minorHAnsi"/>
          <w:color w:val="auto"/>
          <w:sz w:val="18"/>
          <w:szCs w:val="18"/>
          <w:lang w:bidi="ar-SA"/>
        </w:rPr>
      </w:pPr>
    </w:p>
    <w:p w:rsidR="00603608" w:rsidRPr="00AE784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AE7840">
        <w:rPr>
          <w:rFonts w:ascii="Times New Roman" w:eastAsia="Times New Roman" w:hAnsi="Times New Roman" w:cs="Times New Roman"/>
          <w:color w:val="auto"/>
          <w:sz w:val="22"/>
          <w:szCs w:val="20"/>
          <w:lang w:bidi="ar-SA"/>
        </w:rPr>
        <w:t xml:space="preserve">Szczegółowy zakres </w:t>
      </w:r>
      <w:r w:rsidR="00B51490" w:rsidRPr="00AE7840">
        <w:rPr>
          <w:rFonts w:ascii="Times New Roman" w:eastAsia="Times New Roman" w:hAnsi="Times New Roman" w:cs="Times New Roman"/>
          <w:color w:val="auto"/>
          <w:sz w:val="22"/>
          <w:szCs w:val="20"/>
          <w:lang w:bidi="ar-SA"/>
        </w:rPr>
        <w:t>usług</w:t>
      </w:r>
      <w:r w:rsidRPr="00AE7840">
        <w:rPr>
          <w:rFonts w:ascii="Times New Roman" w:eastAsia="Times New Roman" w:hAnsi="Times New Roman" w:cs="Times New Roman"/>
          <w:color w:val="auto"/>
          <w:sz w:val="22"/>
          <w:szCs w:val="20"/>
          <w:lang w:bidi="ar-SA"/>
        </w:rPr>
        <w:t xml:space="preserve"> o których mowa w ust 1 </w:t>
      </w:r>
      <w:r w:rsidRPr="00AE7840">
        <w:rPr>
          <w:rFonts w:ascii="Times New Roman" w:eastAsia="Times New Roman" w:hAnsi="Times New Roman" w:cs="Times New Roman"/>
          <w:color w:val="auto"/>
          <w:sz w:val="22"/>
          <w:szCs w:val="22"/>
          <w:lang w:bidi="ar-SA"/>
        </w:rPr>
        <w:t xml:space="preserve">każdorazowo </w:t>
      </w:r>
      <w:r w:rsidRPr="00AE7840">
        <w:rPr>
          <w:rFonts w:ascii="Times New Roman" w:eastAsia="Times New Roman" w:hAnsi="Times New Roman" w:cs="Times New Roman"/>
          <w:color w:val="auto"/>
          <w:sz w:val="22"/>
          <w:szCs w:val="20"/>
          <w:lang w:bidi="ar-SA"/>
        </w:rPr>
        <w:t>określi zlecenie Zamawiającego.</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 ramach wykonania niniejszej umowy będą wystawiane odrębne zlecenia przez Zamawiającego. Każde zlecenie dotyczy określonej </w:t>
      </w:r>
      <w:r w:rsidR="00B51490" w:rsidRPr="00B51490">
        <w:rPr>
          <w:rFonts w:ascii="Times New Roman" w:eastAsia="Times New Roman" w:hAnsi="Times New Roman" w:cs="Times New Roman"/>
          <w:color w:val="auto"/>
          <w:sz w:val="22"/>
          <w:szCs w:val="20"/>
          <w:lang w:bidi="ar-SA"/>
        </w:rPr>
        <w:t xml:space="preserve">usługi </w:t>
      </w:r>
      <w:r w:rsidRPr="00B51490">
        <w:rPr>
          <w:rFonts w:ascii="Times New Roman" w:eastAsia="Times New Roman" w:hAnsi="Times New Roman" w:cs="Times New Roman"/>
          <w:color w:val="auto"/>
          <w:sz w:val="22"/>
          <w:szCs w:val="20"/>
          <w:lang w:bidi="ar-SA"/>
        </w:rPr>
        <w:t xml:space="preserve">i terminu jej wykonania. </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Wykonawca jest zobowiązany do stawiania się w siedzibie Zamawiającego w dni robocze </w:t>
      </w:r>
      <w:r w:rsidRPr="00B51490">
        <w:rPr>
          <w:rFonts w:ascii="Times New Roman" w:eastAsia="Times New Roman" w:hAnsi="Times New Roman" w:cs="Times New Roman"/>
          <w:b/>
          <w:bCs/>
          <w:color w:val="auto"/>
          <w:sz w:val="22"/>
          <w:szCs w:val="20"/>
          <w:lang w:bidi="ar-SA"/>
        </w:rPr>
        <w:t>jeden raz dziennie</w:t>
      </w:r>
      <w:r w:rsidRPr="00B51490">
        <w:rPr>
          <w:rFonts w:ascii="Times New Roman" w:eastAsia="Times New Roman" w:hAnsi="Times New Roman" w:cs="Times New Roman"/>
          <w:color w:val="auto"/>
          <w:sz w:val="22"/>
          <w:szCs w:val="20"/>
          <w:lang w:bidi="ar-SA"/>
        </w:rPr>
        <w:t xml:space="preserve"> (</w:t>
      </w:r>
      <w:r w:rsidR="00F62D8E">
        <w:rPr>
          <w:rFonts w:ascii="Times New Roman" w:eastAsia="Times New Roman" w:hAnsi="Times New Roman" w:cs="Times New Roman"/>
          <w:color w:val="auto"/>
          <w:sz w:val="22"/>
          <w:szCs w:val="20"/>
          <w:lang w:bidi="ar-SA"/>
        </w:rPr>
        <w:t>9.3</w:t>
      </w:r>
      <w:r w:rsidRPr="00B51490">
        <w:rPr>
          <w:rFonts w:ascii="Times New Roman" w:eastAsia="Times New Roman" w:hAnsi="Times New Roman" w:cs="Times New Roman"/>
          <w:color w:val="auto"/>
          <w:sz w:val="22"/>
          <w:szCs w:val="20"/>
          <w:lang w:bidi="ar-SA"/>
        </w:rPr>
        <w:t>0-</w:t>
      </w:r>
      <w:r w:rsidR="00F62D8E">
        <w:rPr>
          <w:rFonts w:ascii="Times New Roman" w:eastAsia="Times New Roman" w:hAnsi="Times New Roman" w:cs="Times New Roman"/>
          <w:color w:val="auto"/>
          <w:sz w:val="22"/>
          <w:szCs w:val="20"/>
          <w:lang w:bidi="ar-SA"/>
        </w:rPr>
        <w:t>10</w:t>
      </w:r>
      <w:r w:rsidRPr="00B51490">
        <w:rPr>
          <w:rFonts w:ascii="Times New Roman" w:eastAsia="Times New Roman" w:hAnsi="Times New Roman" w:cs="Times New Roman"/>
          <w:color w:val="auto"/>
          <w:sz w:val="22"/>
          <w:szCs w:val="20"/>
          <w:lang w:bidi="ar-SA"/>
        </w:rPr>
        <w:t>.</w:t>
      </w:r>
      <w:r w:rsidR="00F62D8E">
        <w:rPr>
          <w:rFonts w:ascii="Times New Roman" w:eastAsia="Times New Roman" w:hAnsi="Times New Roman" w:cs="Times New Roman"/>
          <w:color w:val="auto"/>
          <w:sz w:val="22"/>
          <w:szCs w:val="20"/>
          <w:lang w:bidi="ar-SA"/>
        </w:rPr>
        <w:t>00</w:t>
      </w:r>
      <w:r w:rsidRPr="00B51490">
        <w:rPr>
          <w:rFonts w:ascii="Times New Roman" w:eastAsia="Times New Roman" w:hAnsi="Times New Roman" w:cs="Times New Roman"/>
          <w:color w:val="auto"/>
          <w:sz w:val="22"/>
          <w:szCs w:val="20"/>
          <w:vertAlign w:val="superscript"/>
          <w:lang w:bidi="ar-SA"/>
        </w:rPr>
        <w:t xml:space="preserve"> </w:t>
      </w:r>
      <w:r w:rsidRPr="00B51490">
        <w:rPr>
          <w:rFonts w:ascii="Times New Roman" w:eastAsia="Times New Roman" w:hAnsi="Times New Roman" w:cs="Times New Roman"/>
          <w:color w:val="auto"/>
          <w:sz w:val="22"/>
          <w:szCs w:val="20"/>
          <w:lang w:bidi="ar-SA"/>
        </w:rPr>
        <w:t xml:space="preserve">) w celu uzgodnienia zakresu </w:t>
      </w:r>
      <w:r w:rsidR="00F62D8E">
        <w:rPr>
          <w:rFonts w:ascii="Times New Roman" w:eastAsia="Times New Roman" w:hAnsi="Times New Roman" w:cs="Times New Roman"/>
          <w:color w:val="auto"/>
          <w:sz w:val="22"/>
          <w:szCs w:val="20"/>
          <w:lang w:bidi="ar-SA"/>
        </w:rPr>
        <w:t>usług</w:t>
      </w:r>
      <w:r w:rsidRPr="00B51490">
        <w:rPr>
          <w:rFonts w:ascii="Times New Roman" w:eastAsia="Times New Roman" w:hAnsi="Times New Roman" w:cs="Times New Roman"/>
          <w:color w:val="auto"/>
          <w:sz w:val="22"/>
          <w:szCs w:val="20"/>
          <w:lang w:bidi="ar-SA"/>
        </w:rPr>
        <w:t xml:space="preserve"> </w:t>
      </w:r>
      <w:r w:rsidR="00F62D8E">
        <w:rPr>
          <w:rFonts w:ascii="Times New Roman" w:eastAsia="Times New Roman" w:hAnsi="Times New Roman" w:cs="Times New Roman"/>
          <w:color w:val="auto"/>
          <w:sz w:val="22"/>
          <w:szCs w:val="20"/>
          <w:lang w:bidi="ar-SA"/>
        </w:rPr>
        <w:t>i odbioru jednorazowych zleceń, zaś</w:t>
      </w:r>
      <w:r w:rsidR="00F62D8E" w:rsidRPr="00F62D8E">
        <w:rPr>
          <w:rFonts w:ascii="Times New Roman" w:eastAsia="Times New Roman" w:hAnsi="Times New Roman" w:cs="Times New Roman"/>
          <w:color w:val="auto"/>
          <w:sz w:val="22"/>
          <w:szCs w:val="20"/>
          <w:lang w:bidi="ar-SA"/>
        </w:rPr>
        <w:t xml:space="preserve"> w godzinach 7</w:t>
      </w:r>
      <w:r w:rsidR="00F62D8E" w:rsidRPr="00F62D8E">
        <w:rPr>
          <w:rFonts w:ascii="Times New Roman" w:eastAsia="Times New Roman" w:hAnsi="Times New Roman" w:cs="Times New Roman"/>
          <w:color w:val="auto"/>
          <w:sz w:val="22"/>
          <w:szCs w:val="20"/>
          <w:vertAlign w:val="superscript"/>
          <w:lang w:bidi="ar-SA"/>
        </w:rPr>
        <w:t>30</w:t>
      </w:r>
      <w:r w:rsidR="00F62D8E" w:rsidRPr="00F62D8E">
        <w:rPr>
          <w:rFonts w:ascii="Times New Roman" w:eastAsia="Times New Roman" w:hAnsi="Times New Roman" w:cs="Times New Roman"/>
          <w:color w:val="auto"/>
          <w:sz w:val="22"/>
          <w:szCs w:val="20"/>
          <w:lang w:bidi="ar-SA"/>
        </w:rPr>
        <w:t xml:space="preserve"> – 15</w:t>
      </w:r>
      <w:r w:rsidR="00F62D8E" w:rsidRPr="00F62D8E">
        <w:rPr>
          <w:rFonts w:ascii="Times New Roman" w:eastAsia="Times New Roman" w:hAnsi="Times New Roman" w:cs="Times New Roman"/>
          <w:color w:val="auto"/>
          <w:sz w:val="22"/>
          <w:szCs w:val="20"/>
          <w:vertAlign w:val="superscript"/>
          <w:lang w:bidi="ar-SA"/>
        </w:rPr>
        <w:t>30</w:t>
      </w:r>
      <w:r w:rsidR="00F62D8E" w:rsidRPr="00F62D8E">
        <w:rPr>
          <w:rFonts w:ascii="Times New Roman" w:eastAsia="Times New Roman" w:hAnsi="Times New Roman" w:cs="Times New Roman"/>
          <w:color w:val="auto"/>
          <w:sz w:val="22"/>
          <w:szCs w:val="20"/>
          <w:lang w:bidi="ar-SA"/>
        </w:rPr>
        <w:t xml:space="preserve"> jest zobowiązany do pozostawania w kontakcie telefonicznym z Działem Technicznym</w:t>
      </w:r>
    </w:p>
    <w:p w:rsidR="00603608" w:rsidRPr="00B5149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000000" w:themeColor="text1"/>
          <w:sz w:val="22"/>
          <w:szCs w:val="20"/>
          <w:lang w:bidi="ar-SA"/>
        </w:rPr>
        <w:t>Osobą uprawnioną do wystawiania jednorazowych zleceń jest p.o. Kierownika Działu Technicznego – Witold Osuch lub inna osoba wskazana przez Zamawiającego.</w:t>
      </w: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376C47" w:rsidRPr="0015689C" w:rsidRDefault="00603608" w:rsidP="0015689C">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val="en-US" w:bidi="ar-SA"/>
        </w:rPr>
      </w:pPr>
      <w:r w:rsidRPr="00871F9A">
        <w:rPr>
          <w:rFonts w:ascii="Times New Roman" w:eastAsia="Times New Roman" w:hAnsi="Times New Roman" w:cs="Times New Roman"/>
          <w:color w:val="auto"/>
          <w:sz w:val="22"/>
          <w:szCs w:val="20"/>
          <w:lang w:bidi="ar-SA"/>
        </w:rPr>
        <w:t xml:space="preserve">Termin realizacji umowy strony ustalają od </w:t>
      </w:r>
      <w:r w:rsidR="00871F9A" w:rsidRPr="00871F9A">
        <w:rPr>
          <w:rFonts w:ascii="Times New Roman" w:eastAsia="Times New Roman" w:hAnsi="Times New Roman" w:cs="Times New Roman"/>
          <w:color w:val="auto"/>
          <w:sz w:val="22"/>
          <w:szCs w:val="20"/>
          <w:lang w:bidi="ar-SA"/>
        </w:rPr>
        <w:t xml:space="preserve">w terminie </w:t>
      </w:r>
      <w:r w:rsidR="0015689C" w:rsidRPr="0015689C">
        <w:rPr>
          <w:rFonts w:ascii="Times New Roman" w:eastAsia="Times New Roman" w:hAnsi="Times New Roman" w:cs="Times New Roman"/>
          <w:color w:val="auto"/>
          <w:sz w:val="22"/>
          <w:szCs w:val="20"/>
          <w:lang w:bidi="ar-SA"/>
        </w:rPr>
        <w:t xml:space="preserve">Wykonawca zobowiązany jest zrealizować przedmiot zamówienia w terminie: </w:t>
      </w:r>
      <w:r w:rsidR="0015689C" w:rsidRPr="0015689C">
        <w:rPr>
          <w:rFonts w:ascii="Times New Roman" w:eastAsia="Times New Roman" w:hAnsi="Times New Roman" w:cs="Times New Roman"/>
          <w:color w:val="auto"/>
          <w:sz w:val="22"/>
          <w:szCs w:val="20"/>
          <w:lang w:val="en-US" w:bidi="ar-SA"/>
        </w:rPr>
        <w:t xml:space="preserve">w </w:t>
      </w:r>
      <w:proofErr w:type="spellStart"/>
      <w:r w:rsidR="0015689C" w:rsidRPr="0015689C">
        <w:rPr>
          <w:rFonts w:ascii="Times New Roman" w:eastAsia="Times New Roman" w:hAnsi="Times New Roman" w:cs="Times New Roman"/>
          <w:color w:val="auto"/>
          <w:sz w:val="22"/>
          <w:szCs w:val="20"/>
          <w:lang w:val="en-US" w:bidi="ar-SA"/>
        </w:rPr>
        <w:t>terminie</w:t>
      </w:r>
      <w:proofErr w:type="spellEnd"/>
      <w:r w:rsidR="0015689C" w:rsidRPr="0015689C">
        <w:rPr>
          <w:rFonts w:ascii="Times New Roman" w:eastAsia="Times New Roman" w:hAnsi="Times New Roman" w:cs="Times New Roman"/>
          <w:color w:val="auto"/>
          <w:sz w:val="22"/>
          <w:szCs w:val="20"/>
          <w:lang w:val="en-US" w:bidi="ar-SA"/>
        </w:rPr>
        <w:t xml:space="preserve"> od </w:t>
      </w:r>
      <w:proofErr w:type="spellStart"/>
      <w:r w:rsidR="0015689C" w:rsidRPr="0015689C">
        <w:rPr>
          <w:rFonts w:ascii="Times New Roman" w:eastAsia="Times New Roman" w:hAnsi="Times New Roman" w:cs="Times New Roman"/>
          <w:color w:val="auto"/>
          <w:sz w:val="22"/>
          <w:szCs w:val="20"/>
          <w:lang w:val="en-US" w:bidi="ar-SA"/>
        </w:rPr>
        <w:t>dnia</w:t>
      </w:r>
      <w:proofErr w:type="spellEnd"/>
      <w:r w:rsidR="0015689C" w:rsidRPr="0015689C">
        <w:rPr>
          <w:rFonts w:ascii="Times New Roman" w:eastAsia="Times New Roman" w:hAnsi="Times New Roman" w:cs="Times New Roman"/>
          <w:color w:val="auto"/>
          <w:sz w:val="22"/>
          <w:szCs w:val="20"/>
          <w:lang w:val="en-US" w:bidi="ar-SA"/>
        </w:rPr>
        <w:t xml:space="preserve"> podpisania umowy do 31.12.2024 r. </w:t>
      </w:r>
      <w:proofErr w:type="spellStart"/>
      <w:r w:rsidR="0015689C" w:rsidRPr="0015689C">
        <w:rPr>
          <w:rFonts w:ascii="Times New Roman" w:eastAsia="Times New Roman" w:hAnsi="Times New Roman" w:cs="Times New Roman"/>
          <w:color w:val="auto"/>
          <w:sz w:val="22"/>
          <w:szCs w:val="20"/>
          <w:lang w:val="en-US" w:bidi="ar-SA"/>
        </w:rPr>
        <w:t>lub</w:t>
      </w:r>
      <w:proofErr w:type="spellEnd"/>
      <w:r w:rsidR="0015689C" w:rsidRPr="0015689C">
        <w:rPr>
          <w:rFonts w:ascii="Times New Roman" w:eastAsia="Times New Roman" w:hAnsi="Times New Roman" w:cs="Times New Roman"/>
          <w:color w:val="auto"/>
          <w:sz w:val="22"/>
          <w:szCs w:val="20"/>
          <w:lang w:val="en-US" w:bidi="ar-SA"/>
        </w:rPr>
        <w:t xml:space="preserve"> do </w:t>
      </w:r>
      <w:proofErr w:type="spellStart"/>
      <w:r w:rsidR="0015689C" w:rsidRPr="0015689C">
        <w:rPr>
          <w:rFonts w:ascii="Times New Roman" w:eastAsia="Times New Roman" w:hAnsi="Times New Roman" w:cs="Times New Roman"/>
          <w:color w:val="auto"/>
          <w:sz w:val="22"/>
          <w:szCs w:val="20"/>
          <w:lang w:val="en-US" w:bidi="ar-SA"/>
        </w:rPr>
        <w:t>wcześniejszego</w:t>
      </w:r>
      <w:proofErr w:type="spellEnd"/>
      <w:r w:rsidR="0015689C" w:rsidRPr="0015689C">
        <w:rPr>
          <w:rFonts w:ascii="Times New Roman" w:eastAsia="Times New Roman" w:hAnsi="Times New Roman" w:cs="Times New Roman"/>
          <w:color w:val="auto"/>
          <w:sz w:val="22"/>
          <w:szCs w:val="20"/>
          <w:lang w:val="en-US" w:bidi="ar-SA"/>
        </w:rPr>
        <w:t xml:space="preserve"> </w:t>
      </w:r>
      <w:proofErr w:type="spellStart"/>
      <w:r w:rsidR="0015689C" w:rsidRPr="0015689C">
        <w:rPr>
          <w:rFonts w:ascii="Times New Roman" w:eastAsia="Times New Roman" w:hAnsi="Times New Roman" w:cs="Times New Roman"/>
          <w:color w:val="auto"/>
          <w:sz w:val="22"/>
          <w:szCs w:val="20"/>
          <w:lang w:val="en-US" w:bidi="ar-SA"/>
        </w:rPr>
        <w:t>wyczerpania</w:t>
      </w:r>
      <w:proofErr w:type="spellEnd"/>
      <w:r w:rsidR="0015689C" w:rsidRPr="0015689C">
        <w:rPr>
          <w:rFonts w:ascii="Times New Roman" w:eastAsia="Times New Roman" w:hAnsi="Times New Roman" w:cs="Times New Roman"/>
          <w:color w:val="auto"/>
          <w:sz w:val="22"/>
          <w:szCs w:val="20"/>
          <w:lang w:val="en-US" w:bidi="ar-SA"/>
        </w:rPr>
        <w:t xml:space="preserve"> </w:t>
      </w:r>
      <w:proofErr w:type="spellStart"/>
      <w:r w:rsidR="0015689C" w:rsidRPr="0015689C">
        <w:rPr>
          <w:rFonts w:ascii="Times New Roman" w:eastAsia="Times New Roman" w:hAnsi="Times New Roman" w:cs="Times New Roman"/>
          <w:color w:val="auto"/>
          <w:sz w:val="22"/>
          <w:szCs w:val="20"/>
          <w:lang w:val="en-US" w:bidi="ar-SA"/>
        </w:rPr>
        <w:t>środków</w:t>
      </w:r>
      <w:proofErr w:type="spellEnd"/>
      <w:r w:rsidR="0015689C" w:rsidRPr="0015689C">
        <w:rPr>
          <w:rFonts w:ascii="Times New Roman" w:eastAsia="Times New Roman" w:hAnsi="Times New Roman" w:cs="Times New Roman"/>
          <w:color w:val="auto"/>
          <w:sz w:val="22"/>
          <w:szCs w:val="20"/>
          <w:lang w:val="en-US" w:bidi="ar-SA"/>
        </w:rPr>
        <w:t xml:space="preserve"> </w:t>
      </w:r>
      <w:proofErr w:type="spellStart"/>
      <w:r w:rsidR="0015689C" w:rsidRPr="0015689C">
        <w:rPr>
          <w:rFonts w:ascii="Times New Roman" w:eastAsia="Times New Roman" w:hAnsi="Times New Roman" w:cs="Times New Roman"/>
          <w:color w:val="auto"/>
          <w:sz w:val="22"/>
          <w:szCs w:val="20"/>
          <w:lang w:val="en-US" w:bidi="ar-SA"/>
        </w:rPr>
        <w:t>finansowych</w:t>
      </w:r>
      <w:proofErr w:type="spellEnd"/>
      <w:r w:rsidR="0015689C" w:rsidRPr="0015689C">
        <w:rPr>
          <w:rFonts w:ascii="Times New Roman" w:eastAsia="Times New Roman" w:hAnsi="Times New Roman" w:cs="Times New Roman"/>
          <w:color w:val="auto"/>
          <w:sz w:val="22"/>
          <w:szCs w:val="20"/>
          <w:lang w:val="en-US" w:bidi="ar-SA"/>
        </w:rPr>
        <w:t>.</w:t>
      </w:r>
    </w:p>
    <w:p w:rsidR="00871F9A" w:rsidRPr="00CA7C04" w:rsidRDefault="00603608" w:rsidP="00CA7C04">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bidi="ar-SA"/>
        </w:rPr>
      </w:pPr>
      <w:r w:rsidRPr="00CA7C04">
        <w:rPr>
          <w:rFonts w:ascii="Times New Roman" w:eastAsia="Times New Roman" w:hAnsi="Times New Roman" w:cs="Times New Roman"/>
          <w:color w:val="auto"/>
          <w:sz w:val="22"/>
          <w:szCs w:val="20"/>
          <w:lang w:bidi="ar-SA"/>
        </w:rPr>
        <w:t>W ramach niniejszej umowy zlecenia jednorazowe zawierają własne terminy realizacyjne wystawiane przez Zamawiającego.</w:t>
      </w:r>
      <w:r w:rsidR="00871F9A" w:rsidRPr="00871F9A">
        <w:t xml:space="preserve"> </w:t>
      </w:r>
      <w:r w:rsidR="00871F9A" w:rsidRPr="00CA7C04">
        <w:rPr>
          <w:rFonts w:ascii="Times New Roman" w:eastAsia="Times New Roman" w:hAnsi="Times New Roman" w:cs="Times New Roman"/>
          <w:color w:val="auto"/>
          <w:sz w:val="22"/>
          <w:szCs w:val="20"/>
          <w:lang w:bidi="ar-SA"/>
        </w:rPr>
        <w:t>Zmiana zakresu i terminu wykonania zlecenia wymaga akceptacji przedstawiciela działu technicznego ZGN.</w:t>
      </w:r>
    </w:p>
    <w:p w:rsidR="00603608" w:rsidRPr="00376C47" w:rsidRDefault="00603608" w:rsidP="00CA7C04">
      <w:pPr>
        <w:widowControl/>
        <w:overflowPunct w:val="0"/>
        <w:autoSpaceDE w:val="0"/>
        <w:autoSpaceDN w:val="0"/>
        <w:adjustRightInd w:val="0"/>
        <w:spacing w:after="120"/>
        <w:ind w:left="426"/>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em VAT strony ustalają do kwoty:</w:t>
      </w:r>
    </w:p>
    <w:p w:rsidR="00871F9A" w:rsidRPr="002A68AB" w:rsidRDefault="00871F9A"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tbl>
      <w:tblPr>
        <w:tblW w:w="10548" w:type="dxa"/>
        <w:tblInd w:w="-72" w:type="dxa"/>
        <w:tblCellMar>
          <w:left w:w="70" w:type="dxa"/>
          <w:right w:w="70" w:type="dxa"/>
        </w:tblCellMar>
        <w:tblLook w:val="04A0" w:firstRow="1" w:lastRow="0" w:firstColumn="1" w:lastColumn="0" w:noHBand="0" w:noVBand="1"/>
      </w:tblPr>
      <w:tblGrid>
        <w:gridCol w:w="1032"/>
        <w:gridCol w:w="1315"/>
        <w:gridCol w:w="945"/>
        <w:gridCol w:w="655"/>
        <w:gridCol w:w="951"/>
        <w:gridCol w:w="397"/>
        <w:gridCol w:w="917"/>
        <w:gridCol w:w="36"/>
        <w:gridCol w:w="7"/>
        <w:gridCol w:w="953"/>
        <w:gridCol w:w="7"/>
        <w:gridCol w:w="953"/>
        <w:gridCol w:w="551"/>
        <w:gridCol w:w="869"/>
        <w:gridCol w:w="960"/>
      </w:tblGrid>
      <w:tr w:rsidR="0015689C" w:rsidRPr="0015689C" w:rsidTr="000D2FE6">
        <w:trPr>
          <w:trHeight w:val="300"/>
        </w:trPr>
        <w:tc>
          <w:tcPr>
            <w:tcW w:w="1032" w:type="dxa"/>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w:t>
            </w:r>
          </w:p>
        </w:tc>
        <w:tc>
          <w:tcPr>
            <w:tcW w:w="22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6"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50" w:type="dxa"/>
            <w:gridSpan w:val="3"/>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42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15689C">
        <w:trPr>
          <w:gridAfter w:val="2"/>
          <w:wAfter w:w="1829" w:type="dxa"/>
          <w:trHeight w:val="142"/>
        </w:trPr>
        <w:tc>
          <w:tcPr>
            <w:tcW w:w="2347" w:type="dxa"/>
            <w:gridSpan w:val="2"/>
            <w:vMerge w:val="restart"/>
            <w:tcBorders>
              <w:top w:val="single" w:sz="12" w:space="0" w:color="auto"/>
              <w:left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Netto (zł)</w:t>
            </w:r>
          </w:p>
        </w:tc>
        <w:tc>
          <w:tcPr>
            <w:tcW w:w="1348"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Euro</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Vat</w:t>
            </w:r>
          </w:p>
        </w:tc>
        <w:tc>
          <w:tcPr>
            <w:tcW w:w="1504"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Brutto</w:t>
            </w:r>
          </w:p>
        </w:tc>
      </w:tr>
      <w:tr w:rsidR="0015689C" w:rsidRPr="0015689C" w:rsidTr="0015689C">
        <w:trPr>
          <w:gridAfter w:val="2"/>
          <w:wAfter w:w="1829" w:type="dxa"/>
          <w:trHeight w:val="142"/>
        </w:trPr>
        <w:tc>
          <w:tcPr>
            <w:tcW w:w="2347" w:type="dxa"/>
            <w:gridSpan w:val="2"/>
            <w:vMerge/>
            <w:tcBorders>
              <w:left w:val="single" w:sz="12" w:space="0" w:color="auto"/>
              <w:bottom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48"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3"/>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w:t>
            </w:r>
          </w:p>
        </w:tc>
        <w:tc>
          <w:tcPr>
            <w:tcW w:w="960" w:type="dxa"/>
            <w:gridSpan w:val="2"/>
            <w:tcBorders>
              <w:top w:val="single" w:sz="12" w:space="0" w:color="auto"/>
              <w:left w:val="nil"/>
              <w:bottom w:val="single" w:sz="12" w:space="0" w:color="auto"/>
              <w:right w:val="single" w:sz="12" w:space="0" w:color="auto"/>
            </w:tcBorders>
            <w:shd w:val="clear" w:color="auto" w:fill="auto"/>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23</w:t>
            </w:r>
          </w:p>
        </w:tc>
        <w:tc>
          <w:tcPr>
            <w:tcW w:w="1504"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15689C">
        <w:trPr>
          <w:gridAfter w:val="2"/>
          <w:wAfter w:w="1829" w:type="dxa"/>
          <w:trHeight w:val="312"/>
        </w:trPr>
        <w:tc>
          <w:tcPr>
            <w:tcW w:w="2347" w:type="dxa"/>
            <w:gridSpan w:val="2"/>
            <w:tcBorders>
              <w:top w:val="single" w:sz="12" w:space="0" w:color="auto"/>
              <w:left w:val="single" w:sz="12" w:space="0" w:color="auto"/>
              <w:bottom w:val="single" w:sz="12" w:space="0" w:color="auto"/>
              <w:right w:val="single" w:sz="12" w:space="0" w:color="auto"/>
            </w:tcBorders>
            <w:shd w:val="clear" w:color="000000" w:fill="D0CECE"/>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w:t>
            </w:r>
          </w:p>
        </w:tc>
        <w:tc>
          <w:tcPr>
            <w:tcW w:w="1600"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496 200</w:t>
            </w:r>
          </w:p>
        </w:tc>
        <w:tc>
          <w:tcPr>
            <w:tcW w:w="1348"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111 415,49</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76 626</w:t>
            </w:r>
          </w:p>
        </w:tc>
        <w:tc>
          <w:tcPr>
            <w:tcW w:w="1504"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572 826</w:t>
            </w:r>
          </w:p>
        </w:tc>
      </w:tr>
      <w:tr w:rsidR="0015689C" w:rsidRPr="0015689C" w:rsidTr="0015689C">
        <w:trPr>
          <w:gridAfter w:val="2"/>
          <w:wAfter w:w="1829" w:type="dxa"/>
          <w:trHeight w:val="300"/>
        </w:trPr>
        <w:tc>
          <w:tcPr>
            <w:tcW w:w="2347"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Lok. mieszk.</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250 000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56 134,36</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20 000</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504"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270 000</w:t>
            </w:r>
          </w:p>
        </w:tc>
      </w:tr>
      <w:tr w:rsidR="0015689C" w:rsidRPr="0015689C" w:rsidTr="0015689C">
        <w:trPr>
          <w:gridAfter w:val="2"/>
          <w:wAfter w:w="1829" w:type="dxa"/>
          <w:trHeight w:val="288"/>
        </w:trPr>
        <w:tc>
          <w:tcPr>
            <w:tcW w:w="2347"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Lok. mieszk.</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80 000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17 963,00</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18 400</w:t>
            </w:r>
          </w:p>
        </w:tc>
        <w:tc>
          <w:tcPr>
            <w:tcW w:w="1504"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98 400</w:t>
            </w:r>
          </w:p>
        </w:tc>
      </w:tr>
      <w:tr w:rsidR="0015689C" w:rsidRPr="0015689C" w:rsidTr="0015689C">
        <w:trPr>
          <w:gridAfter w:val="2"/>
          <w:wAfter w:w="1829" w:type="dxa"/>
          <w:trHeight w:val="288"/>
        </w:trPr>
        <w:tc>
          <w:tcPr>
            <w:tcW w:w="2347"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Lok. </w:t>
            </w:r>
            <w:proofErr w:type="spellStart"/>
            <w:r w:rsidRPr="0015689C">
              <w:rPr>
                <w:rFonts w:ascii="Times New Roman" w:eastAsia="Times New Roman" w:hAnsi="Times New Roman" w:cs="Times New Roman"/>
                <w:b/>
                <w:bCs/>
                <w:color w:val="auto"/>
                <w:sz w:val="22"/>
                <w:szCs w:val="20"/>
                <w:lang w:bidi="ar-SA"/>
              </w:rPr>
              <w:t>użytk</w:t>
            </w:r>
            <w:proofErr w:type="spellEnd"/>
            <w:r w:rsidRPr="0015689C">
              <w:rPr>
                <w:rFonts w:ascii="Times New Roman" w:eastAsia="Times New Roman" w:hAnsi="Times New Roman" w:cs="Times New Roman"/>
                <w:b/>
                <w:bCs/>
                <w:color w:val="auto"/>
                <w:sz w:val="22"/>
                <w:szCs w:val="20"/>
                <w:lang w:bidi="ar-SA"/>
              </w:rPr>
              <w:t>.</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150 000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33 680,62</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34 500</w:t>
            </w:r>
          </w:p>
        </w:tc>
        <w:tc>
          <w:tcPr>
            <w:tcW w:w="1504"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184 500</w:t>
            </w:r>
          </w:p>
        </w:tc>
      </w:tr>
      <w:tr w:rsidR="0015689C" w:rsidRPr="0015689C" w:rsidTr="0015689C">
        <w:trPr>
          <w:gridAfter w:val="2"/>
          <w:wAfter w:w="1829" w:type="dxa"/>
          <w:trHeight w:val="300"/>
        </w:trPr>
        <w:tc>
          <w:tcPr>
            <w:tcW w:w="2347" w:type="dxa"/>
            <w:gridSpan w:val="2"/>
            <w:tcBorders>
              <w:top w:val="nil"/>
              <w:left w:val="single" w:sz="12" w:space="0" w:color="auto"/>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Grębałowska</w:t>
            </w:r>
          </w:p>
        </w:tc>
        <w:tc>
          <w:tcPr>
            <w:tcW w:w="160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16 200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3 637,51</w:t>
            </w:r>
          </w:p>
        </w:tc>
        <w:tc>
          <w:tcPr>
            <w:tcW w:w="917" w:type="dxa"/>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3 726</w:t>
            </w:r>
          </w:p>
        </w:tc>
        <w:tc>
          <w:tcPr>
            <w:tcW w:w="1504"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19 926</w:t>
            </w:r>
          </w:p>
        </w:tc>
      </w:tr>
    </w:tbl>
    <w:p w:rsid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rPr>
        <w:lastRenderedPageBreak/>
        <w:t>W tym:</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cena (stawka roboczogodziny brutto)</w:t>
      </w:r>
      <w:r w:rsidRPr="0015689C">
        <w:rPr>
          <w:rFonts w:ascii="Times New Roman" w:eastAsia="Times New Roman" w:hAnsi="Times New Roman" w:cs="Times New Roman"/>
          <w:b/>
          <w:bCs/>
          <w:color w:val="auto"/>
          <w:sz w:val="22"/>
          <w:szCs w:val="20"/>
          <w:lang w:bidi="ar-SA"/>
        </w:rPr>
        <w:tab/>
      </w:r>
      <w:r w:rsidRPr="0015689C">
        <w:rPr>
          <w:rFonts w:ascii="Times New Roman" w:eastAsia="Times New Roman" w:hAnsi="Times New Roman" w:cs="Times New Roman"/>
          <w:b/>
          <w:bCs/>
          <w:color w:val="auto"/>
          <w:sz w:val="22"/>
          <w:szCs w:val="20"/>
          <w:lang w:bidi="ar-SA"/>
        </w:rPr>
        <w:tab/>
        <w:t xml:space="preserve">  …………………  zł.</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rPr>
        <w:t>stawka ryczałtowa za usługę pogotowia         ………………………. zł.</w:t>
      </w:r>
      <w:r w:rsidRPr="0015689C">
        <w:rPr>
          <w:rFonts w:ascii="Times New Roman" w:eastAsia="Times New Roman" w:hAnsi="Times New Roman" w:cs="Times New Roman"/>
          <w:b/>
          <w:bCs/>
          <w:i/>
          <w:color w:val="auto"/>
          <w:sz w:val="22"/>
          <w:szCs w:val="20"/>
        </w:rPr>
        <w:t xml:space="preserve"> </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II</w:t>
      </w:r>
    </w:p>
    <w:tbl>
      <w:tblPr>
        <w:tblW w:w="10476" w:type="dxa"/>
        <w:tblCellMar>
          <w:left w:w="70" w:type="dxa"/>
          <w:right w:w="70" w:type="dxa"/>
        </w:tblCellMar>
        <w:tblLook w:val="04A0" w:firstRow="1" w:lastRow="0" w:firstColumn="1" w:lastColumn="0" w:noHBand="0" w:noVBand="1"/>
      </w:tblPr>
      <w:tblGrid>
        <w:gridCol w:w="15"/>
        <w:gridCol w:w="945"/>
        <w:gridCol w:w="1315"/>
        <w:gridCol w:w="945"/>
        <w:gridCol w:w="655"/>
        <w:gridCol w:w="951"/>
        <w:gridCol w:w="397"/>
        <w:gridCol w:w="917"/>
        <w:gridCol w:w="36"/>
        <w:gridCol w:w="7"/>
        <w:gridCol w:w="953"/>
        <w:gridCol w:w="7"/>
        <w:gridCol w:w="953"/>
        <w:gridCol w:w="467"/>
        <w:gridCol w:w="953"/>
        <w:gridCol w:w="960"/>
      </w:tblGrid>
      <w:tr w:rsidR="0015689C" w:rsidRPr="0015689C" w:rsidTr="000D2FE6">
        <w:trPr>
          <w:trHeight w:val="300"/>
        </w:trPr>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22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6"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50" w:type="dxa"/>
            <w:gridSpan w:val="3"/>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42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val="restart"/>
            <w:tcBorders>
              <w:top w:val="single" w:sz="12" w:space="0" w:color="auto"/>
              <w:left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Netto (zł)</w:t>
            </w:r>
          </w:p>
        </w:tc>
        <w:tc>
          <w:tcPr>
            <w:tcW w:w="1348"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Euro</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Vat</w:t>
            </w:r>
          </w:p>
        </w:tc>
        <w:tc>
          <w:tcPr>
            <w:tcW w:w="142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tcBorders>
              <w:left w:val="single" w:sz="12" w:space="0" w:color="auto"/>
              <w:bottom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48"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3"/>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w:t>
            </w:r>
          </w:p>
        </w:tc>
        <w:tc>
          <w:tcPr>
            <w:tcW w:w="960" w:type="dxa"/>
            <w:gridSpan w:val="2"/>
            <w:tcBorders>
              <w:top w:val="single" w:sz="12" w:space="0" w:color="auto"/>
              <w:left w:val="nil"/>
              <w:bottom w:val="single" w:sz="12" w:space="0" w:color="auto"/>
              <w:right w:val="single" w:sz="12" w:space="0" w:color="auto"/>
            </w:tcBorders>
            <w:shd w:val="clear" w:color="auto" w:fill="auto"/>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23</w:t>
            </w:r>
          </w:p>
        </w:tc>
        <w:tc>
          <w:tcPr>
            <w:tcW w:w="142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312"/>
        </w:trPr>
        <w:tc>
          <w:tcPr>
            <w:tcW w:w="2260" w:type="dxa"/>
            <w:gridSpan w:val="2"/>
            <w:tcBorders>
              <w:top w:val="nil"/>
              <w:left w:val="single" w:sz="12" w:space="0" w:color="auto"/>
              <w:bottom w:val="single" w:sz="12" w:space="0" w:color="auto"/>
              <w:right w:val="single" w:sz="12" w:space="0" w:color="auto"/>
            </w:tcBorders>
            <w:shd w:val="clear" w:color="000000" w:fill="D0CECE"/>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II</w:t>
            </w:r>
          </w:p>
        </w:tc>
        <w:tc>
          <w:tcPr>
            <w:tcW w:w="160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114 260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25 655,65</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15 179,8</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129 439,8</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Lok. mieszk.</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74 000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16 615,77</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5 920</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42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79 920</w:t>
            </w:r>
          </w:p>
        </w:tc>
      </w:tr>
      <w:tr w:rsidR="0015689C" w:rsidRPr="0015689C" w:rsidTr="000D2FE6">
        <w:trPr>
          <w:gridBefore w:val="1"/>
          <w:gridAfter w:val="2"/>
          <w:wBefore w:w="15" w:type="dxa"/>
          <w:wAfter w:w="1913" w:type="dxa"/>
          <w:trHeight w:val="288"/>
        </w:trPr>
        <w:tc>
          <w:tcPr>
            <w:tcW w:w="2260"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Lok. </w:t>
            </w:r>
            <w:proofErr w:type="spellStart"/>
            <w:r w:rsidRPr="0015689C">
              <w:rPr>
                <w:rFonts w:ascii="Times New Roman" w:eastAsia="Times New Roman" w:hAnsi="Times New Roman" w:cs="Times New Roman"/>
                <w:b/>
                <w:bCs/>
                <w:color w:val="auto"/>
                <w:sz w:val="22"/>
                <w:szCs w:val="20"/>
                <w:lang w:bidi="ar-SA"/>
              </w:rPr>
              <w:t>użytk</w:t>
            </w:r>
            <w:proofErr w:type="spellEnd"/>
            <w:r w:rsidRPr="0015689C">
              <w:rPr>
                <w:rFonts w:ascii="Times New Roman" w:eastAsia="Times New Roman" w:hAnsi="Times New Roman" w:cs="Times New Roman"/>
                <w:b/>
                <w:bCs/>
                <w:color w:val="auto"/>
                <w:sz w:val="22"/>
                <w:szCs w:val="20"/>
                <w:lang w:bidi="ar-SA"/>
              </w:rPr>
              <w:t>.</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24 000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5 388,90</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  5 520</w:t>
            </w:r>
          </w:p>
        </w:tc>
        <w:tc>
          <w:tcPr>
            <w:tcW w:w="142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29 520</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Grębałowska  </w:t>
            </w:r>
            <w:proofErr w:type="spellStart"/>
            <w:r w:rsidRPr="0015689C">
              <w:rPr>
                <w:rFonts w:ascii="Times New Roman" w:eastAsia="Times New Roman" w:hAnsi="Times New Roman" w:cs="Times New Roman"/>
                <w:b/>
                <w:bCs/>
                <w:color w:val="auto"/>
                <w:sz w:val="22"/>
                <w:szCs w:val="20"/>
                <w:lang w:bidi="ar-SA"/>
              </w:rPr>
              <w:t>klim</w:t>
            </w:r>
            <w:proofErr w:type="spellEnd"/>
            <w:r w:rsidRPr="0015689C">
              <w:rPr>
                <w:rFonts w:ascii="Times New Roman" w:eastAsia="Times New Roman" w:hAnsi="Times New Roman" w:cs="Times New Roman"/>
                <w:b/>
                <w:bCs/>
                <w:color w:val="auto"/>
                <w:sz w:val="22"/>
                <w:szCs w:val="20"/>
                <w:lang w:bidi="ar-SA"/>
              </w:rPr>
              <w:t>.</w:t>
            </w:r>
          </w:p>
        </w:tc>
        <w:tc>
          <w:tcPr>
            <w:tcW w:w="160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16 260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3 650,98</w:t>
            </w:r>
          </w:p>
        </w:tc>
        <w:tc>
          <w:tcPr>
            <w:tcW w:w="917" w:type="dxa"/>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3 739,8</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1 999,8</w:t>
            </w:r>
          </w:p>
        </w:tc>
      </w:tr>
    </w:tbl>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rPr>
        <w:t>W tym:</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cena (stawka roboczogodziny brutto)</w:t>
      </w:r>
      <w:r w:rsidRPr="0015689C">
        <w:rPr>
          <w:rFonts w:ascii="Times New Roman" w:eastAsia="Times New Roman" w:hAnsi="Times New Roman" w:cs="Times New Roman"/>
          <w:b/>
          <w:bCs/>
          <w:color w:val="auto"/>
          <w:sz w:val="22"/>
          <w:szCs w:val="20"/>
          <w:lang w:bidi="ar-SA"/>
        </w:rPr>
        <w:tab/>
      </w:r>
      <w:r w:rsidRPr="0015689C">
        <w:rPr>
          <w:rFonts w:ascii="Times New Roman" w:eastAsia="Times New Roman" w:hAnsi="Times New Roman" w:cs="Times New Roman"/>
          <w:b/>
          <w:bCs/>
          <w:color w:val="auto"/>
          <w:sz w:val="22"/>
          <w:szCs w:val="20"/>
          <w:lang w:bidi="ar-SA"/>
        </w:rPr>
        <w:tab/>
        <w:t xml:space="preserve">  …………………  zł.</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15689C">
        <w:rPr>
          <w:rFonts w:ascii="Times New Roman" w:eastAsia="Times New Roman" w:hAnsi="Times New Roman" w:cs="Times New Roman"/>
          <w:b/>
          <w:bCs/>
          <w:color w:val="auto"/>
          <w:sz w:val="22"/>
          <w:szCs w:val="20"/>
        </w:rPr>
        <w:t xml:space="preserve">stawka ryczałtowa za badanie techniczne lokalu ………………………….zł.  </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IV</w:t>
      </w:r>
    </w:p>
    <w:tbl>
      <w:tblPr>
        <w:tblW w:w="10476" w:type="dxa"/>
        <w:tblCellMar>
          <w:left w:w="70" w:type="dxa"/>
          <w:right w:w="70" w:type="dxa"/>
        </w:tblCellMar>
        <w:tblLook w:val="04A0" w:firstRow="1" w:lastRow="0" w:firstColumn="1" w:lastColumn="0" w:noHBand="0" w:noVBand="1"/>
      </w:tblPr>
      <w:tblGrid>
        <w:gridCol w:w="15"/>
        <w:gridCol w:w="945"/>
        <w:gridCol w:w="1315"/>
        <w:gridCol w:w="945"/>
        <w:gridCol w:w="655"/>
        <w:gridCol w:w="951"/>
        <w:gridCol w:w="397"/>
        <w:gridCol w:w="917"/>
        <w:gridCol w:w="36"/>
        <w:gridCol w:w="7"/>
        <w:gridCol w:w="953"/>
        <w:gridCol w:w="7"/>
        <w:gridCol w:w="953"/>
        <w:gridCol w:w="467"/>
        <w:gridCol w:w="953"/>
        <w:gridCol w:w="960"/>
      </w:tblGrid>
      <w:tr w:rsidR="0015689C" w:rsidRPr="0015689C" w:rsidTr="000D2FE6">
        <w:trPr>
          <w:trHeight w:val="300"/>
        </w:trPr>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22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6"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50" w:type="dxa"/>
            <w:gridSpan w:val="3"/>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42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val="restart"/>
            <w:tcBorders>
              <w:top w:val="single" w:sz="12" w:space="0" w:color="auto"/>
              <w:left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Netto (zł)</w:t>
            </w:r>
          </w:p>
        </w:tc>
        <w:tc>
          <w:tcPr>
            <w:tcW w:w="1348"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Euro</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Vat</w:t>
            </w:r>
          </w:p>
        </w:tc>
        <w:tc>
          <w:tcPr>
            <w:tcW w:w="142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tcBorders>
              <w:left w:val="single" w:sz="12" w:space="0" w:color="auto"/>
              <w:bottom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48"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3"/>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w:t>
            </w:r>
          </w:p>
        </w:tc>
        <w:tc>
          <w:tcPr>
            <w:tcW w:w="960" w:type="dxa"/>
            <w:gridSpan w:val="2"/>
            <w:tcBorders>
              <w:top w:val="single" w:sz="12" w:space="0" w:color="auto"/>
              <w:left w:val="nil"/>
              <w:bottom w:val="single" w:sz="12" w:space="0" w:color="auto"/>
              <w:right w:val="single" w:sz="12" w:space="0" w:color="auto"/>
            </w:tcBorders>
            <w:shd w:val="clear" w:color="auto" w:fill="auto"/>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23</w:t>
            </w:r>
          </w:p>
        </w:tc>
        <w:tc>
          <w:tcPr>
            <w:tcW w:w="142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312"/>
        </w:trPr>
        <w:tc>
          <w:tcPr>
            <w:tcW w:w="2260" w:type="dxa"/>
            <w:gridSpan w:val="2"/>
            <w:tcBorders>
              <w:top w:val="nil"/>
              <w:left w:val="single" w:sz="12" w:space="0" w:color="auto"/>
              <w:bottom w:val="single" w:sz="12" w:space="0" w:color="auto"/>
              <w:right w:val="single" w:sz="12" w:space="0" w:color="auto"/>
            </w:tcBorders>
            <w:shd w:val="clear" w:color="000000" w:fill="D0CECE"/>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IV</w:t>
            </w:r>
          </w:p>
        </w:tc>
        <w:tc>
          <w:tcPr>
            <w:tcW w:w="160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72500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16 278,97</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7 000</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79 500</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Lok. mieszk.</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64 500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14 482,67</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5 160</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42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69 660</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Lok. </w:t>
            </w:r>
            <w:proofErr w:type="spellStart"/>
            <w:r w:rsidRPr="0015689C">
              <w:rPr>
                <w:rFonts w:ascii="Times New Roman" w:eastAsia="Times New Roman" w:hAnsi="Times New Roman" w:cs="Times New Roman"/>
                <w:b/>
                <w:bCs/>
                <w:color w:val="auto"/>
                <w:sz w:val="22"/>
                <w:szCs w:val="20"/>
                <w:lang w:bidi="ar-SA"/>
              </w:rPr>
              <w:t>użytk</w:t>
            </w:r>
            <w:proofErr w:type="spellEnd"/>
            <w:r w:rsidRPr="0015689C">
              <w:rPr>
                <w:rFonts w:ascii="Times New Roman" w:eastAsia="Times New Roman" w:hAnsi="Times New Roman" w:cs="Times New Roman"/>
                <w:b/>
                <w:bCs/>
                <w:color w:val="auto"/>
                <w:sz w:val="22"/>
                <w:szCs w:val="20"/>
                <w:lang w:bidi="ar-SA"/>
              </w:rPr>
              <w:t>.</w:t>
            </w:r>
          </w:p>
        </w:tc>
        <w:tc>
          <w:tcPr>
            <w:tcW w:w="1600" w:type="dxa"/>
            <w:gridSpan w:val="2"/>
            <w:tcBorders>
              <w:top w:val="nil"/>
              <w:left w:val="nil"/>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8 000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1 796,30</w:t>
            </w:r>
          </w:p>
        </w:tc>
        <w:tc>
          <w:tcPr>
            <w:tcW w:w="917" w:type="dxa"/>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1 840</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9 840</w:t>
            </w:r>
          </w:p>
        </w:tc>
      </w:tr>
    </w:tbl>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rPr>
        <w:t>W tym:</w:t>
      </w: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cena (stawka roboczogodziny brutto)</w:t>
      </w:r>
      <w:r w:rsidRPr="0015689C">
        <w:rPr>
          <w:rFonts w:ascii="Times New Roman" w:eastAsia="Times New Roman" w:hAnsi="Times New Roman" w:cs="Times New Roman"/>
          <w:b/>
          <w:bCs/>
          <w:color w:val="auto"/>
          <w:sz w:val="22"/>
          <w:szCs w:val="20"/>
          <w:lang w:bidi="ar-SA"/>
        </w:rPr>
        <w:tab/>
      </w:r>
      <w:r w:rsidRPr="0015689C">
        <w:rPr>
          <w:rFonts w:ascii="Times New Roman" w:eastAsia="Times New Roman" w:hAnsi="Times New Roman" w:cs="Times New Roman"/>
          <w:b/>
          <w:bCs/>
          <w:color w:val="auto"/>
          <w:sz w:val="22"/>
          <w:szCs w:val="20"/>
          <w:lang w:bidi="ar-SA"/>
        </w:rPr>
        <w:tab/>
        <w:t xml:space="preserve">  …………………  zł.</w:t>
      </w:r>
    </w:p>
    <w:p w:rsid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15689C">
        <w:rPr>
          <w:rFonts w:ascii="Times New Roman" w:eastAsia="Times New Roman" w:hAnsi="Times New Roman" w:cs="Times New Roman"/>
          <w:b/>
          <w:bCs/>
          <w:color w:val="auto"/>
          <w:sz w:val="22"/>
          <w:szCs w:val="20"/>
        </w:rPr>
        <w:t xml:space="preserve">stawka ryczałtowa za badanie techniczne lokalu ………………………….zł.  </w:t>
      </w:r>
    </w:p>
    <w:p w:rsidR="00C17AA0" w:rsidRPr="0015689C" w:rsidRDefault="00C17AA0"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tbl>
      <w:tblPr>
        <w:tblW w:w="10476" w:type="dxa"/>
        <w:tblCellMar>
          <w:left w:w="70" w:type="dxa"/>
          <w:right w:w="70" w:type="dxa"/>
        </w:tblCellMar>
        <w:tblLook w:val="04A0" w:firstRow="1" w:lastRow="0" w:firstColumn="1" w:lastColumn="0" w:noHBand="0" w:noVBand="1"/>
      </w:tblPr>
      <w:tblGrid>
        <w:gridCol w:w="15"/>
        <w:gridCol w:w="945"/>
        <w:gridCol w:w="1315"/>
        <w:gridCol w:w="945"/>
        <w:gridCol w:w="655"/>
        <w:gridCol w:w="951"/>
        <w:gridCol w:w="397"/>
        <w:gridCol w:w="917"/>
        <w:gridCol w:w="36"/>
        <w:gridCol w:w="7"/>
        <w:gridCol w:w="953"/>
        <w:gridCol w:w="7"/>
        <w:gridCol w:w="953"/>
        <w:gridCol w:w="467"/>
        <w:gridCol w:w="953"/>
        <w:gridCol w:w="960"/>
      </w:tblGrid>
      <w:tr w:rsidR="0015689C" w:rsidRPr="0015689C" w:rsidTr="000D2FE6">
        <w:trPr>
          <w:trHeight w:val="300"/>
        </w:trPr>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V</w:t>
            </w:r>
          </w:p>
        </w:tc>
        <w:tc>
          <w:tcPr>
            <w:tcW w:w="22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6"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50" w:type="dxa"/>
            <w:gridSpan w:val="3"/>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420" w:type="dxa"/>
            <w:gridSpan w:val="2"/>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tcBorders>
              <w:top w:val="nil"/>
              <w:left w:val="nil"/>
              <w:bottom w:val="nil"/>
              <w:right w:val="nil"/>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val="restart"/>
            <w:tcBorders>
              <w:top w:val="single" w:sz="12" w:space="0" w:color="auto"/>
              <w:left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Netto (zł)</w:t>
            </w:r>
          </w:p>
        </w:tc>
        <w:tc>
          <w:tcPr>
            <w:tcW w:w="1348"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Euro</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Vat</w:t>
            </w:r>
          </w:p>
        </w:tc>
        <w:tc>
          <w:tcPr>
            <w:tcW w:w="1420" w:type="dxa"/>
            <w:gridSpan w:val="2"/>
            <w:vMerge w:val="restart"/>
            <w:tcBorders>
              <w:top w:val="single" w:sz="12" w:space="0" w:color="auto"/>
              <w:left w:val="nil"/>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142"/>
        </w:trPr>
        <w:tc>
          <w:tcPr>
            <w:tcW w:w="2260" w:type="dxa"/>
            <w:gridSpan w:val="2"/>
            <w:vMerge/>
            <w:tcBorders>
              <w:left w:val="single" w:sz="12" w:space="0" w:color="auto"/>
              <w:bottom w:val="single" w:sz="12" w:space="0" w:color="auto"/>
              <w:right w:val="single" w:sz="12" w:space="0" w:color="auto"/>
            </w:tcBorders>
            <w:shd w:val="clear" w:color="000000" w:fill="D0CECE"/>
            <w:vAlign w:val="center"/>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60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1348"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c>
          <w:tcPr>
            <w:tcW w:w="960" w:type="dxa"/>
            <w:gridSpan w:val="3"/>
            <w:tcBorders>
              <w:top w:val="single" w:sz="12" w:space="0" w:color="auto"/>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w:t>
            </w:r>
          </w:p>
        </w:tc>
        <w:tc>
          <w:tcPr>
            <w:tcW w:w="960" w:type="dxa"/>
            <w:gridSpan w:val="2"/>
            <w:tcBorders>
              <w:top w:val="single" w:sz="12" w:space="0" w:color="auto"/>
              <w:left w:val="nil"/>
              <w:bottom w:val="single" w:sz="12" w:space="0" w:color="auto"/>
              <w:right w:val="single" w:sz="12" w:space="0" w:color="auto"/>
            </w:tcBorders>
            <w:shd w:val="clear" w:color="auto" w:fill="auto"/>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23</w:t>
            </w:r>
          </w:p>
        </w:tc>
        <w:tc>
          <w:tcPr>
            <w:tcW w:w="1420" w:type="dxa"/>
            <w:gridSpan w:val="2"/>
            <w:vMerge/>
            <w:tcBorders>
              <w:left w:val="nil"/>
              <w:bottom w:val="single" w:sz="12" w:space="0" w:color="auto"/>
              <w:right w:val="single" w:sz="12" w:space="0" w:color="auto"/>
            </w:tcBorders>
            <w:shd w:val="clear" w:color="auto" w:fill="auto"/>
            <w:noWrap/>
            <w:vAlign w:val="bottom"/>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c>
      </w:tr>
      <w:tr w:rsidR="0015689C" w:rsidRPr="0015689C" w:rsidTr="000D2FE6">
        <w:trPr>
          <w:gridBefore w:val="1"/>
          <w:gridAfter w:val="2"/>
          <w:wBefore w:w="15" w:type="dxa"/>
          <w:wAfter w:w="1913" w:type="dxa"/>
          <w:trHeight w:val="312"/>
        </w:trPr>
        <w:tc>
          <w:tcPr>
            <w:tcW w:w="2260" w:type="dxa"/>
            <w:gridSpan w:val="2"/>
            <w:tcBorders>
              <w:top w:val="nil"/>
              <w:left w:val="single" w:sz="12" w:space="0" w:color="auto"/>
              <w:bottom w:val="single" w:sz="12" w:space="0" w:color="auto"/>
              <w:right w:val="single" w:sz="12" w:space="0" w:color="auto"/>
            </w:tcBorders>
            <w:shd w:val="clear" w:color="000000" w:fill="D0CECE"/>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Część V</w:t>
            </w:r>
          </w:p>
        </w:tc>
        <w:tc>
          <w:tcPr>
            <w:tcW w:w="160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128 000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28 740,80</w:t>
            </w:r>
          </w:p>
        </w:tc>
        <w:tc>
          <w:tcPr>
            <w:tcW w:w="1920" w:type="dxa"/>
            <w:gridSpan w:val="5"/>
            <w:tcBorders>
              <w:top w:val="single" w:sz="12" w:space="0" w:color="auto"/>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14 440</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142 440</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4"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Lok. mieszk.</w:t>
            </w:r>
          </w:p>
        </w:tc>
        <w:tc>
          <w:tcPr>
            <w:tcW w:w="160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100 000</w:t>
            </w:r>
          </w:p>
        </w:tc>
        <w:tc>
          <w:tcPr>
            <w:tcW w:w="1348"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22 453,75</w:t>
            </w:r>
          </w:p>
        </w:tc>
        <w:tc>
          <w:tcPr>
            <w:tcW w:w="917" w:type="dxa"/>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8 000</w:t>
            </w:r>
          </w:p>
        </w:tc>
        <w:tc>
          <w:tcPr>
            <w:tcW w:w="1003" w:type="dxa"/>
            <w:gridSpan w:val="4"/>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420" w:type="dxa"/>
            <w:gridSpan w:val="2"/>
            <w:tcBorders>
              <w:top w:val="nil"/>
              <w:left w:val="nil"/>
              <w:bottom w:val="single" w:sz="4"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108 000</w:t>
            </w:r>
          </w:p>
        </w:tc>
      </w:tr>
      <w:tr w:rsidR="0015689C" w:rsidRPr="0015689C" w:rsidTr="000D2FE6">
        <w:trPr>
          <w:gridBefore w:val="1"/>
          <w:gridAfter w:val="2"/>
          <w:wBefore w:w="15" w:type="dxa"/>
          <w:wAfter w:w="1913" w:type="dxa"/>
          <w:trHeight w:val="300"/>
        </w:trPr>
        <w:tc>
          <w:tcPr>
            <w:tcW w:w="2260" w:type="dxa"/>
            <w:gridSpan w:val="2"/>
            <w:tcBorders>
              <w:top w:val="nil"/>
              <w:left w:val="single" w:sz="12" w:space="0" w:color="auto"/>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xml:space="preserve">Lok. </w:t>
            </w:r>
            <w:proofErr w:type="spellStart"/>
            <w:r w:rsidRPr="0015689C">
              <w:rPr>
                <w:rFonts w:ascii="Times New Roman" w:eastAsia="Times New Roman" w:hAnsi="Times New Roman" w:cs="Times New Roman"/>
                <w:b/>
                <w:bCs/>
                <w:color w:val="auto"/>
                <w:sz w:val="22"/>
                <w:szCs w:val="20"/>
                <w:lang w:bidi="ar-SA"/>
              </w:rPr>
              <w:t>użytk</w:t>
            </w:r>
            <w:proofErr w:type="spellEnd"/>
            <w:r w:rsidRPr="0015689C">
              <w:rPr>
                <w:rFonts w:ascii="Times New Roman" w:eastAsia="Times New Roman" w:hAnsi="Times New Roman" w:cs="Times New Roman"/>
                <w:b/>
                <w:bCs/>
                <w:color w:val="auto"/>
                <w:sz w:val="22"/>
                <w:szCs w:val="20"/>
                <w:lang w:bidi="ar-SA"/>
              </w:rPr>
              <w:t>.</w:t>
            </w:r>
          </w:p>
        </w:tc>
        <w:tc>
          <w:tcPr>
            <w:tcW w:w="1600" w:type="dxa"/>
            <w:gridSpan w:val="2"/>
            <w:tcBorders>
              <w:top w:val="nil"/>
              <w:left w:val="nil"/>
              <w:bottom w:val="single" w:sz="12" w:space="0" w:color="auto"/>
              <w:right w:val="single" w:sz="12" w:space="0" w:color="auto"/>
            </w:tcBorders>
            <w:shd w:val="clear" w:color="auto" w:fill="auto"/>
            <w:vAlign w:val="center"/>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28 000</w:t>
            </w:r>
          </w:p>
        </w:tc>
        <w:tc>
          <w:tcPr>
            <w:tcW w:w="1348"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6 287,05</w:t>
            </w:r>
          </w:p>
        </w:tc>
        <w:tc>
          <w:tcPr>
            <w:tcW w:w="917" w:type="dxa"/>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 </w:t>
            </w:r>
          </w:p>
        </w:tc>
        <w:tc>
          <w:tcPr>
            <w:tcW w:w="1003" w:type="dxa"/>
            <w:gridSpan w:val="4"/>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6 440</w:t>
            </w:r>
          </w:p>
        </w:tc>
        <w:tc>
          <w:tcPr>
            <w:tcW w:w="1420" w:type="dxa"/>
            <w:gridSpan w:val="2"/>
            <w:tcBorders>
              <w:top w:val="nil"/>
              <w:left w:val="nil"/>
              <w:bottom w:val="single" w:sz="12" w:space="0" w:color="auto"/>
              <w:right w:val="single" w:sz="12" w:space="0" w:color="auto"/>
            </w:tcBorders>
            <w:shd w:val="clear" w:color="auto" w:fill="auto"/>
            <w:noWrap/>
            <w:vAlign w:val="bottom"/>
            <w:hideMark/>
          </w:tcPr>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lang w:bidi="ar-SA"/>
              </w:rPr>
              <w:t>34 440</w:t>
            </w:r>
          </w:p>
        </w:tc>
      </w:tr>
    </w:tbl>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C17AA0" w:rsidRDefault="00C17AA0"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15689C" w:rsidRPr="0015689C" w:rsidRDefault="0015689C" w:rsidP="0015689C">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15689C">
        <w:rPr>
          <w:rFonts w:ascii="Times New Roman" w:eastAsia="Times New Roman" w:hAnsi="Times New Roman" w:cs="Times New Roman"/>
          <w:b/>
          <w:bCs/>
          <w:color w:val="auto"/>
          <w:sz w:val="22"/>
          <w:szCs w:val="20"/>
        </w:rPr>
        <w:lastRenderedPageBreak/>
        <w:t>W tym:</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C17AA0">
        <w:rPr>
          <w:rFonts w:ascii="Times New Roman" w:eastAsia="Times New Roman" w:hAnsi="Times New Roman" w:cs="Times New Roman"/>
          <w:b/>
          <w:bCs/>
          <w:color w:val="auto"/>
          <w:sz w:val="22"/>
          <w:szCs w:val="20"/>
          <w:lang w:bidi="ar-SA"/>
        </w:rPr>
        <w:t>cena (stawka roboczogodziny brutto)</w:t>
      </w:r>
      <w:r w:rsidRPr="00C17AA0">
        <w:rPr>
          <w:rFonts w:ascii="Times New Roman" w:eastAsia="Times New Roman" w:hAnsi="Times New Roman" w:cs="Times New Roman"/>
          <w:b/>
          <w:bCs/>
          <w:color w:val="auto"/>
          <w:sz w:val="22"/>
          <w:szCs w:val="20"/>
          <w:lang w:bidi="ar-SA"/>
        </w:rPr>
        <w:tab/>
      </w:r>
      <w:r w:rsidRPr="00C17AA0">
        <w:rPr>
          <w:rFonts w:ascii="Times New Roman" w:eastAsia="Times New Roman" w:hAnsi="Times New Roman" w:cs="Times New Roman"/>
          <w:b/>
          <w:bCs/>
          <w:color w:val="auto"/>
          <w:sz w:val="22"/>
          <w:szCs w:val="20"/>
          <w:lang w:bidi="ar-SA"/>
        </w:rPr>
        <w:tab/>
        <w:t xml:space="preserve">  …………………  zł.(należy podać)</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stawka ryczałtowa za miesięczną konserwację bieżącą:</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Cena za 1 miesiąc brutto w wysokości  .............................zł</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(słownie: .................................................................................................... złotych)</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Cena za 1 miesiąc netto w wysokości  .............................zł</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(słownie: .................................................................................................... złotych)</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stawka VAT 8% w wysokości  .............................zł</w:t>
      </w:r>
    </w:p>
    <w:p w:rsidR="00C17AA0" w:rsidRPr="00C17AA0" w:rsidRDefault="00C17AA0" w:rsidP="00C17AA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C17AA0">
        <w:rPr>
          <w:rFonts w:ascii="Times New Roman" w:eastAsia="Times New Roman" w:hAnsi="Times New Roman" w:cs="Times New Roman"/>
          <w:b/>
          <w:bCs/>
          <w:color w:val="auto"/>
          <w:sz w:val="22"/>
          <w:szCs w:val="20"/>
        </w:rPr>
        <w:t>stawka VAT 23% w wysokości  .............................zł</w:t>
      </w: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E80FF4"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E80FF4">
        <w:rPr>
          <w:rFonts w:ascii="Times New Roman" w:eastAsia="Times New Roman" w:hAnsi="Times New Roman" w:cs="Times New Roman"/>
          <w:bCs/>
          <w:color w:val="auto"/>
          <w:sz w:val="22"/>
          <w:szCs w:val="22"/>
          <w:lang w:bidi="ar-SA"/>
        </w:rPr>
        <w:t>Przedstawiciel Wykonawcy w każdy dzień roboczy w godzinach 7</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 15</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C17AA0"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C17AA0">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C17AA0" w:rsidRPr="00C17AA0">
        <w:rPr>
          <w:rFonts w:ascii="Times New Roman" w:eastAsia="Times New Roman" w:hAnsi="Times New Roman" w:cs="Times New Roman"/>
          <w:color w:val="auto"/>
          <w:sz w:val="22"/>
          <w:szCs w:val="22"/>
          <w:lang w:bidi="ar-SA"/>
        </w:rPr>
        <w:t>2 h</w:t>
      </w:r>
      <w:r w:rsidRPr="00C17AA0">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Za wykonane usługi zatwierdzone końcowym protokołem odbioru, z wyjątkiem </w:t>
      </w:r>
      <w:r>
        <w:rPr>
          <w:rFonts w:ascii="Times New Roman" w:eastAsia="Times New Roman" w:hAnsi="Times New Roman" w:cs="Times New Roman"/>
          <w:color w:val="auto"/>
          <w:sz w:val="22"/>
          <w:szCs w:val="20"/>
          <w:lang w:bidi="ar-SA"/>
        </w:rPr>
        <w:t xml:space="preserve">stawki ryczałtowej za usługi pogotowia (dot. Części I) oraz stawki ryczałtowej za badanie techniczne lokalu (dot. </w:t>
      </w:r>
      <w:r>
        <w:rPr>
          <w:rFonts w:ascii="Times New Roman" w:eastAsia="Times New Roman" w:hAnsi="Times New Roman" w:cs="Times New Roman"/>
          <w:color w:val="auto"/>
          <w:sz w:val="22"/>
          <w:szCs w:val="20"/>
          <w:lang w:bidi="ar-SA"/>
        </w:rPr>
        <w:lastRenderedPageBreak/>
        <w:t xml:space="preserve">Części II, i IV) </w:t>
      </w:r>
      <w:r w:rsidRPr="0015689C">
        <w:rPr>
          <w:rFonts w:ascii="Times New Roman" w:eastAsia="Times New Roman" w:hAnsi="Times New Roman" w:cs="Times New Roman"/>
          <w:color w:val="auto"/>
          <w:sz w:val="22"/>
          <w:szCs w:val="20"/>
          <w:lang w:bidi="ar-SA"/>
        </w:rPr>
        <w:t xml:space="preserve">oraz </w:t>
      </w:r>
      <w:r w:rsidR="00C17AA0" w:rsidRPr="00C17AA0">
        <w:rPr>
          <w:rFonts w:ascii="Times New Roman" w:eastAsia="Times New Roman" w:hAnsi="Times New Roman" w:cs="Times New Roman"/>
          <w:bCs/>
          <w:color w:val="auto"/>
          <w:sz w:val="22"/>
          <w:szCs w:val="20"/>
        </w:rPr>
        <w:t>stawki ryczałtowej za miesięczną konserwację bieżącą (dot. Części V)</w:t>
      </w:r>
      <w:r w:rsidR="00C17AA0" w:rsidRPr="00C17AA0">
        <w:rPr>
          <w:rFonts w:ascii="Times New Roman" w:eastAsia="Times New Roman" w:hAnsi="Times New Roman" w:cs="Times New Roman"/>
          <w:color w:val="auto"/>
          <w:sz w:val="22"/>
          <w:szCs w:val="20"/>
          <w:lang w:bidi="ar-SA"/>
        </w:rPr>
        <w:t xml:space="preserve"> </w:t>
      </w:r>
      <w:r w:rsidRPr="0015689C">
        <w:rPr>
          <w:rFonts w:ascii="Times New Roman" w:eastAsia="Times New Roman" w:hAnsi="Times New Roman" w:cs="Times New Roman"/>
          <w:color w:val="auto"/>
          <w:sz w:val="22"/>
          <w:szCs w:val="20"/>
          <w:lang w:bidi="ar-SA"/>
        </w:rPr>
        <w:t>Zamawiający rozlicza się z Wykonawcą kosztorysem powykonawczym.</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Kosztorysy powykonawcze (dla każdego zlecenia oddzielnie) opracowuje się na podstawie faktycznego obmiaru wykonanych prac objętych niniejszą umową z uwzględnieniem ceny za jedną roboczogodzinę kosztorysową przyjętą  z oferty. </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Strony umowy ustalają, że wynagrodzenie Wykonawcy z tytułu zrealizowanych usług w  danym miesiącu obliczone jest na podstawie zweryfikowanych i zatwierdzonych przez Zamawiającego kosztorysów powykonawczych, sporządzonych przez Wykonawcę dla każdego zlecenia oddzielnie. </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Strony ustalają, że kosztorysy powykonawcze sporządza się na podstawie publikacji (katalogów) zawierających jednostkowe nakłady rzeczowe czynników produkcji budowlanej: robocizny (R), materiałów (M), oraz pracy sprzętu i środków transportu technologicznego (S) lub ustalone na podstawie kalkulacji indywidualnej.    </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Kalkulacja indywidualna jednostkowych nakładów rzeczowych będzie stosowana jedynie                 w przypadku braku określonych nakładów podanych w katalogach oraz niemożliwości ich ustalenia metodą analogii, interpolacji  lub ekstrapolacji.</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Przy konieczności indywidualnego ustalania jednostkowych nakładów rzeczowych, podstawy określające te nakłady przyjmuje się na postawie szczegółowej analizy indywidualnej, korzystając      z normatywów nakładów rzeczowych, katalogów norm pracy, zakładowych norm pracy, katalogów jednostkowego zużycia materiałów budowlanych, norm zużycia czynników produkcji budowlanej oraz pomiaru czasu pracy ludzi i sprzętu oraz zużycia czynników produkcji budowlanej oraz pomiaru czasu pracy ludzi i sprzętu oraz zużycia materiałów.</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Ceny zakupu materiałów pracy i najmu sprzętu budowlanego użytych do realizacji zlecenia nie mogą być wyższe od średnich cen z kosztami zakupu notowanych w wydawnictwach: SEKOCENBUD”, „BŁYSKAWICA” dla okresu wykonania robót. Materiały i sprzęt nie ujęty          w tych informatorach rozliczane będą na podstawie zaakceptowanych przez inspektora rachunków zakupu.</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Materiały użyte do wykonania umowy powinny odpowiadać wymogom wyrobów dopuszczonych do obrotu i stosowania w budownictwie określonych w art. 10 ustawy – Prawo budowlane.</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Wykonawca na każde żądanie Zamawiającego zobowiązany jest przedłożyć w stosunku do wskazanych materiałów: certyfikat zgodności lub deklarację zgodności z Polską Normą lub          z aprobatą techniczną.</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Należna Wykonawcy zapłata za wykonane i odebrane usługi nastąpi na podstawie bezusterkowego protokołu odbioru wykonanych usług oraz prawidłowo wystawionej faktury VAT w terminie 21 dni od daty otrzymania faktury przez Zamawiającego, przelewem na rachunek Wykonawcy określony na fakturze, z zastrzeżeniem, że zapłata nastąpi po wydaniu Zamawiającemu dokumentów gwarancyjnych, o których mowa w </w:t>
      </w:r>
      <w:r w:rsidRPr="00C17AA0">
        <w:rPr>
          <w:rFonts w:ascii="Times New Roman" w:eastAsia="Times New Roman" w:hAnsi="Times New Roman" w:cs="Times New Roman"/>
          <w:color w:val="auto"/>
          <w:sz w:val="22"/>
          <w:szCs w:val="20"/>
          <w:lang w:bidi="ar-SA"/>
        </w:rPr>
        <w:t xml:space="preserve">§ 7 </w:t>
      </w:r>
      <w:r w:rsidRPr="0015689C">
        <w:rPr>
          <w:rFonts w:ascii="Times New Roman" w:eastAsia="Times New Roman" w:hAnsi="Times New Roman" w:cs="Times New Roman"/>
          <w:color w:val="auto"/>
          <w:sz w:val="22"/>
          <w:szCs w:val="20"/>
          <w:lang w:bidi="ar-SA"/>
        </w:rPr>
        <w:t>niniejszej Umowy. Prawidłowo wystawiona faktura powinna zawierać numer umowy, na podstawie której jest wystawiona. Należna Wykonawcy zapłata nastąpi przelewem za pomocą mechanizmu podzielonej płatności na rachunek Wykonawcy: …………………………………………….………………………………………………………, przy czym rachunek ten stanowić będzie rachunek prowadzonej działalności gospodarczej, a wskazany numer rachunku bankowego znajduje się na Białej liście podatników.</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Wykonawca nie może dokonać cesji żadnych praw i roszczeń lub przeniesienia obowiązków wynikających z umowy na rzecz osoby trzeciej bez uprzedniej pisemnej zgody Zamawiającego.</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15689C">
        <w:rPr>
          <w:rFonts w:ascii="Times New Roman" w:eastAsia="Times New Roman" w:hAnsi="Times New Roman" w:cs="Times New Roman"/>
          <w:color w:val="auto"/>
          <w:sz w:val="22"/>
          <w:szCs w:val="20"/>
          <w:lang w:bidi="ar-SA"/>
        </w:rPr>
        <w:t>Grębałowskiej</w:t>
      </w:r>
      <w:proofErr w:type="spellEnd"/>
      <w:r w:rsidRPr="0015689C">
        <w:rPr>
          <w:rFonts w:ascii="Times New Roman" w:eastAsia="Times New Roman" w:hAnsi="Times New Roman" w:cs="Times New Roman"/>
          <w:color w:val="auto"/>
          <w:sz w:val="22"/>
          <w:szCs w:val="20"/>
          <w:lang w:bidi="ar-SA"/>
        </w:rPr>
        <w:t xml:space="preserve"> 23/25, 01-808 Warszawa.</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lastRenderedPageBreak/>
        <w:t>Dopuszczalna jest zmiana wysokości wynagrodzenia należnego Wykonawcy, o którym mowa w § 3 ust. 1 Umowy, każdorazowo w przypadku wystąpienia jednej z następujących okoliczności:</w:t>
      </w:r>
    </w:p>
    <w:p w:rsidR="0015689C" w:rsidRPr="0015689C" w:rsidRDefault="0015689C" w:rsidP="0015689C">
      <w:pPr>
        <w:widowControl/>
        <w:numPr>
          <w:ilvl w:val="0"/>
          <w:numId w:val="2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stawki podatku od towarów i usług oraz podatku akcyzowego,</w:t>
      </w:r>
    </w:p>
    <w:p w:rsidR="0015689C" w:rsidRPr="0015689C" w:rsidRDefault="0015689C" w:rsidP="0015689C">
      <w:pPr>
        <w:widowControl/>
        <w:numPr>
          <w:ilvl w:val="0"/>
          <w:numId w:val="2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wysokości minimalnego wynagrodzenia za pracę albo wysokości minimalnej stawki godzinowej, ustalonych na podstawie ustawy z dnia 10 października 2002 r. o minimalnym wynagrodzeniu za pracę,</w:t>
      </w:r>
    </w:p>
    <w:p w:rsidR="0015689C" w:rsidRPr="0015689C" w:rsidRDefault="0015689C" w:rsidP="0015689C">
      <w:pPr>
        <w:widowControl/>
        <w:numPr>
          <w:ilvl w:val="0"/>
          <w:numId w:val="2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 zasad podlegania ubezpieczeniom społecznym lub ubezpieczeniu zdrowotnemu lub wysokości stawki składki na ubezpieczenia społeczne lub ubezpieczenie zdrowotne,</w:t>
      </w:r>
    </w:p>
    <w:p w:rsidR="0015689C" w:rsidRPr="0015689C" w:rsidRDefault="0015689C" w:rsidP="0015689C">
      <w:pPr>
        <w:widowControl/>
        <w:numPr>
          <w:ilvl w:val="0"/>
          <w:numId w:val="2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 zasad gromadzenia i wysokości wpłat do pracowniczych planów kapitałowych, o których mowa w ustawie z dnia 4 października 2018 r. o pracowniczych planach kapitałowych (Dz. U. z 2023 r. poz. 46) </w:t>
      </w:r>
    </w:p>
    <w:p w:rsidR="0015689C" w:rsidRPr="0015689C" w:rsidRDefault="0015689C" w:rsidP="0015689C">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na zasadach i w sposób określony w Umowie,  jeżeli zmiany te będą miały wpływ na koszty wykonania zamówienia przez wykonawcę.</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Zmiana wysokości wynagrodzenia należnego Wykonawcy w przypadku zaistnienia przesłanki, o której mowa w ust. 1</w:t>
      </w:r>
      <w:r w:rsidR="0010649C">
        <w:rPr>
          <w:rFonts w:ascii="Times New Roman" w:eastAsia="Times New Roman" w:hAnsi="Times New Roman" w:cs="Times New Roman"/>
          <w:color w:val="auto"/>
          <w:sz w:val="22"/>
          <w:szCs w:val="20"/>
          <w:lang w:bidi="ar-SA"/>
        </w:rPr>
        <w:t>6</w:t>
      </w:r>
      <w:r w:rsidRPr="0015689C">
        <w:rPr>
          <w:rFonts w:ascii="Times New Roman" w:eastAsia="Times New Roman" w:hAnsi="Times New Roman" w:cs="Times New Roman"/>
          <w:color w:val="auto"/>
          <w:sz w:val="22"/>
          <w:szCs w:val="20"/>
          <w:lang w:bidi="ar-SA"/>
        </w:rPr>
        <w:t xml:space="preserve"> pkt 1-4,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z 2023 r. poz. 46).</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W przypadku zmiany, o której mowa w ust. 1</w:t>
      </w:r>
      <w:r w:rsidR="0010649C">
        <w:rPr>
          <w:rFonts w:ascii="Times New Roman" w:eastAsia="Times New Roman" w:hAnsi="Times New Roman" w:cs="Times New Roman"/>
          <w:color w:val="auto"/>
          <w:sz w:val="22"/>
          <w:szCs w:val="20"/>
          <w:lang w:bidi="ar-SA"/>
        </w:rPr>
        <w:t>6</w:t>
      </w:r>
      <w:r w:rsidRPr="0015689C">
        <w:rPr>
          <w:rFonts w:ascii="Times New Roman" w:eastAsia="Times New Roman" w:hAnsi="Times New Roman" w:cs="Times New Roman"/>
          <w:color w:val="auto"/>
          <w:sz w:val="22"/>
          <w:szCs w:val="20"/>
          <w:lang w:bidi="ar-SA"/>
        </w:rPr>
        <w:t xml:space="preserve"> pkt 1) , wartość wynagrodzenia netto nie zmieni się, a wartość wynagrodzenia brutto zostanie wyliczona na podstawie nowych przepisów.</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W terminie 10 dni roboczych od dnia przekazania stosownego wniosku przez Wykonawcę Zamawiający, który otrzymał wniosek, przekaże drugiemu Wykonawcy informację o zakresie, w jakim zatwierdza wniosek oraz wskaże kwotę, o którą wynagrodzenie należne Wykonawcy powinno ulec zmianie, albo informację o niezatwierdzeniu wniosku wraz z uzasadnieniem</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Wynagrodzenie wykonawcy określone w Umowie może podlegać podwyższeniu lub obniżeniu, jeżeli ceny materiałów budowlanych 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 od daty rozpoczęcia prac objętych Umową. Zamawiający przewiduje możliwość zmiany wynagrodzenia wyłącznie w zakresie robót niezrealizowanych i nie może ona łącznie przewyższać 30% wynagrodzenia wykonawcy; </w:t>
      </w:r>
    </w:p>
    <w:p w:rsidR="0015689C" w:rsidRPr="0015689C" w:rsidRDefault="0015689C" w:rsidP="0015689C">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na zasadach i w sposób określony w Umowie,  jeżeli zmiany te będą miały wpływ na koszty wykonania zamówienia przez wykonawcę.</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 xml:space="preserve">Zmiana wysokości wynagrodzenia należnego Wykonawcy w przypadku zaistnienia przesłanki, o której mowa w ust. </w:t>
      </w:r>
      <w:r w:rsidR="0010649C">
        <w:rPr>
          <w:rFonts w:ascii="Times New Roman" w:eastAsia="Times New Roman" w:hAnsi="Times New Roman" w:cs="Times New Roman"/>
          <w:color w:val="auto"/>
          <w:sz w:val="22"/>
          <w:szCs w:val="20"/>
          <w:lang w:bidi="ar-SA"/>
        </w:rPr>
        <w:t>16</w:t>
      </w:r>
      <w:r w:rsidRPr="0015689C">
        <w:rPr>
          <w:rFonts w:ascii="Times New Roman" w:eastAsia="Times New Roman" w:hAnsi="Times New Roman" w:cs="Times New Roman"/>
          <w:color w:val="auto"/>
          <w:sz w:val="22"/>
          <w:szCs w:val="20"/>
          <w:lang w:bidi="ar-SA"/>
        </w:rPr>
        <w:t xml:space="preserve"> pkt 1-4,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poz. 2215 oraz z 2019 r. poz. 1074 i 1572).</w:t>
      </w:r>
    </w:p>
    <w:p w:rsidR="0015689C" w:rsidRPr="0015689C" w:rsidRDefault="0015689C" w:rsidP="0015689C">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15689C">
        <w:rPr>
          <w:rFonts w:ascii="Times New Roman" w:eastAsia="Times New Roman" w:hAnsi="Times New Roman" w:cs="Times New Roman"/>
          <w:color w:val="auto"/>
          <w:sz w:val="22"/>
          <w:szCs w:val="20"/>
          <w:lang w:bidi="ar-SA"/>
        </w:rPr>
        <w:t>Zamawiający nie przewiduje zmian wynagrodzenia,</w:t>
      </w:r>
      <w:r w:rsidR="0010649C">
        <w:rPr>
          <w:rFonts w:ascii="Times New Roman" w:eastAsia="Times New Roman" w:hAnsi="Times New Roman" w:cs="Times New Roman"/>
          <w:color w:val="auto"/>
          <w:sz w:val="22"/>
          <w:szCs w:val="20"/>
          <w:lang w:bidi="ar-SA"/>
        </w:rPr>
        <w:t xml:space="preserve"> w zakresie określonym w ust. 16</w:t>
      </w:r>
      <w:r w:rsidRPr="0015689C">
        <w:rPr>
          <w:rFonts w:ascii="Times New Roman" w:eastAsia="Times New Roman" w:hAnsi="Times New Roman" w:cs="Times New Roman"/>
          <w:color w:val="auto"/>
          <w:sz w:val="22"/>
          <w:szCs w:val="20"/>
          <w:lang w:bidi="ar-SA"/>
        </w:rPr>
        <w:t xml:space="preserve"> pkt 2 i 4 w zakresie cen materiałów i koniecznych kosztów związanych z realizacją zamówienia oraz w przypadku zmiany wysokości minimalnego wynagrodzenia za pracę w przypadku rozliczenia zleconych usług poprzez kosztorys uwzględniający zmiany cen materiałów i koniecznych kosztów związanych z realizacją zamówienia oraz zmiany wysokości minimalnego wynagrodzenia w oparciu o SEKOCENBUD”, „BŁYSKAWICA”.</w:t>
      </w:r>
    </w:p>
    <w:p w:rsidR="0015689C" w:rsidRPr="0015689C" w:rsidRDefault="0015689C" w:rsidP="0015689C">
      <w:pPr>
        <w:widowControl/>
        <w:overflowPunct w:val="0"/>
        <w:autoSpaceDE w:val="0"/>
        <w:autoSpaceDN w:val="0"/>
        <w:adjustRightInd w:val="0"/>
        <w:ind w:left="454"/>
        <w:jc w:val="both"/>
        <w:textAlignment w:val="baseline"/>
        <w:rPr>
          <w:rFonts w:ascii="Times New Roman" w:eastAsia="Times New Roman" w:hAnsi="Times New Roman" w:cs="Times New Roman"/>
          <w:b/>
          <w:bCs/>
          <w:color w:val="auto"/>
          <w:sz w:val="22"/>
          <w:szCs w:val="20"/>
          <w:lang w:bidi="ar-SA"/>
        </w:rPr>
      </w:pPr>
    </w:p>
    <w:p w:rsidR="00603608" w:rsidRPr="003A0389" w:rsidRDefault="00603608" w:rsidP="00BE5EC4">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p>
    <w:p w:rsidR="003A0389" w:rsidRDefault="003A0389"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6</w:t>
      </w:r>
    </w:p>
    <w:p w:rsidR="009E3AF6" w:rsidRPr="009E3AF6" w:rsidRDefault="009E3AF6" w:rsidP="009E3AF6">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9E3AF6" w:rsidRP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ponosi pełną odpowiedzialność za nieprzestrzeganie postanowień ust.</w:t>
      </w:r>
      <w:r w:rsidR="009E3AF6">
        <w:rPr>
          <w:rFonts w:ascii="Times New Roman" w:eastAsia="Times New Roman" w:hAnsi="Times New Roman" w:cs="Times New Roman"/>
          <w:color w:val="auto"/>
          <w:sz w:val="22"/>
          <w:szCs w:val="20"/>
          <w:lang w:bidi="ar-SA"/>
        </w:rPr>
        <w:t xml:space="preserve"> 1</w:t>
      </w:r>
      <w:r w:rsidRPr="002A68AB">
        <w:rPr>
          <w:rFonts w:ascii="Times New Roman" w:eastAsia="Times New Roman" w:hAnsi="Times New Roman" w:cs="Times New Roman"/>
          <w:color w:val="auto"/>
          <w:sz w:val="22"/>
          <w:szCs w:val="20"/>
          <w:lang w:bidi="ar-SA"/>
        </w:rPr>
        <w:t xml:space="preserve"> 2 i 3.</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9E3AF6">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 xml:space="preserve">ość wystawi stosowne dokumenty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e</w:t>
      </w:r>
      <w:r w:rsidR="00E30FEB">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(licząc od dnia podpisania przez Strony bezuster</w:t>
      </w:r>
      <w:r w:rsidR="009E3AF6">
        <w:rPr>
          <w:rFonts w:ascii="Times New Roman" w:eastAsia="Times New Roman" w:hAnsi="Times New Roman" w:cs="Times New Roman"/>
          <w:bCs/>
          <w:color w:val="auto"/>
          <w:sz w:val="22"/>
          <w:szCs w:val="22"/>
          <w:lang w:bidi="ar-SA"/>
        </w:rPr>
        <w:t>kowego protokołu odbioru robót)</w:t>
      </w:r>
      <w:r w:rsidRPr="00FC7055">
        <w:rPr>
          <w:rFonts w:ascii="Times New Roman" w:eastAsia="Times New Roman" w:hAnsi="Times New Roman" w:cs="Times New Roman"/>
          <w:bCs/>
          <w:color w:val="auto"/>
          <w:sz w:val="22"/>
          <w:szCs w:val="22"/>
          <w:lang w:bidi="ar-SA"/>
        </w:rPr>
        <w:t>.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5D0C44" w:rsidRPr="002A68AB" w:rsidRDefault="005D0C4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5D0C44" w:rsidRPr="005D0C44"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10649C" w:rsidRPr="0010649C" w:rsidRDefault="0010649C" w:rsidP="0010649C">
      <w:pPr>
        <w:widowControl/>
        <w:overflowPunct w:val="0"/>
        <w:autoSpaceDE w:val="0"/>
        <w:autoSpaceDN w:val="0"/>
        <w:adjustRightInd w:val="0"/>
        <w:ind w:firstLine="426"/>
        <w:textAlignment w:val="baseline"/>
        <w:rPr>
          <w:rFonts w:ascii="Times New Roman" w:eastAsia="Times New Roman" w:hAnsi="Times New Roman" w:cs="Times New Roman"/>
          <w:bCs/>
          <w:color w:val="auto"/>
          <w:sz w:val="22"/>
          <w:szCs w:val="22"/>
          <w:lang w:val="en-US"/>
        </w:rPr>
      </w:pPr>
      <w:r w:rsidRPr="0010649C">
        <w:rPr>
          <w:rFonts w:ascii="Times New Roman" w:eastAsia="Times New Roman" w:hAnsi="Times New Roman" w:cs="Times New Roman"/>
          <w:bCs/>
          <w:color w:val="auto"/>
          <w:sz w:val="22"/>
          <w:szCs w:val="22"/>
          <w:lang w:val="en-US"/>
        </w:rPr>
        <w:t>Część I – minimum 2 </w:t>
      </w:r>
      <w:proofErr w:type="spellStart"/>
      <w:r w:rsidRPr="0010649C">
        <w:rPr>
          <w:rFonts w:ascii="Times New Roman" w:eastAsia="Times New Roman" w:hAnsi="Times New Roman" w:cs="Times New Roman"/>
          <w:bCs/>
          <w:color w:val="auto"/>
          <w:sz w:val="22"/>
          <w:szCs w:val="22"/>
          <w:lang w:val="en-US"/>
        </w:rPr>
        <w:t>pracowników</w:t>
      </w:r>
      <w:proofErr w:type="spellEnd"/>
      <w:r w:rsidRPr="0010649C">
        <w:rPr>
          <w:rFonts w:ascii="Times New Roman" w:eastAsia="Times New Roman" w:hAnsi="Times New Roman" w:cs="Times New Roman"/>
          <w:bCs/>
          <w:color w:val="auto"/>
          <w:sz w:val="22"/>
          <w:szCs w:val="22"/>
          <w:lang w:val="en-US"/>
        </w:rPr>
        <w:t xml:space="preserve"> o </w:t>
      </w:r>
      <w:proofErr w:type="spellStart"/>
      <w:r w:rsidRPr="0010649C">
        <w:rPr>
          <w:rFonts w:ascii="Times New Roman" w:eastAsia="Times New Roman" w:hAnsi="Times New Roman" w:cs="Times New Roman"/>
          <w:bCs/>
          <w:color w:val="auto"/>
          <w:sz w:val="22"/>
          <w:szCs w:val="22"/>
          <w:lang w:val="en-US"/>
        </w:rPr>
        <w:t>specjalności</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instalacje</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sanitarne</w:t>
      </w:r>
      <w:proofErr w:type="spellEnd"/>
      <w:r w:rsidRPr="0010649C">
        <w:rPr>
          <w:rFonts w:ascii="Times New Roman" w:eastAsia="Times New Roman" w:hAnsi="Times New Roman" w:cs="Times New Roman"/>
          <w:bCs/>
          <w:color w:val="auto"/>
          <w:sz w:val="22"/>
          <w:szCs w:val="22"/>
          <w:lang w:val="en-US"/>
        </w:rPr>
        <w:t xml:space="preserve"> </w:t>
      </w:r>
    </w:p>
    <w:p w:rsidR="0010649C" w:rsidRP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lang w:val="en-US"/>
        </w:rPr>
      </w:pPr>
      <w:r w:rsidRPr="0010649C">
        <w:rPr>
          <w:rFonts w:ascii="Times New Roman" w:eastAsia="Times New Roman" w:hAnsi="Times New Roman" w:cs="Times New Roman"/>
          <w:bCs/>
          <w:color w:val="auto"/>
          <w:sz w:val="22"/>
          <w:szCs w:val="22"/>
          <w:lang w:val="en-US"/>
        </w:rPr>
        <w:t>Część II – minimum 1 </w:t>
      </w:r>
      <w:proofErr w:type="spellStart"/>
      <w:r w:rsidRPr="0010649C">
        <w:rPr>
          <w:rFonts w:ascii="Times New Roman" w:eastAsia="Times New Roman" w:hAnsi="Times New Roman" w:cs="Times New Roman"/>
          <w:bCs/>
          <w:color w:val="auto"/>
          <w:sz w:val="22"/>
          <w:szCs w:val="22"/>
          <w:lang w:val="en-US"/>
        </w:rPr>
        <w:t>pracownika</w:t>
      </w:r>
      <w:proofErr w:type="spellEnd"/>
      <w:r w:rsidRPr="0010649C">
        <w:rPr>
          <w:rFonts w:ascii="Times New Roman" w:eastAsia="Times New Roman" w:hAnsi="Times New Roman" w:cs="Times New Roman"/>
          <w:bCs/>
          <w:color w:val="auto"/>
          <w:sz w:val="22"/>
          <w:szCs w:val="22"/>
          <w:lang w:val="en-US"/>
        </w:rPr>
        <w:t xml:space="preserve"> o </w:t>
      </w:r>
      <w:proofErr w:type="spellStart"/>
      <w:r w:rsidRPr="0010649C">
        <w:rPr>
          <w:rFonts w:ascii="Times New Roman" w:eastAsia="Times New Roman" w:hAnsi="Times New Roman" w:cs="Times New Roman"/>
          <w:bCs/>
          <w:color w:val="auto"/>
          <w:sz w:val="22"/>
          <w:szCs w:val="22"/>
          <w:lang w:val="en-US"/>
        </w:rPr>
        <w:t>specjalności</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instalacje</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mechaniczne</w:t>
      </w:r>
      <w:proofErr w:type="spellEnd"/>
    </w:p>
    <w:p w:rsidR="0010649C" w:rsidRP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lang w:val="en-US"/>
        </w:rPr>
      </w:pPr>
      <w:r w:rsidRPr="0010649C">
        <w:rPr>
          <w:rFonts w:ascii="Times New Roman" w:eastAsia="Times New Roman" w:hAnsi="Times New Roman" w:cs="Times New Roman"/>
          <w:bCs/>
          <w:color w:val="auto"/>
          <w:sz w:val="22"/>
          <w:szCs w:val="22"/>
          <w:lang w:val="en-US"/>
        </w:rPr>
        <w:t>Część IV –minimum 1 </w:t>
      </w:r>
      <w:proofErr w:type="spellStart"/>
      <w:r w:rsidRPr="0010649C">
        <w:rPr>
          <w:rFonts w:ascii="Times New Roman" w:eastAsia="Times New Roman" w:hAnsi="Times New Roman" w:cs="Times New Roman"/>
          <w:bCs/>
          <w:color w:val="auto"/>
          <w:sz w:val="22"/>
          <w:szCs w:val="22"/>
          <w:lang w:val="en-US"/>
        </w:rPr>
        <w:t>pracownika</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posiadającego</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uprawnienia</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dozorowe</w:t>
      </w:r>
      <w:proofErr w:type="spellEnd"/>
      <w:r w:rsidRPr="0010649C">
        <w:rPr>
          <w:rFonts w:ascii="Times New Roman" w:eastAsia="Times New Roman" w:hAnsi="Times New Roman" w:cs="Times New Roman"/>
          <w:bCs/>
          <w:color w:val="auto"/>
          <w:sz w:val="22"/>
          <w:szCs w:val="22"/>
          <w:lang w:val="en-US"/>
        </w:rPr>
        <w:t xml:space="preserve"> </w:t>
      </w:r>
      <w:proofErr w:type="spellStart"/>
      <w:r w:rsidRPr="0010649C">
        <w:rPr>
          <w:rFonts w:ascii="Times New Roman" w:eastAsia="Times New Roman" w:hAnsi="Times New Roman" w:cs="Times New Roman"/>
          <w:bCs/>
          <w:color w:val="auto"/>
          <w:sz w:val="22"/>
          <w:szCs w:val="22"/>
          <w:lang w:val="en-US"/>
        </w:rPr>
        <w:t>gazowe</w:t>
      </w:r>
      <w:proofErr w:type="spellEnd"/>
      <w:r w:rsidRPr="0010649C">
        <w:rPr>
          <w:rFonts w:ascii="Times New Roman" w:eastAsia="Times New Roman" w:hAnsi="Times New Roman" w:cs="Times New Roman"/>
          <w:bCs/>
          <w:color w:val="auto"/>
          <w:sz w:val="22"/>
          <w:szCs w:val="22"/>
          <w:lang w:val="en-US"/>
        </w:rPr>
        <w:t xml:space="preserve">. </w:t>
      </w:r>
    </w:p>
    <w:p w:rsid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bCs/>
          <w:color w:val="auto"/>
          <w:sz w:val="22"/>
          <w:szCs w:val="22"/>
        </w:rPr>
        <w:t xml:space="preserve"> </w:t>
      </w:r>
      <w:r w:rsidR="005D0C44"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10649C" w:rsidRDefault="0010649C" w:rsidP="0010649C">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10649C">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10649C" w:rsidRDefault="0010649C" w:rsidP="0010649C">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10649C">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10649C" w:rsidRPr="0010649C" w:rsidRDefault="0010649C" w:rsidP="0010649C">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10649C">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10649C">
        <w:rPr>
          <w:rFonts w:ascii="Times New Roman" w:eastAsia="Times New Roman" w:hAnsi="Times New Roman" w:cs="Times New Roman"/>
          <w:color w:val="auto"/>
          <w:sz w:val="22"/>
          <w:szCs w:val="22"/>
        </w:rPr>
        <w:t>ych</w:t>
      </w:r>
      <w:proofErr w:type="spellEnd"/>
      <w:r w:rsidRPr="0010649C">
        <w:rPr>
          <w:rFonts w:ascii="Times New Roman" w:eastAsia="Times New Roman" w:hAnsi="Times New Roman" w:cs="Times New Roman"/>
          <w:color w:val="auto"/>
          <w:sz w:val="22"/>
          <w:szCs w:val="22"/>
        </w:rPr>
        <w:t>) zatrudnienie osób, o których mowa w ust 1 Wykonawca ma obowiązek niezwłocznie przedstawić żądany(-e) dokument(-y), w każdym jednak przypadku nie później niż w terminie 3 dni roboczych od przesłania przez Zamawiającego wezwania:</w:t>
      </w:r>
    </w:p>
    <w:p w:rsidR="0010649C" w:rsidRPr="0010649C" w:rsidRDefault="0010649C" w:rsidP="0010649C">
      <w:pPr>
        <w:widowControl/>
        <w:numPr>
          <w:ilvl w:val="0"/>
          <w:numId w:val="26"/>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oświadczenie zatrudnionego pracownika;</w:t>
      </w:r>
    </w:p>
    <w:p w:rsidR="0010649C" w:rsidRPr="0010649C" w:rsidRDefault="0010649C" w:rsidP="0010649C">
      <w:pPr>
        <w:widowControl/>
        <w:numPr>
          <w:ilvl w:val="0"/>
          <w:numId w:val="26"/>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 xml:space="preserve">oświadczenia wykonawcy lub podwykonawcy o zatrudnieniu pracownika na podstawie umowy o pracę, </w:t>
      </w:r>
    </w:p>
    <w:p w:rsidR="0010649C" w:rsidRPr="0010649C" w:rsidRDefault="0010649C" w:rsidP="0010649C">
      <w:pPr>
        <w:widowControl/>
        <w:numPr>
          <w:ilvl w:val="0"/>
          <w:numId w:val="26"/>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poświadczonej za zgodność z oryginałem kopii umowy o pracę zatrudnionego pracownika,</w:t>
      </w:r>
    </w:p>
    <w:p w:rsidR="0010649C" w:rsidRPr="0010649C" w:rsidRDefault="0010649C" w:rsidP="0010649C">
      <w:pPr>
        <w:widowControl/>
        <w:numPr>
          <w:ilvl w:val="0"/>
          <w:numId w:val="26"/>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 xml:space="preserve">innych dokumentów </w:t>
      </w:r>
    </w:p>
    <w:p w:rsidR="0010649C" w:rsidRP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10649C" w:rsidRP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lastRenderedPageBreak/>
        <w:t>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10649C" w:rsidRDefault="0010649C" w:rsidP="0010649C">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W przypadku uzasadnionych wątpliwości co do przestrzegania prawa pracy przez wykonawcę lub podwykonawcę, zamawiający może zwrócić się o przeprowadzenie kontroli przez Państwową Inspekcję Pracy.</w:t>
      </w:r>
    </w:p>
    <w:p w:rsidR="0010649C" w:rsidRPr="0010649C" w:rsidRDefault="0010649C" w:rsidP="0010649C">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10649C">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10649C" w:rsidRPr="0010649C"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10649C" w:rsidRPr="00BE7494" w:rsidRDefault="0010649C" w:rsidP="0010649C">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9</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określonego w jednorazowym zleceniu               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zleceniem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923204" w:rsidRPr="00923204" w:rsidRDefault="00923204" w:rsidP="00923204">
      <w:pPr>
        <w:pStyle w:val="Akapitzlist"/>
        <w:numPr>
          <w:ilvl w:val="1"/>
          <w:numId w:val="5"/>
        </w:numPr>
        <w:tabs>
          <w:tab w:val="clear" w:pos="964"/>
          <w:tab w:val="num" w:pos="709"/>
        </w:tabs>
        <w:ind w:left="567" w:hanging="141"/>
        <w:rPr>
          <w:rFonts w:ascii="Times New Roman" w:eastAsia="Times New Roman" w:hAnsi="Times New Roman" w:cs="Times New Roman"/>
          <w:color w:val="auto"/>
          <w:sz w:val="22"/>
          <w:szCs w:val="20"/>
          <w:lang w:bidi="ar-SA"/>
        </w:rPr>
      </w:pPr>
      <w:r w:rsidRPr="00923204">
        <w:rPr>
          <w:rFonts w:ascii="Times New Roman" w:eastAsia="Times New Roman" w:hAnsi="Times New Roman" w:cs="Times New Roman"/>
          <w:color w:val="auto"/>
          <w:sz w:val="22"/>
          <w:szCs w:val="20"/>
          <w:lang w:bidi="ar-SA"/>
        </w:rPr>
        <w:t xml:space="preserve">w każdym przypadku braku zapłaty lub nieterminowej zapłaty wynagrodzenia należnego Podwykonawcom z tytułu zmiany wysokości wynagrodzenia, o której mowa w art. 439 ust. 5 ustawy </w:t>
      </w:r>
      <w:proofErr w:type="spellStart"/>
      <w:r w:rsidRPr="00923204">
        <w:rPr>
          <w:rFonts w:ascii="Times New Roman" w:eastAsia="Times New Roman" w:hAnsi="Times New Roman" w:cs="Times New Roman"/>
          <w:color w:val="auto"/>
          <w:sz w:val="22"/>
          <w:szCs w:val="20"/>
          <w:lang w:bidi="ar-SA"/>
        </w:rPr>
        <w:t>Pzp</w:t>
      </w:r>
      <w:proofErr w:type="spellEnd"/>
      <w:r w:rsidRPr="00923204">
        <w:rPr>
          <w:rFonts w:ascii="Times New Roman" w:eastAsia="Times New Roman" w:hAnsi="Times New Roman" w:cs="Times New Roman"/>
          <w:color w:val="auto"/>
          <w:sz w:val="22"/>
          <w:szCs w:val="20"/>
          <w:lang w:bidi="ar-SA"/>
        </w:rPr>
        <w:t>, do której Wykonawca zobowiązany jest zgodnie z postanowieniami Umowy - w wysokości 10 % kwoty, której Wykonawca nie zapłacił lub z której zapłatą się opóźnił za każdy rozpoczęty dzień zwłoki, przy czym nie więcej niż 30% kwoty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trzykrotnego przekroczenia terminu realizacji zamówienia określonego w jednorazowych zleceniach.</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Przez </w:t>
      </w:r>
      <w:r w:rsidR="00FA6119" w:rsidRPr="00FA6119">
        <w:rPr>
          <w:rFonts w:ascii="Times New Roman" w:eastAsia="Times New Roman" w:hAnsi="Times New Roman" w:cs="Times New Roman"/>
          <w:color w:val="auto"/>
          <w:sz w:val="22"/>
          <w:szCs w:val="20"/>
          <w:lang w:bidi="ar-SA"/>
        </w:rPr>
        <w:t>usług</w:t>
      </w:r>
      <w:r w:rsidR="00FA6119">
        <w:rPr>
          <w:rFonts w:ascii="Times New Roman" w:eastAsia="Times New Roman" w:hAnsi="Times New Roman" w:cs="Times New Roman"/>
          <w:color w:val="auto"/>
          <w:sz w:val="22"/>
          <w:szCs w:val="20"/>
          <w:lang w:bidi="ar-SA"/>
        </w:rPr>
        <w:t>i</w:t>
      </w:r>
      <w:r w:rsidR="00FA6119" w:rsidRPr="00FA6119">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wynikające z zawartej umowy należy rozumieć także zakres </w:t>
      </w:r>
      <w:r w:rsidR="00FA6119" w:rsidRP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określony jednorazowym zleceniem. </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lastRenderedPageBreak/>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bookmarkStart w:id="0" w:name="_GoBack"/>
      <w:bookmarkEnd w:id="0"/>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6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w terminie określonym w zleceniu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robót</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10</w:t>
      </w:r>
    </w:p>
    <w:p w:rsidR="00603608" w:rsidRPr="00D64685"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Grębałowska 23/25, 01-808 Warszawa; adres e-mail </w:t>
      </w:r>
    </w:p>
    <w:p w:rsidR="00603608" w:rsidRPr="00565A52" w:rsidRDefault="003238AA"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color w:val="auto"/>
          <w:sz w:val="22"/>
          <w:szCs w:val="22"/>
          <w:lang w:bidi="ar-SA"/>
        </w:rPr>
        <w:t xml:space="preserve">Wykonawcy: </w:t>
      </w:r>
      <w:r w:rsidR="00603608"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29714D" w:rsidRDefault="00603608" w:rsidP="0029714D">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sectPr w:rsidR="00603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8C2E51"/>
    <w:multiLevelType w:val="hybridMultilevel"/>
    <w:tmpl w:val="ECAC49BC"/>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AF61A7"/>
    <w:multiLevelType w:val="hybridMultilevel"/>
    <w:tmpl w:val="40F2F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B4576A"/>
    <w:multiLevelType w:val="hybridMultilevel"/>
    <w:tmpl w:val="3A02F010"/>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4D95CA5"/>
    <w:multiLevelType w:val="hybridMultilevel"/>
    <w:tmpl w:val="EE18D316"/>
    <w:lvl w:ilvl="0" w:tplc="BC0E162C">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59B46BB"/>
    <w:multiLevelType w:val="hybridMultilevel"/>
    <w:tmpl w:val="B358C4EA"/>
    <w:lvl w:ilvl="0" w:tplc="FD402F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8C163F"/>
    <w:multiLevelType w:val="hybridMultilevel"/>
    <w:tmpl w:val="A62C7B06"/>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6873FAE"/>
    <w:multiLevelType w:val="hybridMultilevel"/>
    <w:tmpl w:val="CB5AC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3"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4" w15:restartNumberingAfterBreak="0">
    <w:nsid w:val="78047DD2"/>
    <w:multiLevelType w:val="hybridMultilevel"/>
    <w:tmpl w:val="FB3AA964"/>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9"/>
  </w:num>
  <w:num w:numId="3">
    <w:abstractNumId w:val="21"/>
  </w:num>
  <w:num w:numId="4">
    <w:abstractNumId w:val="12"/>
  </w:num>
  <w:num w:numId="5">
    <w:abstractNumId w:val="8"/>
  </w:num>
  <w:num w:numId="6">
    <w:abstractNumId w:val="13"/>
  </w:num>
  <w:num w:numId="7">
    <w:abstractNumId w:val="18"/>
  </w:num>
  <w:num w:numId="8">
    <w:abstractNumId w:val="14"/>
  </w:num>
  <w:num w:numId="9">
    <w:abstractNumId w:val="19"/>
  </w:num>
  <w:num w:numId="10">
    <w:abstractNumId w:val="17"/>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6"/>
  </w:num>
  <w:num w:numId="15">
    <w:abstractNumId w:val="4"/>
  </w:num>
  <w:num w:numId="16">
    <w:abstractNumId w:val="25"/>
  </w:num>
  <w:num w:numId="17">
    <w:abstractNumId w:val="24"/>
  </w:num>
  <w:num w:numId="18">
    <w:abstractNumId w:val="5"/>
  </w:num>
  <w:num w:numId="19">
    <w:abstractNumId w:val="1"/>
  </w:num>
  <w:num w:numId="20">
    <w:abstractNumId w:val="10"/>
  </w:num>
  <w:num w:numId="21">
    <w:abstractNumId w:val="2"/>
  </w:num>
  <w:num w:numId="22">
    <w:abstractNumId w:val="3"/>
  </w:num>
  <w:num w:numId="23">
    <w:abstractNumId w:val="22"/>
  </w:num>
  <w:num w:numId="24">
    <w:abstractNumId w:val="6"/>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10649C"/>
    <w:rsid w:val="0015689C"/>
    <w:rsid w:val="0029714D"/>
    <w:rsid w:val="002C5505"/>
    <w:rsid w:val="003238AA"/>
    <w:rsid w:val="0036286B"/>
    <w:rsid w:val="00376C47"/>
    <w:rsid w:val="003A0389"/>
    <w:rsid w:val="00410A74"/>
    <w:rsid w:val="005A5D0B"/>
    <w:rsid w:val="005D0C44"/>
    <w:rsid w:val="005F6037"/>
    <w:rsid w:val="00603608"/>
    <w:rsid w:val="00665BD1"/>
    <w:rsid w:val="007D0120"/>
    <w:rsid w:val="00871F9A"/>
    <w:rsid w:val="00923204"/>
    <w:rsid w:val="009E3AF6"/>
    <w:rsid w:val="00A632C4"/>
    <w:rsid w:val="00AA0CB1"/>
    <w:rsid w:val="00AE7840"/>
    <w:rsid w:val="00B37D06"/>
    <w:rsid w:val="00B51490"/>
    <w:rsid w:val="00BE5EC4"/>
    <w:rsid w:val="00C17AA0"/>
    <w:rsid w:val="00C23EDE"/>
    <w:rsid w:val="00CA7C04"/>
    <w:rsid w:val="00D00EFC"/>
    <w:rsid w:val="00E07B19"/>
    <w:rsid w:val="00E30FEB"/>
    <w:rsid w:val="00ED3A10"/>
    <w:rsid w:val="00F62D8E"/>
    <w:rsid w:val="00FA6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 w:type="table" w:styleId="Tabela-Siatka">
    <w:name w:val="Table Grid"/>
    <w:basedOn w:val="Standardowy"/>
    <w:uiPriority w:val="39"/>
    <w:rsid w:val="0087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71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A7C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7C04"/>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4462</Words>
  <Characters>26775</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Joanna Czarnecka</cp:lastModifiedBy>
  <cp:revision>7</cp:revision>
  <cp:lastPrinted>2023-01-04T11:46:00Z</cp:lastPrinted>
  <dcterms:created xsi:type="dcterms:W3CDTF">2022-12-21T11:52:00Z</dcterms:created>
  <dcterms:modified xsi:type="dcterms:W3CDTF">2023-12-20T10:30:00Z</dcterms:modified>
</cp:coreProperties>
</file>