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Cambria" w:hAnsi="Cambria" w:asciiTheme="majorHAnsi" w:hAnsiTheme="majorHAnsi"/>
          <w:b/>
          <w:bCs/>
          <w:sz w:val="24"/>
          <w:szCs w:val="24"/>
        </w:rPr>
      </w:pPr>
      <w:r>
        <w:rPr>
          <w:rFonts w:ascii="Cambria" w:hAnsi="Cambria" w:asciiTheme="majorHAnsi" w:hAnsiTheme="majorHAnsi"/>
          <w:b/>
          <w:bCs/>
          <w:sz w:val="24"/>
          <w:szCs w:val="24"/>
        </w:rPr>
        <w:t>Numer referencyjny : CKZIU 1/11/2023</w:t>
        <w:tab/>
        <w:tab/>
        <w:t xml:space="preserve">     Strzałkowo 02.11.2023r.</w:t>
      </w:r>
    </w:p>
    <w:p>
      <w:pPr>
        <w:pStyle w:val="Normal"/>
        <w:spacing w:before="0" w:after="0"/>
        <w:jc w:val="center"/>
        <w:rPr>
          <w:rFonts w:ascii="Cambria" w:hAnsi="Cambria" w:asciiTheme="majorHAnsi" w:hAnsiTheme="majorHAnsi"/>
          <w:b/>
          <w:bCs/>
          <w:sz w:val="24"/>
          <w:szCs w:val="24"/>
        </w:rPr>
      </w:pPr>
      <w:r>
        <w:rPr>
          <w:rFonts w:asciiTheme="majorHAnsi" w:hAnsiTheme="majorHAnsi" w:ascii="Cambria" w:hAnsi="Cambria"/>
          <w:b/>
          <w:bCs/>
          <w:sz w:val="24"/>
          <w:szCs w:val="24"/>
        </w:rPr>
      </w:r>
    </w:p>
    <w:p>
      <w:pPr>
        <w:pStyle w:val="Normal"/>
        <w:spacing w:before="0" w:after="0"/>
        <w:jc w:val="center"/>
        <w:rPr>
          <w:rFonts w:ascii="Cambria" w:hAnsi="Cambria" w:asciiTheme="majorHAnsi" w:hAnsiTheme="majorHAnsi"/>
          <w:b/>
          <w:bCs/>
          <w:sz w:val="24"/>
          <w:szCs w:val="24"/>
          <w:u w:val="single"/>
        </w:rPr>
      </w:pPr>
      <w:r>
        <w:rPr>
          <w:rFonts w:ascii="Cambria" w:hAnsi="Cambria" w:asciiTheme="majorHAnsi" w:hAnsiTheme="majorHAnsi"/>
          <w:b/>
          <w:bCs/>
          <w:sz w:val="24"/>
          <w:szCs w:val="24"/>
          <w:u w:val="single"/>
        </w:rPr>
        <w:t>S p e c y f i k a c j a</w:t>
      </w:r>
    </w:p>
    <w:p>
      <w:pPr>
        <w:pStyle w:val="Normal"/>
        <w:spacing w:before="0" w:after="0"/>
        <w:jc w:val="center"/>
        <w:rPr>
          <w:rFonts w:ascii="Cambria" w:hAnsi="Cambria" w:asciiTheme="majorHAnsi" w:hAnsiTheme="majorHAnsi"/>
          <w:b/>
          <w:bCs/>
          <w:sz w:val="24"/>
          <w:szCs w:val="24"/>
          <w:u w:val="single"/>
        </w:rPr>
      </w:pPr>
      <w:r>
        <w:rPr>
          <w:rFonts w:ascii="Cambria" w:hAnsi="Cambria" w:asciiTheme="majorHAnsi" w:hAnsiTheme="majorHAnsi"/>
          <w:b/>
          <w:bCs/>
          <w:sz w:val="24"/>
          <w:szCs w:val="24"/>
          <w:u w:val="single"/>
        </w:rPr>
        <w:t xml:space="preserve">W a r u n k ó w    Z a m ó w i e n i a </w:t>
      </w:r>
    </w:p>
    <w:p>
      <w:pPr>
        <w:pStyle w:val="Normal"/>
        <w:spacing w:before="0" w:after="0"/>
        <w:jc w:val="center"/>
        <w:rPr>
          <w:rFonts w:ascii="Cambria" w:hAnsi="Cambria" w:asciiTheme="majorHAnsi" w:hAnsiTheme="majorHAnsi"/>
          <w:b/>
          <w:bCs/>
          <w:sz w:val="24"/>
          <w:szCs w:val="24"/>
          <w:u w:val="single"/>
        </w:rPr>
      </w:pPr>
      <w:r>
        <w:rPr>
          <w:rFonts w:ascii="Cambria" w:hAnsi="Cambria" w:asciiTheme="majorHAnsi" w:hAnsiTheme="majorHAnsi"/>
          <w:b/>
          <w:bCs/>
          <w:sz w:val="24"/>
          <w:szCs w:val="24"/>
          <w:u w:val="single"/>
        </w:rPr>
        <w:t>(SWZ)</w:t>
      </w:r>
    </w:p>
    <w:p>
      <w:pPr>
        <w:pStyle w:val="Normal"/>
        <w:spacing w:before="0" w:after="0"/>
        <w:jc w:val="center"/>
        <w:rPr>
          <w:rFonts w:ascii="Cambria" w:hAnsi="Cambria" w:asciiTheme="majorHAnsi" w:hAnsiTheme="majorHAnsi"/>
          <w:b/>
          <w:bCs/>
          <w:sz w:val="24"/>
          <w:szCs w:val="24"/>
        </w:rPr>
      </w:pPr>
      <w:r>
        <w:rPr>
          <w:rFonts w:asciiTheme="majorHAnsi" w:hAnsiTheme="majorHAnsi" w:ascii="Cambria" w:hAnsi="Cambria"/>
          <w:b/>
          <w:bCs/>
          <w:sz w:val="24"/>
          <w:szCs w:val="24"/>
        </w:rPr>
      </w:r>
    </w:p>
    <w:p>
      <w:pPr>
        <w:pStyle w:val="Default"/>
        <w:rPr>
          <w:rFonts w:ascii="Cambria" w:hAnsi="Cambria" w:asciiTheme="majorHAnsi" w:hAnsiTheme="majorHAnsi"/>
        </w:rPr>
      </w:pPr>
      <w:r>
        <w:rPr>
          <w:rFonts w:asciiTheme="majorHAnsi" w:hAnsiTheme="majorHAnsi"/>
        </w:rPr>
      </w:r>
    </w:p>
    <w:p>
      <w:pPr>
        <w:pStyle w:val="Normal"/>
        <w:spacing w:before="0" w:after="0"/>
        <w:rPr>
          <w:rFonts w:ascii="Cambria" w:hAnsi="Cambria" w:asciiTheme="majorHAnsi" w:hAnsiTheme="majorHAnsi"/>
          <w:b/>
          <w:bCs/>
          <w:sz w:val="24"/>
          <w:szCs w:val="24"/>
        </w:rPr>
      </w:pPr>
      <w:r>
        <w:rPr>
          <w:rFonts w:ascii="Cambria" w:hAnsi="Cambria" w:asciiTheme="majorHAnsi" w:hAnsiTheme="majorHAnsi"/>
          <w:sz w:val="24"/>
          <w:szCs w:val="24"/>
        </w:rPr>
        <w:t xml:space="preserve"> </w:t>
      </w:r>
      <w:r>
        <w:rPr>
          <w:rFonts w:ascii="Cambria" w:hAnsi="Cambria" w:asciiTheme="majorHAnsi" w:hAnsiTheme="majorHAnsi"/>
          <w:b/>
          <w:bCs/>
          <w:sz w:val="24"/>
          <w:szCs w:val="24"/>
        </w:rPr>
        <w:t>I. Nazwa oraz adres Zamawiającego :</w:t>
      </w:r>
    </w:p>
    <w:p>
      <w:pPr>
        <w:pStyle w:val="Normal"/>
        <w:spacing w:before="0" w:after="0"/>
        <w:rPr>
          <w:rFonts w:ascii="Cambria" w:hAnsi="Cambria" w:asciiTheme="majorHAnsi" w:hAnsiTheme="majorHAnsi"/>
          <w:b/>
          <w:bCs/>
          <w:sz w:val="24"/>
          <w:szCs w:val="24"/>
        </w:rPr>
      </w:pPr>
      <w:r>
        <w:rPr>
          <w:rFonts w:asciiTheme="majorHAnsi" w:hAnsiTheme="majorHAnsi" w:ascii="Cambria" w:hAnsi="Cambria"/>
          <w:b/>
          <w:bCs/>
          <w:sz w:val="24"/>
          <w:szCs w:val="24"/>
        </w:rPr>
      </w:r>
    </w:p>
    <w:p>
      <w:pPr>
        <w:pStyle w:val="Normal"/>
        <w:spacing w:before="0" w:after="0"/>
        <w:rPr>
          <w:rFonts w:ascii="Cambria" w:hAnsi="Cambria" w:asciiTheme="majorHAnsi" w:hAnsiTheme="majorHAnsi"/>
          <w:b/>
          <w:bCs/>
          <w:sz w:val="24"/>
          <w:szCs w:val="24"/>
        </w:rPr>
      </w:pPr>
      <w:r>
        <w:rPr>
          <w:rFonts w:ascii="Cambria" w:hAnsi="Cambria" w:asciiTheme="majorHAnsi" w:hAnsiTheme="majorHAnsi"/>
          <w:b/>
          <w:bCs/>
          <w:sz w:val="24"/>
          <w:szCs w:val="24"/>
        </w:rPr>
        <w:t>Centrum Kształcenia Zawodowego i Ustawicznego</w:t>
      </w:r>
    </w:p>
    <w:p>
      <w:pPr>
        <w:pStyle w:val="Normal"/>
        <w:spacing w:before="0" w:after="0"/>
        <w:rPr>
          <w:rFonts w:ascii="Cambria" w:hAnsi="Cambria" w:asciiTheme="majorHAnsi" w:hAnsiTheme="majorHAnsi"/>
          <w:b/>
          <w:bCs/>
          <w:sz w:val="24"/>
          <w:szCs w:val="24"/>
        </w:rPr>
      </w:pPr>
      <w:r>
        <w:rPr>
          <w:rFonts w:ascii="Cambria" w:hAnsi="Cambria" w:asciiTheme="majorHAnsi" w:hAnsiTheme="majorHAnsi"/>
          <w:b/>
          <w:bCs/>
          <w:sz w:val="24"/>
          <w:szCs w:val="24"/>
        </w:rPr>
        <w:t>Ul. Górna 12 , 62-420 Strzałkowo</w:t>
      </w:r>
    </w:p>
    <w:p>
      <w:pPr>
        <w:pStyle w:val="Normal"/>
        <w:spacing w:before="0" w:after="0"/>
        <w:rPr>
          <w:rFonts w:ascii="Cambria" w:hAnsi="Cambria" w:asciiTheme="majorHAnsi" w:hAnsiTheme="majorHAnsi"/>
          <w:b/>
          <w:bCs/>
          <w:color w:val="00B0F0"/>
          <w:sz w:val="24"/>
          <w:szCs w:val="24"/>
        </w:rPr>
      </w:pPr>
      <w:r>
        <w:rPr>
          <w:rFonts w:ascii="Cambria" w:hAnsi="Cambria" w:asciiTheme="majorHAnsi" w:hAnsiTheme="majorHAnsi"/>
          <w:b/>
          <w:bCs/>
          <w:sz w:val="24"/>
          <w:szCs w:val="24"/>
        </w:rPr>
        <w:t xml:space="preserve">e-mail: </w:t>
      </w:r>
      <w:hyperlink r:id="rId2">
        <w:r>
          <w:rPr>
            <w:rStyle w:val="Hyperlink"/>
            <w:rFonts w:ascii="Cambria" w:hAnsi="Cambria" w:asciiTheme="majorHAnsi" w:hAnsiTheme="majorHAnsi"/>
            <w:b/>
            <w:bCs/>
            <w:sz w:val="24"/>
            <w:szCs w:val="24"/>
          </w:rPr>
          <w:t>ckziustrzalkowo@wp.pl</w:t>
        </w:r>
      </w:hyperlink>
    </w:p>
    <w:p>
      <w:pPr>
        <w:pStyle w:val="Normal"/>
        <w:spacing w:before="0" w:after="0"/>
        <w:rPr>
          <w:rFonts w:ascii="Cambria" w:hAnsi="Cambria" w:asciiTheme="majorHAnsi" w:hAnsiTheme="majorHAnsi"/>
          <w:b/>
          <w:bCs/>
          <w:sz w:val="24"/>
          <w:szCs w:val="24"/>
        </w:rPr>
      </w:pPr>
      <w:r>
        <w:rPr>
          <w:rFonts w:ascii="Cambria" w:hAnsi="Cambria" w:asciiTheme="majorHAnsi" w:hAnsiTheme="majorHAnsi"/>
          <w:b/>
          <w:bCs/>
          <w:sz w:val="24"/>
          <w:szCs w:val="24"/>
        </w:rPr>
        <w:t>strona : ckziustrzalkowo.edupage.org</w:t>
      </w:r>
    </w:p>
    <w:p>
      <w:pPr>
        <w:pStyle w:val="Normal"/>
        <w:spacing w:before="0" w:after="0"/>
        <w:rPr>
          <w:rFonts w:ascii="Cambria" w:hAnsi="Cambria" w:asciiTheme="majorHAnsi" w:hAnsiTheme="majorHAnsi"/>
          <w:b/>
          <w:bCs/>
          <w:color w:val="FF0000"/>
          <w:sz w:val="24"/>
          <w:szCs w:val="24"/>
        </w:rPr>
      </w:pPr>
      <w:r>
        <w:rPr>
          <w:rFonts w:ascii="Cambria" w:hAnsi="Cambria" w:asciiTheme="majorHAnsi" w:hAnsiTheme="majorHAnsi"/>
          <w:b/>
          <w:bCs/>
          <w:sz w:val="24"/>
          <w:szCs w:val="24"/>
        </w:rPr>
        <w:t xml:space="preserve">strona prowadzącego postępowanie </w:t>
      </w:r>
      <w:bookmarkStart w:id="0" w:name="_Hlk151029420"/>
      <w:r>
        <w:rPr>
          <w:rFonts w:ascii="Cambria" w:hAnsi="Cambria" w:asciiTheme="majorHAnsi" w:hAnsiTheme="majorHAnsi"/>
          <w:b/>
          <w:bCs/>
          <w:sz w:val="24"/>
          <w:szCs w:val="24"/>
        </w:rPr>
        <w:t xml:space="preserve">: </w:t>
      </w:r>
      <w:hyperlink r:id="rId3">
        <w:r>
          <w:rPr>
            <w:rStyle w:val="Hyperlink"/>
            <w:rFonts w:ascii="Cambria" w:hAnsi="Cambria" w:asciiTheme="majorHAnsi" w:hAnsiTheme="majorHAnsi"/>
            <w:b/>
            <w:bCs/>
            <w:sz w:val="24"/>
            <w:szCs w:val="24"/>
          </w:rPr>
          <w:t>http</w:t>
        </w:r>
        <w:r>
          <w:rPr>
            <w:rStyle w:val="Hyperlink"/>
            <w:rFonts w:ascii="Cambria" w:hAnsi="Cambria" w:asciiTheme="majorHAnsi" w:hAnsiTheme="majorHAnsi"/>
            <w:b/>
            <w:bCs/>
            <w:sz w:val="24"/>
            <w:szCs w:val="24"/>
          </w:rPr>
          <w:t>s</w:t>
        </w:r>
        <w:r>
          <w:rPr>
            <w:rStyle w:val="Hyperlink"/>
            <w:rFonts w:ascii="Cambria" w:hAnsi="Cambria" w:asciiTheme="majorHAnsi" w:hAnsiTheme="majorHAnsi"/>
            <w:b/>
            <w:bCs/>
            <w:sz w:val="24"/>
            <w:szCs w:val="24"/>
          </w:rPr>
          <w:t>://ezamowienia.gov.pl</w:t>
        </w:r>
      </w:hyperlink>
      <w:hyperlink r:id="rId4">
        <w:bookmarkEnd w:id="0"/>
        <w:r>
          <w:rPr>
            <w:rFonts w:ascii="Cambria" w:hAnsi="Cambria" w:asciiTheme="majorHAnsi" w:hAnsiTheme="majorHAnsi"/>
            <w:b/>
            <w:bCs/>
            <w:sz w:val="24"/>
            <w:szCs w:val="24"/>
          </w:rPr>
          <w:t xml:space="preserve"> </w:t>
        </w:r>
      </w:hyperlink>
    </w:p>
    <w:p>
      <w:pPr>
        <w:pStyle w:val="Normal"/>
        <w:spacing w:before="0" w:after="0"/>
        <w:rPr>
          <w:rFonts w:ascii="Cambria" w:hAnsi="Cambria" w:asciiTheme="majorHAnsi" w:hAnsiTheme="majorHAnsi"/>
          <w:b/>
          <w:bCs/>
          <w:sz w:val="24"/>
          <w:szCs w:val="24"/>
        </w:rPr>
      </w:pPr>
      <w:r>
        <w:rPr>
          <w:rFonts w:asciiTheme="majorHAnsi" w:hAnsiTheme="majorHAnsi" w:ascii="Cambria" w:hAnsi="Cambria"/>
          <w:b/>
          <w:bCs/>
          <w:sz w:val="24"/>
          <w:szCs w:val="24"/>
        </w:rPr>
      </w:r>
    </w:p>
    <w:p>
      <w:pPr>
        <w:pStyle w:val="Normal"/>
        <w:spacing w:before="0" w:after="0"/>
        <w:rPr>
          <w:rFonts w:ascii="Cambria" w:hAnsi="Cambria" w:asciiTheme="majorHAnsi" w:hAnsiTheme="majorHAnsi"/>
          <w:b/>
          <w:bCs/>
          <w:color w:val="FF0000"/>
          <w:sz w:val="24"/>
          <w:szCs w:val="24"/>
        </w:rPr>
      </w:pPr>
      <w:r>
        <w:rPr>
          <w:rFonts w:ascii="Cambria" w:hAnsi="Cambria" w:asciiTheme="majorHAnsi" w:hAnsiTheme="majorHAnsi"/>
          <w:b/>
          <w:bCs/>
          <w:sz w:val="24"/>
          <w:szCs w:val="24"/>
        </w:rPr>
        <w:t xml:space="preserve">Zmiany i wyjaśnienia treści  SWZ oraz inne dokumenty zamówienia bezpośrednio związane z postępowaniem o udzielenie zamówienia będą udostępnione na stronie internetowej : : </w:t>
      </w:r>
      <w:hyperlink r:id="rId5">
        <w:r>
          <w:rPr>
            <w:rStyle w:val="Hyperlink"/>
            <w:rFonts w:ascii="Cambria" w:hAnsi="Cambria" w:asciiTheme="majorHAnsi" w:hAnsiTheme="majorHAnsi"/>
            <w:b/>
            <w:bCs/>
            <w:sz w:val="24"/>
            <w:szCs w:val="24"/>
          </w:rPr>
          <w:t>http</w:t>
        </w:r>
        <w:r>
          <w:rPr>
            <w:rStyle w:val="Hyperlink"/>
            <w:rFonts w:ascii="Cambria" w:hAnsi="Cambria" w:asciiTheme="majorHAnsi" w:hAnsiTheme="majorHAnsi"/>
            <w:b/>
            <w:bCs/>
            <w:sz w:val="24"/>
            <w:szCs w:val="24"/>
          </w:rPr>
          <w:t>s</w:t>
        </w:r>
        <w:r>
          <w:rPr>
            <w:rStyle w:val="Hyperlink"/>
            <w:rFonts w:ascii="Cambria" w:hAnsi="Cambria" w:asciiTheme="majorHAnsi" w:hAnsiTheme="majorHAnsi"/>
            <w:b/>
            <w:bCs/>
            <w:sz w:val="24"/>
            <w:szCs w:val="24"/>
          </w:rPr>
          <w:t>://ezamowienia.gov.pl</w:t>
        </w:r>
      </w:hyperlink>
      <w:hyperlink r:id="rId6">
        <w:r>
          <w:rPr>
            <w:rFonts w:ascii="Cambria" w:hAnsi="Cambria" w:asciiTheme="majorHAnsi" w:hAnsiTheme="majorHAnsi"/>
            <w:b/>
            <w:bCs/>
            <w:sz w:val="24"/>
            <w:szCs w:val="24"/>
          </w:rPr>
          <w:t xml:space="preserve"> </w:t>
        </w:r>
      </w:hyperlink>
    </w:p>
    <w:p>
      <w:pPr>
        <w:pStyle w:val="Normal"/>
        <w:spacing w:before="0" w:after="0"/>
        <w:rPr>
          <w:rFonts w:ascii="Cambria" w:hAnsi="Cambria" w:asciiTheme="majorHAnsi" w:hAnsiTheme="majorHAnsi"/>
          <w:b/>
          <w:bCs/>
          <w:sz w:val="24"/>
          <w:szCs w:val="24"/>
        </w:rPr>
      </w:pPr>
      <w:r>
        <w:rPr>
          <w:rFonts w:asciiTheme="majorHAnsi" w:hAnsiTheme="majorHAnsi" w:ascii="Cambria" w:hAnsi="Cambria"/>
          <w:b/>
          <w:bCs/>
          <w:sz w:val="24"/>
          <w:szCs w:val="24"/>
        </w:rPr>
      </w:r>
    </w:p>
    <w:p>
      <w:pPr>
        <w:pStyle w:val="Default"/>
        <w:rPr/>
      </w:pPr>
      <w:r>
        <w:rPr/>
        <w:t xml:space="preserve"> </w:t>
      </w:r>
      <w:r>
        <w:rPr>
          <w:b/>
          <w:bCs/>
        </w:rPr>
        <w:t xml:space="preserve">II. Tryb udzielenia zamówienia. </w:t>
      </w:r>
    </w:p>
    <w:p>
      <w:pPr>
        <w:pStyle w:val="Default"/>
        <w:spacing w:before="0" w:after="39"/>
        <w:rPr/>
      </w:pPr>
      <w:r>
        <w:rPr>
          <w:b/>
        </w:rPr>
        <w:t>1.</w:t>
      </w:r>
      <w:r>
        <w:rPr/>
        <w:t xml:space="preserve"> Postępowanie o udzielenie zamówienia publicznego prowadzone jest w trybie podstawowym na podstawie art. 275 pkt 1 ustawy z dnia 11 września 2019 r. - Prawo zamówień publicznych (Dz. U. z 2021 r., poz. 1129ze zm.) [zwanej dalej także „ustawa Pzp”]. </w:t>
      </w:r>
    </w:p>
    <w:p>
      <w:pPr>
        <w:pStyle w:val="Default"/>
        <w:spacing w:before="0" w:after="39"/>
        <w:rPr/>
      </w:pPr>
      <w:r>
        <w:rPr>
          <w:b/>
        </w:rPr>
        <w:t>2.</w:t>
      </w:r>
      <w:r>
        <w:rPr/>
        <w:t xml:space="preserve"> Zamawiający nie przewiduje wyboru najkorzystniejszej oferty z możliwością prowadzenia negocjacji. </w:t>
      </w:r>
    </w:p>
    <w:p>
      <w:pPr>
        <w:pStyle w:val="Default"/>
        <w:rPr/>
      </w:pPr>
      <w:r>
        <w:rPr>
          <w:b/>
        </w:rPr>
        <w:t>3.</w:t>
      </w:r>
      <w:r>
        <w:rPr/>
        <w:t xml:space="preserve"> Zamawiający w oparciu o zapisy art. 274 ust. 1 ustawy Pzp wezwie Wykonawcę, którego oferta została najwyżej oceniona, do złożenia w wyznaczonym terminie, nie krótszym niż 5 dni od dnia  wezwania, podmiotowych środków dowodowych jeżeli są wymagane. </w:t>
      </w:r>
    </w:p>
    <w:p>
      <w:pPr>
        <w:pStyle w:val="Default"/>
        <w:rPr/>
      </w:pPr>
      <w:r>
        <w:rPr/>
      </w:r>
    </w:p>
    <w:p>
      <w:pPr>
        <w:pStyle w:val="Default"/>
        <w:rPr/>
      </w:pPr>
      <w:r>
        <w:rPr>
          <w:b/>
          <w:bCs/>
        </w:rPr>
        <w:t xml:space="preserve">III. Opis przedmiotu zamówienia. </w:t>
      </w:r>
    </w:p>
    <w:p>
      <w:pPr>
        <w:pStyle w:val="Default"/>
        <w:rPr/>
      </w:pPr>
      <w:r>
        <w:rPr/>
        <w:t xml:space="preserve"> </w:t>
      </w:r>
      <w:r>
        <w:rPr>
          <w:b/>
          <w:bCs/>
        </w:rPr>
        <w:t>„</w:t>
      </w:r>
      <w:r>
        <w:rPr>
          <w:b/>
          <w:bCs/>
        </w:rPr>
        <w:t xml:space="preserve">2024 r. Kompleksowa dostawa gazu ziemnego do obiektów CKZIU Strzałkowo” </w:t>
      </w:r>
    </w:p>
    <w:p>
      <w:pPr>
        <w:pStyle w:val="Default"/>
        <w:spacing w:before="0" w:after="39"/>
        <w:rPr/>
      </w:pPr>
      <w:r>
        <w:rPr>
          <w:b/>
        </w:rPr>
        <w:t>1.</w:t>
      </w:r>
      <w:r>
        <w:rPr/>
        <w:t xml:space="preserve"> Przedmiotem zamówienia jest kompleksowa dostawa gazu ziemnego wysokometanowego w rozumieniu ustawy z dnia 10 kwietnia 1997 roku — Prawo energetyczne (t.j. Dz. U. z 2020 r. poz. 843 z późn. zm.), obejmująca sprzedaż i dystrybucję gazu o </w:t>
      </w:r>
      <w:r>
        <w:rPr>
          <w:b/>
          <w:bCs/>
        </w:rPr>
        <w:t xml:space="preserve">prognozowanym wolumenie </w:t>
      </w:r>
      <w:r>
        <w:rPr/>
        <w:t xml:space="preserve">około </w:t>
      </w:r>
      <w:r>
        <w:rPr>
          <w:b/>
          <w:bCs/>
        </w:rPr>
        <w:t xml:space="preserve"> 715 000 kWh, </w:t>
      </w:r>
      <w:r>
        <w:rPr/>
        <w:t xml:space="preserve">licząc w okresie dostaw, do obiektów : Szkoła , Hala sportowa , Internat w Strzałkowie ul. Górna 12, na użytek własny, do celów grzewczych. </w:t>
      </w:r>
    </w:p>
    <w:p>
      <w:pPr>
        <w:pStyle w:val="Default"/>
        <w:spacing w:before="0" w:after="39"/>
        <w:rPr>
          <w:color w:val="auto"/>
        </w:rPr>
      </w:pPr>
      <w:r>
        <w:rPr>
          <w:b/>
        </w:rPr>
        <w:t>1)</w:t>
      </w:r>
      <w:r>
        <w:rPr/>
        <w:t xml:space="preserve"> Wykonawca zobowiązany jest do dokonania wszelkich czynności i uzgodnień z Operatorem Systemu Dystrybucyjnego (Polska Spółka Gazownictwa Rejon Dystrybucji Gazu </w:t>
      </w:r>
      <w:r>
        <w:rPr>
          <w:color w:val="auto"/>
        </w:rPr>
        <w:t xml:space="preserve">w  Warszawie), niezbędnych do przeprowadzenia procedury zmiany sprzedawcy u </w:t>
      </w:r>
    </w:p>
    <w:p>
      <w:pPr>
        <w:pStyle w:val="Default"/>
        <w:spacing w:before="0" w:after="39"/>
        <w:rPr>
          <w:color w:val="auto"/>
        </w:rPr>
      </w:pPr>
      <w:r>
        <w:rPr>
          <w:color w:val="auto"/>
        </w:rPr>
        <w:t xml:space="preserve">Operatora Systemu Dystrybucyjnego. Procedura zmiany sprzedawcy będzie przeprowadzana kolejny raz . </w:t>
      </w:r>
    </w:p>
    <w:p>
      <w:pPr>
        <w:pStyle w:val="Default"/>
        <w:rPr>
          <w:color w:val="auto"/>
        </w:rPr>
      </w:pPr>
      <w:r>
        <w:rPr>
          <w:b/>
          <w:color w:val="auto"/>
        </w:rPr>
        <w:t>2)</w:t>
      </w:r>
      <w:r>
        <w:rPr>
          <w:color w:val="auto"/>
        </w:rPr>
        <w:t xml:space="preserve"> Wykonawca jest zobowiązany do przeprowadzenia w imieniu Zamawiającego procedury zmiany dotychczasowego  sprzedawcy  gazu  ziemnego. </w:t>
      </w:r>
    </w:p>
    <w:p>
      <w:pPr>
        <w:pStyle w:val="Default"/>
        <w:rPr>
          <w:color w:val="auto"/>
        </w:rPr>
      </w:pPr>
      <w:r>
        <w:rPr>
          <w:b/>
          <w:color w:val="auto"/>
        </w:rPr>
        <w:t>3)</w:t>
      </w:r>
      <w:r>
        <w:rPr>
          <w:color w:val="auto"/>
        </w:rPr>
        <w:t xml:space="preserve"> Informacje dotyczące aktualnego stanu umów do punktów poboru gazu: </w:t>
      </w:r>
    </w:p>
    <w:p>
      <w:pPr>
        <w:pStyle w:val="Default"/>
        <w:rPr>
          <w:color w:val="auto"/>
        </w:rPr>
      </w:pPr>
      <w:r>
        <w:rPr>
          <w:color w:val="auto"/>
        </w:rPr>
      </w:r>
    </w:p>
    <w:p>
      <w:pPr>
        <w:pStyle w:val="Default"/>
        <w:rPr>
          <w:color w:val="auto"/>
        </w:rPr>
      </w:pPr>
      <w:r>
        <w:rPr>
          <w:color w:val="auto"/>
        </w:rPr>
        <w:t xml:space="preserve">- wszystkie punkty  umowa zawarta na czas określony do dnia 31.12.2023 r. z Wykonawcą: </w:t>
      </w:r>
    </w:p>
    <w:p>
      <w:pPr>
        <w:pStyle w:val="Default"/>
        <w:rPr>
          <w:color w:val="auto"/>
        </w:rPr>
      </w:pPr>
      <w:r>
        <w:rPr>
          <w:color w:val="auto"/>
        </w:rPr>
        <w:t>„</w:t>
      </w:r>
      <w:r>
        <w:rPr>
          <w:color w:val="auto"/>
        </w:rPr>
        <w:t>PGNiG Obrót Detaliczny sp. z o.o. ul. Jana Kazimierza 3 , 01-248 Warszawa.</w:t>
      </w:r>
    </w:p>
    <w:p>
      <w:pPr>
        <w:pStyle w:val="Default"/>
        <w:rPr>
          <w:color w:val="auto"/>
        </w:rPr>
      </w:pPr>
      <w:r>
        <w:rPr>
          <w:color w:val="auto"/>
        </w:rPr>
      </w:r>
    </w:p>
    <w:p>
      <w:pPr>
        <w:pStyle w:val="Default"/>
        <w:rPr>
          <w:color w:val="auto"/>
        </w:rPr>
      </w:pPr>
      <w:r>
        <w:rPr>
          <w:b/>
          <w:color w:val="auto"/>
        </w:rPr>
        <w:t>4)</w:t>
      </w:r>
      <w:r>
        <w:rPr>
          <w:color w:val="auto"/>
        </w:rPr>
        <w:t xml:space="preserve"> </w:t>
      </w:r>
      <w:r>
        <w:rPr>
          <w:b/>
          <w:bCs/>
          <w:color w:val="auto"/>
        </w:rPr>
        <w:t xml:space="preserve">Przewidywane zużycie paliwa gazowego ma charakter szacunkowy oraz służy wyłącznie do porównania ofert </w:t>
      </w:r>
      <w:r>
        <w:rPr>
          <w:color w:val="auto"/>
        </w:rPr>
        <w:t xml:space="preserve">i w żadnym wypadku nie stanowi ze strony Zamawiającego zobowiązania do zakupu gazu ziemnego w podanej ilości. Wykonawcy nie będzie przysługiwało jakiekolwiek roszczenie z tytułu niepobrania przez Zamawiającego podanej ilości gazu, jak i pobrania większej ilości gazu, niż prognozowana. </w:t>
      </w:r>
    </w:p>
    <w:p>
      <w:pPr>
        <w:pStyle w:val="Default"/>
        <w:rPr/>
      </w:pPr>
      <w:r>
        <w:rPr/>
      </w:r>
    </w:p>
    <w:p>
      <w:pPr>
        <w:pStyle w:val="Default"/>
        <w:rPr/>
      </w:pPr>
      <w:r>
        <w:rPr>
          <w:b/>
        </w:rPr>
        <w:t>2.</w:t>
      </w:r>
      <w:r>
        <w:rPr/>
        <w:t xml:space="preserve"> 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pPr>
        <w:pStyle w:val="Default"/>
        <w:rPr/>
      </w:pPr>
      <w:r>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Na Wykonawcy spoczywa ciężar wskazania „równoważności”. Przy doborze materiałów równoważnych Wykonawca zobowiązany jest zapewnić również osiągnięcie wskaźników określonych w OPZ. </w:t>
      </w:r>
    </w:p>
    <w:p>
      <w:pPr>
        <w:pStyle w:val="Default"/>
        <w:rPr/>
      </w:pPr>
      <w:r>
        <w:rPr/>
      </w:r>
    </w:p>
    <w:p>
      <w:pPr>
        <w:pStyle w:val="Default"/>
        <w:rPr/>
      </w:pPr>
      <w:r>
        <w:rPr>
          <w:b/>
        </w:rPr>
        <w:t xml:space="preserve">3. </w:t>
      </w:r>
      <w:r>
        <w:rPr>
          <w:b/>
          <w:bCs/>
        </w:rPr>
        <w:t xml:space="preserve">Zamawiający nie przewiduje składania ofert częściowych. </w:t>
      </w:r>
    </w:p>
    <w:p>
      <w:pPr>
        <w:pStyle w:val="Default"/>
        <w:rPr/>
      </w:pPr>
      <w:r>
        <w:rPr>
          <w:b/>
          <w:bCs/>
        </w:rPr>
        <w:t xml:space="preserve">Uzasadnienie: </w:t>
      </w:r>
      <w:r>
        <w:rPr/>
        <w:t xml:space="preserve">Zamówienie nie zostało podzielone na części ze względu na fakt, iż przedmiot zamówienia jest jednorodny, a sama realizacja zamówienia polegała będzie na dostawie gazu w określonym okresie czasu. Podział w związku z tym, nie byłby uzasadniony ekonomicznie ani organizacyjnie, groziłby także nadmiernymi trudnościami technicznymi oraz nadmiernymi kosztami wykonania zamówienia. Potrzeba skorygowania działań różnych dostawców, realizujących poszczególne części zamówienia mogłaby poważnie zagrozić właściwemu wykonaniu zamówienia. Niedokonanie podziału zamówienia podyktowane było zatem względami technicznymi, organizacyjnymi oraz charakterem przedmiotu zamówienia. </w:t>
      </w:r>
    </w:p>
    <w:p>
      <w:pPr>
        <w:pStyle w:val="Default"/>
        <w:rPr/>
      </w:pPr>
      <w:r>
        <w:rPr/>
      </w:r>
    </w:p>
    <w:p>
      <w:pPr>
        <w:pStyle w:val="Default"/>
        <w:rPr>
          <w:b/>
        </w:rPr>
      </w:pPr>
      <w:r>
        <w:rPr>
          <w:b/>
        </w:rPr>
        <w:t>4.</w:t>
      </w:r>
      <w:r>
        <w:rPr/>
        <w:t xml:space="preserve"> Oznaczenie przedmiotu zamówienia wg wspólnego słownika zamówień CPV: </w:t>
      </w:r>
    </w:p>
    <w:p>
      <w:pPr>
        <w:pStyle w:val="Default"/>
        <w:rPr/>
      </w:pPr>
      <w:r>
        <w:rPr>
          <w:b/>
          <w:bCs/>
        </w:rPr>
        <w:t xml:space="preserve">09123000-7  gaz ziemny </w:t>
      </w:r>
    </w:p>
    <w:p>
      <w:pPr>
        <w:pStyle w:val="Default"/>
        <w:rPr/>
      </w:pPr>
      <w:r>
        <w:rPr>
          <w:b/>
          <w:bCs/>
        </w:rPr>
        <w:t xml:space="preserve">65210000-8  przesył gazu </w:t>
      </w:r>
    </w:p>
    <w:p>
      <w:pPr>
        <w:pStyle w:val="Default"/>
        <w:rPr/>
      </w:pPr>
      <w:r>
        <w:rPr/>
      </w:r>
    </w:p>
    <w:p>
      <w:pPr>
        <w:pStyle w:val="Default"/>
        <w:rPr/>
      </w:pPr>
      <w:r>
        <w:rPr>
          <w:b/>
        </w:rPr>
        <w:t>5.</w:t>
      </w:r>
      <w:r>
        <w:rPr/>
        <w:t xml:space="preserve"> W przypadku stwierdzenia rozbieżności w wymaganych warunkach podmiotowych i przedmiotowych oraz wymaganych środkach dowodowych podmiotowych i przedmiotowych w OPZ i SWZ wiążące są postanowienia SWZ. </w:t>
      </w:r>
    </w:p>
    <w:p>
      <w:pPr>
        <w:pStyle w:val="Default"/>
        <w:rPr/>
      </w:pPr>
      <w:r>
        <w:rPr/>
      </w:r>
    </w:p>
    <w:p>
      <w:pPr>
        <w:pStyle w:val="Default"/>
        <w:spacing w:before="0" w:after="119"/>
        <w:rPr/>
      </w:pPr>
      <w:r>
        <w:rPr>
          <w:b/>
          <w:bCs/>
        </w:rPr>
        <w:t xml:space="preserve">IV. Termin realizacji przedmiotu zamówienia. </w:t>
      </w:r>
    </w:p>
    <w:p>
      <w:pPr>
        <w:pStyle w:val="Default"/>
        <w:rPr/>
      </w:pPr>
      <w:r>
        <w:rPr>
          <w:b/>
        </w:rPr>
        <w:t>1.</w:t>
      </w:r>
      <w:r>
        <w:rPr/>
        <w:t xml:space="preserve"> Wymagany termin realizacji zamówienia: </w:t>
      </w:r>
      <w:r>
        <w:rPr>
          <w:b/>
          <w:bCs/>
          <w:color w:val="FF0000"/>
        </w:rPr>
        <w:t xml:space="preserve"> </w:t>
      </w:r>
      <w:r>
        <w:rPr>
          <w:b/>
          <w:bCs/>
          <w:color w:val="auto"/>
        </w:rPr>
        <w:t>od 01.01.2024r.  do 31.12.2024r.</w:t>
      </w:r>
      <w:r>
        <w:rPr>
          <w:b/>
          <w:bCs/>
        </w:rPr>
        <w:t xml:space="preserve"> </w:t>
      </w:r>
      <w:r>
        <w:rPr/>
        <w:t xml:space="preserve">jednak nie wcześniej niż po skutecznym przeprowadzeniu procesu zmiany sprzedawcy u Operatora Systemu Dystrybucyjnego. </w:t>
      </w:r>
    </w:p>
    <w:p>
      <w:pPr>
        <w:pStyle w:val="Default"/>
        <w:rPr>
          <w:b/>
          <w:bCs/>
        </w:rPr>
      </w:pPr>
      <w:r>
        <w:rPr>
          <w:b/>
          <w:bCs/>
        </w:rPr>
      </w:r>
    </w:p>
    <w:p>
      <w:pPr>
        <w:pStyle w:val="Default"/>
        <w:rPr/>
      </w:pPr>
      <w:r>
        <w:rPr>
          <w:b/>
          <w:bCs/>
        </w:rPr>
        <w:t xml:space="preserve">V. Podmiotowe środki dowodowe. Warunki udziału w postępowaniu </w:t>
      </w:r>
    </w:p>
    <w:p>
      <w:pPr>
        <w:pStyle w:val="Default"/>
        <w:rPr/>
      </w:pPr>
      <w:r>
        <w:rPr>
          <w:b/>
        </w:rPr>
        <w:t>1.</w:t>
      </w:r>
      <w:r>
        <w:rPr/>
        <w:t xml:space="preserve"> O udzielenie zamówienia mogą ubiegać się Wykonawcy, którzy złożą wraz z ofertą oświadczenia, a wskazany Wykonawca na żądanie Zamawiającego w terminie nie krótszym niż 5 dni od wezwania, przedłoży wymagane w SWZ dokumenty w zakresie: </w:t>
      </w:r>
    </w:p>
    <w:p>
      <w:pPr>
        <w:pStyle w:val="Default"/>
        <w:rPr/>
      </w:pPr>
      <w:r>
        <w:rPr>
          <w:b/>
        </w:rPr>
        <w:t>1)</w:t>
      </w:r>
      <w:r>
        <w:rPr/>
        <w:t xml:space="preserve"> spełnienia warunków udziału w postępowaniu </w:t>
      </w:r>
    </w:p>
    <w:p>
      <w:pPr>
        <w:pStyle w:val="Default"/>
        <w:rPr/>
      </w:pPr>
      <w:r>
        <w:rPr>
          <w:b/>
        </w:rPr>
        <w:t>2)</w:t>
      </w:r>
      <w:r>
        <w:rPr/>
        <w:t xml:space="preserve"> niepodlegania wykluczeniu </w:t>
      </w:r>
    </w:p>
    <w:p>
      <w:pPr>
        <w:pStyle w:val="Default"/>
        <w:spacing w:before="0" w:after="120"/>
        <w:rPr>
          <w:color w:val="FF0000"/>
        </w:rPr>
      </w:pPr>
      <w:r>
        <w:rPr>
          <w:color w:val="FF0000"/>
        </w:rPr>
      </w:r>
    </w:p>
    <w:p>
      <w:pPr>
        <w:pStyle w:val="Default"/>
        <w:spacing w:before="0" w:after="120"/>
        <w:rPr/>
      </w:pPr>
      <w:r>
        <w:rPr>
          <w:b/>
        </w:rPr>
        <w:t>2.</w:t>
      </w:r>
      <w:r>
        <w:rPr/>
        <w:t xml:space="preserve"> Oświadczenia, o których mowa w ust. 1 należy złożyć zgodnie z odpowiednim wzorem stanowiącym załączniki do SWZ. Oświadczenia te dla podmiotów składających ofertę wspólnie oraz podmiotów udostępniających zasoby składane są oddzielnie dla każdego z tych podmiotów. Oświadczenia wraz z ofertą składane są w formie elektronicznej opatrzone kwalifikowanym podpisem elektronicznym lub postaci elektronicznej opatrzone podpisem zaufanym lub podpisem osobistym. </w:t>
      </w:r>
    </w:p>
    <w:p>
      <w:pPr>
        <w:pStyle w:val="Default"/>
        <w:rPr/>
      </w:pPr>
      <w:r>
        <w:rPr>
          <w:b/>
          <w:bCs/>
        </w:rPr>
        <w:t>3.</w:t>
      </w:r>
      <w:r>
        <w:rPr/>
        <w:t>O udzielenie zamówienia mogą ubiegać się Wykonawcy, którzy spełniają warunki udziału w postępowaniu, o których mowa w art. 112 ustawy Prawo zamówień publicznych, dotyczące:</w:t>
      </w:r>
    </w:p>
    <w:p>
      <w:pPr>
        <w:pStyle w:val="Default"/>
        <w:rPr/>
      </w:pPr>
      <w:r>
        <w:rPr>
          <w:b/>
        </w:rPr>
        <w:t xml:space="preserve">1) zdolności do występowania w obrocie gospodarczym: </w:t>
      </w:r>
    </w:p>
    <w:p>
      <w:pPr>
        <w:pStyle w:val="Default"/>
        <w:rPr/>
      </w:pPr>
      <w:r>
        <w:rPr/>
        <w:t xml:space="preserve">Zamawiający nie stawia szczególnych wymagań w zakresie opisu spełnienia tego warunku udziału w postępowaniu. </w:t>
      </w:r>
    </w:p>
    <w:p>
      <w:pPr>
        <w:pStyle w:val="Default"/>
        <w:tabs>
          <w:tab w:val="clear" w:pos="708"/>
          <w:tab w:val="left" w:pos="0" w:leader="none"/>
        </w:tabs>
        <w:rPr/>
      </w:pPr>
      <w:r>
        <w:rPr>
          <w:b/>
        </w:rPr>
        <w:t>2) kompetencji lub uprawnień do prowadzenia określonej działalności zawodowej, o ile wynika to z odrębnych przepisów:</w:t>
      </w:r>
    </w:p>
    <w:p>
      <w:pPr>
        <w:pStyle w:val="Default"/>
        <w:rPr/>
      </w:pPr>
      <w:r>
        <w:rPr/>
        <w:t>Warunkiem udziału w postępowaniu jest posiadanie przez wykonawcę aktualnej Koncesji w zakresie obrotu paliwami gazowymi oraz aktualnej Koncesji w zakresie dystrybucji paliw gazowych wydanych przez Prezesa Urzędu Regulacji Energetyki.</w:t>
      </w:r>
    </w:p>
    <w:p>
      <w:pPr>
        <w:pStyle w:val="Default"/>
        <w:rPr/>
      </w:pPr>
      <w:r>
        <w:rPr/>
        <w:t>Zamawiający uzna warunek za spełniony, jeżeli wykonawca posiada ważną:</w:t>
      </w:r>
    </w:p>
    <w:p>
      <w:pPr>
        <w:pStyle w:val="Default"/>
        <w:rPr/>
      </w:pPr>
      <w:r>
        <w:rPr/>
        <w:t xml:space="preserve">a) koncesję w zakresie obrotu paliwami gazowymi wydaną przez Prezesa Urzędu Regulacji Energetyki oraz </w:t>
      </w:r>
    </w:p>
    <w:p>
      <w:pPr>
        <w:pStyle w:val="Default"/>
        <w:rPr/>
      </w:pPr>
      <w:r>
        <w:rPr/>
        <w:t xml:space="preserve">b) koncesję w zakresie dystrybucji paliw gazowych wydaną przez Prezesa Urzędu Regulacji Energetyki lub (jeżeli wykonawca nie jest właścicielem sieci na obszarze, na którym znajduje się miejsce dostaw gazu ziemnego) ważną umowę z Operatorem Systemu Dystrybucyjnego na świadczenie usług dystrybucji paliwa gazowego umożliwiającą realizowanie dostaw do punktów odbioru Zamawiającego. </w:t>
      </w:r>
    </w:p>
    <w:p>
      <w:pPr>
        <w:pStyle w:val="Default"/>
        <w:rPr/>
      </w:pPr>
      <w:r>
        <w:rPr>
          <w:b/>
          <w:bCs/>
        </w:rPr>
        <w:t>3) zdolności technicznej lub zawodowej:</w:t>
      </w:r>
    </w:p>
    <w:p>
      <w:pPr>
        <w:pStyle w:val="Default"/>
        <w:rPr>
          <w:b/>
          <w:bCs/>
        </w:rPr>
      </w:pPr>
      <w:r>
        <w:rPr>
          <w:b/>
          <w:bCs/>
        </w:rPr>
        <w:t xml:space="preserve">Zamawiający nie stawia szczególnych wymagań w zakresie opisu spełnienia tego warunku udziału w postępowaniu. </w:t>
      </w:r>
    </w:p>
    <w:p>
      <w:pPr>
        <w:pStyle w:val="Default"/>
        <w:rPr/>
      </w:pPr>
      <w:r>
        <w:rPr>
          <w:b/>
        </w:rPr>
        <w:t>4) sytuacji ekonomicznej lub finansowej:</w:t>
      </w:r>
    </w:p>
    <w:p>
      <w:pPr>
        <w:pStyle w:val="Default"/>
        <w:rPr/>
      </w:pPr>
      <w:r>
        <w:rPr/>
        <w:t>Zamawiający nie stawia szczególnych wymagań w zakresie opisu spełnienia tego warunku udziału w postępowaniu</w:t>
      </w:r>
    </w:p>
    <w:p>
      <w:pPr>
        <w:pStyle w:val="Default"/>
        <w:spacing w:before="0" w:after="42"/>
        <w:rPr>
          <w:b/>
        </w:rPr>
      </w:pPr>
      <w:r>
        <w:rPr>
          <w:b/>
        </w:rPr>
        <w:t xml:space="preserve">4. Poleganie na zasobach innych podmiotów: </w:t>
      </w:r>
    </w:p>
    <w:p>
      <w:pPr>
        <w:pStyle w:val="Default"/>
        <w:spacing w:before="0" w:after="42"/>
        <w:rPr/>
      </w:pPr>
      <w:r>
        <w:rPr>
          <w:b/>
        </w:rPr>
        <w:t>1)</w:t>
      </w:r>
      <w:r>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 </w:t>
      </w:r>
    </w:p>
    <w:p>
      <w:pPr>
        <w:pStyle w:val="Default"/>
        <w:spacing w:before="0" w:after="42"/>
        <w:rPr/>
      </w:pPr>
      <w:r>
        <w:rPr>
          <w:b/>
        </w:rPr>
        <w:t>2)</w:t>
      </w:r>
      <w:r>
        <w:rPr/>
        <w:t xml:space="preserve"> W odniesieniu do warunków dotyczących wykształcenia, kwalifikacji zawodowych lub doświadczenia Wykonawcy mogą polegać na zdolnościach podmiotów </w:t>
      </w:r>
    </w:p>
    <w:p>
      <w:pPr>
        <w:pStyle w:val="Default"/>
        <w:spacing w:before="0" w:after="42"/>
        <w:rPr/>
      </w:pPr>
      <w:r>
        <w:rPr/>
        <w:t xml:space="preserve">udostępniających zasoby, jeśli podmioty te wykonają roboty budowlane lub usługi, do realizacji których te zdolności są wymagane. </w:t>
      </w:r>
    </w:p>
    <w:p>
      <w:pPr>
        <w:pStyle w:val="Default"/>
        <w:jc w:val="center"/>
        <w:rPr/>
      </w:pPr>
      <w:r>
        <w:rPr/>
      </w:r>
    </w:p>
    <w:p>
      <w:pPr>
        <w:pStyle w:val="Default"/>
        <w:rPr>
          <w:b/>
        </w:rPr>
      </w:pPr>
      <w:r>
        <w:rPr>
          <w:b/>
        </w:rPr>
      </w:r>
    </w:p>
    <w:p>
      <w:pPr>
        <w:pStyle w:val="Default"/>
        <w:rPr/>
      </w:pPr>
      <w:r>
        <w:rPr>
          <w:b/>
        </w:rPr>
        <w:t>3)</w:t>
      </w:r>
      <w:r>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pPr>
        <w:pStyle w:val="Default"/>
        <w:rPr/>
      </w:pPr>
      <w:r>
        <w:rPr/>
      </w:r>
    </w:p>
    <w:p>
      <w:pPr>
        <w:pStyle w:val="Default"/>
        <w:spacing w:before="0" w:after="39"/>
        <w:rPr/>
      </w:pPr>
      <w:r>
        <w:rPr>
          <w:b/>
        </w:rPr>
        <w:t>4)</w:t>
      </w:r>
      <w:r>
        <w:rPr/>
        <w:t xml:space="preserve"> Zobowiązanie podmiotu udostępniającego zasoby, o którym mowa w ust. 3, potwierdza, że stosunek łączący Wykonawcę z podmiotami udostępniającymi zasoby gwarantuje rzeczywisty dostęp do tych zasobów oraz określa w szczególności: </w:t>
      </w:r>
    </w:p>
    <w:p>
      <w:pPr>
        <w:pStyle w:val="Default"/>
        <w:spacing w:before="0" w:after="39"/>
        <w:rPr/>
      </w:pPr>
      <w:r>
        <w:rPr>
          <w:b/>
        </w:rPr>
        <w:t>a)</w:t>
      </w:r>
      <w:r>
        <w:rPr/>
        <w:t xml:space="preserve"> zakres dostępnych Wykonawcy zasobów podmiotu udostępniającego zasoby; </w:t>
      </w:r>
    </w:p>
    <w:p>
      <w:pPr>
        <w:pStyle w:val="Default"/>
        <w:spacing w:before="0" w:after="39"/>
        <w:rPr/>
      </w:pPr>
      <w:r>
        <w:rPr>
          <w:b/>
        </w:rPr>
        <w:t>b)</w:t>
      </w:r>
      <w:r>
        <w:rPr/>
        <w:t xml:space="preserve"> sposób i okres udostępnienia Wykonawcy i wykorzystania przez niego zasobów podmiotu udostępniającego te zasoby przy wykonywaniu zamówienia; </w:t>
      </w:r>
    </w:p>
    <w:p>
      <w:pPr>
        <w:pStyle w:val="Default"/>
        <w:spacing w:before="0" w:after="39"/>
        <w:rPr/>
      </w:pPr>
      <w:r>
        <w:rPr>
          <w:b/>
        </w:rPr>
        <w:t>c)</w:t>
      </w:r>
      <w:r>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pPr>
        <w:pStyle w:val="Default"/>
        <w:spacing w:before="0" w:after="39"/>
        <w:rPr/>
      </w:pPr>
      <w:r>
        <w:rPr>
          <w:b/>
        </w:rPr>
        <w:t>5)</w:t>
      </w:r>
      <w:r>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 </w:t>
      </w:r>
    </w:p>
    <w:p>
      <w:pPr>
        <w:pStyle w:val="Default"/>
        <w:rPr/>
      </w:pPr>
      <w:r>
        <w:rPr>
          <w:b/>
        </w:rPr>
        <w:t>6)</w:t>
      </w:r>
      <w:r>
        <w:rPr/>
        <w:t xml:space="preserve"> 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 </w:t>
      </w:r>
    </w:p>
    <w:p>
      <w:pPr>
        <w:pStyle w:val="Default"/>
        <w:rPr>
          <w:b/>
          <w:bCs/>
        </w:rPr>
      </w:pPr>
      <w:r>
        <w:rPr>
          <w:b/>
          <w:bCs/>
        </w:rPr>
        <w:t xml:space="preserve">VI. Podstawy wykluczenia. </w:t>
      </w:r>
    </w:p>
    <w:p>
      <w:pPr>
        <w:pStyle w:val="Default"/>
        <w:numPr>
          <w:ilvl w:val="1"/>
          <w:numId w:val="2"/>
        </w:numPr>
        <w:tabs>
          <w:tab w:val="clear" w:pos="708"/>
          <w:tab w:val="left" w:pos="284" w:leader="none"/>
        </w:tabs>
        <w:rPr>
          <w:b/>
          <w:bCs/>
        </w:rPr>
      </w:pPr>
      <w:r>
        <w:rPr/>
        <w:t>.</w:t>
      </w:r>
      <w:r>
        <w:rPr>
          <w:b/>
          <w:bCs/>
        </w:rPr>
        <w:t xml:space="preserve"> W postępowaniu mogą brać udział Wykonawcy, którzy nie podlegają wykluczeniu z postępowania o udzielenie zamówienia w okolicznościach, o których mowa w art. 108 ust. 1 ustawy Pzp. </w:t>
      </w:r>
    </w:p>
    <w:p>
      <w:pPr>
        <w:pStyle w:val="Default"/>
        <w:numPr>
          <w:ilvl w:val="0"/>
          <w:numId w:val="2"/>
        </w:numPr>
        <w:rPr>
          <w:b/>
          <w:bCs/>
        </w:rPr>
      </w:pPr>
      <w:r>
        <w:rPr>
          <w:b/>
          <w:bCs/>
        </w:rPr>
        <w:t xml:space="preserve">Wykonawca może zostać wykluczony przez zamawiającego na każdym etapie postępowania o udzielenie zamówienia. </w:t>
      </w:r>
    </w:p>
    <w:p>
      <w:pPr>
        <w:pStyle w:val="Default"/>
        <w:rPr>
          <w:b/>
          <w:color w:val="auto"/>
        </w:rPr>
      </w:pPr>
      <w:r>
        <w:rPr>
          <w:b/>
          <w:color w:val="auto"/>
        </w:rPr>
        <w:t xml:space="preserve">3. Zamawiający nie wymaga przedstawienia podmiotowych środków dowodowych na potwierdzenie braku podstaw wykluczenia. </w:t>
      </w:r>
    </w:p>
    <w:p>
      <w:pPr>
        <w:pStyle w:val="Default"/>
        <w:spacing w:before="0" w:after="162"/>
        <w:rPr>
          <w:b/>
          <w:bCs/>
        </w:rPr>
      </w:pPr>
      <w:r>
        <w:rPr>
          <w:b/>
          <w:bCs/>
        </w:rPr>
        <w:t>VII. Wykonawcy wspólnie ubiegający się o udzielenie zamówienia.</w:t>
      </w:r>
    </w:p>
    <w:p>
      <w:pPr>
        <w:pStyle w:val="Default"/>
        <w:spacing w:before="0" w:after="162"/>
        <w:rPr/>
      </w:pPr>
      <w:r>
        <w:rPr>
          <w:b/>
          <w:bCs/>
        </w:rPr>
        <w:t xml:space="preserve"> </w:t>
      </w:r>
      <w:r>
        <w:rPr>
          <w:b/>
        </w:rPr>
        <w:t>1.</w:t>
      </w:r>
      <w:r>
        <w:rPr/>
        <w:t xml:space="preserve"> W przypadku wnoszenia oferty wspólnej przez dwa lub więcej podmioty gospodarcze (konsorcja/spółki cywilne) oferta musi spełniać wymagania określone w art. 58 ustawy Prawo zamówień publicznych, w tym: </w:t>
      </w:r>
    </w:p>
    <w:p>
      <w:pPr>
        <w:pStyle w:val="Default"/>
        <w:spacing w:before="0" w:after="162"/>
        <w:rPr/>
      </w:pPr>
      <w:r>
        <w:rPr>
          <w:b/>
        </w:rPr>
        <w:t>1)</w:t>
      </w:r>
      <w:r>
        <w:rPr/>
        <w:t xml:space="preserve"> w przypadku Wykonawców wspólnie ubiegających się o udzielenie zamówienia, zgodnie z art. 58 ust. 2 ustawy Pzp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pPr>
        <w:pStyle w:val="Default"/>
        <w:spacing w:before="0" w:after="162"/>
        <w:rPr/>
      </w:pPr>
      <w:r>
        <w:rPr>
          <w:b/>
        </w:rPr>
        <w:t>2)</w:t>
      </w:r>
      <w:r>
        <w:rPr/>
        <w:t xml:space="preserve"> Wykonawcy wspólnie ubiegający się o udzielenie zamówienia dołączają do oferty oświadczenie, z którego wynika jaki zakres rzeczowy wykonania zamówienia realizować zamierzają poszczególni wykonawcy.</w:t>
      </w:r>
    </w:p>
    <w:p>
      <w:pPr>
        <w:pStyle w:val="Default"/>
        <w:rPr>
          <w:color w:val="FF0000"/>
        </w:rPr>
      </w:pPr>
      <w:r>
        <w:rPr>
          <w:b/>
        </w:rPr>
        <w:t>3</w:t>
      </w:r>
      <w:r>
        <w:rPr>
          <w:b/>
          <w:color w:val="auto"/>
        </w:rPr>
        <w:t>)</w:t>
      </w:r>
      <w:r>
        <w:rPr>
          <w:color w:val="auto"/>
        </w:rPr>
        <w:t xml:space="preserve">  W celu wykazania niepodlegania wykluczeniu z postępowania o udzielenie zamówienia w rozdziale VI wymagane jest załączenie do oferty oświadczenia i przedłożenia na wezwanie dokumentów dla każdego konsorcjanta oddzielnie</w:t>
      </w:r>
      <w:r>
        <w:rPr>
          <w:color w:val="FF0000"/>
        </w:rPr>
        <w:t xml:space="preserve"> .</w:t>
      </w:r>
    </w:p>
    <w:p>
      <w:pPr>
        <w:pStyle w:val="Default"/>
        <w:rPr>
          <w:b/>
          <w:bCs/>
          <w:color w:val="FF0000"/>
        </w:rPr>
      </w:pPr>
      <w:r>
        <w:rPr>
          <w:b/>
          <w:bCs/>
          <w:color w:val="FF0000"/>
        </w:rPr>
      </w:r>
    </w:p>
    <w:p>
      <w:pPr>
        <w:pStyle w:val="Default"/>
        <w:rPr/>
      </w:pPr>
      <w:r>
        <w:rPr>
          <w:b/>
          <w:bCs/>
        </w:rPr>
        <w:t xml:space="preserve">VIII. Podwykonawcy. </w:t>
      </w:r>
    </w:p>
    <w:p>
      <w:pPr>
        <w:pStyle w:val="Default"/>
        <w:rPr/>
      </w:pPr>
      <w:r>
        <w:rPr>
          <w:b/>
        </w:rPr>
        <w:t>1.</w:t>
      </w:r>
      <w:r>
        <w:rPr/>
        <w:t xml:space="preserve"> Wykonawca, który zamierza powierzyć wykonanie części usług innej firmie (podwykonawcy) jest zobowiązany do: </w:t>
      </w:r>
    </w:p>
    <w:p>
      <w:pPr>
        <w:pStyle w:val="Default"/>
        <w:rPr/>
      </w:pPr>
      <w:r>
        <w:rPr>
          <w:b/>
        </w:rPr>
        <w:t>1)</w:t>
      </w:r>
      <w:r>
        <w:rPr/>
        <w:t xml:space="preserve"> określenia w złożonej ofercie (na formularzu oferty – załącznik do SWZ) informacji jaka część przedmiotu zamówienia będzie realizowana przez podwykonawców z podaniem jego danych jeżeli są znane.</w:t>
      </w:r>
    </w:p>
    <w:p>
      <w:pPr>
        <w:pStyle w:val="Default"/>
        <w:rPr/>
      </w:pPr>
      <w:r>
        <w:rPr>
          <w:b/>
        </w:rPr>
        <w:t>2)</w:t>
      </w:r>
      <w:r>
        <w:rPr/>
        <w:t xml:space="preserve"> Zamawiający nie wymaga, aby Wykonawca składał dokumenty lub oświadczenia o braku podstaw do wykluczenia odnoszące się do podwykonawcy, który nie udostępnił swoich zasobów. </w:t>
      </w:r>
    </w:p>
    <w:p>
      <w:pPr>
        <w:pStyle w:val="Default"/>
        <w:rPr/>
      </w:pPr>
      <w:r>
        <w:rPr>
          <w:b/>
        </w:rPr>
        <w:t>3)</w:t>
      </w:r>
      <w:r>
        <w:rPr/>
        <w:t xml:space="preserve"> Za zgodą Zamawiającego Wykonawca może w trakcie realizacji zamówienia zgłosić nowych podwykonawców do realizacji zamówienia. </w:t>
      </w:r>
    </w:p>
    <w:p>
      <w:pPr>
        <w:pStyle w:val="Default"/>
        <w:rPr>
          <w:b/>
          <w:bCs/>
        </w:rPr>
      </w:pPr>
      <w:r>
        <w:rPr>
          <w:b/>
          <w:bCs/>
        </w:rPr>
      </w:r>
    </w:p>
    <w:p>
      <w:pPr>
        <w:pStyle w:val="Default"/>
        <w:rPr/>
      </w:pPr>
      <w:r>
        <w:rPr>
          <w:b/>
          <w:bCs/>
        </w:rPr>
        <w:t xml:space="preserve">IX. Informacje o środkach komunikacji elektronicznej, przy użyciu których Zamawiający będzie komunikował się z Wykonawcami, oraz informacje o wymaganiach technicznych i organizacyjnych sporządzania, wysyłania i odbierania korespondencji elektronicznej. </w:t>
      </w:r>
    </w:p>
    <w:p>
      <w:pPr>
        <w:pStyle w:val="Default"/>
        <w:spacing w:before="0" w:after="99"/>
        <w:jc w:val="center"/>
        <w:rPr/>
      </w:pPr>
      <w:r>
        <w:rPr/>
      </w:r>
    </w:p>
    <w:p>
      <w:pPr>
        <w:pStyle w:val="Default"/>
        <w:spacing w:before="0" w:after="99"/>
        <w:rPr/>
      </w:pPr>
      <w:r>
        <w:rPr>
          <w:b/>
          <w:bCs/>
        </w:rPr>
        <w:t>1.</w:t>
      </w:r>
      <w:r>
        <w:rPr/>
        <w:t xml:space="preserve">W postępowaniu o udzielenie zamówienia publicznego komunikacja między Zamawiającym a wykonawcami odbywa się przy użyciu Platformy e-Zamówienia, która jest dostępna pod adresem </w:t>
      </w:r>
      <w:hyperlink r:id="rId7">
        <w:r>
          <w:rPr>
            <w:rStyle w:val="Hyperlink"/>
          </w:rPr>
          <w:t>https://ezamowienia.gov.pl</w:t>
        </w:r>
      </w:hyperlink>
      <w:r>
        <w:rPr/>
        <w:t>.</w:t>
      </w:r>
    </w:p>
    <w:p>
      <w:pPr>
        <w:pStyle w:val="Default"/>
        <w:spacing w:before="0" w:after="99"/>
        <w:rPr/>
      </w:pPr>
      <w:r>
        <w:rPr>
          <w:b/>
          <w:bCs/>
        </w:rPr>
        <w:t xml:space="preserve"> </w:t>
      </w:r>
      <w:r>
        <w:rPr>
          <w:b/>
          <w:bCs/>
        </w:rPr>
        <w:t>2.</w:t>
      </w:r>
      <w:r>
        <w:rPr/>
        <w:t xml:space="preserve"> Korzystanie z Platformy e-Zamówienia jest bezpłatne.</w:t>
      </w:r>
    </w:p>
    <w:p>
      <w:pPr>
        <w:pStyle w:val="Default"/>
        <w:spacing w:before="0" w:after="99"/>
        <w:rPr/>
      </w:pPr>
      <w:r>
        <w:rPr>
          <w:b/>
          <w:bCs/>
        </w:rPr>
        <w:t xml:space="preserve"> </w:t>
      </w:r>
      <w:r>
        <w:rPr>
          <w:b/>
          <w:bCs/>
        </w:rPr>
        <w:t>3.</w:t>
      </w:r>
      <w:r>
        <w:rPr/>
        <w:t xml:space="preserve"> Postępowanie można wyszukać również ze strony głównej Platformy e-Zamówienia (przycisk „Przeglądaj postępowania/konkursy”).</w:t>
      </w:r>
    </w:p>
    <w:p>
      <w:pPr>
        <w:pStyle w:val="Default"/>
        <w:spacing w:before="0" w:after="99"/>
        <w:rPr/>
      </w:pPr>
      <w:r>
        <w:rPr>
          <w:b/>
          <w:bCs/>
        </w:rPr>
        <w:t xml:space="preserve"> </w:t>
      </w:r>
      <w:r>
        <w:rPr>
          <w:b/>
          <w:bCs/>
        </w:rPr>
        <w:t>4.</w:t>
      </w:r>
      <w:r>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pPr>
        <w:pStyle w:val="Default"/>
        <w:spacing w:before="0" w:after="99"/>
        <w:rPr/>
      </w:pPr>
      <w:r>
        <w:rPr>
          <w:b/>
          <w:bCs/>
        </w:rPr>
        <w:t>5.</w:t>
      </w:r>
      <w:r>
        <w:rPr/>
        <w:t xml:space="preserve"> Przeglądanie i pobieranie publicznej treści dokumentacji postępowania nie wymaga posiadania konta na Platformie e-Zamówienia ani logowania.</w:t>
      </w:r>
    </w:p>
    <w:p>
      <w:pPr>
        <w:pStyle w:val="Default"/>
        <w:spacing w:before="0" w:after="99"/>
        <w:rPr/>
      </w:pPr>
      <w:r>
        <w:rPr>
          <w:b/>
          <w:bCs/>
        </w:rPr>
        <w:t xml:space="preserve"> </w:t>
      </w:r>
      <w:r>
        <w:rPr>
          <w:b/>
          <w:bCs/>
        </w:rPr>
        <w:t>6.</w:t>
      </w:r>
      <w:r>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pPr>
        <w:pStyle w:val="Default"/>
        <w:spacing w:before="0" w:after="99"/>
        <w:rPr/>
      </w:pPr>
      <w:r>
        <w:rPr>
          <w:b/>
          <w:bCs/>
        </w:rPr>
        <w:t>7.</w:t>
      </w:r>
      <w:r>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pPr>
        <w:pStyle w:val="Default"/>
        <w:spacing w:before="0" w:after="99"/>
        <w:rPr/>
      </w:pPr>
      <w:r>
        <w:rPr>
          <w:b/>
          <w:bCs/>
        </w:rPr>
        <w:t xml:space="preserve"> </w:t>
      </w:r>
      <w:r>
        <w:rPr>
          <w:b/>
          <w:bCs/>
        </w:rPr>
        <w:t xml:space="preserve">8. </w:t>
      </w:r>
      <w:r>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pPr>
        <w:pStyle w:val="Default"/>
        <w:spacing w:before="0" w:after="99"/>
        <w:rPr/>
      </w:pPr>
      <w:r>
        <w:rPr>
          <w:b/>
          <w:bCs/>
        </w:rPr>
        <w:t xml:space="preserve"> </w:t>
      </w:r>
      <w:r>
        <w:rPr>
          <w:b/>
          <w:bCs/>
        </w:rPr>
        <w:t xml:space="preserve">9. </w:t>
      </w:r>
      <w:r>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pPr>
        <w:pStyle w:val="Default"/>
        <w:spacing w:before="0" w:after="99"/>
        <w:rPr/>
      </w:pPr>
      <w:r>
        <w:rPr>
          <w:b/>
          <w:bCs/>
        </w:rPr>
        <w:t>10.</w:t>
      </w:r>
      <w:r>
        <w:rPr/>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w:t>
      </w:r>
    </w:p>
    <w:p>
      <w:pPr>
        <w:pStyle w:val="Default"/>
        <w:spacing w:before="0" w:after="99"/>
        <w:rPr/>
      </w:pPr>
      <w:r>
        <w:rPr/>
        <w:t xml:space="preserve">W zależności od rodzaju podpisu i jego typu (zewnętrzny, wewnętrzny) dodaje się uprzednio podpisane dokumenty wraz z wygenerowanym plikiem podpisu (typ zewnętrzny) lub dokument z wszytym podpisem (typ wewnętrzny). </w:t>
      </w:r>
    </w:p>
    <w:p>
      <w:pPr>
        <w:pStyle w:val="Default"/>
        <w:spacing w:before="0" w:after="99"/>
        <w:rPr/>
      </w:pPr>
      <w:r>
        <w:rPr>
          <w:b/>
          <w:bCs/>
        </w:rPr>
        <w:t>11.</w:t>
      </w:r>
      <w:r>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pPr>
        <w:pStyle w:val="Default"/>
        <w:spacing w:before="0" w:after="99"/>
        <w:rPr/>
      </w:pPr>
      <w:r>
        <w:rPr>
          <w:b/>
          <w:bCs/>
        </w:rPr>
        <w:t xml:space="preserve">12. </w:t>
      </w:r>
      <w:r>
        <w:rPr/>
        <w:t>Wszystkie wysłane i odebrane w postępowaniu przez wykonawcę wiadomości widoczne są po zalogowaniu w podglądzie postępowania w zakładce „Komunikacja”.</w:t>
      </w:r>
    </w:p>
    <w:p>
      <w:pPr>
        <w:pStyle w:val="Default"/>
        <w:spacing w:before="0" w:after="99"/>
        <w:rPr/>
      </w:pPr>
      <w:r>
        <w:rPr>
          <w:b/>
          <w:bCs/>
        </w:rPr>
        <w:t>13.</w:t>
      </w:r>
      <w:r>
        <w:rPr/>
        <w:t xml:space="preserve"> Maksymalny rozmiar plików przesyłanych za pośrednictwem „Formularzy do komunikacji” wynosi 150 MB (wielkość ta dotyczy plików przesyłanych jako załączniki do jednego formularza).</w:t>
      </w:r>
    </w:p>
    <w:p>
      <w:pPr>
        <w:pStyle w:val="Default"/>
        <w:spacing w:before="0" w:after="99"/>
        <w:rPr/>
      </w:pPr>
      <w:r>
        <w:rPr>
          <w:b/>
          <w:bCs/>
        </w:rPr>
        <w:t>14.</w:t>
      </w:r>
      <w:r>
        <w:rPr/>
        <w:t xml:space="preserve"> Minimalne wymagania techniczne dotyczące sprzętu używanego w celu korzystania z usług Platformy e-Zamówienia oraz informacje dotyczące specyfikacji połączenia określa Regulamin Platformy e-Zamówienia. </w:t>
      </w:r>
    </w:p>
    <w:p>
      <w:pPr>
        <w:pStyle w:val="Default"/>
        <w:spacing w:before="0" w:after="99"/>
        <w:rPr/>
      </w:pPr>
      <w:r>
        <w:rPr>
          <w:b/>
          <w:bCs/>
        </w:rPr>
        <w:t xml:space="preserve">15. </w:t>
      </w:r>
      <w:r>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pPr>
        <w:pStyle w:val="Default"/>
        <w:spacing w:before="0" w:after="99"/>
        <w:rPr/>
      </w:pPr>
      <w:r>
        <w:rPr>
          <w:b/>
          <w:bCs/>
        </w:rPr>
        <w:t>16</w:t>
      </w:r>
      <w:r>
        <w:rPr/>
        <w:t xml:space="preserve">. W szczególnie uzasadnionych przypadkach uniemożliwiających komunikację wykonawcy i Zamawiającego za pośrednictwem Platformy e-Zamówienia, Zamawiający dopuszcza komunikację za pomocą poczty elektronicznej na adres e-mail: </w:t>
      </w:r>
      <w:r>
        <w:rPr>
          <w:b/>
          <w:bCs/>
          <w:color w:val="auto"/>
        </w:rPr>
        <w:t>zsppiotr@op.pl</w:t>
      </w:r>
      <w:r>
        <w:rPr>
          <w:color w:val="auto"/>
        </w:rPr>
        <w:t xml:space="preserve"> </w:t>
      </w:r>
      <w:r>
        <w:rPr/>
        <w:t xml:space="preserve">(nie dotyczy składania ofert/wniosków o dopuszczenie do udziału w postępowaniu). </w:t>
      </w:r>
    </w:p>
    <w:p>
      <w:pPr>
        <w:pStyle w:val="Default"/>
        <w:spacing w:before="0" w:after="99"/>
        <w:rPr/>
      </w:pPr>
      <w:r>
        <w:rPr>
          <w:b/>
          <w:bCs/>
        </w:rPr>
        <w:t>17.</w:t>
      </w:r>
      <w:r>
        <w:rPr/>
        <w:t xml:space="preserve"> Zamawiający nie przewiduje sposobu komunikowania się z Wykonawcami w inny sposób niż przy użyciu środków komunikacji elektronicznej, wskazanych w SWZ.</w:t>
      </w:r>
    </w:p>
    <w:p>
      <w:pPr>
        <w:pStyle w:val="Default"/>
        <w:spacing w:before="0" w:after="99"/>
        <w:rPr/>
      </w:pPr>
      <w:r>
        <w:rPr>
          <w:b/>
          <w:bCs/>
        </w:rPr>
        <w:t>18.</w:t>
      </w:r>
      <w:r>
        <w:rPr/>
        <w:t xml:space="preserve"> Postępowanie o udzielenie zamówienia prowadzi się w języku polskim. </w:t>
      </w:r>
    </w:p>
    <w:p>
      <w:pPr>
        <w:pStyle w:val="Default"/>
        <w:spacing w:before="0" w:after="99"/>
        <w:rPr/>
      </w:pPr>
      <w:r>
        <w:rPr>
          <w:b/>
          <w:bCs/>
        </w:rPr>
        <w:t>19.</w:t>
      </w:r>
      <w:r>
        <w:rPr/>
        <w:t xml:space="preserve"> Dokumenty i oświadczenia składane przez wykonawcę powinny być w języku polskim. W przypadku załączenia dokumentów sporządzonych w innym języku niż dopuszczony, wykonawca zobowiązany jest załączyć tłumaczenie na język polski.</w:t>
      </w:r>
    </w:p>
    <w:p>
      <w:pPr>
        <w:pStyle w:val="Default"/>
        <w:spacing w:before="0" w:after="99"/>
        <w:jc w:val="center"/>
        <w:rPr/>
      </w:pPr>
      <w:r>
        <w:rPr/>
      </w:r>
    </w:p>
    <w:p>
      <w:pPr>
        <w:pStyle w:val="Default"/>
        <w:rPr/>
      </w:pPr>
      <w:r>
        <w:rPr>
          <w:b/>
          <w:bCs/>
        </w:rPr>
        <w:t xml:space="preserve">X. Osoby uprawnione do porozumiewania się z Wykonawcami. </w:t>
      </w:r>
    </w:p>
    <w:p>
      <w:pPr>
        <w:pStyle w:val="Default"/>
        <w:rPr>
          <w:b/>
          <w:bCs/>
        </w:rPr>
      </w:pPr>
      <w:r>
        <w:rPr>
          <w:b/>
          <w:bCs/>
        </w:rPr>
        <w:t xml:space="preserve">Osobą uprawnioną do porozumiewania się z Wykonawcami w sprawach formalnoprawnych jest: </w:t>
      </w:r>
    </w:p>
    <w:p>
      <w:pPr>
        <w:pStyle w:val="Default"/>
        <w:rPr>
          <w:b/>
          <w:bCs/>
          <w:color w:val="auto"/>
        </w:rPr>
      </w:pPr>
      <w:r>
        <w:rPr>
          <w:b/>
          <w:bCs/>
        </w:rPr>
        <w:t xml:space="preserve">- </w:t>
      </w:r>
      <w:r>
        <w:rPr>
          <w:b/>
          <w:bCs/>
          <w:color w:val="auto"/>
        </w:rPr>
        <w:t>Piotr  Janicki , tel. 603 528 218 , e-mail: zsppiotr@op.pl</w:t>
      </w:r>
    </w:p>
    <w:p>
      <w:pPr>
        <w:pStyle w:val="Default"/>
        <w:rPr/>
      </w:pPr>
      <w:r>
        <w:rPr>
          <w:b/>
          <w:bCs/>
        </w:rPr>
        <w:t xml:space="preserve">XI. Termin związania ofertą. </w:t>
      </w:r>
    </w:p>
    <w:p>
      <w:pPr>
        <w:pStyle w:val="Default"/>
        <w:rPr>
          <w:color w:val="FF0000"/>
        </w:rPr>
      </w:pPr>
      <w:r>
        <w:rPr>
          <w:b/>
        </w:rPr>
        <w:t>1.</w:t>
      </w:r>
      <w:r>
        <w:rPr/>
        <w:t xml:space="preserve"> Wykonawca jest związany ofertą od dnia upływu terminu składania ofert przez okres </w:t>
      </w:r>
      <w:r>
        <w:rPr>
          <w:color w:val="auto"/>
        </w:rPr>
        <w:t xml:space="preserve">30 </w:t>
      </w:r>
      <w:r>
        <w:rPr>
          <w:color w:val="FF0000"/>
        </w:rPr>
        <w:t>dni tj. do dnia 23 grudnia 2023r.</w:t>
      </w:r>
    </w:p>
    <w:p>
      <w:pPr>
        <w:pStyle w:val="Default"/>
        <w:rPr/>
      </w:pPr>
      <w:r>
        <w:rPr>
          <w:b/>
        </w:rPr>
        <w:t>2.</w:t>
      </w:r>
      <w:r>
        <w:rPr/>
        <w:t xml:space="preserve"> 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 </w:t>
      </w:r>
    </w:p>
    <w:p>
      <w:pPr>
        <w:pStyle w:val="Default"/>
        <w:rPr/>
      </w:pPr>
      <w:r>
        <w:rPr>
          <w:b/>
        </w:rPr>
        <w:t>3.</w:t>
      </w:r>
      <w:r>
        <w:rPr/>
        <w:t xml:space="preserve"> Przedłużenie terminu związania ofertą, o którym mowa w ust. 2, wymaga złożenia przez Wykonawcę pisemnego oświadczenia o wyrażeniu zgody na przedłużenie terminu związania ofertą. </w:t>
      </w:r>
    </w:p>
    <w:p>
      <w:pPr>
        <w:pStyle w:val="Default"/>
        <w:rPr>
          <w:b/>
          <w:bCs/>
        </w:rPr>
      </w:pPr>
      <w:r>
        <w:rPr>
          <w:b/>
          <w:bCs/>
        </w:rPr>
      </w:r>
    </w:p>
    <w:p>
      <w:pPr>
        <w:pStyle w:val="Default"/>
        <w:rPr/>
      </w:pPr>
      <w:r>
        <w:rPr>
          <w:b/>
          <w:bCs/>
        </w:rPr>
        <w:t xml:space="preserve">XII. Wymagania dotyczące wniesienia wadium. </w:t>
      </w:r>
    </w:p>
    <w:p>
      <w:pPr>
        <w:pStyle w:val="Default"/>
        <w:rPr/>
      </w:pPr>
      <w:r>
        <w:rPr/>
        <w:t xml:space="preserve">Zamawiający nie wymaga wniesienia wadium. </w:t>
      </w:r>
    </w:p>
    <w:p>
      <w:pPr>
        <w:pStyle w:val="Default"/>
        <w:rPr/>
      </w:pPr>
      <w:r>
        <w:rPr/>
      </w:r>
    </w:p>
    <w:p>
      <w:pPr>
        <w:pStyle w:val="Default"/>
        <w:rPr/>
      </w:pPr>
      <w:r>
        <w:rPr>
          <w:b/>
          <w:bCs/>
        </w:rPr>
        <w:t xml:space="preserve">XIII. Zabezpieczenie należytego wykonania umowy. </w:t>
      </w:r>
    </w:p>
    <w:p>
      <w:pPr>
        <w:pStyle w:val="Default"/>
        <w:rPr/>
      </w:pPr>
      <w:r>
        <w:rPr/>
        <w:t xml:space="preserve">Zamawiający nie wymaga wniesienia zabezpieczenia. </w:t>
      </w:r>
    </w:p>
    <w:p>
      <w:pPr>
        <w:pStyle w:val="Default"/>
        <w:rPr/>
      </w:pPr>
      <w:r>
        <w:rPr/>
      </w:r>
    </w:p>
    <w:p>
      <w:pPr>
        <w:pStyle w:val="Default"/>
        <w:spacing w:before="0" w:after="107"/>
        <w:rPr>
          <w:b/>
          <w:bCs/>
        </w:rPr>
      </w:pPr>
      <w:r>
        <w:rPr>
          <w:b/>
          <w:bCs/>
        </w:rPr>
        <w:t xml:space="preserve">XIV. Opis sposobu przygotowania oferty. </w:t>
      </w:r>
    </w:p>
    <w:p>
      <w:pPr>
        <w:pStyle w:val="Default"/>
        <w:numPr>
          <w:ilvl w:val="1"/>
          <w:numId w:val="2"/>
        </w:numPr>
        <w:spacing w:before="0" w:after="107"/>
        <w:rPr/>
      </w:pPr>
      <w:r>
        <w:rPr/>
        <w:t xml:space="preserve">Wykonawca przygotowuje ofertę przy pomocy interaktywnego „Formularza ofertowego” udostępnionego przez Zamawiającego na Platformie e-Zamówienia i zamieszczonego w podglądzie postępowania w zakładce „Informacje podstawowe”. </w:t>
      </w:r>
    </w:p>
    <w:p>
      <w:pPr>
        <w:pStyle w:val="Default"/>
        <w:spacing w:before="0" w:after="107"/>
        <w:rPr/>
      </w:pPr>
      <w:r>
        <w:rPr>
          <w:b/>
          <w:bCs/>
        </w:rPr>
        <w:t>2.</w:t>
      </w:r>
      <w:r>
        <w:rPr/>
        <w:t xml:space="preserve">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Default"/>
        <w:spacing w:before="0" w:after="107"/>
        <w:rPr/>
      </w:pPr>
      <w:r>
        <w:rPr>
          <w:b/>
          <w:bCs/>
        </w:rPr>
        <w:t>3.</w:t>
      </w:r>
      <w:r>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pPr>
        <w:pStyle w:val="Default"/>
        <w:spacing w:before="0" w:after="107"/>
        <w:rPr/>
      </w:pPr>
      <w:r>
        <w:rPr>
          <w:b/>
          <w:bCs/>
        </w:rPr>
        <w:t>4. Uwaga!</w:t>
      </w:r>
      <w:r>
        <w:rPr/>
        <w:t xml:space="preserve"> Nie należy zmieniać nazwy pliku nadanej przez Platformę e-Zamówienia. Zapisany „Formularz ofertowy” należy zawsze otwierać w programie Adobe Acrobat Reader DC.</w:t>
      </w:r>
    </w:p>
    <w:p>
      <w:pPr>
        <w:pStyle w:val="Default"/>
        <w:spacing w:before="0" w:after="107"/>
        <w:rPr/>
      </w:pPr>
      <w:r>
        <w:rPr>
          <w:b/>
          <w:bCs/>
        </w:rPr>
        <w:t xml:space="preserve">5. </w:t>
      </w:r>
      <w:r>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pPr>
        <w:pStyle w:val="Default"/>
        <w:spacing w:before="0" w:after="107"/>
        <w:rPr/>
      </w:pPr>
      <w:r>
        <w:rPr>
          <w:b/>
          <w:bCs/>
        </w:rPr>
        <w:t>6.</w:t>
      </w:r>
      <w:r>
        <w:rPr/>
        <w:t xml:space="preserv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Default"/>
        <w:spacing w:before="0" w:after="107"/>
        <w:rPr/>
      </w:pPr>
      <w:r>
        <w:rPr/>
        <w:t xml:space="preserve"> </w:t>
      </w:r>
      <w:r>
        <w:rPr>
          <w:b/>
          <w:bCs/>
        </w:rPr>
        <w:t>7.</w:t>
      </w:r>
      <w:r>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pPr>
        <w:pStyle w:val="Default"/>
        <w:spacing w:before="0" w:after="107"/>
        <w:rPr/>
      </w:pPr>
      <w:r>
        <w:rPr/>
        <w:t xml:space="preserve"> </w:t>
      </w:r>
      <w:r>
        <w:rPr>
          <w:b/>
          <w:bCs/>
        </w:rPr>
        <w:t>8.</w:t>
      </w:r>
      <w:r>
        <w:rPr/>
        <w:t xml:space="preserve"> Formularz ofertowy podpisuje się kwalifikowanym podpisem elektronicznym, podpisem zaufanym lub podpisem osobistym w formacie PAdES typ wewnętrzny.</w:t>
      </w:r>
    </w:p>
    <w:p>
      <w:pPr>
        <w:pStyle w:val="Default"/>
        <w:spacing w:before="0" w:after="107"/>
        <w:rPr/>
      </w:pPr>
      <w:r>
        <w:rPr/>
        <w:t xml:space="preserve"> </w:t>
      </w:r>
      <w:r>
        <w:rPr>
          <w:b/>
          <w:bCs/>
        </w:rPr>
        <w:t>9.</w:t>
      </w:r>
      <w:r>
        <w:rPr/>
        <w:t xml:space="preserve"> Pozostałe dokumenty wchodzące w skład oferty lub składane wraz z ofertą, które są zgodnie z ustawą Pzp lub rozporządzeniem Prezesa Rady Ministrów w sprawie wymagań dla dokumentów elektronicznych opatrzone kwalifikowanym podpisem elektronicznym, podpisem zaufanym9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Default"/>
        <w:spacing w:before="0" w:after="107"/>
        <w:rPr/>
      </w:pPr>
      <w:r>
        <w:rPr>
          <w:b/>
          <w:bCs/>
        </w:rPr>
        <w:t>10.</w:t>
      </w:r>
      <w:r>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pPr>
        <w:pStyle w:val="Default"/>
        <w:spacing w:before="0" w:after="107"/>
        <w:rPr/>
      </w:pPr>
      <w:r>
        <w:rPr>
          <w:b/>
          <w:bCs/>
        </w:rPr>
        <w:t>11.</w:t>
      </w:r>
      <w:r>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Default"/>
        <w:spacing w:before="0" w:after="107"/>
        <w:rPr/>
      </w:pPr>
      <w:r>
        <w:rPr>
          <w:b/>
          <w:bCs/>
        </w:rPr>
        <w:t>12.</w:t>
      </w:r>
      <w:r>
        <w:rPr/>
        <w:t xml:space="preserve"> Oferta może być złożona tylko do upływu terminu składania ofert. </w:t>
      </w:r>
    </w:p>
    <w:p>
      <w:pPr>
        <w:pStyle w:val="Default"/>
        <w:spacing w:before="0" w:after="107"/>
        <w:rPr/>
      </w:pPr>
      <w:r>
        <w:rPr>
          <w:b/>
          <w:bCs/>
        </w:rPr>
        <w:t>13.</w:t>
      </w:r>
      <w:r>
        <w:rPr/>
        <w:t xml:space="preserve"> Wykonawca może przed upływem terminu składania ofert wycofać ofertę. Wykonawca wycofuje ofertę w zakładce „Oferty/wnioski” używając przycisku „Wycofaj ofertę”. </w:t>
      </w:r>
    </w:p>
    <w:p>
      <w:pPr>
        <w:pStyle w:val="Default"/>
        <w:spacing w:before="0" w:after="107"/>
        <w:rPr/>
      </w:pPr>
      <w:r>
        <w:rPr>
          <w:b/>
          <w:bCs/>
        </w:rPr>
        <w:t>14.</w:t>
      </w:r>
      <w:r>
        <w:rPr/>
        <w:t xml:space="preserve"> Maksymalny łączny rozmiar plików stanowiących ofertę lub składanych wraz z ofertą to 250 MB.</w:t>
      </w:r>
    </w:p>
    <w:p>
      <w:pPr>
        <w:pStyle w:val="Default"/>
        <w:spacing w:before="0" w:after="107"/>
        <w:rPr>
          <w:b/>
          <w:bCs/>
        </w:rPr>
      </w:pPr>
      <w:r>
        <w:rPr/>
      </w:r>
    </w:p>
    <w:p>
      <w:pPr>
        <w:pStyle w:val="Default"/>
        <w:rPr/>
      </w:pPr>
      <w:r>
        <w:rPr>
          <w:b/>
        </w:rPr>
        <w:t>10.</w:t>
      </w:r>
      <w:r>
        <w:rPr/>
        <w:t xml:space="preserve"> </w:t>
      </w:r>
      <w:r>
        <w:rPr>
          <w:b/>
          <w:bCs/>
        </w:rPr>
        <w:t xml:space="preserve">Ofertę należy złożyć z wymaganymi załącznikami: </w:t>
      </w:r>
    </w:p>
    <w:tbl>
      <w:tblPr>
        <w:tblStyle w:val="Tabela-Siatka"/>
        <w:tblW w:w="9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60"/>
      </w:tblGrid>
      <w:tr>
        <w:trPr>
          <w:trHeight w:val="895" w:hRule="atLeast"/>
        </w:trPr>
        <w:tc>
          <w:tcPr>
            <w:tcW w:w="9060"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Oferta cenowa zgodna z załączonym drukiem „formularz oferty” – załącznik 2 do SWZ, </w:t>
            </w:r>
          </w:p>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która zawiera cenę wyliczoną w sposób opisany w rozdziale XVII SWZ. </w:t>
            </w:r>
          </w:p>
        </w:tc>
      </w:tr>
      <w:tr>
        <w:trPr>
          <w:trHeight w:val="554" w:hRule="atLeast"/>
        </w:trPr>
        <w:tc>
          <w:tcPr>
            <w:tcW w:w="9060"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Szczegółowa kalkulacja zgodna z załączonym drukiem „Formularz cenowy”, załącznik : 2a , 2b , 2c </w:t>
            </w:r>
            <w:r>
              <w:rPr>
                <w:rFonts w:eastAsia="Calibri"/>
                <w:b/>
                <w:kern w:val="0"/>
                <w:lang w:val="pl-PL" w:eastAsia="en-US" w:bidi="ar-SA"/>
              </w:rPr>
              <w:t xml:space="preserve">do SWZ. </w:t>
            </w:r>
          </w:p>
          <w:p>
            <w:pPr>
              <w:pStyle w:val="Default"/>
              <w:widowControl/>
              <w:spacing w:before="0" w:after="0"/>
              <w:jc w:val="left"/>
              <w:rPr>
                <w:rFonts w:eastAsia="Calibri"/>
                <w:kern w:val="0"/>
                <w:lang w:val="pl-PL" w:eastAsia="en-US" w:bidi="ar-SA"/>
              </w:rPr>
            </w:pPr>
            <w:r>
              <w:rPr>
                <w:rFonts w:eastAsia="Calibri"/>
                <w:kern w:val="0"/>
                <w:lang w:val="pl-PL" w:eastAsia="en-US" w:bidi="ar-SA"/>
              </w:rPr>
            </w:r>
          </w:p>
        </w:tc>
      </w:tr>
      <w:tr>
        <w:trPr/>
        <w:tc>
          <w:tcPr>
            <w:tcW w:w="9060" w:type="dxa"/>
            <w:tcBorders/>
          </w:tcPr>
          <w:p>
            <w:pPr>
              <w:pStyle w:val="Default"/>
              <w:widowControl/>
              <w:spacing w:before="0" w:after="0"/>
              <w:jc w:val="left"/>
              <w:rPr>
                <w:b/>
                <w:bCs/>
              </w:rPr>
            </w:pPr>
            <w:r>
              <w:rPr>
                <w:rFonts w:eastAsia="Calibri"/>
                <w:b/>
                <w:bCs/>
                <w:kern w:val="0"/>
                <w:lang w:val="pl-PL" w:eastAsia="en-US" w:bidi="ar-SA"/>
              </w:rPr>
            </w:r>
          </w:p>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Oświadczenia, o których mowa w rozdziale V ust. 2 SWZ (załącznik do SWZ) </w:t>
            </w:r>
          </w:p>
        </w:tc>
      </w:tr>
      <w:tr>
        <w:trPr/>
        <w:tc>
          <w:tcPr>
            <w:tcW w:w="9060"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Pełnomocnictwo - Jeżeli oferta wraz z oświadczeniami składana jest przez pełnomocnika należy do oferty załączyć pełnomocnictwo upoważniające pełnomocnika do tej czynności </w:t>
            </w:r>
          </w:p>
          <w:p>
            <w:pPr>
              <w:pStyle w:val="Default"/>
              <w:widowControl/>
              <w:spacing w:before="0" w:after="0"/>
              <w:jc w:val="left"/>
              <w:rPr>
                <w:rFonts w:eastAsia="Calibri"/>
                <w:kern w:val="0"/>
                <w:lang w:val="pl-PL" w:eastAsia="en-US" w:bidi="ar-SA"/>
              </w:rPr>
            </w:pPr>
            <w:r>
              <w:rPr>
                <w:rFonts w:eastAsia="Calibri"/>
                <w:kern w:val="0"/>
                <w:lang w:val="pl-PL" w:eastAsia="en-US" w:bidi="ar-SA"/>
              </w:rPr>
            </w:r>
          </w:p>
        </w:tc>
      </w:tr>
      <w:tr>
        <w:trPr/>
        <w:tc>
          <w:tcPr>
            <w:tcW w:w="9060"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Wykonawca, który polega na zasobach innych podmiotów składa wraz z ofertą oświadczenie podmiotu o udostępnieniu zasobów wskazujące na okoliczności opisane w rozdziale V ust. 6 SWZ oraz oświadczenia podmiotu udostępniającego zasoby, potwierdzające brak podstaw wykluczenia tego podmiotu oraz odpowiednio spełnianie warunków udziału w postępowaniu, o których mowa w Rozdziale V ust. 1. </w:t>
            </w:r>
          </w:p>
          <w:p>
            <w:pPr>
              <w:pStyle w:val="Default"/>
              <w:widowControl/>
              <w:spacing w:before="0" w:after="0"/>
              <w:jc w:val="left"/>
              <w:rPr>
                <w:rFonts w:eastAsia="Calibri"/>
                <w:kern w:val="0"/>
                <w:lang w:val="pl-PL" w:eastAsia="en-US" w:bidi="ar-SA"/>
              </w:rPr>
            </w:pPr>
            <w:r>
              <w:rPr>
                <w:rFonts w:eastAsia="Calibri"/>
                <w:kern w:val="0"/>
                <w:lang w:val="pl-PL" w:eastAsia="en-US" w:bidi="ar-SA"/>
              </w:rPr>
            </w:r>
          </w:p>
        </w:tc>
      </w:tr>
      <w:tr>
        <w:trPr/>
        <w:tc>
          <w:tcPr>
            <w:tcW w:w="9060"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Wykonawcy wspólnie ubiegający się o udzielenie zamówienia dołączają do oferty oświadczenie, z którego wynika jaki zakres rzeczowy wykonania zamówienia realizować zamierzają poszczególni wykonawcy. </w:t>
            </w:r>
          </w:p>
          <w:p>
            <w:pPr>
              <w:pStyle w:val="Default"/>
              <w:widowControl/>
              <w:spacing w:before="0" w:after="0"/>
              <w:jc w:val="left"/>
              <w:rPr>
                <w:rFonts w:eastAsia="Calibri"/>
                <w:kern w:val="0"/>
                <w:lang w:val="pl-PL" w:eastAsia="en-US" w:bidi="ar-SA"/>
              </w:rPr>
            </w:pPr>
            <w:r>
              <w:rPr>
                <w:rFonts w:eastAsia="Calibri"/>
                <w:kern w:val="0"/>
                <w:lang w:val="pl-PL" w:eastAsia="en-US" w:bidi="ar-SA"/>
              </w:rPr>
            </w:r>
          </w:p>
        </w:tc>
      </w:tr>
    </w:tbl>
    <w:p>
      <w:pPr>
        <w:pStyle w:val="Default"/>
        <w:rPr/>
      </w:pPr>
      <w:r>
        <w:rPr/>
      </w:r>
    </w:p>
    <w:p>
      <w:pPr>
        <w:pStyle w:val="Default"/>
        <w:spacing w:before="0" w:after="102"/>
        <w:rPr/>
      </w:pPr>
      <w:r>
        <w:rPr>
          <w:b/>
        </w:rPr>
        <w:t>1)</w:t>
      </w:r>
      <w:r>
        <w:rPr/>
        <w:t xml:space="preserve"> Pełnomocnictwo dla pełnomocnika do reprezentowania w postępowaniu Wykonawców wspólnie ubiegających się o udzielenie zamówienia - dotyczy ofert składanych przez Wykonawców wspólnie ubiegających się o udzielenie zamówienia; </w:t>
      </w:r>
    </w:p>
    <w:p>
      <w:pPr>
        <w:pStyle w:val="Default"/>
        <w:rPr/>
      </w:pPr>
      <w:r>
        <w:rPr>
          <w:b/>
        </w:rPr>
        <w:t xml:space="preserve">2) </w:t>
      </w:r>
      <w:r>
        <w:rPr/>
        <w:t xml:space="preserve">Oświadczenie Wykonawcy o niepodlegania wykluczeniu z postępowania - wzór oświadczenia o niepodlegania wykluczeniu stanowi </w:t>
      </w:r>
      <w:r>
        <w:rPr>
          <w:b/>
        </w:rPr>
        <w:t>Załącznik nr 4</w:t>
      </w:r>
      <w:r>
        <w:rPr/>
        <w:t xml:space="preserve"> do SWZ. W przypadku wspólnego ubiegania  się o zamówienie przez Wykonawców, oświadczenie o niepolegania wykluczeniu składa każdy z Wykonawców. </w:t>
      </w:r>
    </w:p>
    <w:p>
      <w:pPr>
        <w:pStyle w:val="Default"/>
        <w:spacing w:before="0" w:after="99"/>
        <w:rPr/>
      </w:pPr>
      <w:r>
        <w:rPr>
          <w:b/>
        </w:rPr>
        <w:t>11.</w:t>
      </w:r>
      <w:r>
        <w:rPr/>
        <w:t xml:space="preserve"> Oferta oraz oświadczenie o niepodlegania wykluczeniu muszą być złożone w oryginale. </w:t>
      </w:r>
    </w:p>
    <w:p>
      <w:pPr>
        <w:pStyle w:val="Default"/>
        <w:spacing w:before="0" w:after="99"/>
        <w:rPr/>
      </w:pPr>
      <w:r>
        <w:rPr>
          <w:b/>
        </w:rPr>
        <w:t>12.</w:t>
      </w:r>
      <w:r>
        <w:rPr/>
        <w:t xml:space="preserve"> Zamawiający zaleca ponumerowanie stron oferty. </w:t>
      </w:r>
    </w:p>
    <w:p>
      <w:pPr>
        <w:pStyle w:val="Default"/>
        <w:rPr/>
      </w:pPr>
      <w:r>
        <w:rPr>
          <w:b/>
        </w:rPr>
        <w:t>13.</w:t>
      </w:r>
      <w:r>
        <w:rPr/>
        <w:t xml:space="preserve">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pPr>
        <w:pStyle w:val="Default"/>
        <w:rPr>
          <w:b/>
          <w:bCs/>
        </w:rPr>
      </w:pPr>
      <w:r>
        <w:rPr>
          <w:b/>
          <w:bCs/>
        </w:rPr>
      </w:r>
    </w:p>
    <w:p>
      <w:pPr>
        <w:pStyle w:val="Default"/>
        <w:spacing w:before="0" w:after="107"/>
        <w:rPr/>
      </w:pPr>
      <w:r>
        <w:rPr>
          <w:b/>
          <w:bCs/>
        </w:rPr>
        <w:t xml:space="preserve">XV. Sposób oraz termin składania ofert. </w:t>
      </w:r>
    </w:p>
    <w:p>
      <w:pPr>
        <w:pStyle w:val="Default"/>
        <w:spacing w:before="0" w:after="107"/>
        <w:rPr>
          <w:b/>
        </w:rPr>
      </w:pPr>
      <w:r>
        <w:rPr>
          <w:b/>
          <w:bCs/>
        </w:rPr>
        <w:t>1.</w:t>
      </w:r>
      <w:r>
        <w:rPr/>
        <w:t xml:space="preserve"> Wykonawca składa ofertę za pośrednictwem Platformy e-Zamówienia zgodnie z informacją wskazaną w </w:t>
      </w:r>
      <w:r>
        <w:rPr>
          <w:color w:val="auto"/>
        </w:rPr>
        <w:t xml:space="preserve">rozdziale XIV SWZ </w:t>
      </w:r>
    </w:p>
    <w:p>
      <w:pPr>
        <w:pStyle w:val="Default"/>
        <w:rPr/>
      </w:pPr>
      <w:r>
        <w:rPr>
          <w:b/>
        </w:rPr>
        <w:t>2.</w:t>
      </w:r>
      <w:r>
        <w:rPr/>
        <w:t xml:space="preserve"> Ofertę wraz z wymaganymi załącznikami należy złożyć w terminie do dnia :</w:t>
      </w:r>
    </w:p>
    <w:p>
      <w:pPr>
        <w:pStyle w:val="Default"/>
        <w:spacing w:before="0" w:after="107"/>
        <w:rPr>
          <w:color w:val="auto"/>
        </w:rPr>
      </w:pPr>
      <w:r>
        <w:rPr>
          <w:color w:val="auto"/>
        </w:rPr>
        <w:t xml:space="preserve"> </w:t>
      </w:r>
      <w:r>
        <w:rPr>
          <w:b/>
          <w:bCs/>
          <w:color w:val="auto"/>
        </w:rPr>
        <w:t xml:space="preserve">24 listopada  2023 </w:t>
      </w:r>
      <w:r>
        <w:rPr>
          <w:color w:val="auto"/>
        </w:rPr>
        <w:t xml:space="preserve">r. do godz. </w:t>
      </w:r>
      <w:r>
        <w:rPr>
          <w:b/>
          <w:bCs/>
          <w:color w:val="auto"/>
        </w:rPr>
        <w:t>12:00</w:t>
      </w:r>
    </w:p>
    <w:p>
      <w:pPr>
        <w:pStyle w:val="Default"/>
        <w:spacing w:before="0" w:after="107"/>
        <w:rPr/>
      </w:pPr>
      <w:r>
        <w:rPr>
          <w:b/>
        </w:rPr>
        <w:t>3.</w:t>
      </w:r>
      <w:r>
        <w:rPr/>
        <w:t xml:space="preserve"> Wykonawca może złożyć tylko jedną ofertę. </w:t>
      </w:r>
    </w:p>
    <w:p>
      <w:pPr>
        <w:pStyle w:val="Default"/>
        <w:spacing w:before="0" w:after="107"/>
        <w:rPr/>
      </w:pPr>
      <w:r>
        <w:rPr>
          <w:b/>
        </w:rPr>
        <w:t>4.</w:t>
      </w:r>
      <w:r>
        <w:rPr/>
        <w:t xml:space="preserve"> Zamawiający odrzuci ofertę złożoną po terminie składania ofert. </w:t>
      </w:r>
    </w:p>
    <w:p>
      <w:pPr>
        <w:pStyle w:val="Default"/>
        <w:rPr/>
      </w:pPr>
      <w:r>
        <w:rPr>
          <w:b/>
        </w:rPr>
        <w:t>7.</w:t>
      </w:r>
      <w:r>
        <w:rPr/>
        <w:t xml:space="preserve"> Wykonawca po upływie terminu do składania ofert nie może wycofać złożonej oferty. </w:t>
      </w:r>
    </w:p>
    <w:p>
      <w:pPr>
        <w:pStyle w:val="Default"/>
        <w:spacing w:before="0" w:after="107"/>
        <w:rPr/>
      </w:pPr>
      <w:r>
        <w:rPr/>
      </w:r>
    </w:p>
    <w:p>
      <w:pPr>
        <w:pStyle w:val="Default"/>
        <w:spacing w:before="0" w:after="107"/>
        <w:rPr/>
      </w:pPr>
      <w:r>
        <w:rPr>
          <w:b/>
          <w:bCs/>
        </w:rPr>
        <w:t xml:space="preserve">XVI. Termin otwarcia ofert. </w:t>
      </w:r>
    </w:p>
    <w:p>
      <w:pPr>
        <w:pStyle w:val="Default"/>
        <w:spacing w:before="0" w:after="107"/>
        <w:rPr>
          <w:b/>
          <w:bCs/>
          <w:color w:val="auto"/>
        </w:rPr>
      </w:pPr>
      <w:r>
        <w:rPr>
          <w:b/>
        </w:rPr>
        <w:t>1.</w:t>
      </w:r>
      <w:r>
        <w:rPr/>
        <w:t xml:space="preserve"> Otwarcie ofert nastąpi w </w:t>
      </w:r>
      <w:r>
        <w:rPr>
          <w:b/>
          <w:bCs/>
          <w:color w:val="auto"/>
        </w:rPr>
        <w:t>dniu  24  listopada 2023 r. o godzinie 13:00</w:t>
      </w:r>
    </w:p>
    <w:p>
      <w:pPr>
        <w:pStyle w:val="Default"/>
        <w:spacing w:before="0" w:after="107"/>
        <w:rPr/>
      </w:pPr>
      <w:r>
        <w:rPr>
          <w:b/>
        </w:rPr>
        <w:t>2.</w:t>
      </w:r>
      <w:r>
        <w:rPr/>
        <w:t xml:space="preserve"> Otwarcie ofert jest niejawne. </w:t>
      </w:r>
    </w:p>
    <w:p>
      <w:pPr>
        <w:pStyle w:val="Default"/>
        <w:spacing w:before="0" w:after="107"/>
        <w:rPr/>
      </w:pPr>
      <w:r>
        <w:rPr>
          <w:b/>
        </w:rPr>
        <w:t>3.</w:t>
      </w:r>
      <w:r>
        <w:rPr/>
        <w:t xml:space="preserve"> Zamawiający, najpóźniej przed otwarciem ofert, udostępnia na stronie internetowej prowadzonego postępowania informację o kwocie, jaką zamierza przeznaczyć na sfinansowanie zamówienia. </w:t>
      </w:r>
    </w:p>
    <w:p>
      <w:pPr>
        <w:pStyle w:val="Default"/>
        <w:spacing w:before="0" w:after="99"/>
        <w:rPr/>
      </w:pPr>
      <w:r>
        <w:rPr>
          <w:b/>
        </w:rPr>
        <w:t>4.</w:t>
      </w:r>
      <w:r>
        <w:rPr/>
        <w:t xml:space="preserve"> Zamawiający, niezwłocznie po otwarciu ofert, udostępnia na stronie internetowej prowadzonego postępowania informacje o: </w:t>
      </w:r>
    </w:p>
    <w:p>
      <w:pPr>
        <w:pStyle w:val="Default"/>
        <w:spacing w:before="0" w:after="99"/>
        <w:rPr/>
      </w:pPr>
      <w:r>
        <w:rPr/>
        <w:t xml:space="preserve">  </w:t>
      </w:r>
      <w:r>
        <w:rPr>
          <w:b/>
        </w:rPr>
        <w:t>1)</w:t>
      </w:r>
      <w:r>
        <w:rPr/>
        <w:t xml:space="preserve"> nazwach albo imionach i nazwiskach oraz siedzibach lub miejscach prowadzonej działalności gospodarczej albo miejscach zamieszkania wykonawców, których oferty zostały otwarte; </w:t>
      </w:r>
    </w:p>
    <w:p>
      <w:pPr>
        <w:pStyle w:val="Default"/>
        <w:rPr/>
      </w:pPr>
      <w:r>
        <w:rPr>
          <w:b/>
        </w:rPr>
        <w:t xml:space="preserve"> </w:t>
      </w:r>
      <w:r>
        <w:rPr>
          <w:b/>
        </w:rPr>
        <w:t xml:space="preserve">2) </w:t>
      </w:r>
      <w:r>
        <w:rPr/>
        <w:t xml:space="preserve">cenach lub kosztach zawartych w ofertach. </w:t>
      </w:r>
    </w:p>
    <w:p>
      <w:pPr>
        <w:pStyle w:val="Default"/>
        <w:rPr/>
      </w:pPr>
      <w:r>
        <w:rPr>
          <w:b/>
        </w:rPr>
        <w:t>5.</w:t>
      </w:r>
      <w:r>
        <w:rPr/>
        <w:t xml:space="preserve"> W przypadku wystąpienia awarii systemu teleinformatycznego, która spowoduje brak możliwości otwarcia ofert w terminie określonym przez Zamawiającego, otwarcie ofert nastąpi niezwłocznie po usunięciu awarii. </w:t>
      </w:r>
    </w:p>
    <w:p>
      <w:pPr>
        <w:pStyle w:val="Default"/>
        <w:rPr/>
      </w:pPr>
      <w:r>
        <w:rPr>
          <w:b/>
        </w:rPr>
        <w:t>6.</w:t>
      </w:r>
      <w:r>
        <w:rPr/>
        <w:t xml:space="preserve"> Zamawiający poinformuje o zmianie terminu otwarcia ofert na stronie internetowej prowadzonego postępowania. </w:t>
      </w:r>
    </w:p>
    <w:p>
      <w:pPr>
        <w:pStyle w:val="Default"/>
        <w:rPr>
          <w:b/>
          <w:bCs/>
        </w:rPr>
      </w:pPr>
      <w:r>
        <w:rPr>
          <w:b/>
          <w:bCs/>
        </w:rPr>
      </w:r>
    </w:p>
    <w:p>
      <w:pPr>
        <w:pStyle w:val="Default"/>
        <w:rPr/>
      </w:pPr>
      <w:r>
        <w:rPr>
          <w:b/>
          <w:bCs/>
        </w:rPr>
        <w:t>XVII. Sposób obliczenia ceny.</w:t>
      </w:r>
    </w:p>
    <w:p>
      <w:pPr>
        <w:pStyle w:val="Default"/>
        <w:spacing w:before="0" w:after="27"/>
        <w:rPr/>
      </w:pPr>
      <w:r>
        <w:rPr>
          <w:b/>
        </w:rPr>
        <w:t>1.</w:t>
      </w:r>
      <w:r>
        <w:rPr/>
        <w:t xml:space="preserve"> Wykonawca uwzględniając wszystkie wymogi, o których mowa w niniejszej Specyfikacji Warunków Zamówienia, powinien w cenie oferty brutto ująć wszelkie koszty niezbędne dla prawidłowego i pełnego wykonania przedmiotu zamówienia oraz uwzględnić inne opłaty i podatki, a także ewentualne upusty i rabaty. </w:t>
      </w:r>
    </w:p>
    <w:p>
      <w:pPr>
        <w:pStyle w:val="Default"/>
        <w:spacing w:before="0" w:after="27"/>
        <w:rPr>
          <w:b/>
        </w:rPr>
      </w:pPr>
      <w:r>
        <w:rPr>
          <w:b/>
        </w:rPr>
      </w:r>
    </w:p>
    <w:p>
      <w:pPr>
        <w:pStyle w:val="Default"/>
        <w:spacing w:before="0" w:after="27"/>
        <w:rPr/>
      </w:pPr>
      <w:r>
        <w:rPr>
          <w:b/>
        </w:rPr>
        <w:t>2.</w:t>
      </w:r>
      <w:r>
        <w:rPr/>
        <w:t xml:space="preserve"> Cena oferty brutto za realizację całego zamówienia podstawowego zostanie wyliczona przez Wykonawcę na podstawie wypełnionego formularza ofertowego, stanowiącego </w:t>
      </w:r>
      <w:r>
        <w:rPr>
          <w:b/>
          <w:bCs/>
        </w:rPr>
        <w:t>załącznik nr 2 SWZ</w:t>
      </w:r>
      <w:r>
        <w:rPr/>
        <w:t xml:space="preserve">. Cena oferty brutto określa maksymalne wynagrodzenie Wykonawcy z tytułu realizacji zamówienia podstawowego i nie obejmuje prawa opcji. </w:t>
      </w:r>
    </w:p>
    <w:p>
      <w:pPr>
        <w:pStyle w:val="Default"/>
        <w:spacing w:before="0" w:after="27"/>
        <w:rPr/>
      </w:pPr>
      <w:r>
        <w:rPr/>
      </w:r>
    </w:p>
    <w:p>
      <w:pPr>
        <w:pStyle w:val="Default"/>
        <w:numPr>
          <w:ilvl w:val="0"/>
          <w:numId w:val="2"/>
        </w:numPr>
        <w:spacing w:before="0" w:after="27"/>
        <w:rPr>
          <w:b/>
          <w:bCs/>
        </w:rPr>
      </w:pPr>
      <w:r>
        <w:rPr>
          <w:b/>
          <w:bCs/>
        </w:rPr>
        <w:t xml:space="preserve">Cenę za wykonanie przedmiotu zamówienia należy wyliczyć w „Formularzu cenowym", tj. w załączniku nr 2a , 2 b , 2 c  do niniejszej specyfikacji warunków zamówienia, a następnie tak obliczoną cenę ( suma 2a+2b+2c )przenieść do „Formularza ofertowego", tj. załącznika nr 2 do SWZ. </w:t>
      </w:r>
    </w:p>
    <w:p>
      <w:pPr>
        <w:pStyle w:val="Default"/>
        <w:numPr>
          <w:ilvl w:val="0"/>
          <w:numId w:val="0"/>
        </w:numPr>
        <w:spacing w:before="0" w:after="27"/>
        <w:ind w:hanging="0" w:left="360"/>
        <w:rPr>
          <w:b/>
          <w:bCs/>
        </w:rPr>
      </w:pPr>
      <w:r>
        <w:rPr/>
      </w:r>
    </w:p>
    <w:p>
      <w:pPr>
        <w:pStyle w:val="Default"/>
        <w:spacing w:before="0" w:after="27"/>
        <w:rPr/>
      </w:pPr>
      <w:r>
        <w:rPr>
          <w:b/>
        </w:rPr>
        <w:t>4.</w:t>
      </w:r>
      <w:r>
        <w:rPr/>
        <w:t xml:space="preserve"> Cenę oferty należy podać w walucie polskiej (liczbowo oraz słownie), ponieważ w takiej walucie dokonywane będą rozliczenia pomiędzy Zamawiającym a Wykonawcą, którego oferta uznana zostanie za najkorzystniejszą. </w:t>
      </w:r>
    </w:p>
    <w:p>
      <w:pPr>
        <w:pStyle w:val="Default"/>
        <w:spacing w:before="0" w:after="27"/>
        <w:rPr/>
      </w:pPr>
      <w:r>
        <w:rPr>
          <w:b/>
        </w:rPr>
        <w:t>5.</w:t>
      </w:r>
      <w:r>
        <w:rPr/>
        <w:t xml:space="preserve"> Każdy z Wykonawców może zaproponować tylko jedną cenę.</w:t>
      </w:r>
    </w:p>
    <w:p>
      <w:pPr>
        <w:pStyle w:val="Default"/>
        <w:spacing w:before="0" w:after="27"/>
        <w:rPr/>
      </w:pPr>
      <w:r>
        <w:rPr>
          <w:b/>
        </w:rPr>
        <w:t>6.</w:t>
      </w:r>
      <w:r>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prowadził do powstania u Zamawiającego obowiązku podatkowego wskazując nazwę (rodzaj) towaru lub usługi, której dostawa lub świadczenie będzie prowadzić do jego powstania, oraz wskazać ich wartość bez kwoty podatku. </w:t>
      </w:r>
    </w:p>
    <w:p>
      <w:pPr>
        <w:pStyle w:val="Default"/>
        <w:spacing w:before="0" w:after="27"/>
        <w:rPr/>
      </w:pPr>
      <w:r>
        <w:rPr>
          <w:b/>
        </w:rPr>
        <w:t>7.</w:t>
      </w:r>
      <w:r>
        <w:rPr/>
        <w:t xml:space="preserve"> Wykonawca składając ofertę określi w </w:t>
      </w:r>
      <w:r>
        <w:rPr>
          <w:i/>
          <w:iCs/>
        </w:rPr>
        <w:t xml:space="preserve">formularzu oferty </w:t>
      </w:r>
      <w:r>
        <w:rPr/>
        <w:t xml:space="preserve">- </w:t>
      </w:r>
      <w:r>
        <w:rPr>
          <w:b/>
          <w:bCs/>
        </w:rPr>
        <w:t xml:space="preserve">załącznik nr 2 do SWZ </w:t>
      </w:r>
      <w:r>
        <w:rPr/>
        <w:t xml:space="preserve">cenę  brutto za wykonanie przedmiotu zamówienia. </w:t>
      </w:r>
    </w:p>
    <w:p>
      <w:pPr>
        <w:pStyle w:val="Default"/>
        <w:spacing w:before="0" w:after="27"/>
        <w:rPr/>
      </w:pPr>
      <w:r>
        <w:rPr>
          <w:b/>
        </w:rPr>
        <w:t>8.</w:t>
      </w:r>
      <w:r>
        <w:rPr/>
        <w:t xml:space="preserve"> Ceny za gaz ziemny zostaną ustalone na okres ważności umowy i nie będą podlegały zmianom za wyjątkiem ustawowej zmiany stawki podatku od towarów i usług oraz podatkiem akcyzowym. </w:t>
      </w:r>
    </w:p>
    <w:p>
      <w:pPr>
        <w:pStyle w:val="Default"/>
        <w:spacing w:before="0" w:after="27"/>
        <w:rPr/>
      </w:pPr>
      <w:r>
        <w:rPr>
          <w:b/>
        </w:rPr>
        <w:t>9.</w:t>
      </w:r>
      <w:r>
        <w:rPr/>
        <w:t xml:space="preserve"> Cena podana w ofercie musi uwzględniać wszystkie koszty związane z realizacją przedmiotu zamówienia określonego w niniejszej SWZ. </w:t>
      </w:r>
    </w:p>
    <w:p>
      <w:pPr>
        <w:pStyle w:val="Default"/>
        <w:spacing w:before="0" w:after="27"/>
        <w:rPr/>
      </w:pPr>
      <w:r>
        <w:rPr>
          <w:b/>
        </w:rPr>
        <w:t>10.</w:t>
      </w:r>
      <w:r>
        <w:rPr/>
        <w:t xml:space="preserve"> Stawki opłat sieciowych i abonamentowych gazu ziemnego podane w ofercie będą obowiązywały przez okres realizacji umowy, chyba że Prezes Urzędu Regulacji Energetyki zatwierdzi nowe Taryfy na usługi przesyłu gazu OSD. </w:t>
      </w:r>
    </w:p>
    <w:p>
      <w:pPr>
        <w:pStyle w:val="Default"/>
        <w:rPr/>
      </w:pPr>
      <w:r>
        <w:rPr>
          <w:b/>
        </w:rPr>
        <w:t>11.</w:t>
      </w:r>
      <w:r>
        <w:rPr/>
        <w:t xml:space="preserve"> Ceny brutto oferty oraz wartości netto i wartości brutto określone w formularzu winny być podane z dokładnością do dwóch miejsc po przecinku w złotówkach, przy zachowaniu matematycznej zasady zaokrąglania liczb, natomiast cena jednostkowa za paliwo gazowe i opłaty dystrybucyjne winna być podana z dokładnością do pięciu miejsc po przecinku w groszach. </w:t>
      </w:r>
      <w:r>
        <w:rPr>
          <w:rFonts w:asciiTheme="majorHAnsi" w:hAnsiTheme="majorHAnsi"/>
        </w:rPr>
        <w:t>Jeżeli w postępowaniu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pPr>
        <w:pStyle w:val="Default"/>
        <w:rPr>
          <w:rFonts w:ascii="Cambria" w:hAnsi="Cambria" w:asciiTheme="majorHAnsi" w:hAnsiTheme="majorHAnsi"/>
        </w:rPr>
      </w:pPr>
      <w:r>
        <w:rPr/>
      </w:r>
    </w:p>
    <w:p>
      <w:pPr>
        <w:pStyle w:val="Default"/>
        <w:rPr/>
      </w:pPr>
      <w:r>
        <w:rPr>
          <w:b/>
          <w:bCs/>
        </w:rPr>
        <w:t xml:space="preserve">XVIII. Opis kryteriów oceny ofert wraz z podaniem wag tych kryteriów i sposobu oceny ofert. </w:t>
      </w:r>
    </w:p>
    <w:p>
      <w:pPr>
        <w:pStyle w:val="Default"/>
        <w:spacing w:before="0" w:after="41"/>
        <w:rPr/>
      </w:pPr>
      <w:r>
        <w:rPr>
          <w:b/>
        </w:rPr>
        <w:t>1.</w:t>
      </w:r>
      <w:r>
        <w:rPr/>
        <w:t xml:space="preserve"> Przy wyborze oferty Zamawiający będzie się kierował kryteriami określonymi poniżej. </w:t>
      </w:r>
    </w:p>
    <w:p>
      <w:pPr>
        <w:pStyle w:val="Default"/>
        <w:spacing w:before="0" w:after="41"/>
        <w:rPr/>
      </w:pPr>
      <w:r>
        <w:rPr>
          <w:b/>
        </w:rPr>
        <w:t>2.</w:t>
      </w:r>
      <w:r>
        <w:rPr/>
        <w:t xml:space="preserve"> Ocenie będą podlegać wyłącznie oferty nie podlegające odrzuceniu. </w:t>
      </w:r>
    </w:p>
    <w:p>
      <w:pPr>
        <w:pStyle w:val="Default"/>
        <w:spacing w:before="0" w:after="41"/>
        <w:rPr/>
      </w:pPr>
      <w:r>
        <w:rPr>
          <w:b/>
        </w:rPr>
        <w:t xml:space="preserve">3. </w:t>
      </w:r>
      <w:r>
        <w:rPr/>
        <w:t xml:space="preserve">Za najkorzystniejszą zostanie uznana oferta z najwyższą ilością punktów określonych w kryteriach. </w:t>
      </w:r>
    </w:p>
    <w:p>
      <w:pPr>
        <w:pStyle w:val="Default"/>
        <w:rPr/>
      </w:pPr>
      <w:r>
        <w:rPr>
          <w:b/>
        </w:rPr>
        <w:t>4.</w:t>
      </w:r>
      <w:r>
        <w:rPr/>
        <w:t xml:space="preserve"> W sytuacji, gdy Zamawiający nie będzie mógł dokonać wyboru najkorzystniejszej oferty ze względu 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pPr>
        <w:pStyle w:val="Default"/>
        <w:spacing w:before="0" w:after="39"/>
        <w:rPr/>
      </w:pPr>
      <w:r>
        <w:rPr>
          <w:b/>
        </w:rPr>
        <w:t xml:space="preserve">5. </w:t>
      </w:r>
      <w:r>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pPr>
        <w:pStyle w:val="Default"/>
        <w:spacing w:before="0" w:after="39"/>
        <w:rPr/>
      </w:pPr>
      <w:r>
        <w:rPr>
          <w:b/>
        </w:rPr>
        <w:t>6.</w:t>
      </w:r>
      <w:r>
        <w:rPr/>
        <w:t xml:space="preserve"> Zamawiający wybiera najkorzystniejszą ofertę w terminie związania ofertą określonym w SWZ. </w:t>
      </w:r>
    </w:p>
    <w:p>
      <w:pPr>
        <w:pStyle w:val="Default"/>
        <w:spacing w:before="0" w:after="39"/>
        <w:rPr/>
      </w:pPr>
      <w:r>
        <w:rPr>
          <w:b/>
        </w:rPr>
        <w:t>7.</w:t>
      </w:r>
      <w:r>
        <w:rPr/>
        <w:t xml:space="preserve"> Jeżeli termin związania ofertą upłynie przed wyborem najkorzystniejszej oferty, Zamawiający wezwie Wykonawcę, którego oferta otrzymała najwyższą ocenę, do </w:t>
      </w:r>
    </w:p>
    <w:p>
      <w:pPr>
        <w:pStyle w:val="Default"/>
        <w:spacing w:before="0" w:after="39"/>
        <w:rPr/>
      </w:pPr>
      <w:r>
        <w:rPr/>
        <w:t xml:space="preserve">wyrażenia, w wyznaczonym przez Zamawiającego terminie, pisemnej zgody na wybór jego oferty.                                                  </w:t>
      </w:r>
    </w:p>
    <w:p>
      <w:pPr>
        <w:pStyle w:val="Default"/>
        <w:spacing w:before="0" w:after="39"/>
        <w:rPr/>
      </w:pPr>
      <w:r>
        <w:rPr>
          <w:b/>
        </w:rPr>
        <w:t>8.</w:t>
      </w:r>
      <w:r>
        <w:rPr/>
        <w:t xml:space="preserve"> W przypadku braku zgody, o której mowa w ust. 7, oferta podlega odrzuceniu, a Zamawiający zwraca sią o wyrażenie takiej zgody do kolejnego Wykonawcy, którego oferta została najwyżej oceniona, chyba, że zachodzą przesłanki do unieważnienia postępowania. </w:t>
      </w:r>
    </w:p>
    <w:p>
      <w:pPr>
        <w:pStyle w:val="Default"/>
        <w:rPr/>
      </w:pPr>
      <w:r>
        <w:rPr>
          <w:b/>
        </w:rPr>
        <w:t>9.</w:t>
      </w:r>
      <w:r>
        <w:rPr/>
        <w:t xml:space="preserve"> Kryteria i ich opis: </w:t>
      </w:r>
    </w:p>
    <w:tbl>
      <w:tblPr>
        <w:tblStyle w:val="Tabela-Siatka"/>
        <w:tblW w:w="9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20"/>
        <w:gridCol w:w="3020"/>
        <w:gridCol w:w="3020"/>
      </w:tblGrid>
      <w:tr>
        <w:trPr/>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Nr kryterium</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Opis kryteriów oceny</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Znaczenie</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r>
      <w:tr>
        <w:trPr/>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1</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Cena brutto</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3020" w:type="dxa"/>
            <w:tcBorders/>
          </w:tcPr>
          <w:p>
            <w:pPr>
              <w:pStyle w:val="Default"/>
              <w:widowControl/>
              <w:spacing w:before="0" w:after="0"/>
              <w:jc w:val="center"/>
              <w:rPr>
                <w:rFonts w:eastAsia="Calibri"/>
                <w:kern w:val="0"/>
                <w:lang w:val="pl-PL" w:eastAsia="en-US" w:bidi="ar-SA"/>
              </w:rPr>
            </w:pPr>
            <w:r>
              <w:rPr>
                <w:rFonts w:eastAsia="Calibri"/>
                <w:b/>
                <w:bCs/>
                <w:kern w:val="0"/>
                <w:lang w:val="pl-PL" w:eastAsia="en-US" w:bidi="ar-SA"/>
              </w:rPr>
              <w:t>100% = 100 pkt</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r>
    </w:tbl>
    <w:p>
      <w:pPr>
        <w:pStyle w:val="Normal"/>
        <w:spacing w:before="0" w:after="0"/>
        <w:rPr>
          <w:b/>
          <w:bCs/>
          <w:sz w:val="24"/>
          <w:szCs w:val="24"/>
        </w:rPr>
      </w:pPr>
      <w:r>
        <w:rPr>
          <w:b/>
          <w:bCs/>
          <w:sz w:val="24"/>
          <w:szCs w:val="24"/>
        </w:rPr>
      </w:r>
    </w:p>
    <w:tbl>
      <w:tblPr>
        <w:tblStyle w:val="Tabela-Siatka"/>
        <w:tblW w:w="918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3"/>
        <w:gridCol w:w="4523"/>
        <w:gridCol w:w="1552"/>
        <w:gridCol w:w="2295"/>
      </w:tblGrid>
      <w:tr>
        <w:trPr>
          <w:trHeight w:val="977" w:hRule="atLeast"/>
        </w:trPr>
        <w:tc>
          <w:tcPr>
            <w:tcW w:w="813" w:type="dxa"/>
            <w:tcBorders/>
          </w:tcPr>
          <w:p>
            <w:pPr>
              <w:pStyle w:val="Normal"/>
              <w:widowControl/>
              <w:spacing w:lineRule="auto" w:line="240" w:before="0" w:after="0"/>
              <w:jc w:val="center"/>
              <w:rPr>
                <w:bCs/>
                <w:sz w:val="24"/>
                <w:szCs w:val="24"/>
              </w:rPr>
            </w:pPr>
            <w:r>
              <w:rPr>
                <w:rFonts w:eastAsia="Calibri" w:cs=""/>
                <w:bCs/>
                <w:kern w:val="0"/>
                <w:sz w:val="24"/>
                <w:szCs w:val="24"/>
                <w:lang w:val="pl-PL" w:eastAsia="en-US" w:bidi="ar-SA"/>
              </w:rPr>
              <w:t>L.p.</w:t>
            </w:r>
          </w:p>
        </w:tc>
        <w:tc>
          <w:tcPr>
            <w:tcW w:w="4523" w:type="dxa"/>
            <w:tcBorders/>
          </w:tcPr>
          <w:p>
            <w:pPr>
              <w:pStyle w:val="Default"/>
              <w:widowControl/>
              <w:spacing w:before="0" w:after="0"/>
              <w:jc w:val="center"/>
              <w:rPr>
                <w:rFonts w:eastAsia="Calibri"/>
                <w:kern w:val="0"/>
                <w:lang w:val="pl-PL" w:eastAsia="en-US" w:bidi="ar-SA"/>
              </w:rPr>
            </w:pPr>
            <w:r>
              <w:rPr>
                <w:rFonts w:eastAsia="Calibri"/>
                <w:kern w:val="0"/>
                <w:lang w:val="pl-PL" w:eastAsia="en-US" w:bidi="ar-SA"/>
              </w:rPr>
              <w:t>Kryterium</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1552" w:type="dxa"/>
            <w:tcBorders/>
          </w:tcPr>
          <w:p>
            <w:pPr>
              <w:pStyle w:val="Default"/>
              <w:widowControl/>
              <w:spacing w:before="0" w:after="0"/>
              <w:jc w:val="center"/>
              <w:rPr>
                <w:rFonts w:eastAsia="Calibri"/>
                <w:kern w:val="0"/>
                <w:lang w:val="pl-PL" w:eastAsia="en-US" w:bidi="ar-SA"/>
              </w:rPr>
            </w:pPr>
            <w:r>
              <w:rPr>
                <w:rFonts w:eastAsia="Calibri"/>
                <w:kern w:val="0"/>
                <w:lang w:val="pl-PL" w:eastAsia="en-US" w:bidi="ar-SA"/>
              </w:rPr>
              <w:t>Znaczenie</w:t>
            </w:r>
          </w:p>
          <w:p>
            <w:pPr>
              <w:pStyle w:val="Default"/>
              <w:widowControl/>
              <w:spacing w:before="0" w:after="0"/>
              <w:jc w:val="center"/>
              <w:rPr>
                <w:rFonts w:eastAsia="Calibri"/>
                <w:kern w:val="0"/>
                <w:lang w:val="pl-PL" w:eastAsia="en-US" w:bidi="ar-SA"/>
              </w:rPr>
            </w:pPr>
            <w:r>
              <w:rPr>
                <w:rFonts w:eastAsia="Calibri"/>
                <w:kern w:val="0"/>
                <w:lang w:val="pl-PL" w:eastAsia="en-US" w:bidi="ar-SA"/>
              </w:rPr>
              <w:t>procentowe</w:t>
            </w:r>
          </w:p>
          <w:p>
            <w:pPr>
              <w:pStyle w:val="Normal"/>
              <w:widowControl/>
              <w:spacing w:lineRule="auto" w:line="240" w:before="0" w:after="0"/>
              <w:jc w:val="center"/>
              <w:rPr>
                <w:b/>
                <w:bCs/>
                <w:sz w:val="24"/>
                <w:szCs w:val="24"/>
              </w:rPr>
            </w:pPr>
            <w:r>
              <w:rPr>
                <w:rFonts w:eastAsia="Calibri" w:cs=""/>
                <w:kern w:val="0"/>
                <w:sz w:val="24"/>
                <w:szCs w:val="24"/>
                <w:lang w:val="pl-PL" w:eastAsia="en-US" w:bidi="ar-SA"/>
              </w:rPr>
              <w:t>kryterium</w:t>
            </w:r>
          </w:p>
        </w:tc>
        <w:tc>
          <w:tcPr>
            <w:tcW w:w="2295" w:type="dxa"/>
            <w:tcBorders/>
          </w:tcPr>
          <w:p>
            <w:pPr>
              <w:pStyle w:val="Default"/>
              <w:widowControl/>
              <w:spacing w:before="0" w:after="0"/>
              <w:jc w:val="center"/>
              <w:rPr>
                <w:rFonts w:eastAsia="Calibri"/>
                <w:kern w:val="0"/>
                <w:lang w:val="pl-PL" w:eastAsia="en-US" w:bidi="ar-SA"/>
              </w:rPr>
            </w:pPr>
            <w:r>
              <w:rPr>
                <w:rFonts w:eastAsia="Calibri"/>
                <w:kern w:val="0"/>
                <w:lang w:val="pl-PL" w:eastAsia="en-US" w:bidi="ar-SA"/>
              </w:rPr>
              <w:t>Maksymalna ilość punktów jakie może otrzymać oferta</w:t>
            </w:r>
          </w:p>
          <w:p>
            <w:pPr>
              <w:pStyle w:val="Normal"/>
              <w:widowControl/>
              <w:spacing w:lineRule="auto" w:line="240" w:before="0" w:after="0"/>
              <w:jc w:val="center"/>
              <w:rPr>
                <w:b/>
                <w:bCs/>
                <w:sz w:val="24"/>
                <w:szCs w:val="24"/>
              </w:rPr>
            </w:pPr>
            <w:r>
              <w:rPr>
                <w:rFonts w:eastAsia="Calibri" w:cs=""/>
                <w:kern w:val="0"/>
                <w:sz w:val="24"/>
                <w:szCs w:val="24"/>
                <w:lang w:val="pl-PL" w:eastAsia="en-US" w:bidi="ar-SA"/>
              </w:rPr>
              <w:t>za dane kryterium</w:t>
            </w:r>
          </w:p>
        </w:tc>
      </w:tr>
      <w:tr>
        <w:trPr>
          <w:trHeight w:val="2190" w:hRule="atLeast"/>
        </w:trPr>
        <w:tc>
          <w:tcPr>
            <w:tcW w:w="813" w:type="dxa"/>
            <w:tcBorders/>
          </w:tcPr>
          <w:p>
            <w:pPr>
              <w:pStyle w:val="Normal"/>
              <w:widowControl/>
              <w:spacing w:lineRule="auto" w:line="240" w:before="0" w:after="0"/>
              <w:jc w:val="left"/>
              <w:rPr>
                <w:bCs/>
                <w:sz w:val="24"/>
                <w:szCs w:val="24"/>
              </w:rPr>
            </w:pPr>
            <w:r>
              <w:rPr>
                <w:rFonts w:eastAsia="Calibri" w:cs=""/>
                <w:bCs/>
                <w:kern w:val="0"/>
                <w:sz w:val="24"/>
                <w:szCs w:val="24"/>
                <w:lang w:val="pl-PL" w:eastAsia="en-US" w:bidi="ar-SA"/>
              </w:rPr>
              <w:t>1.</w:t>
            </w:r>
          </w:p>
        </w:tc>
        <w:tc>
          <w:tcPr>
            <w:tcW w:w="4523" w:type="dxa"/>
            <w:tcBorders/>
          </w:tcPr>
          <w:p>
            <w:pPr>
              <w:pStyle w:val="Default"/>
              <w:widowControl/>
              <w:spacing w:before="0" w:after="0"/>
              <w:jc w:val="left"/>
              <w:rPr>
                <w:rFonts w:eastAsia="Calibri"/>
                <w:kern w:val="0"/>
                <w:lang w:val="pl-PL" w:eastAsia="en-US" w:bidi="ar-SA"/>
              </w:rPr>
            </w:pPr>
            <w:r>
              <w:rPr>
                <w:rFonts w:eastAsia="Calibri"/>
                <w:b/>
                <w:bCs/>
                <w:kern w:val="0"/>
                <w:lang w:val="pl-PL" w:eastAsia="en-US" w:bidi="ar-SA"/>
              </w:rPr>
              <w:t xml:space="preserve">Cena brutto </w:t>
            </w:r>
          </w:p>
          <w:p>
            <w:pPr>
              <w:pStyle w:val="Default"/>
              <w:widowControl/>
              <w:spacing w:before="0" w:after="0"/>
              <w:jc w:val="left"/>
              <w:rPr>
                <w:rFonts w:eastAsia="Calibri"/>
                <w:kern w:val="0"/>
                <w:lang w:val="pl-PL" w:eastAsia="en-US" w:bidi="ar-SA"/>
              </w:rPr>
            </w:pPr>
            <w:r>
              <w:rPr>
                <w:rFonts w:eastAsia="Calibri"/>
                <w:kern w:val="0"/>
                <w:lang w:val="pl-PL" w:eastAsia="en-US" w:bidi="ar-SA"/>
              </w:rPr>
              <w:t xml:space="preserve">Liczba punktów = Cn/Cb x 100 </w:t>
            </w:r>
          </w:p>
          <w:p>
            <w:pPr>
              <w:pStyle w:val="Default"/>
              <w:widowControl/>
              <w:spacing w:before="0" w:after="0"/>
              <w:jc w:val="left"/>
              <w:rPr>
                <w:rFonts w:eastAsia="Calibri"/>
                <w:kern w:val="0"/>
                <w:lang w:val="pl-PL" w:eastAsia="en-US" w:bidi="ar-SA"/>
              </w:rPr>
            </w:pPr>
            <w:r>
              <w:rPr>
                <w:rFonts w:eastAsia="Calibri"/>
                <w:kern w:val="0"/>
                <w:lang w:val="pl-PL" w:eastAsia="en-US" w:bidi="ar-SA"/>
              </w:rPr>
              <w:t xml:space="preserve">gdzie: </w:t>
            </w:r>
          </w:p>
          <w:p>
            <w:pPr>
              <w:pStyle w:val="Default"/>
              <w:widowControl/>
              <w:spacing w:before="0" w:after="0"/>
              <w:jc w:val="left"/>
              <w:rPr>
                <w:rFonts w:eastAsia="Calibri"/>
                <w:kern w:val="0"/>
                <w:lang w:val="pl-PL" w:eastAsia="en-US" w:bidi="ar-SA"/>
              </w:rPr>
            </w:pPr>
            <w:r>
              <w:rPr>
                <w:rFonts w:eastAsia="Calibri"/>
                <w:kern w:val="0"/>
                <w:lang w:val="pl-PL" w:eastAsia="en-US" w:bidi="ar-SA"/>
              </w:rPr>
              <w:t xml:space="preserve">- Cn – najniższa cena spośród wszystkich ofert nie odrzuconych </w:t>
            </w:r>
          </w:p>
          <w:p>
            <w:pPr>
              <w:pStyle w:val="Default"/>
              <w:widowControl/>
              <w:spacing w:before="0" w:after="0"/>
              <w:jc w:val="left"/>
              <w:rPr>
                <w:rFonts w:eastAsia="Calibri"/>
                <w:kern w:val="0"/>
                <w:lang w:val="pl-PL" w:eastAsia="en-US" w:bidi="ar-SA"/>
              </w:rPr>
            </w:pPr>
            <w:r>
              <w:rPr>
                <w:rFonts w:eastAsia="Calibri"/>
                <w:kern w:val="0"/>
                <w:lang w:val="pl-PL" w:eastAsia="en-US" w:bidi="ar-SA"/>
              </w:rPr>
              <w:t xml:space="preserve">- Cb – cena oferty badanej </w:t>
            </w:r>
          </w:p>
          <w:p>
            <w:pPr>
              <w:pStyle w:val="Normal"/>
              <w:widowControl/>
              <w:spacing w:lineRule="auto" w:line="240" w:before="0" w:after="0"/>
              <w:jc w:val="left"/>
              <w:rPr>
                <w:sz w:val="24"/>
                <w:szCs w:val="24"/>
              </w:rPr>
            </w:pPr>
            <w:r>
              <w:rPr>
                <w:rFonts w:eastAsia="Calibri" w:cs=""/>
                <w:kern w:val="0"/>
                <w:sz w:val="24"/>
                <w:szCs w:val="24"/>
                <w:lang w:val="pl-PL" w:eastAsia="en-US" w:bidi="ar-SA"/>
              </w:rPr>
              <w:t xml:space="preserve">- 100 wskaźnik stały </w:t>
            </w:r>
          </w:p>
          <w:p>
            <w:pPr>
              <w:pStyle w:val="Normal"/>
              <w:widowControl/>
              <w:spacing w:lineRule="auto" w:line="240" w:before="0" w:after="0"/>
              <w:jc w:val="left"/>
              <w:rPr>
                <w:b/>
                <w:bCs/>
                <w:sz w:val="24"/>
                <w:szCs w:val="24"/>
              </w:rPr>
            </w:pPr>
            <w:r>
              <w:rPr>
                <w:rFonts w:eastAsia="Calibri" w:cs=""/>
                <w:b/>
                <w:bCs/>
                <w:kern w:val="0"/>
                <w:sz w:val="24"/>
                <w:szCs w:val="24"/>
                <w:lang w:val="pl-PL" w:eastAsia="en-US" w:bidi="ar-SA"/>
              </w:rPr>
            </w:r>
          </w:p>
        </w:tc>
        <w:tc>
          <w:tcPr>
            <w:tcW w:w="1552" w:type="dxa"/>
            <w:tcBorders/>
          </w:tcPr>
          <w:p>
            <w:pPr>
              <w:pStyle w:val="Default"/>
              <w:widowControl/>
              <w:spacing w:before="0" w:after="0"/>
              <w:jc w:val="center"/>
              <w:rPr>
                <w:rFonts w:eastAsia="Calibri"/>
                <w:kern w:val="0"/>
                <w:lang w:val="pl-PL" w:eastAsia="en-US" w:bidi="ar-SA"/>
              </w:rPr>
            </w:pPr>
            <w:r>
              <w:rPr>
                <w:rFonts w:eastAsia="Calibri"/>
                <w:kern w:val="0"/>
                <w:lang w:val="pl-PL" w:eastAsia="en-US" w:bidi="ar-SA"/>
              </w:rPr>
              <w:t>100 %</w:t>
            </w:r>
          </w:p>
          <w:p>
            <w:pPr>
              <w:pStyle w:val="Normal"/>
              <w:widowControl/>
              <w:spacing w:lineRule="auto" w:line="240" w:before="0" w:after="0"/>
              <w:jc w:val="center"/>
              <w:rPr>
                <w:b/>
                <w:bCs/>
                <w:sz w:val="24"/>
                <w:szCs w:val="24"/>
              </w:rPr>
            </w:pPr>
            <w:r>
              <w:rPr>
                <w:rFonts w:eastAsia="Calibri" w:cs=""/>
                <w:b/>
                <w:bCs/>
                <w:kern w:val="0"/>
                <w:sz w:val="24"/>
                <w:szCs w:val="24"/>
                <w:lang w:val="pl-PL" w:eastAsia="en-US" w:bidi="ar-SA"/>
              </w:rPr>
            </w:r>
          </w:p>
        </w:tc>
        <w:tc>
          <w:tcPr>
            <w:tcW w:w="2295" w:type="dxa"/>
            <w:tcBorders/>
          </w:tcPr>
          <w:p>
            <w:pPr>
              <w:pStyle w:val="Default"/>
              <w:widowControl/>
              <w:spacing w:before="0" w:after="0"/>
              <w:jc w:val="center"/>
              <w:rPr>
                <w:rFonts w:eastAsia="Calibri"/>
                <w:kern w:val="0"/>
                <w:lang w:val="pl-PL" w:eastAsia="en-US" w:bidi="ar-SA"/>
              </w:rPr>
            </w:pPr>
            <w:r>
              <w:rPr>
                <w:rFonts w:eastAsia="Calibri"/>
                <w:kern w:val="0"/>
                <w:lang w:val="pl-PL" w:eastAsia="en-US" w:bidi="ar-SA"/>
              </w:rPr>
              <w:t>100 pkt.</w:t>
            </w:r>
          </w:p>
        </w:tc>
      </w:tr>
    </w:tbl>
    <w:p>
      <w:pPr>
        <w:pStyle w:val="Default"/>
        <w:rPr>
          <w:b/>
          <w:bCs/>
        </w:rPr>
      </w:pPr>
      <w:r>
        <w:rPr/>
      </w:r>
    </w:p>
    <w:p>
      <w:pPr>
        <w:pStyle w:val="Default"/>
        <w:rPr/>
      </w:pPr>
      <w:r>
        <w:rPr>
          <w:b/>
          <w:bCs/>
        </w:rPr>
        <w:t xml:space="preserve">XIX. Wykaz podmiotowych środków dowodowych składanych na wezwanie. </w:t>
      </w:r>
    </w:p>
    <w:p>
      <w:pPr>
        <w:pStyle w:val="Normal"/>
        <w:spacing w:before="0" w:after="0"/>
        <w:rPr>
          <w:rFonts w:ascii="Cambria" w:hAnsi="Cambria" w:asciiTheme="majorHAnsi" w:hAnsiTheme="majorHAnsi"/>
          <w:b/>
          <w:bCs/>
          <w:sz w:val="24"/>
          <w:szCs w:val="24"/>
        </w:rPr>
      </w:pPr>
      <w:r>
        <w:rPr>
          <w:rFonts w:ascii="Cambria" w:hAnsi="Cambria" w:asciiTheme="majorHAnsi" w:hAnsiTheme="majorHAnsi"/>
          <w:b/>
          <w:bCs/>
          <w:sz w:val="24"/>
          <w:szCs w:val="24"/>
        </w:rPr>
        <w:t>Wykonawca, którego oferta zostanie uznana za najkorzystniejszą na wezwanie Zamawiającego w terminie nie krótszym niż 5 dni od dnia wezwania, składa podmiotowe środki dowodowe na potwierdzenie spełniania warunków udziału w postępowaniu i braku podstaw wykluczenia:</w:t>
      </w:r>
    </w:p>
    <w:tbl>
      <w:tblPr>
        <w:tblStyle w:val="Tabela-Siatka"/>
        <w:tblW w:w="998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99"/>
        <w:gridCol w:w="9280"/>
      </w:tblGrid>
      <w:tr>
        <w:trPr>
          <w:trHeight w:val="749" w:hRule="atLeast"/>
        </w:trPr>
        <w:tc>
          <w:tcPr>
            <w:tcW w:w="699" w:type="dxa"/>
            <w:tcBorders/>
          </w:tcPr>
          <w:p>
            <w:pPr>
              <w:pStyle w:val="Normal"/>
              <w:widowControl/>
              <w:spacing w:lineRule="auto" w:line="240" w:before="0" w:after="0"/>
              <w:jc w:val="left"/>
              <w:rPr>
                <w:b/>
                <w:bCs/>
                <w:sz w:val="24"/>
                <w:szCs w:val="24"/>
              </w:rPr>
            </w:pPr>
            <w:r>
              <w:rPr>
                <w:rFonts w:eastAsia="Calibri" w:cs=""/>
                <w:b/>
                <w:bCs/>
                <w:kern w:val="0"/>
                <w:sz w:val="24"/>
                <w:szCs w:val="24"/>
                <w:lang w:val="pl-PL" w:eastAsia="en-US" w:bidi="ar-SA"/>
              </w:rPr>
              <w:t>1)</w:t>
            </w:r>
          </w:p>
        </w:tc>
        <w:tc>
          <w:tcPr>
            <w:tcW w:w="9280" w:type="dxa"/>
            <w:tcBorders/>
          </w:tcPr>
          <w:p>
            <w:pPr>
              <w:pStyle w:val="Default"/>
              <w:widowControl/>
              <w:spacing w:before="0" w:after="0"/>
              <w:jc w:val="left"/>
              <w:rPr>
                <w:rFonts w:eastAsia="Calibri"/>
                <w:kern w:val="0"/>
                <w:lang w:val="pl-PL" w:eastAsia="en-US" w:bidi="ar-SA"/>
              </w:rPr>
            </w:pPr>
            <w:r>
              <w:rPr>
                <w:rFonts w:eastAsia="Calibri"/>
                <w:kern w:val="0"/>
                <w:lang w:val="pl-PL" w:eastAsia="en-US" w:bidi="ar-SA"/>
              </w:rPr>
              <w:t xml:space="preserve">aktualna koncesja na prowadzenie działalności w zakresie obrotu gazem, wydana przez Prezesa Urzędu Regulacji Energetyki, zgodnie z wymogami ustawy z dnia 10 kwietnia 1997 r. Prawo energetyczne (Dz. U. z 2020 r., poz. 833 ze zm.); </w:t>
            </w:r>
          </w:p>
          <w:p>
            <w:pPr>
              <w:pStyle w:val="Normal"/>
              <w:widowControl/>
              <w:spacing w:lineRule="auto" w:line="240" w:before="0" w:after="0"/>
              <w:jc w:val="left"/>
              <w:rPr>
                <w:b/>
                <w:bCs/>
                <w:sz w:val="24"/>
                <w:szCs w:val="24"/>
              </w:rPr>
            </w:pPr>
            <w:r>
              <w:rPr>
                <w:rFonts w:eastAsia="Calibri" w:cs=""/>
                <w:b/>
                <w:bCs/>
                <w:kern w:val="0"/>
                <w:sz w:val="24"/>
                <w:szCs w:val="24"/>
                <w:lang w:val="pl-PL" w:eastAsia="en-US" w:bidi="ar-SA"/>
              </w:rPr>
            </w:r>
          </w:p>
        </w:tc>
      </w:tr>
      <w:tr>
        <w:trPr>
          <w:trHeight w:val="1952" w:hRule="atLeast"/>
        </w:trPr>
        <w:tc>
          <w:tcPr>
            <w:tcW w:w="699" w:type="dxa"/>
            <w:tcBorders/>
          </w:tcPr>
          <w:p>
            <w:pPr>
              <w:pStyle w:val="Normal"/>
              <w:widowControl/>
              <w:spacing w:lineRule="auto" w:line="240" w:before="0" w:after="0"/>
              <w:jc w:val="left"/>
              <w:rPr>
                <w:b/>
                <w:bCs/>
                <w:sz w:val="24"/>
                <w:szCs w:val="24"/>
              </w:rPr>
            </w:pPr>
            <w:r>
              <w:rPr>
                <w:rFonts w:eastAsia="Calibri" w:cs=""/>
                <w:b/>
                <w:bCs/>
                <w:kern w:val="0"/>
                <w:sz w:val="24"/>
                <w:szCs w:val="24"/>
                <w:lang w:val="pl-PL" w:eastAsia="en-US" w:bidi="ar-SA"/>
              </w:rPr>
              <w:t>2)</w:t>
            </w:r>
          </w:p>
        </w:tc>
        <w:tc>
          <w:tcPr>
            <w:tcW w:w="9280" w:type="dxa"/>
            <w:tcBorders/>
          </w:tcPr>
          <w:p>
            <w:pPr>
              <w:pStyle w:val="Default"/>
              <w:widowControl/>
              <w:spacing w:before="0" w:after="0"/>
              <w:jc w:val="center"/>
              <w:rPr>
                <w:b/>
                <w:bCs/>
              </w:rPr>
            </w:pPr>
            <w:r>
              <w:rPr>
                <w:rFonts w:eastAsia="Calibri"/>
                <w:kern w:val="0"/>
                <w:lang w:val="pl-PL" w:eastAsia="en-US" w:bidi="ar-SA"/>
              </w:rPr>
              <w:t xml:space="preserve">aktualna koncesja na prowadzenie działalności w zakresie dystrybucji gazu, wydana przez Prezesa Urzędu Regulacji Energetyki – </w:t>
            </w:r>
            <w:r>
              <w:rPr>
                <w:rFonts w:eastAsia="Calibri"/>
                <w:b/>
                <w:bCs/>
                <w:kern w:val="0"/>
                <w:lang w:val="pl-PL" w:eastAsia="en-US" w:bidi="ar-SA"/>
              </w:rPr>
              <w:t xml:space="preserve">dot. Wykonawców, będących właścicielami sieci dystrybucyjnej, zgodnie z wymogami ustawy z dnia 10 kwietnia 1997 r. Prawo energetyczne (Dz. U. z 2020 r., poz. 833 ze zm.); </w:t>
            </w:r>
          </w:p>
          <w:p>
            <w:pPr>
              <w:pStyle w:val="Default"/>
              <w:widowControl/>
              <w:spacing w:before="0" w:after="0"/>
              <w:jc w:val="center"/>
              <w:rPr>
                <w:rFonts w:eastAsia="Calibri"/>
                <w:kern w:val="0"/>
                <w:lang w:val="pl-PL" w:eastAsia="en-US" w:bidi="ar-SA"/>
              </w:rPr>
            </w:pPr>
            <w:r>
              <w:rPr>
                <w:rFonts w:eastAsia="Calibri"/>
                <w:b/>
                <w:bCs/>
                <w:kern w:val="0"/>
                <w:lang w:val="pl-PL" w:eastAsia="en-US" w:bidi="ar-SA"/>
              </w:rPr>
              <w:t>lub</w:t>
            </w:r>
          </w:p>
          <w:p>
            <w:pPr>
              <w:pStyle w:val="Default"/>
              <w:widowControl/>
              <w:spacing w:before="0" w:after="0"/>
              <w:jc w:val="left"/>
              <w:rPr>
                <w:b/>
                <w:bCs/>
              </w:rPr>
            </w:pPr>
            <w:r>
              <w:rPr>
                <w:rFonts w:eastAsia="Calibri"/>
                <w:kern w:val="0"/>
                <w:lang w:val="pl-PL" w:eastAsia="en-US" w:bidi="ar-SA"/>
              </w:rPr>
              <w:t xml:space="preserve">aktualna umowa z Operatorem Systemu Dystrybucyjnego (OSD) lub promesa umowy na świadczenie usług dystrybucji gazu przez OSD </w:t>
            </w:r>
            <w:r>
              <w:rPr>
                <w:rFonts w:eastAsia="Calibri"/>
                <w:b/>
                <w:bCs/>
                <w:kern w:val="0"/>
                <w:lang w:val="pl-PL" w:eastAsia="en-US" w:bidi="ar-SA"/>
              </w:rPr>
              <w:t xml:space="preserve">– dot. Wykonawców nie będących właścicielami sieci dystrybucyjnej </w:t>
            </w:r>
          </w:p>
        </w:tc>
      </w:tr>
    </w:tbl>
    <w:p>
      <w:pPr>
        <w:pStyle w:val="Default"/>
        <w:jc w:val="center"/>
        <w:rPr/>
      </w:pPr>
      <w:r>
        <w:rPr/>
      </w:r>
    </w:p>
    <w:p>
      <w:pPr>
        <w:pStyle w:val="Default"/>
        <w:rPr/>
      </w:pPr>
      <w:r>
        <w:rPr>
          <w:b/>
          <w:bCs/>
        </w:rPr>
        <w:t xml:space="preserve">XX. Informacje o formalnościach, jakie muszą zostać dopełnione po wyborze oferty w celu zawarcia umowy w sprawie zamówienia publicznego. </w:t>
      </w:r>
    </w:p>
    <w:p>
      <w:pPr>
        <w:pStyle w:val="Default"/>
        <w:numPr>
          <w:ilvl w:val="1"/>
          <w:numId w:val="2"/>
        </w:numPr>
        <w:spacing w:before="0" w:after="99"/>
        <w:rPr/>
      </w:pPr>
      <w:r>
        <w:rPr/>
        <w:t>Zamawiający zawiera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Default"/>
        <w:spacing w:before="0" w:after="99"/>
        <w:rPr/>
      </w:pPr>
      <w:r>
        <w:rPr>
          <w:b/>
        </w:rPr>
        <w:t>2.</w:t>
      </w:r>
      <w:r>
        <w:rPr/>
        <w:t xml:space="preserve"> Zamawiający może zawrzeć umowę w sprawie zamówienia publicznego przed upływem terminu, o którym mowa w ust. 1, jeżeli w postępowaniu o udzielenie zamówienia złożono tylko jedną ofertą. </w:t>
      </w:r>
    </w:p>
    <w:p>
      <w:pPr>
        <w:pStyle w:val="Default"/>
        <w:spacing w:before="0" w:after="99"/>
        <w:rPr/>
      </w:pPr>
      <w:r>
        <w:rPr>
          <w:b/>
        </w:rPr>
        <w:t>3.</w:t>
      </w:r>
      <w:r>
        <w:rPr/>
        <w:t xml:space="preserve"> Wykonawca, którego oferta została wybrana jako najkorzystniejsza, zostanie poinformowany przez Zamawiającego o miejscu i terminie podpisania umowy. </w:t>
      </w:r>
    </w:p>
    <w:p>
      <w:pPr>
        <w:pStyle w:val="Default"/>
        <w:spacing w:before="0" w:after="99"/>
        <w:rPr/>
      </w:pPr>
      <w:r>
        <w:rPr>
          <w:b/>
        </w:rPr>
        <w:t>4.</w:t>
      </w:r>
      <w:r>
        <w:rPr/>
        <w:t xml:space="preserve"> Wykonawca, o którym mowa w ust. 1, ma obowiązek zawrzeć umowę w sprawie zamówienia na warunkach określonych w projektowanych postanowieniach umowy, które stanowią Załącznik do SWZ. Umowa zostanie uzupełniona o zapisy wynikające ze złożonej oferty. </w:t>
      </w:r>
    </w:p>
    <w:p>
      <w:pPr>
        <w:pStyle w:val="Default"/>
        <w:spacing w:before="0" w:after="99"/>
        <w:rPr/>
      </w:pPr>
      <w:r>
        <w:rPr>
          <w:b/>
        </w:rPr>
        <w:t>5.</w:t>
      </w:r>
      <w:r>
        <w:rPr/>
        <w:t xml:space="preserve"> Przed podpisaniem umowy Wykonawcy wspólnie ubiegający się o udzielenie zamówienia (w przypadku wyboru ich oferty jako najkorzystniejszej) przedstawią Zamawiającemu umowę regulującą współpracę tych Wykonawców. </w:t>
      </w:r>
    </w:p>
    <w:p>
      <w:pPr>
        <w:pStyle w:val="Default"/>
        <w:spacing w:before="0" w:after="99"/>
        <w:rPr/>
      </w:pPr>
      <w:r>
        <w:rPr>
          <w:b/>
        </w:rPr>
        <w:t>6.</w:t>
      </w:r>
      <w:r>
        <w:rPr/>
        <w:t xml:space="preserve">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pPr>
        <w:pStyle w:val="Default"/>
        <w:spacing w:before="0" w:after="99"/>
        <w:rPr/>
      </w:pPr>
      <w:r>
        <w:rPr>
          <w:b/>
        </w:rPr>
        <w:t>7.</w:t>
      </w:r>
      <w:r>
        <w:rPr/>
        <w:t xml:space="preserve"> Wykonawca przed zawarciem umowy zobowiązany jest do złożenia: </w:t>
      </w:r>
    </w:p>
    <w:p>
      <w:pPr>
        <w:pStyle w:val="Default"/>
        <w:rPr/>
      </w:pPr>
      <w:r>
        <w:rPr>
          <w:b/>
        </w:rPr>
        <w:t>1)</w:t>
      </w:r>
      <w:r>
        <w:rPr/>
        <w:t xml:space="preserve"> Umowy regulującej współpracę Wykonawców wspólnie ubiegających się o udzielenie zamówienia, </w:t>
      </w:r>
    </w:p>
    <w:p>
      <w:pPr>
        <w:pStyle w:val="Default"/>
        <w:rPr/>
      </w:pPr>
      <w:r>
        <w:rPr/>
      </w:r>
    </w:p>
    <w:p>
      <w:pPr>
        <w:pStyle w:val="Default"/>
        <w:rPr/>
      </w:pPr>
      <w:r>
        <w:rPr>
          <w:b/>
          <w:bCs/>
        </w:rPr>
        <w:t xml:space="preserve">XXI. Projektowane postanowienia umowy w sprawie zamówienia publicznego, które zostaną wprowadzone do treści tej umowy. </w:t>
      </w:r>
    </w:p>
    <w:p>
      <w:pPr>
        <w:pStyle w:val="Default"/>
        <w:rPr/>
      </w:pPr>
      <w:r>
        <w:rPr/>
        <w:t xml:space="preserve">Projektowane postanowienia umowy w sprawie zamówienia publicznego, które zostaną wprowadzone do treści tej umowy, określone zostały w załączniku do SWZ. </w:t>
      </w:r>
    </w:p>
    <w:p>
      <w:pPr>
        <w:pStyle w:val="Default"/>
        <w:spacing w:before="0" w:after="39"/>
        <w:rPr>
          <w:b/>
          <w:bCs/>
        </w:rPr>
      </w:pPr>
      <w:r>
        <w:rPr>
          <w:b/>
          <w:bCs/>
        </w:rPr>
      </w:r>
    </w:p>
    <w:p>
      <w:pPr>
        <w:pStyle w:val="Default"/>
        <w:spacing w:before="0" w:after="39"/>
        <w:rPr/>
      </w:pPr>
      <w:r>
        <w:rPr>
          <w:b/>
          <w:bCs/>
        </w:rPr>
        <w:t xml:space="preserve">XXII. Zamawiający dopuszcza zmianę zawartej umowy w następujących okolicznościach. </w:t>
      </w:r>
      <w:r>
        <w:rPr/>
        <w:t xml:space="preserve">1. Dopuszcza się zmianę umowy w przypadku likwidacji, bądź utworzenia nowych punktów poboru. </w:t>
      </w:r>
    </w:p>
    <w:p>
      <w:pPr>
        <w:pStyle w:val="Default"/>
        <w:spacing w:before="0" w:after="39"/>
        <w:rPr/>
      </w:pPr>
      <w:r>
        <w:rPr>
          <w:b/>
        </w:rPr>
        <w:t>2.</w:t>
      </w:r>
      <w:r>
        <w:rPr/>
        <w:t xml:space="preserve"> Dopuszcza się zmianę umowy w sytuacji, gdy Zamawiający przestanie być odbiorcą końcowym przedmiotu niniejszego zamówienia. </w:t>
      </w:r>
    </w:p>
    <w:p>
      <w:pPr>
        <w:pStyle w:val="Default"/>
        <w:spacing w:before="0" w:after="39"/>
        <w:rPr/>
      </w:pPr>
      <w:r>
        <w:rPr>
          <w:b/>
        </w:rPr>
        <w:t>3.</w:t>
      </w:r>
      <w:r>
        <w:rPr/>
        <w:t xml:space="preserve"> Dopuszcza się zmianę zawartej w umowie daty rozpoczęcia dostawy gazu, jeżeli z przyczyn organizacyjnych nie będzie możliwe jej rozpoczęcie we wskazanym terminie. </w:t>
      </w:r>
    </w:p>
    <w:p>
      <w:pPr>
        <w:pStyle w:val="Default"/>
        <w:rPr/>
      </w:pPr>
      <w:r>
        <w:rPr>
          <w:b/>
        </w:rPr>
        <w:t>4.</w:t>
      </w:r>
      <w:r>
        <w:rPr/>
        <w:t xml:space="preserve"> Dopuszcza się zmianę zapisów umowy w przypadku zmiany przepisów prawa, w tym przepisów prawa energetycznego bądź podatkowego. </w:t>
      </w:r>
    </w:p>
    <w:p>
      <w:pPr>
        <w:pStyle w:val="Default"/>
        <w:spacing w:before="0" w:after="119"/>
        <w:rPr/>
      </w:pPr>
      <w:r>
        <w:rPr/>
      </w:r>
    </w:p>
    <w:p>
      <w:pPr>
        <w:pStyle w:val="Default"/>
        <w:spacing w:before="0" w:after="119"/>
        <w:rPr/>
      </w:pPr>
      <w:r>
        <w:rPr>
          <w:b/>
          <w:bCs/>
        </w:rPr>
        <w:t xml:space="preserve">XXIII. Pouczenie o środkach ochrony prawnej przysługujących Wykonawcy. </w:t>
      </w:r>
    </w:p>
    <w:p>
      <w:pPr>
        <w:pStyle w:val="Default"/>
        <w:rPr/>
      </w:pPr>
      <w:r>
        <w:rPr>
          <w:b/>
        </w:rPr>
        <w:t>1.</w:t>
      </w:r>
      <w:r>
        <w:rPr/>
        <w:t xml:space="preserve"> Środki ochrony prawnej przysługują Wykonawcy, jeżeli ma lub miał interes w uzyskaniu zamówienia  oraz poniósł lub może ponieść szkodę w wyniku naruszenia przez Zamawiającego przepisów ustawy Pzp. </w:t>
      </w:r>
    </w:p>
    <w:p>
      <w:pPr>
        <w:pStyle w:val="Default"/>
        <w:rPr/>
      </w:pPr>
      <w:r>
        <w:rPr>
          <w:b/>
        </w:rPr>
        <w:t>5.</w:t>
      </w:r>
      <w:r>
        <w:rPr/>
        <w:t xml:space="preserve"> Informacje dotyczące środków ochrony prawnej określone są w Dziale IX „Środki ochrony prawnej” ustawy Pzp. </w:t>
      </w:r>
    </w:p>
    <w:p>
      <w:pPr>
        <w:pStyle w:val="Default"/>
        <w:rPr>
          <w:b/>
          <w:bCs/>
        </w:rPr>
      </w:pPr>
      <w:r>
        <w:rPr>
          <w:b/>
          <w:bCs/>
        </w:rPr>
      </w:r>
    </w:p>
    <w:p>
      <w:pPr>
        <w:pStyle w:val="Default"/>
        <w:jc w:val="center"/>
        <w:rPr/>
      </w:pPr>
      <w:r>
        <w:rPr/>
      </w:r>
    </w:p>
    <w:p>
      <w:pPr>
        <w:pStyle w:val="Default"/>
        <w:rPr/>
      </w:pPr>
      <w:r>
        <w:rPr>
          <w:b/>
          <w:bCs/>
        </w:rPr>
        <w:t xml:space="preserve">XXIV. Informacje dodatkowe dotyczące składania ofert </w:t>
      </w:r>
    </w:p>
    <w:p>
      <w:pPr>
        <w:pStyle w:val="Default"/>
        <w:spacing w:before="0" w:after="41"/>
        <w:rPr/>
      </w:pPr>
      <w:r>
        <w:rPr>
          <w:b/>
        </w:rPr>
        <w:t>1.</w:t>
      </w:r>
      <w:r>
        <w:rPr/>
        <w:t xml:space="preserve"> Niniejsza SWZ oraz wszystkie dokumenty do niej dołączone mogą być użyte jedynie w celu sporządzenia oferty. </w:t>
      </w:r>
    </w:p>
    <w:p>
      <w:pPr>
        <w:pStyle w:val="Default"/>
        <w:spacing w:before="0" w:after="41"/>
        <w:rPr/>
      </w:pPr>
      <w:r>
        <w:rPr>
          <w:b/>
        </w:rPr>
        <w:t>2.</w:t>
      </w:r>
      <w:r>
        <w:rPr/>
        <w:t xml:space="preserve"> Wykonawca przedstawia ofertę zgodnie z wymaganiami określonymi w niniejszej SWZ. </w:t>
      </w:r>
    </w:p>
    <w:p>
      <w:pPr>
        <w:pStyle w:val="Default"/>
        <w:spacing w:before="0" w:after="41"/>
        <w:rPr/>
      </w:pPr>
      <w:r>
        <w:rPr>
          <w:b/>
        </w:rPr>
        <w:t>3.</w:t>
      </w:r>
      <w:r>
        <w:rPr/>
        <w:t xml:space="preserve"> Wykonawca ponosi wszystkie koszty związane z przygotowaniem i złożeniem oferty Zamawiający nie przewiduje zwrotu kosztów udziału w postępowaniu. </w:t>
      </w:r>
    </w:p>
    <w:p>
      <w:pPr>
        <w:pStyle w:val="Default"/>
        <w:spacing w:before="0" w:after="41"/>
        <w:rPr/>
      </w:pPr>
      <w:r>
        <w:rPr>
          <w:b/>
        </w:rPr>
        <w:t>4.</w:t>
      </w:r>
      <w:r>
        <w:rPr/>
        <w:t xml:space="preserve"> Zamawiający nie przewiduje składania ofert wariantowych. </w:t>
      </w:r>
    </w:p>
    <w:p>
      <w:pPr>
        <w:pStyle w:val="Default"/>
        <w:spacing w:before="0" w:after="41"/>
        <w:rPr/>
      </w:pPr>
      <w:r>
        <w:rPr>
          <w:b/>
        </w:rPr>
        <w:t>5.</w:t>
      </w:r>
      <w:r>
        <w:rPr/>
        <w:t xml:space="preserve"> Zamawiający nie przewiduje aukcji elektronicznej </w:t>
      </w:r>
    </w:p>
    <w:p>
      <w:pPr>
        <w:pStyle w:val="Default"/>
        <w:rPr/>
      </w:pPr>
      <w:r>
        <w:rPr>
          <w:b/>
        </w:rPr>
        <w:t>6.</w:t>
      </w:r>
      <w:r>
        <w:rPr/>
        <w:t xml:space="preserve"> Zamawiający nie przewiduje udzielenia zamówień powtarzających. </w:t>
      </w:r>
    </w:p>
    <w:p>
      <w:pPr>
        <w:pStyle w:val="Default"/>
        <w:rPr/>
      </w:pPr>
      <w:r>
        <w:rPr>
          <w:b/>
          <w:bCs/>
        </w:rPr>
        <w:t xml:space="preserve">XXV. Klauzula informacyjna dotycząca RODO </w:t>
      </w:r>
    </w:p>
    <w:p>
      <w:pPr>
        <w:pStyle w:val="Normal"/>
        <w:suppressAutoHyphens w:val="true"/>
        <w:spacing w:before="0" w:after="120"/>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Zgodnie z art. 13 RODO informujemy, że:</w:t>
      </w:r>
    </w:p>
    <w:p>
      <w:pPr>
        <w:pStyle w:val="Normal"/>
        <w:suppressAutoHyphens w:val="true"/>
        <w:spacing w:before="0" w:after="120"/>
        <w:ind w:hanging="568" w:left="568"/>
        <w:rPr>
          <w:rFonts w:ascii="Cambria" w:hAnsi="Cambria" w:eastAsia="NSimSun" w:cs="Arial" w:asciiTheme="majorHAnsi" w:hAnsiTheme="majorHAnsi"/>
          <w:kern w:val="2"/>
          <w:sz w:val="24"/>
          <w:szCs w:val="24"/>
          <w:shd w:fill="FFFF00" w:val="clear"/>
          <w:lang w:eastAsia="zh-CN" w:bidi="hi-IN"/>
        </w:rPr>
      </w:pPr>
      <w:r>
        <w:rPr>
          <w:rFonts w:eastAsia="NSimSun" w:cs="Arial" w:ascii="Cambria" w:hAnsi="Cambria" w:asciiTheme="majorHAnsi" w:hAnsiTheme="majorHAnsi"/>
          <w:kern w:val="2"/>
          <w:sz w:val="24"/>
          <w:szCs w:val="24"/>
          <w:lang w:eastAsia="zh-CN" w:bidi="hi-IN"/>
        </w:rPr>
        <w:t>1.</w:t>
        <w:tab/>
        <w:t xml:space="preserve">Administratorem Pani/Pana danych osobowych jest </w:t>
      </w:r>
      <w:r>
        <w:rPr>
          <w:rFonts w:eastAsia="NSimSun" w:cs="Arial" w:ascii="Cambria" w:hAnsi="Cambria" w:asciiTheme="majorHAnsi" w:hAnsiTheme="majorHAnsi"/>
          <w:b/>
          <w:bCs/>
          <w:kern w:val="2"/>
          <w:sz w:val="24"/>
          <w:szCs w:val="24"/>
          <w:lang w:eastAsia="zh-CN" w:bidi="hi-IN"/>
        </w:rPr>
        <w:t>Centrum Kształcenia Zawodowego i Ustawicznego     z siedzibą w Strzałkowie</w:t>
      </w:r>
      <w:r>
        <w:rPr>
          <w:rFonts w:eastAsia="NSimSun" w:cs="Arial" w:ascii="Cambria" w:hAnsi="Cambria" w:asciiTheme="majorHAnsi" w:hAnsiTheme="majorHAnsi"/>
          <w:kern w:val="2"/>
          <w:sz w:val="24"/>
          <w:szCs w:val="24"/>
          <w:lang w:eastAsia="zh-CN" w:bidi="hi-IN"/>
        </w:rPr>
        <w:t xml:space="preserve"> ul .Górna 12, 62-420 Strzałowo, adres email:  </w:t>
      </w:r>
      <w:hyperlink r:id="rId8">
        <w:r>
          <w:rPr>
            <w:rFonts w:eastAsia="NSimSun" w:cs="Times New Roman" w:ascii="Cambria" w:hAnsi="Cambria" w:asciiTheme="majorHAnsi" w:hAnsiTheme="majorHAnsi"/>
            <w:kern w:val="2"/>
            <w:sz w:val="24"/>
            <w:szCs w:val="24"/>
            <w:u w:val="single" w:color="FF0000"/>
            <w:lang w:eastAsia="zh-CN" w:bidi="hi-IN"/>
          </w:rPr>
          <w:t>ckziustrzalkowo@wp.pl</w:t>
        </w:r>
      </w:hyperlink>
      <w:r>
        <w:rPr>
          <w:rFonts w:eastAsia="NSimSun" w:cs="Arial" w:ascii="Cambria" w:hAnsi="Cambria" w:asciiTheme="majorHAnsi" w:hAnsiTheme="majorHAnsi"/>
          <w:kern w:val="2"/>
          <w:sz w:val="24"/>
          <w:szCs w:val="24"/>
          <w:lang w:eastAsia="zh-CN" w:bidi="hi-IN"/>
        </w:rPr>
        <w:t xml:space="preserve">  Tel. 63 2756 008</w:t>
      </w:r>
    </w:p>
    <w:p>
      <w:pPr>
        <w:pStyle w:val="Normal"/>
        <w:suppressAutoHyphens w:val="true"/>
        <w:spacing w:before="0" w:after="120"/>
        <w:ind w:hanging="568" w:left="568"/>
        <w:rPr>
          <w:rFonts w:ascii="Cambria" w:hAnsi="Cambria" w:eastAsia="NSimSun" w:cs="Arial" w:asciiTheme="majorHAnsi" w:hAnsiTheme="majorHAnsi"/>
          <w:kern w:val="2"/>
          <w:sz w:val="24"/>
          <w:szCs w:val="24"/>
          <w:lang w:eastAsia="zh-CN" w:bidi="hi-IN"/>
        </w:rPr>
      </w:pPr>
      <w:bookmarkStart w:id="1" w:name="_Hlk86770002"/>
      <w:r>
        <w:rPr>
          <w:rFonts w:eastAsia="NSimSun" w:cs="Arial" w:ascii="Cambria" w:hAnsi="Cambria" w:asciiTheme="majorHAnsi" w:hAnsiTheme="majorHAnsi"/>
          <w:kern w:val="2"/>
          <w:sz w:val="24"/>
          <w:szCs w:val="24"/>
          <w:lang w:eastAsia="zh-CN" w:bidi="hi-IN"/>
        </w:rPr>
        <w:t>2.</w:t>
        <w:tab/>
        <w:t>Może Pan/Pani kontaktować się w sprawach związanych z przetwarzaniem danych oraz z wykonywaniem praw przysługujących na mocy RODO z Administratorem z wykorzystaniem powyższych danych teleadresowych lub z wyznaczonym u Administratora Inspektorem Ochrony Danych na adres e-mail: iod.ckziustrzalkowo@wp.pl</w:t>
      </w:r>
      <w:bookmarkEnd w:id="1"/>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3.</w:t>
        <w:tab/>
        <w:t xml:space="preserve">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4.</w:t>
        <w:tab/>
        <w:t>Pani/Pana dane osobowe mogą być udostępniane podmiotom uprawnionym do ich otrzymywania na podstawie przepisów prawa lub umowy, w tym: podwykonawcom, firmom zapewniającym niszczenie dokumentów   i nośników danych itp.</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5.</w:t>
        <w:tab/>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6.</w:t>
        <w:tab/>
        <w:t>W związku z jawnością postępowania o udzielenie zamówienia publicznego Pani/a dane mogą być także przekazywane do państw trzecich.</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7.</w:t>
        <w:tab/>
        <w:t>Podanie przez Panią/Pana danych osobowych jest wymagane przepisami PZP do wzięcia udziału  w postępowaniu.</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8.</w:t>
        <w:tab/>
        <w:t>Posiada Pani/Pan prawo żądania dostępu do treści swoich danych i ich sprostowania, sprzeciwu na dalsze przetwarzanie, usunięcia, ograniczenia przetwarzania, prawo do przenoszenia danych.</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9.</w:t>
        <w:tab/>
        <w:t>Administrator informuje, że przepisy PZP ograniczają prawo do skorzystania:</w:t>
      </w:r>
    </w:p>
    <w:p>
      <w:pPr>
        <w:pStyle w:val="Normal"/>
        <w:suppressAutoHyphens w:val="true"/>
        <w:spacing w:before="0" w:after="120"/>
        <w:ind w:hanging="426" w:left="994"/>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w:t>
        <w:tab/>
        <w:t>ze sprostowania lub uzupełnienia danych (art. 16 RODO), jeżeli zrealizowanie tego prawa mogłoby skutkować zmianą wyniku postępowania o udzielenie zamówienia lub zmianą postanowień umowy w sprawie zamówienia publicznego w zakresie niezgodnym z PZP;</w:t>
      </w:r>
    </w:p>
    <w:p>
      <w:pPr>
        <w:pStyle w:val="Normal"/>
        <w:suppressAutoHyphens w:val="true"/>
        <w:spacing w:before="0" w:after="120"/>
        <w:ind w:hanging="426" w:left="994"/>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w:t>
        <w:tab/>
        <w:t>z ograniczenia przetwarzania (art. 18 RODO), które nie może zostać zrealizowane do czasu zakończenia tego postępowania.</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10.</w:t>
        <w:tab/>
        <w:t>Posiada Pani/Pan prawo do wniesienia skargi do Prezesa UODO (www.uodo.gov.pl) w razie uznania,  że przetwarzanie danych przez Administratora narusza przepisy prawa.</w:t>
      </w:r>
    </w:p>
    <w:p>
      <w:pPr>
        <w:pStyle w:val="Normal"/>
        <w:suppressAutoHyphens w:val="true"/>
        <w:spacing w:before="0" w:after="120"/>
        <w:ind w:hanging="568" w:left="568"/>
        <w:jc w:val="both"/>
        <w:rPr>
          <w:rFonts w:ascii="Cambria" w:hAnsi="Cambria" w:eastAsia="NSimSun" w:cs="Arial" w:asciiTheme="majorHAnsi" w:hAnsiTheme="majorHAnsi"/>
          <w:kern w:val="2"/>
          <w:sz w:val="24"/>
          <w:szCs w:val="24"/>
          <w:lang w:eastAsia="zh-CN" w:bidi="hi-IN"/>
        </w:rPr>
      </w:pPr>
      <w:r>
        <w:rPr>
          <w:rFonts w:eastAsia="NSimSun" w:cs="Arial" w:ascii="Cambria" w:hAnsi="Cambria" w:asciiTheme="majorHAnsi" w:hAnsiTheme="majorHAnsi"/>
          <w:kern w:val="2"/>
          <w:sz w:val="24"/>
          <w:szCs w:val="24"/>
          <w:lang w:eastAsia="zh-CN" w:bidi="hi-IN"/>
        </w:rPr>
        <w:t>11.</w:t>
        <w:tab/>
        <w:t>Podane przez Panią/a dane będą przechowywane przez okres 4 lat od dnia zakończenia postępowania. Jeżeli okres obowiązywania umowy w sprawie zamówienia publicznego przekroczy 4 lata, administrator przechowuje dane przez cały okres obowiązywania tej umowy.</w:t>
      </w:r>
    </w:p>
    <w:p>
      <w:pPr>
        <w:pStyle w:val="Normal"/>
        <w:spacing w:lineRule="auto" w:line="240" w:before="0" w:after="0"/>
        <w:rPr>
          <w:rFonts w:ascii="Wingdings" w:hAnsi="Wingdings" w:cs="Wingdings"/>
          <w:color w:val="000000"/>
          <w:sz w:val="24"/>
          <w:szCs w:val="24"/>
        </w:rPr>
      </w:pPr>
      <w:r>
        <w:rPr>
          <w:rFonts w:cs="Cambria" w:ascii="Cambria" w:hAnsi="Cambria"/>
          <w:b/>
          <w:bCs/>
          <w:color w:val="000000"/>
          <w:sz w:val="24"/>
          <w:szCs w:val="24"/>
        </w:rPr>
        <w:t xml:space="preserve">XVI. Załączniki stanowiące integralną część Specyfikacji (SWZ).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1 Szczegółowy Opis przedmiotu zamówienia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2 Formularz oferty </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t xml:space="preserve">Załącznik nr 2a Formularz cenowy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2b Formularz cenowy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2c Formularz cenowy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3 Oświadczenie wykonawcy o spełnieniu warunków udziału w postępowaniu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3a Oświadczenie podmiotu udostępniającego zasoby o spełnieniu warunków udziału w postępowaniu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4 Oświadczenie wykonawcy o wykluczeniu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4a Oświadczenie podmiotu udostępniającego zasoby o wykluczeniu </w:t>
      </w:r>
    </w:p>
    <w:p>
      <w:pPr>
        <w:pStyle w:val="Normal"/>
        <w:spacing w:lineRule="auto" w:line="240" w:before="0" w:after="0"/>
        <w:rPr>
          <w:rFonts w:ascii="Wingdings" w:hAnsi="Wingdings" w:cs="Wingdings"/>
          <w:color w:val="000000"/>
          <w:sz w:val="24"/>
          <w:szCs w:val="24"/>
        </w:rPr>
      </w:pPr>
      <w:r>
        <w:rPr>
          <w:rFonts w:cs="Cambria" w:ascii="Cambria" w:hAnsi="Cambria"/>
          <w:color w:val="000000"/>
          <w:sz w:val="24"/>
          <w:szCs w:val="24"/>
        </w:rPr>
        <w:t xml:space="preserve">Załącznik nr 5 Oświadczenie Wykonawców wspólnie ubiegających się o udzielenie zamówienia </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t xml:space="preserve">Załącznik nr 6 Istotne postanowienia umowy </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t>Załącznik nr 7 Oświadczenie Odbiorcy Paliw Gazowych o przeznaczeniu paliwa</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t xml:space="preserve">                             </w:t>
      </w:r>
      <w:r>
        <w:rPr>
          <w:rFonts w:cs="Cambria" w:ascii="Cambria" w:hAnsi="Cambria"/>
          <w:color w:val="000000"/>
          <w:sz w:val="24"/>
          <w:szCs w:val="24"/>
        </w:rPr>
        <w:t xml:space="preserve">gazowego  o którym mowa w art.62bb ust.1 ustawy z dnia 10 kwietnia  </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t xml:space="preserve">                             </w:t>
      </w:r>
      <w:r>
        <w:rPr>
          <w:rFonts w:cs="Cambria" w:ascii="Cambria" w:hAnsi="Cambria"/>
          <w:color w:val="000000"/>
          <w:sz w:val="24"/>
          <w:szCs w:val="24"/>
        </w:rPr>
        <w:t>1997r. – Prawo energetyczne</w:t>
      </w:r>
    </w:p>
    <w:p>
      <w:pPr>
        <w:pStyle w:val="Normal"/>
        <w:spacing w:lineRule="auto" w:line="240" w:before="0" w:after="0"/>
        <w:rPr>
          <w:rFonts w:ascii="Cambria" w:hAnsi="Cambria" w:cs="Cambria"/>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Cs/>
          <w:color w:val="000000"/>
          <w:sz w:val="24"/>
          <w:szCs w:val="24"/>
        </w:rPr>
      </w:pPr>
      <w:r>
        <w:rPr>
          <w:rFonts w:cs="Cambria" w:ascii="Cambria" w:hAnsi="Cambria"/>
          <w:color w:val="000000"/>
          <w:sz w:val="24"/>
          <w:szCs w:val="24"/>
        </w:rPr>
        <w:t xml:space="preserve">    </w:t>
      </w:r>
    </w:p>
    <w:p>
      <w:pPr>
        <w:pStyle w:val="Normal"/>
        <w:spacing w:lineRule="auto" w:line="240" w:before="0" w:after="0"/>
        <w:ind w:firstLine="708" w:left="4248"/>
        <w:rPr>
          <w:rFonts w:ascii="Cambria" w:hAnsi="Cambria" w:cs="Cambria"/>
          <w:b/>
          <w:bCs/>
          <w:color w:val="000000"/>
          <w:sz w:val="24"/>
          <w:szCs w:val="24"/>
        </w:rPr>
      </w:pPr>
      <w:r>
        <w:rPr>
          <w:rFonts w:cs="Cambria" w:ascii="Cambria" w:hAnsi="Cambria"/>
          <w:b/>
          <w:bCs/>
          <w:color w:val="000000"/>
          <w:sz w:val="24"/>
          <w:szCs w:val="24"/>
        </w:rPr>
        <w:t xml:space="preserve">ZATWIERDZAM: </w:t>
      </w:r>
    </w:p>
    <w:p>
      <w:pPr>
        <w:pStyle w:val="Normal"/>
        <w:spacing w:lineRule="auto" w:line="240" w:before="0" w:after="0"/>
        <w:rPr>
          <w:rFonts w:ascii="Cambria" w:hAnsi="Cambria" w:cs="Cambria"/>
          <w:color w:val="000000"/>
          <w:sz w:val="28"/>
          <w:szCs w:val="28"/>
        </w:rPr>
      </w:pPr>
      <w:r>
        <w:rPr>
          <w:b/>
          <w:bCs/>
          <w:sz w:val="28"/>
          <w:szCs w:val="28"/>
        </w:rPr>
        <w:t xml:space="preserve">                                                                     </w:t>
      </w:r>
      <w:r>
        <w:rPr>
          <w:b/>
          <w:bCs/>
          <w:sz w:val="28"/>
          <w:szCs w:val="28"/>
        </w:rPr>
        <w:t>Michał  Janiak -Dyrektor CKZiU</w:t>
      </w:r>
    </w:p>
    <w:p>
      <w:pPr>
        <w:pStyle w:val="Default"/>
        <w:ind w:firstLine="708" w:left="3540"/>
        <w:rPr/>
      </w:pPr>
      <w:r>
        <w:rPr/>
      </w:r>
    </w:p>
    <w:sectPr>
      <w:footerReference w:type="default" r:id="rId9"/>
      <w:type w:val="nextPage"/>
      <w:pgSz w:w="11906" w:h="16838"/>
      <w:pgMar w:left="1418" w:right="1418" w:gutter="0" w:header="0" w:top="851" w:footer="851" w:bottom="143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Cambria">
    <w:charset w:val="ee"/>
    <w:family w:val="roman"/>
    <w:pitch w:val="variable"/>
  </w:font>
  <w:font w:name="Wingdings">
    <w:charset w:val="ee"/>
    <w:family w:val="roman"/>
    <w:pitch w:val="variable"/>
  </w:font>
  <w:font w:name="Cambria">
    <w:charset w:val="01"/>
    <w:family w:val="roman"/>
    <w:pitch w:val="variable"/>
  </w:font>
  <w:font w:name="Arial Narro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200"/>
      <w:jc w:val="center"/>
      <w:rPr>
        <w:rFonts w:ascii="Cambria" w:hAnsi="Cambria"/>
        <w:sz w:val="16"/>
        <w:szCs w:val="16"/>
      </w:rPr>
    </w:pPr>
    <w:bookmarkStart w:id="2" w:name="PageNumWizard_FOOTER_Domyślny_styl_stron"/>
    <w:r>
      <w:rPr>
        <w:rFonts w:ascii="Cambria" w:hAnsi="Cambria"/>
        <w:sz w:val="16"/>
        <w:szCs w:val="16"/>
      </w:rPr>
      <w:fldChar w:fldCharType="begin"/>
    </w:r>
    <w:r>
      <w:rPr>
        <w:sz w:val="16"/>
        <w:szCs w:val="16"/>
        <w:rFonts w:ascii="Cambria" w:hAnsi="Cambria"/>
      </w:rPr>
      <w:instrText xml:space="preserve"> PAGE </w:instrText>
    </w:r>
    <w:r>
      <w:rPr>
        <w:sz w:val="16"/>
        <w:szCs w:val="16"/>
        <w:rFonts w:ascii="Cambria" w:hAnsi="Cambria"/>
      </w:rPr>
      <w:fldChar w:fldCharType="separate"/>
    </w:r>
    <w:r>
      <w:rPr>
        <w:sz w:val="16"/>
        <w:szCs w:val="16"/>
        <w:rFonts w:ascii="Cambria" w:hAnsi="Cambria"/>
      </w:rPr>
      <w:t>13</w:t>
    </w:r>
    <w:r>
      <w:rPr>
        <w:sz w:val="16"/>
        <w:szCs w:val="16"/>
        <w:rFonts w:ascii="Cambria" w:hAnsi="Cambria"/>
      </w:rPr>
      <w:fldChar w:fldCharType="end"/>
    </w:r>
    <w:bookmarkEnd w:id="2"/>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dstrike w:val="false"/>
        <w:strike w:val="false"/>
        <w:i w:val="false"/>
        <w:rFonts w:cs="Times New Roman"/>
        <w:color w:val="auto"/>
      </w:rPr>
    </w:lvl>
    <w:lvl w:ilvl="1">
      <w:start w:val="1"/>
      <w:numFmt w:val="decimal"/>
      <w:lvlText w:val="%2."/>
      <w:lvlJc w:val="left"/>
      <w:pPr>
        <w:tabs>
          <w:tab w:val="num" w:pos="0"/>
        </w:tabs>
        <w:ind w:left="0" w:hanging="0"/>
      </w:pPr>
      <w:rPr>
        <w:b/>
        <w:szCs w:val="24"/>
        <w:bCs/>
        <w:rFonts w:ascii="Calibri" w:hAnsi="Calibri" w:eastAsia="Times New Roman" w:cs="Calibri"/>
      </w:rPr>
    </w:lvl>
    <w:lvl w:ilvl="2">
      <w:start w:val="1"/>
      <w:numFmt w:val="lowerLetter"/>
      <w:lvlText w:val="%3)"/>
      <w:lvlJc w:val="right"/>
      <w:pPr>
        <w:tabs>
          <w:tab w:val="num" w:pos="0"/>
        </w:tabs>
        <w:ind w:left="2160" w:hanging="180"/>
      </w:pPr>
      <w:rPr>
        <w:rFonts w:ascii="Arial Narrow" w:hAnsi="Arial Narrow" w:eastAsia="Times New Roman" w:cs="Times New Roman"/>
      </w:rPr>
    </w:lvl>
    <w:lvl w:ilvl="3">
      <w:start w:val="1"/>
      <w:numFmt w:val="decimal"/>
      <w:lvlText w:val="%4."/>
      <w:lvlJc w:val="left"/>
      <w:pPr>
        <w:tabs>
          <w:tab w:val="num" w:pos="0"/>
        </w:tabs>
        <w:ind w:left="2880" w:hanging="360"/>
      </w:pPr>
      <w:rPr>
        <w:spacing w:val="-1"/>
        <w:b w:val="false"/>
        <w:bCs w:val="false"/>
        <w:rFonts w:cs="Times New Roman"/>
      </w:rPr>
    </w:lvl>
    <w:lvl w:ilvl="4">
      <w:start w:val="1"/>
      <w:numFmt w:val="decimal"/>
      <w:lvlText w:val="%5)"/>
      <w:lvlJc w:val="left"/>
      <w:pPr>
        <w:tabs>
          <w:tab w:val="num" w:pos="708"/>
        </w:tabs>
        <w:ind w:left="3600" w:hanging="360"/>
      </w:pPr>
      <w:rPr>
        <w:spacing w:val="-1"/>
        <w:b w:val="false"/>
        <w:bCs w:val="false"/>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02b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f0579f"/>
    <w:rPr>
      <w:color w:themeColor="hyperlink" w:val="0000FF"/>
      <w:u w:val="single"/>
    </w:rPr>
  </w:style>
  <w:style w:type="character" w:styleId="UnresolvedMention">
    <w:name w:val="Unresolved Mention"/>
    <w:basedOn w:val="DefaultParagraphFont"/>
    <w:uiPriority w:val="99"/>
    <w:semiHidden/>
    <w:unhideWhenUsed/>
    <w:qFormat/>
    <w:rsid w:val="000c17d2"/>
    <w:rPr>
      <w:color w:val="605E5C"/>
      <w:shd w:fill="E1DFDD" w:val="clear"/>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Default" w:customStyle="1">
    <w:name w:val="Default"/>
    <w:qFormat/>
    <w:rsid w:val="00581ee8"/>
    <w:pPr>
      <w:widowControl/>
      <w:bidi w:val="0"/>
      <w:spacing w:lineRule="auto" w:line="240" w:before="0" w:after="0"/>
      <w:jc w:val="left"/>
    </w:pPr>
    <w:rPr>
      <w:rFonts w:ascii="Cambria" w:hAnsi="Cambria" w:cs="Cambria" w:eastAsia="Calibri"/>
      <w:color w:val="000000"/>
      <w:kern w:val="0"/>
      <w:sz w:val="24"/>
      <w:szCs w:val="24"/>
      <w:lang w:val="pl-PL" w:eastAsia="en-US" w:bidi="ar-SA"/>
    </w:rPr>
  </w:style>
  <w:style w:type="paragraph" w:styleId="Gwkaistopka">
    <w:name w:val="Główka i stopka"/>
    <w:basedOn w:val="Normal"/>
    <w:qFormat/>
    <w:pPr>
      <w:suppressLineNumbers/>
      <w:tabs>
        <w:tab w:val="clear" w:pos="708"/>
        <w:tab w:val="center" w:pos="4535" w:leader="none"/>
        <w:tab w:val="right" w:pos="9070" w:leader="none"/>
      </w:tabs>
    </w:pPr>
    <w:rPr/>
  </w:style>
  <w:style w:type="paragraph" w:styleId="Footer">
    <w:name w:val="Foot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2d4f0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kziustrzalkowo@wp.pl" TargetMode="External"/><Relationship Id="rId3" Type="http://schemas.openxmlformats.org/officeDocument/2006/relationships/hyperlink" Target="https://ezamowienia.gov.pl/" TargetMode="External"/><Relationship Id="rId4" Type="http://schemas.openxmlformats.org/officeDocument/2006/relationships/hyperlink" Target="" TargetMode="External"/><Relationship Id="rId5" Type="http://schemas.openxmlformats.org/officeDocument/2006/relationships/hyperlink" Target="https://ezamowienia.gov.pl/" TargetMode="External"/><Relationship Id="rId6" Type="http://schemas.openxmlformats.org/officeDocument/2006/relationships/hyperlink" Target="" TargetMode="External"/><Relationship Id="rId7" Type="http://schemas.openxmlformats.org/officeDocument/2006/relationships/hyperlink" Target="https://ezamowienia.gov.pl/" TargetMode="External"/><Relationship Id="rId8" Type="http://schemas.openxmlformats.org/officeDocument/2006/relationships/hyperlink" Target="mailto:ckziustrzalkowo@wp.pl"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D1CBE-2CBF-4168-943E-0F09E3534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Application>LibreOffice/7.6.0.3$Windows_X86_64 LibreOffice_project/69edd8b8ebc41d00b4de3915dc82f8f0fc3b6265</Application>
  <AppVersion>15.0000</AppVersion>
  <Pages>15</Pages>
  <Words>5499</Words>
  <Characters>36300</Characters>
  <CharactersWithSpaces>41958</CharactersWithSpaces>
  <Paragraphs>265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2022-02-11T20:14:00Z</dcterms:created>
  <dc:creator>ZSP</dc:creator>
  <dc:description/>
  <dc:language>pl-PL</dc:language>
  <cp:lastModifiedBy/>
  <cp:lastPrinted>2023-11-17T13:35:18Z</cp:lastPrinted>
  <dcterms:modified xsi:type="dcterms:W3CDTF">2023-11-17T13:35:21Z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