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B98" w:rsidRPr="001A11EB" w:rsidRDefault="00291B98" w:rsidP="00291B98">
      <w:pPr>
        <w:jc w:val="center"/>
        <w:rPr>
          <w:sz w:val="52"/>
          <w:szCs w:val="52"/>
        </w:rPr>
      </w:pPr>
      <w:r w:rsidRPr="001A11EB">
        <w:rPr>
          <w:sz w:val="52"/>
          <w:szCs w:val="52"/>
        </w:rPr>
        <w:t xml:space="preserve">KONCEPCJA INSTALACJI </w:t>
      </w:r>
    </w:p>
    <w:p w:rsidR="009E677A" w:rsidRPr="001A11EB" w:rsidRDefault="00291B98" w:rsidP="00291B98">
      <w:pPr>
        <w:jc w:val="center"/>
        <w:rPr>
          <w:sz w:val="52"/>
          <w:szCs w:val="52"/>
        </w:rPr>
      </w:pPr>
      <w:r w:rsidRPr="001A11EB">
        <w:rPr>
          <w:sz w:val="52"/>
          <w:szCs w:val="52"/>
        </w:rPr>
        <w:t>FOTOWOLTAICZNEJ</w:t>
      </w:r>
    </w:p>
    <w:p w:rsidR="00660801" w:rsidRPr="001A11EB" w:rsidRDefault="00660801" w:rsidP="00602F53"/>
    <w:p w:rsidR="00291B98" w:rsidRPr="001A11EB" w:rsidRDefault="00291B98" w:rsidP="00602F53"/>
    <w:p w:rsidR="0023430F" w:rsidRDefault="00291B98" w:rsidP="00291B98">
      <w:pPr>
        <w:jc w:val="center"/>
        <w:rPr>
          <w:rFonts w:ascii="Calibri" w:eastAsia="Calibri" w:hAnsi="Calibri" w:cs="Calibri"/>
          <w:b/>
        </w:rPr>
      </w:pPr>
      <w:r w:rsidRPr="001A11EB">
        <w:rPr>
          <w:rFonts w:ascii="Calibri" w:eastAsia="Calibri" w:hAnsi="Calibri" w:cs="Calibri"/>
          <w:b/>
        </w:rPr>
        <w:t xml:space="preserve">Budowa instalacji fotowoltaicznej na </w:t>
      </w:r>
      <w:r w:rsidR="001A11EB" w:rsidRPr="001A11EB">
        <w:rPr>
          <w:rFonts w:ascii="Calibri" w:eastAsia="Calibri" w:hAnsi="Calibri" w:cs="Calibri"/>
          <w:b/>
        </w:rPr>
        <w:t xml:space="preserve">dachu projektowanego </w:t>
      </w:r>
      <w:r w:rsidR="0023430F">
        <w:rPr>
          <w:rFonts w:ascii="Calibri" w:eastAsia="Calibri" w:hAnsi="Calibri" w:cs="Calibri"/>
          <w:b/>
        </w:rPr>
        <w:t>budynku</w:t>
      </w:r>
    </w:p>
    <w:p w:rsidR="00291B98" w:rsidRPr="001A11EB" w:rsidRDefault="0023430F" w:rsidP="00291B98">
      <w:pPr>
        <w:jc w:val="center"/>
      </w:pPr>
      <w:r w:rsidRPr="0023430F">
        <w:rPr>
          <w:rFonts w:ascii="Calibri" w:eastAsia="Calibri" w:hAnsi="Calibri" w:cs="Calibri"/>
          <w:b/>
        </w:rPr>
        <w:t xml:space="preserve">Branżowego Centrum Umiejętności w dziedzinie ENERGETYKA ODNAWIALNA - BIOENERGETYKA w Zespole Szkół Centrum Kształcenia Rolniczego im. Augusta Zamoyskiego w </w:t>
      </w:r>
      <w:proofErr w:type="spellStart"/>
      <w:r w:rsidRPr="0023430F">
        <w:rPr>
          <w:rFonts w:ascii="Calibri" w:eastAsia="Calibri" w:hAnsi="Calibri" w:cs="Calibri"/>
          <w:b/>
        </w:rPr>
        <w:t>Jabłoniu</w:t>
      </w:r>
      <w:proofErr w:type="spellEnd"/>
    </w:p>
    <w:p w:rsidR="00291B98" w:rsidRPr="001A11EB" w:rsidRDefault="00291B98" w:rsidP="00AB3A5A">
      <w:pPr>
        <w:jc w:val="center"/>
        <w:rPr>
          <w:sz w:val="20"/>
          <w:szCs w:val="20"/>
        </w:rPr>
      </w:pPr>
    </w:p>
    <w:p w:rsidR="00291B98" w:rsidRPr="001A11EB" w:rsidRDefault="00291B98" w:rsidP="00AB3A5A">
      <w:pPr>
        <w:jc w:val="center"/>
        <w:rPr>
          <w:sz w:val="20"/>
          <w:szCs w:val="20"/>
        </w:rPr>
      </w:pPr>
    </w:p>
    <w:p w:rsidR="00291B98" w:rsidRPr="001A11EB" w:rsidRDefault="00291B98" w:rsidP="00AB3A5A">
      <w:pPr>
        <w:jc w:val="center"/>
        <w:rPr>
          <w:sz w:val="20"/>
          <w:szCs w:val="20"/>
        </w:rPr>
      </w:pPr>
    </w:p>
    <w:p w:rsidR="00D3204F" w:rsidRPr="001A11EB" w:rsidRDefault="00D3204F" w:rsidP="00AB3A5A">
      <w:pPr>
        <w:jc w:val="center"/>
      </w:pPr>
      <w:r w:rsidRPr="001A11EB"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sz w:val="24"/>
          <w:szCs w:val="24"/>
          <w:lang w:eastAsia="en-US"/>
        </w:rPr>
        <w:id w:val="-1348099839"/>
        <w:docPartObj>
          <w:docPartGallery w:val="Table of Contents"/>
          <w:docPartUnique/>
        </w:docPartObj>
      </w:sdtPr>
      <w:sdtEndPr/>
      <w:sdtContent>
        <w:p w:rsidR="00660801" w:rsidRPr="001A11EB" w:rsidRDefault="00660801" w:rsidP="00593CE6">
          <w:pPr>
            <w:pStyle w:val="Nagwekspisutreci"/>
            <w:numPr>
              <w:ilvl w:val="0"/>
              <w:numId w:val="0"/>
            </w:numPr>
          </w:pPr>
          <w:r w:rsidRPr="001A11EB">
            <w:t>Spis treści</w:t>
          </w:r>
          <w:r w:rsidR="00EC4182" w:rsidRPr="001A11EB">
            <w:t>:</w:t>
          </w:r>
        </w:p>
        <w:p w:rsidR="001E65A9" w:rsidRPr="001A11EB" w:rsidRDefault="00B72E0D">
          <w:pPr>
            <w:pStyle w:val="Spistreci1"/>
            <w:tabs>
              <w:tab w:val="left" w:pos="480"/>
            </w:tabs>
            <w:rPr>
              <w:rFonts w:eastAsiaTheme="minorEastAsia"/>
              <w:b w:val="0"/>
              <w:sz w:val="22"/>
              <w:szCs w:val="22"/>
              <w:lang w:eastAsia="pl-PL"/>
            </w:rPr>
          </w:pPr>
          <w:r w:rsidRPr="001A11EB">
            <w:fldChar w:fldCharType="begin"/>
          </w:r>
          <w:r w:rsidR="00FE4136" w:rsidRPr="001A11EB">
            <w:instrText xml:space="preserve"> TOC \o "1-7" \h \z \u </w:instrText>
          </w:r>
          <w:r w:rsidRPr="001A11EB">
            <w:fldChar w:fldCharType="separate"/>
          </w:r>
          <w:hyperlink w:anchor="_Toc121848387" w:history="1">
            <w:r w:rsidR="001E65A9" w:rsidRPr="001A11EB">
              <w:rPr>
                <w:rStyle w:val="Hipercze"/>
                <w:color w:val="auto"/>
              </w:rPr>
              <w:t>1.</w:t>
            </w:r>
            <w:r w:rsidR="001E65A9" w:rsidRPr="001A11EB">
              <w:rPr>
                <w:rFonts w:eastAsiaTheme="minorEastAsia"/>
                <w:b w:val="0"/>
                <w:sz w:val="22"/>
                <w:szCs w:val="22"/>
                <w:lang w:eastAsia="pl-PL"/>
              </w:rPr>
              <w:tab/>
            </w:r>
            <w:r w:rsidR="001E65A9" w:rsidRPr="001A11EB">
              <w:rPr>
                <w:rStyle w:val="Hipercze"/>
                <w:color w:val="auto"/>
              </w:rPr>
              <w:t>Ogólne założenia</w:t>
            </w:r>
            <w:r w:rsidR="001E65A9" w:rsidRPr="001A11EB">
              <w:rPr>
                <w:webHidden/>
              </w:rPr>
              <w:tab/>
            </w:r>
            <w:r w:rsidR="001E65A9" w:rsidRPr="001A11EB">
              <w:rPr>
                <w:webHidden/>
              </w:rPr>
              <w:fldChar w:fldCharType="begin"/>
            </w:r>
            <w:r w:rsidR="001E65A9" w:rsidRPr="001A11EB">
              <w:rPr>
                <w:webHidden/>
              </w:rPr>
              <w:instrText xml:space="preserve"> PAGEREF _Toc121848387 \h </w:instrText>
            </w:r>
            <w:r w:rsidR="001E65A9" w:rsidRPr="001A11EB">
              <w:rPr>
                <w:webHidden/>
              </w:rPr>
            </w:r>
            <w:r w:rsidR="001E65A9" w:rsidRPr="001A11EB">
              <w:rPr>
                <w:webHidden/>
              </w:rPr>
              <w:fldChar w:fldCharType="separate"/>
            </w:r>
            <w:r w:rsidR="001E65A9" w:rsidRPr="001A11EB">
              <w:rPr>
                <w:webHidden/>
              </w:rPr>
              <w:t>3</w:t>
            </w:r>
            <w:r w:rsidR="001E65A9" w:rsidRPr="001A11EB">
              <w:rPr>
                <w:webHidden/>
              </w:rPr>
              <w:fldChar w:fldCharType="end"/>
            </w:r>
          </w:hyperlink>
        </w:p>
        <w:p w:rsidR="001E65A9" w:rsidRPr="001A11EB" w:rsidRDefault="00541925">
          <w:pPr>
            <w:pStyle w:val="Spistreci1"/>
            <w:tabs>
              <w:tab w:val="left" w:pos="480"/>
            </w:tabs>
            <w:rPr>
              <w:rFonts w:eastAsiaTheme="minorEastAsia"/>
              <w:b w:val="0"/>
              <w:sz w:val="22"/>
              <w:szCs w:val="22"/>
              <w:lang w:eastAsia="pl-PL"/>
            </w:rPr>
          </w:pPr>
          <w:hyperlink w:anchor="_Toc121848388" w:history="1">
            <w:r w:rsidR="001E65A9" w:rsidRPr="001A11EB">
              <w:rPr>
                <w:rStyle w:val="Hipercze"/>
                <w:color w:val="auto"/>
              </w:rPr>
              <w:t>2.</w:t>
            </w:r>
            <w:r w:rsidR="001E65A9" w:rsidRPr="001A11EB">
              <w:rPr>
                <w:rFonts w:eastAsiaTheme="minorEastAsia"/>
                <w:b w:val="0"/>
                <w:sz w:val="22"/>
                <w:szCs w:val="22"/>
                <w:lang w:eastAsia="pl-PL"/>
              </w:rPr>
              <w:tab/>
            </w:r>
            <w:r w:rsidR="001E65A9" w:rsidRPr="001A11EB">
              <w:rPr>
                <w:rStyle w:val="Hipercze"/>
                <w:color w:val="auto"/>
              </w:rPr>
              <w:t>Dobór parametrów instalacji</w:t>
            </w:r>
            <w:r w:rsidR="001E65A9" w:rsidRPr="001A11EB">
              <w:rPr>
                <w:webHidden/>
              </w:rPr>
              <w:tab/>
            </w:r>
            <w:r w:rsidR="001E65A9" w:rsidRPr="001A11EB">
              <w:rPr>
                <w:webHidden/>
              </w:rPr>
              <w:fldChar w:fldCharType="begin"/>
            </w:r>
            <w:r w:rsidR="001E65A9" w:rsidRPr="001A11EB">
              <w:rPr>
                <w:webHidden/>
              </w:rPr>
              <w:instrText xml:space="preserve"> PAGEREF _Toc121848388 \h </w:instrText>
            </w:r>
            <w:r w:rsidR="001E65A9" w:rsidRPr="001A11EB">
              <w:rPr>
                <w:webHidden/>
              </w:rPr>
            </w:r>
            <w:r w:rsidR="001E65A9" w:rsidRPr="001A11EB">
              <w:rPr>
                <w:webHidden/>
              </w:rPr>
              <w:fldChar w:fldCharType="separate"/>
            </w:r>
            <w:r w:rsidR="001E65A9" w:rsidRPr="001A11EB">
              <w:rPr>
                <w:webHidden/>
              </w:rPr>
              <w:t>4</w:t>
            </w:r>
            <w:r w:rsidR="001E65A9" w:rsidRPr="001A11EB">
              <w:rPr>
                <w:webHidden/>
              </w:rPr>
              <w:fldChar w:fldCharType="end"/>
            </w:r>
          </w:hyperlink>
        </w:p>
        <w:p w:rsidR="001E65A9" w:rsidRPr="001A11EB" w:rsidRDefault="00541925">
          <w:pPr>
            <w:pStyle w:val="Spistreci1"/>
            <w:tabs>
              <w:tab w:val="left" w:pos="480"/>
            </w:tabs>
            <w:rPr>
              <w:rFonts w:eastAsiaTheme="minorEastAsia"/>
              <w:b w:val="0"/>
              <w:sz w:val="22"/>
              <w:szCs w:val="22"/>
              <w:lang w:eastAsia="pl-PL"/>
            </w:rPr>
          </w:pPr>
          <w:hyperlink w:anchor="_Toc121848389" w:history="1">
            <w:r w:rsidR="001E65A9" w:rsidRPr="001A11EB">
              <w:rPr>
                <w:rStyle w:val="Hipercze"/>
                <w:color w:val="auto"/>
              </w:rPr>
              <w:t>3.</w:t>
            </w:r>
            <w:r w:rsidR="001E65A9" w:rsidRPr="001A11EB">
              <w:rPr>
                <w:rFonts w:eastAsiaTheme="minorEastAsia"/>
                <w:b w:val="0"/>
                <w:sz w:val="22"/>
                <w:szCs w:val="22"/>
                <w:lang w:eastAsia="pl-PL"/>
              </w:rPr>
              <w:tab/>
            </w:r>
            <w:r w:rsidR="001E65A9" w:rsidRPr="001A11EB">
              <w:rPr>
                <w:rStyle w:val="Hipercze"/>
                <w:color w:val="auto"/>
              </w:rPr>
              <w:t>Instalacje odgromowe i przeciwprzepięciowe</w:t>
            </w:r>
            <w:r w:rsidR="001E65A9" w:rsidRPr="001A11EB">
              <w:rPr>
                <w:webHidden/>
              </w:rPr>
              <w:tab/>
            </w:r>
            <w:r w:rsidR="001E65A9" w:rsidRPr="001A11EB">
              <w:rPr>
                <w:webHidden/>
              </w:rPr>
              <w:fldChar w:fldCharType="begin"/>
            </w:r>
            <w:r w:rsidR="001E65A9" w:rsidRPr="001A11EB">
              <w:rPr>
                <w:webHidden/>
              </w:rPr>
              <w:instrText xml:space="preserve"> PAGEREF _Toc121848389 \h </w:instrText>
            </w:r>
            <w:r w:rsidR="001E65A9" w:rsidRPr="001A11EB">
              <w:rPr>
                <w:webHidden/>
              </w:rPr>
            </w:r>
            <w:r w:rsidR="001E65A9" w:rsidRPr="001A11EB">
              <w:rPr>
                <w:webHidden/>
              </w:rPr>
              <w:fldChar w:fldCharType="separate"/>
            </w:r>
            <w:r w:rsidR="001E65A9" w:rsidRPr="001A11EB">
              <w:rPr>
                <w:webHidden/>
              </w:rPr>
              <w:t>5</w:t>
            </w:r>
            <w:r w:rsidR="001E65A9" w:rsidRPr="001A11EB">
              <w:rPr>
                <w:webHidden/>
              </w:rPr>
              <w:fldChar w:fldCharType="end"/>
            </w:r>
          </w:hyperlink>
        </w:p>
        <w:p w:rsidR="001E65A9" w:rsidRPr="001A11EB" w:rsidRDefault="00541925">
          <w:pPr>
            <w:pStyle w:val="Spistreci1"/>
            <w:tabs>
              <w:tab w:val="left" w:pos="480"/>
            </w:tabs>
            <w:rPr>
              <w:rFonts w:eastAsiaTheme="minorEastAsia"/>
              <w:b w:val="0"/>
              <w:sz w:val="22"/>
              <w:szCs w:val="22"/>
              <w:lang w:eastAsia="pl-PL"/>
            </w:rPr>
          </w:pPr>
          <w:hyperlink w:anchor="_Toc121848390" w:history="1">
            <w:r w:rsidR="001E65A9" w:rsidRPr="001A11EB">
              <w:rPr>
                <w:rStyle w:val="Hipercze"/>
                <w:color w:val="auto"/>
              </w:rPr>
              <w:t>4.</w:t>
            </w:r>
            <w:r w:rsidR="001E65A9" w:rsidRPr="001A11EB">
              <w:rPr>
                <w:rFonts w:eastAsiaTheme="minorEastAsia"/>
                <w:b w:val="0"/>
                <w:sz w:val="22"/>
                <w:szCs w:val="22"/>
                <w:lang w:eastAsia="pl-PL"/>
              </w:rPr>
              <w:tab/>
            </w:r>
            <w:r w:rsidR="001E65A9" w:rsidRPr="001A11EB">
              <w:rPr>
                <w:rStyle w:val="Hipercze"/>
                <w:color w:val="auto"/>
              </w:rPr>
              <w:t>Oznakowanie wykonanych instalacji</w:t>
            </w:r>
            <w:r w:rsidR="001E65A9" w:rsidRPr="001A11EB">
              <w:rPr>
                <w:webHidden/>
              </w:rPr>
              <w:tab/>
            </w:r>
            <w:r w:rsidR="001E65A9" w:rsidRPr="001A11EB">
              <w:rPr>
                <w:webHidden/>
              </w:rPr>
              <w:fldChar w:fldCharType="begin"/>
            </w:r>
            <w:r w:rsidR="001E65A9" w:rsidRPr="001A11EB">
              <w:rPr>
                <w:webHidden/>
              </w:rPr>
              <w:instrText xml:space="preserve"> PAGEREF _Toc121848390 \h </w:instrText>
            </w:r>
            <w:r w:rsidR="001E65A9" w:rsidRPr="001A11EB">
              <w:rPr>
                <w:webHidden/>
              </w:rPr>
            </w:r>
            <w:r w:rsidR="001E65A9" w:rsidRPr="001A11EB">
              <w:rPr>
                <w:webHidden/>
              </w:rPr>
              <w:fldChar w:fldCharType="separate"/>
            </w:r>
            <w:r w:rsidR="001E65A9" w:rsidRPr="001A11EB">
              <w:rPr>
                <w:webHidden/>
              </w:rPr>
              <w:t>5</w:t>
            </w:r>
            <w:r w:rsidR="001E65A9" w:rsidRPr="001A11EB">
              <w:rPr>
                <w:webHidden/>
              </w:rPr>
              <w:fldChar w:fldCharType="end"/>
            </w:r>
          </w:hyperlink>
        </w:p>
        <w:p w:rsidR="001E65A9" w:rsidRPr="001A11EB" w:rsidRDefault="00541925">
          <w:pPr>
            <w:pStyle w:val="Spistreci1"/>
            <w:tabs>
              <w:tab w:val="left" w:pos="480"/>
            </w:tabs>
            <w:rPr>
              <w:rFonts w:eastAsiaTheme="minorEastAsia"/>
              <w:b w:val="0"/>
              <w:sz w:val="22"/>
              <w:szCs w:val="22"/>
              <w:lang w:eastAsia="pl-PL"/>
            </w:rPr>
          </w:pPr>
          <w:hyperlink w:anchor="_Toc121848391" w:history="1">
            <w:r w:rsidR="001E65A9" w:rsidRPr="001A11EB">
              <w:rPr>
                <w:rStyle w:val="Hipercze"/>
                <w:color w:val="auto"/>
              </w:rPr>
              <w:t>5.</w:t>
            </w:r>
            <w:r w:rsidR="001E65A9" w:rsidRPr="001A11EB">
              <w:rPr>
                <w:rFonts w:eastAsiaTheme="minorEastAsia"/>
                <w:b w:val="0"/>
                <w:sz w:val="22"/>
                <w:szCs w:val="22"/>
                <w:lang w:eastAsia="pl-PL"/>
              </w:rPr>
              <w:tab/>
            </w:r>
            <w:r w:rsidR="001E65A9" w:rsidRPr="001A11EB">
              <w:rPr>
                <w:rStyle w:val="Hipercze"/>
                <w:color w:val="auto"/>
              </w:rPr>
              <w:t>Rozruch, szkolenie i przekazanie do eksploatacji</w:t>
            </w:r>
            <w:r w:rsidR="001E65A9" w:rsidRPr="001A11EB">
              <w:rPr>
                <w:webHidden/>
              </w:rPr>
              <w:tab/>
            </w:r>
            <w:r w:rsidR="001E65A9" w:rsidRPr="001A11EB">
              <w:rPr>
                <w:webHidden/>
              </w:rPr>
              <w:fldChar w:fldCharType="begin"/>
            </w:r>
            <w:r w:rsidR="001E65A9" w:rsidRPr="001A11EB">
              <w:rPr>
                <w:webHidden/>
              </w:rPr>
              <w:instrText xml:space="preserve"> PAGEREF _Toc121848391 \h </w:instrText>
            </w:r>
            <w:r w:rsidR="001E65A9" w:rsidRPr="001A11EB">
              <w:rPr>
                <w:webHidden/>
              </w:rPr>
            </w:r>
            <w:r w:rsidR="001E65A9" w:rsidRPr="001A11EB">
              <w:rPr>
                <w:webHidden/>
              </w:rPr>
              <w:fldChar w:fldCharType="separate"/>
            </w:r>
            <w:r w:rsidR="001E65A9" w:rsidRPr="001A11EB">
              <w:rPr>
                <w:webHidden/>
              </w:rPr>
              <w:t>6</w:t>
            </w:r>
            <w:r w:rsidR="001E65A9" w:rsidRPr="001A11EB">
              <w:rPr>
                <w:webHidden/>
              </w:rPr>
              <w:fldChar w:fldCharType="end"/>
            </w:r>
          </w:hyperlink>
        </w:p>
        <w:p w:rsidR="001E65A9" w:rsidRPr="001A11EB" w:rsidRDefault="00541925">
          <w:pPr>
            <w:pStyle w:val="Spistreci1"/>
            <w:tabs>
              <w:tab w:val="left" w:pos="480"/>
            </w:tabs>
            <w:rPr>
              <w:rFonts w:eastAsiaTheme="minorEastAsia"/>
              <w:b w:val="0"/>
              <w:sz w:val="22"/>
              <w:szCs w:val="22"/>
              <w:lang w:eastAsia="pl-PL"/>
            </w:rPr>
          </w:pPr>
          <w:hyperlink w:anchor="_Toc121848392" w:history="1">
            <w:r w:rsidR="001E65A9" w:rsidRPr="001A11EB">
              <w:rPr>
                <w:rStyle w:val="Hipercze"/>
                <w:color w:val="auto"/>
              </w:rPr>
              <w:t>6.</w:t>
            </w:r>
            <w:r w:rsidR="001E65A9" w:rsidRPr="001A11EB">
              <w:rPr>
                <w:rFonts w:eastAsiaTheme="minorEastAsia"/>
                <w:b w:val="0"/>
                <w:sz w:val="22"/>
                <w:szCs w:val="22"/>
                <w:lang w:eastAsia="pl-PL"/>
              </w:rPr>
              <w:tab/>
            </w:r>
            <w:r w:rsidR="001E65A9" w:rsidRPr="001A11EB">
              <w:rPr>
                <w:rStyle w:val="Hipercze"/>
                <w:color w:val="auto"/>
              </w:rPr>
              <w:t>Serwisowanie</w:t>
            </w:r>
            <w:r w:rsidR="001E65A9" w:rsidRPr="001A11EB">
              <w:rPr>
                <w:webHidden/>
              </w:rPr>
              <w:tab/>
            </w:r>
            <w:r w:rsidR="001E65A9" w:rsidRPr="001A11EB">
              <w:rPr>
                <w:webHidden/>
              </w:rPr>
              <w:fldChar w:fldCharType="begin"/>
            </w:r>
            <w:r w:rsidR="001E65A9" w:rsidRPr="001A11EB">
              <w:rPr>
                <w:webHidden/>
              </w:rPr>
              <w:instrText xml:space="preserve"> PAGEREF _Toc121848392 \h </w:instrText>
            </w:r>
            <w:r w:rsidR="001E65A9" w:rsidRPr="001A11EB">
              <w:rPr>
                <w:webHidden/>
              </w:rPr>
            </w:r>
            <w:r w:rsidR="001E65A9" w:rsidRPr="001A11EB">
              <w:rPr>
                <w:webHidden/>
              </w:rPr>
              <w:fldChar w:fldCharType="separate"/>
            </w:r>
            <w:r w:rsidR="001E65A9" w:rsidRPr="001A11EB">
              <w:rPr>
                <w:webHidden/>
              </w:rPr>
              <w:t>7</w:t>
            </w:r>
            <w:r w:rsidR="001E65A9" w:rsidRPr="001A11EB">
              <w:rPr>
                <w:webHidden/>
              </w:rPr>
              <w:fldChar w:fldCharType="end"/>
            </w:r>
          </w:hyperlink>
        </w:p>
        <w:p w:rsidR="00C3767F" w:rsidRPr="001A11EB" w:rsidRDefault="00B72E0D" w:rsidP="005B0060">
          <w:r w:rsidRPr="001A11EB">
            <w:rPr>
              <w:noProof/>
            </w:rPr>
            <w:fldChar w:fldCharType="end"/>
          </w:r>
        </w:p>
      </w:sdtContent>
    </w:sdt>
    <w:p w:rsidR="000F6CE4" w:rsidRPr="001A11EB" w:rsidRDefault="000F6CE4">
      <w:pPr>
        <w:jc w:val="left"/>
        <w:rPr>
          <w:rFonts w:ascii="Calibri" w:eastAsiaTheme="majorEastAsia" w:hAnsi="Calibri" w:cstheme="majorBidi"/>
          <w:b/>
          <w:bCs/>
          <w:sz w:val="32"/>
          <w:szCs w:val="28"/>
        </w:rPr>
      </w:pPr>
      <w:r w:rsidRPr="001A11EB">
        <w:br w:type="page"/>
      </w:r>
    </w:p>
    <w:p w:rsidR="003E2173" w:rsidRPr="001A11EB" w:rsidRDefault="00291B98" w:rsidP="00593CE6">
      <w:pPr>
        <w:pStyle w:val="Nagwek1"/>
      </w:pPr>
      <w:bookmarkStart w:id="0" w:name="_Toc121848387"/>
      <w:r w:rsidRPr="001A11EB">
        <w:lastRenderedPageBreak/>
        <w:t>Ogólne założenia</w:t>
      </w:r>
      <w:bookmarkEnd w:id="0"/>
    </w:p>
    <w:p w:rsidR="00291B98" w:rsidRPr="001A11EB" w:rsidRDefault="00291B98" w:rsidP="00291B98">
      <w:r w:rsidRPr="001A11EB">
        <w:t xml:space="preserve">Niniejsze opracowanie zawiera założenia i wymagania dla budowy </w:t>
      </w:r>
      <w:proofErr w:type="spellStart"/>
      <w:r w:rsidRPr="001A11EB">
        <w:t>prosumenckiej</w:t>
      </w:r>
      <w:proofErr w:type="spellEnd"/>
      <w:r w:rsidRPr="001A11EB">
        <w:t xml:space="preserve"> instalacji fotowoltaicznej dla </w:t>
      </w:r>
      <w:r w:rsidR="001E65A9" w:rsidRPr="001A11EB">
        <w:t xml:space="preserve">projektowanego </w:t>
      </w:r>
      <w:r w:rsidRPr="001A11EB">
        <w:t xml:space="preserve">budynku </w:t>
      </w:r>
      <w:r w:rsidR="0023430F" w:rsidRPr="0023430F">
        <w:t xml:space="preserve">Branżowego Centrum Umiejętności w Zespole Szkół Centrum Kształcenia Rolniczego im. Augusta Zamoyskiego w </w:t>
      </w:r>
      <w:proofErr w:type="spellStart"/>
      <w:r w:rsidR="0023430F" w:rsidRPr="0023430F">
        <w:t>Jabłoniu</w:t>
      </w:r>
      <w:proofErr w:type="spellEnd"/>
      <w:r w:rsidRPr="001A11EB">
        <w:t>.</w:t>
      </w:r>
      <w:r w:rsidR="003C09D2" w:rsidRPr="001A11EB"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83"/>
        <w:gridCol w:w="4749"/>
      </w:tblGrid>
      <w:tr w:rsidR="001E65A9" w:rsidRPr="001A11EB" w:rsidTr="003C09D2">
        <w:trPr>
          <w:jc w:val="center"/>
        </w:trPr>
        <w:tc>
          <w:tcPr>
            <w:tcW w:w="87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INFORMACJE DOTYCZĄCE ROZPATRYWANEGO OBIEKTU</w:t>
            </w:r>
          </w:p>
        </w:tc>
      </w:tr>
      <w:tr w:rsidR="001E65A9" w:rsidRPr="001A11EB" w:rsidTr="003C09D2">
        <w:trPr>
          <w:jc w:val="center"/>
        </w:trPr>
        <w:tc>
          <w:tcPr>
            <w:tcW w:w="39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Adres nieruchomości</w:t>
            </w:r>
          </w:p>
        </w:tc>
        <w:tc>
          <w:tcPr>
            <w:tcW w:w="47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</w:pPr>
            <w:r w:rsidRPr="001A11EB">
              <w:t xml:space="preserve">ul. </w:t>
            </w:r>
            <w:r w:rsidR="0023430F">
              <w:t>Augusta Zamoyskiego 4</w:t>
            </w:r>
            <w:r w:rsidRPr="001A11EB">
              <w:t xml:space="preserve">; dz. nr </w:t>
            </w:r>
            <w:r w:rsidR="0023430F">
              <w:t>2031/4</w:t>
            </w:r>
          </w:p>
          <w:p w:rsidR="001E65A9" w:rsidRPr="001A11EB" w:rsidRDefault="0023430F" w:rsidP="001E65A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t>21-205 Jabłoń</w:t>
            </w:r>
          </w:p>
        </w:tc>
      </w:tr>
      <w:tr w:rsidR="001E65A9" w:rsidRPr="001A11EB" w:rsidTr="003C09D2">
        <w:trPr>
          <w:jc w:val="center"/>
        </w:trPr>
        <w:tc>
          <w:tcPr>
            <w:tcW w:w="3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Rodzaj pokrycia dachowego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210314" w:rsidP="003C09D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t>papa termozgrzewalna</w:t>
            </w:r>
          </w:p>
        </w:tc>
      </w:tr>
      <w:tr w:rsidR="001E65A9" w:rsidRPr="001A11EB" w:rsidTr="003C09D2">
        <w:trPr>
          <w:jc w:val="center"/>
        </w:trPr>
        <w:tc>
          <w:tcPr>
            <w:tcW w:w="3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Konstrukcja dachu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210314" w:rsidP="003C09D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t>żelbetowa</w:t>
            </w:r>
          </w:p>
        </w:tc>
      </w:tr>
      <w:tr w:rsidR="001E65A9" w:rsidRPr="001A11EB" w:rsidTr="003C09D2">
        <w:trPr>
          <w:jc w:val="center"/>
        </w:trPr>
        <w:tc>
          <w:tcPr>
            <w:tcW w:w="3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Nachylenie dachu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210314" w:rsidP="003C09D2">
            <w:pPr>
              <w:spacing w:before="60" w:after="60"/>
              <w:jc w:val="center"/>
              <w:rPr>
                <w:sz w:val="22"/>
                <w:szCs w:val="22"/>
                <w:vertAlign w:val="superscript"/>
              </w:rPr>
            </w:pPr>
            <w:r>
              <w:t>2</w:t>
            </w:r>
            <w:r w:rsidR="001E65A9" w:rsidRPr="001A11EB">
              <w:rPr>
                <w:vertAlign w:val="superscript"/>
              </w:rPr>
              <w:t>o</w:t>
            </w:r>
          </w:p>
        </w:tc>
      </w:tr>
      <w:tr w:rsidR="001E65A9" w:rsidRPr="001A11EB" w:rsidTr="003C09D2">
        <w:trPr>
          <w:trHeight w:val="70"/>
          <w:jc w:val="center"/>
        </w:trPr>
        <w:tc>
          <w:tcPr>
            <w:tcW w:w="398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Obecność instalacji odgromowej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1E65A9" w:rsidRPr="001A11EB" w:rsidRDefault="001E65A9" w:rsidP="003C09D2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A11EB">
              <w:t>tak</w:t>
            </w:r>
          </w:p>
        </w:tc>
      </w:tr>
    </w:tbl>
    <w:p w:rsidR="00291B98" w:rsidRPr="001A11EB" w:rsidRDefault="00291B98" w:rsidP="00291B98"/>
    <w:p w:rsidR="00291B98" w:rsidRPr="001A11EB" w:rsidRDefault="00291B98" w:rsidP="00291B98">
      <w:r w:rsidRPr="001A11EB">
        <w:t>Głównym</w:t>
      </w:r>
      <w:r w:rsidR="003C09D2" w:rsidRPr="001A11EB">
        <w:t xml:space="preserve"> </w:t>
      </w:r>
      <w:r w:rsidRPr="001A11EB">
        <w:t>celem</w:t>
      </w:r>
      <w:r w:rsidR="003C09D2" w:rsidRPr="001A11EB">
        <w:t xml:space="preserve"> </w:t>
      </w:r>
      <w:r w:rsidRPr="001A11EB">
        <w:t>jest</w:t>
      </w:r>
      <w:r w:rsidR="003C09D2" w:rsidRPr="001A11EB">
        <w:t xml:space="preserve"> </w:t>
      </w:r>
      <w:r w:rsidRPr="001A11EB">
        <w:t>wykonanie</w:t>
      </w:r>
      <w:r w:rsidR="003C09D2" w:rsidRPr="001A11EB">
        <w:t xml:space="preserve"> </w:t>
      </w:r>
      <w:proofErr w:type="spellStart"/>
      <w:r w:rsidRPr="001A11EB">
        <w:t>prosumenckiej</w:t>
      </w:r>
      <w:proofErr w:type="spellEnd"/>
      <w:r w:rsidR="003C09D2" w:rsidRPr="001A11EB">
        <w:t xml:space="preserve"> </w:t>
      </w:r>
      <w:r w:rsidRPr="001A11EB">
        <w:t>mikroinstalacji</w:t>
      </w:r>
      <w:r w:rsidR="003C09D2" w:rsidRPr="001A11EB">
        <w:t xml:space="preserve"> </w:t>
      </w:r>
      <w:r w:rsidRPr="001A11EB">
        <w:t>fotowoltaicznej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systemie on-</w:t>
      </w:r>
      <w:proofErr w:type="spellStart"/>
      <w:r w:rsidRPr="001A11EB">
        <w:t>grid</w:t>
      </w:r>
      <w:proofErr w:type="spellEnd"/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podłączeniem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systemu</w:t>
      </w:r>
      <w:r w:rsidR="003C09D2" w:rsidRPr="001A11EB">
        <w:t xml:space="preserve"> </w:t>
      </w:r>
      <w:r w:rsidRPr="001A11EB">
        <w:t>dystrybucyjnego</w:t>
      </w:r>
      <w:r w:rsidR="003C09D2" w:rsidRPr="001A11EB">
        <w:t xml:space="preserve"> </w:t>
      </w:r>
      <w:r w:rsidRPr="001A11EB">
        <w:t>lokalnego</w:t>
      </w:r>
      <w:r w:rsidR="003C09D2" w:rsidRPr="001A11EB">
        <w:t xml:space="preserve"> </w:t>
      </w:r>
      <w:r w:rsidRPr="001A11EB">
        <w:t>Operatora</w:t>
      </w:r>
      <w:r w:rsidR="003C09D2" w:rsidRPr="001A11EB">
        <w:t xml:space="preserve"> </w:t>
      </w:r>
      <w:r w:rsidRPr="001A11EB">
        <w:t>Systemu Dystrybucyjnego,</w:t>
      </w:r>
      <w:r w:rsidR="003C09D2" w:rsidRPr="001A11EB">
        <w:t xml:space="preserve"> </w:t>
      </w:r>
      <w:r w:rsidRPr="001A11EB">
        <w:t>produkującej</w:t>
      </w:r>
      <w:r w:rsidR="003C09D2" w:rsidRPr="001A11EB">
        <w:t xml:space="preserve"> </w:t>
      </w:r>
      <w:r w:rsidRPr="001A11EB">
        <w:t>energię</w:t>
      </w:r>
      <w:r w:rsidR="003C09D2" w:rsidRPr="001A11EB">
        <w:t xml:space="preserve"> </w:t>
      </w:r>
      <w:r w:rsidRPr="001A11EB">
        <w:t>elektryczną</w:t>
      </w:r>
      <w:r w:rsidR="003C09D2" w:rsidRPr="001A11EB">
        <w:t xml:space="preserve"> </w:t>
      </w:r>
      <w:r w:rsidRPr="001A11EB">
        <w:t>głównie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potrzeby</w:t>
      </w:r>
      <w:r w:rsidR="003C09D2" w:rsidRPr="001A11EB">
        <w:t xml:space="preserve"> </w:t>
      </w:r>
      <w:r w:rsidRPr="001A11EB">
        <w:t>własne</w:t>
      </w:r>
      <w:r w:rsidR="003C09D2" w:rsidRPr="001A11EB">
        <w:t xml:space="preserve"> </w:t>
      </w:r>
      <w:r w:rsidRPr="001A11EB">
        <w:t>obiektu. Wykonana instalacja ma przynieść zarówno korzyści finansowe, jak i zmniejszyć negatywne oddziaływanie na środowisko, poprzez zmniejszenie emisji CO</w:t>
      </w:r>
      <w:r w:rsidRPr="0023430F">
        <w:rPr>
          <w:vertAlign w:val="subscript"/>
        </w:rPr>
        <w:t>2</w:t>
      </w:r>
      <w:r w:rsidRPr="001A11EB">
        <w:t xml:space="preserve"> . </w:t>
      </w:r>
    </w:p>
    <w:p w:rsidR="00291B98" w:rsidRPr="001A11EB" w:rsidRDefault="00291B98" w:rsidP="00291B98">
      <w:r w:rsidRPr="001A11EB">
        <w:t>Wykonawca, po przeanalizowaniu źródeł oraz prognozowanego zużycia energii elektrycznej, a</w:t>
      </w:r>
      <w:r w:rsidR="003C09D2" w:rsidRPr="001A11EB">
        <w:t xml:space="preserve"> </w:t>
      </w:r>
      <w:r w:rsidRPr="001A11EB">
        <w:t>także</w:t>
      </w:r>
      <w:r w:rsidR="003C09D2" w:rsidRPr="001A11EB">
        <w:t xml:space="preserve"> </w:t>
      </w:r>
      <w:r w:rsidRPr="001A11EB">
        <w:t>uwzględnieniu</w:t>
      </w:r>
      <w:r w:rsidR="003C09D2" w:rsidRPr="001A11EB">
        <w:t xml:space="preserve"> </w:t>
      </w:r>
      <w:r w:rsidRPr="001A11EB">
        <w:t>planowanej</w:t>
      </w:r>
      <w:r w:rsidR="003C09D2" w:rsidRPr="001A11EB">
        <w:t xml:space="preserve"> </w:t>
      </w:r>
      <w:r w:rsidRPr="001A11EB">
        <w:t>lokalizacji</w:t>
      </w:r>
      <w:r w:rsidR="003C09D2" w:rsidRPr="001A11EB">
        <w:t xml:space="preserve"> </w:t>
      </w:r>
      <w:r w:rsidRPr="001A11EB">
        <w:t>obiektu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możliwości</w:t>
      </w:r>
      <w:r w:rsidR="003C09D2" w:rsidRPr="001A11EB">
        <w:t xml:space="preserve"> </w:t>
      </w:r>
      <w:r w:rsidRPr="001A11EB">
        <w:t>montażu,</w:t>
      </w:r>
      <w:r w:rsidR="003C09D2" w:rsidRPr="001A11EB">
        <w:t xml:space="preserve"> </w:t>
      </w:r>
      <w:r w:rsidRPr="001A11EB">
        <w:t>wybierze optymalne umiejscowienie, ustawienie i parametry instalacji. Instalacje powinny w pierwszej kolejności zasilać obiekt, a także umożliwiać odprowadzenie ewentualnych nadwyżek energii elektrycznej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sieci.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związku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tym,</w:t>
      </w:r>
      <w:r w:rsidR="003C09D2" w:rsidRPr="001A11EB">
        <w:t xml:space="preserve"> </w:t>
      </w:r>
      <w:r w:rsidRPr="001A11EB">
        <w:t>należy</w:t>
      </w:r>
      <w:r w:rsidR="003C09D2" w:rsidRPr="001A11EB">
        <w:t xml:space="preserve"> </w:t>
      </w:r>
      <w:r w:rsidRPr="001A11EB">
        <w:t>zaprojektować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wykonać</w:t>
      </w:r>
      <w:r w:rsidR="003C09D2" w:rsidRPr="001A11EB">
        <w:t xml:space="preserve"> </w:t>
      </w:r>
      <w:r w:rsidRPr="001A11EB">
        <w:t>instalację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taki sposób,</w:t>
      </w:r>
      <w:r w:rsidR="003C09D2" w:rsidRPr="001A11EB">
        <w:t xml:space="preserve"> </w:t>
      </w:r>
      <w:r w:rsidRPr="001A11EB">
        <w:t>aby</w:t>
      </w:r>
      <w:r w:rsidR="003C09D2" w:rsidRPr="001A11EB">
        <w:t xml:space="preserve"> </w:t>
      </w:r>
      <w:r w:rsidRPr="001A11EB">
        <w:t>nie</w:t>
      </w:r>
      <w:r w:rsidR="003C09D2" w:rsidRPr="001A11EB">
        <w:t xml:space="preserve"> </w:t>
      </w:r>
      <w:r w:rsidRPr="001A11EB">
        <w:t>wpływała</w:t>
      </w:r>
      <w:r w:rsidR="003C09D2" w:rsidRPr="001A11EB">
        <w:t xml:space="preserve"> </w:t>
      </w:r>
      <w:r w:rsidRPr="001A11EB">
        <w:t>niekorzystnie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funkcjonowanie</w:t>
      </w:r>
      <w:r w:rsidR="003C09D2" w:rsidRPr="001A11EB">
        <w:t xml:space="preserve"> </w:t>
      </w:r>
      <w:r w:rsidRPr="001A11EB">
        <w:t>sieci.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razie</w:t>
      </w:r>
      <w:r w:rsidR="003C09D2" w:rsidRPr="001A11EB">
        <w:t xml:space="preserve"> </w:t>
      </w:r>
      <w:r w:rsidRPr="001A11EB">
        <w:t>potrzeby</w:t>
      </w:r>
      <w:r w:rsidR="003C09D2" w:rsidRPr="001A11EB">
        <w:t xml:space="preserve"> </w:t>
      </w:r>
      <w:r w:rsidRPr="001A11EB">
        <w:t>należy odpowiednio dostosować i zmodernizować istniejące linie kablowe i rozdzielnie, zgodnie z obowiązującymi</w:t>
      </w:r>
      <w:r w:rsidR="003C09D2" w:rsidRPr="001A11EB">
        <w:t xml:space="preserve"> </w:t>
      </w:r>
      <w:r w:rsidRPr="001A11EB">
        <w:t>przepisami.</w:t>
      </w:r>
      <w:r w:rsidR="003C09D2" w:rsidRPr="001A11EB">
        <w:t xml:space="preserve"> </w:t>
      </w:r>
      <w:r w:rsidRPr="001A11EB">
        <w:t>Należy</w:t>
      </w:r>
      <w:r w:rsidR="003C09D2" w:rsidRPr="001A11EB">
        <w:t xml:space="preserve"> </w:t>
      </w:r>
      <w:r w:rsidRPr="001A11EB">
        <w:t>zapewnić</w:t>
      </w:r>
      <w:r w:rsidR="003C09D2" w:rsidRPr="001A11EB">
        <w:t xml:space="preserve"> </w:t>
      </w:r>
      <w:r w:rsidRPr="001A11EB">
        <w:t>ochronę</w:t>
      </w:r>
      <w:r w:rsidR="003C09D2" w:rsidRPr="001A11EB">
        <w:t xml:space="preserve"> </w:t>
      </w:r>
      <w:r w:rsidRPr="001A11EB">
        <w:t>od</w:t>
      </w:r>
      <w:r w:rsidR="003C09D2" w:rsidRPr="001A11EB">
        <w:t xml:space="preserve"> </w:t>
      </w:r>
      <w:r w:rsidRPr="001A11EB">
        <w:t>porażeń,</w:t>
      </w:r>
      <w:r w:rsidR="003C09D2" w:rsidRPr="001A11EB">
        <w:t xml:space="preserve"> </w:t>
      </w:r>
      <w:r w:rsidRPr="001A11EB">
        <w:t>ochronę</w:t>
      </w:r>
      <w:r w:rsidR="003C09D2" w:rsidRPr="001A11EB">
        <w:t xml:space="preserve"> </w:t>
      </w:r>
      <w:r w:rsidRPr="001A11EB">
        <w:t>odgromową</w:t>
      </w:r>
      <w:r w:rsidR="003C09D2" w:rsidRPr="001A11EB">
        <w:t xml:space="preserve"> </w:t>
      </w:r>
      <w:r w:rsidRPr="001A11EB">
        <w:t>i przeciwprzepięciową.</w:t>
      </w:r>
      <w:r w:rsidR="003C09D2" w:rsidRPr="001A11EB">
        <w:t xml:space="preserve"> </w:t>
      </w:r>
    </w:p>
    <w:p w:rsidR="00291B98" w:rsidRPr="001A11EB" w:rsidRDefault="00291B98" w:rsidP="00291B98">
      <w:r w:rsidRPr="001A11EB">
        <w:t>Wykonawca</w:t>
      </w:r>
      <w:r w:rsidR="003C09D2" w:rsidRPr="001A11EB">
        <w:t xml:space="preserve"> </w:t>
      </w:r>
      <w:r w:rsidRPr="001A11EB">
        <w:t>ponosi</w:t>
      </w:r>
      <w:r w:rsidR="003C09D2" w:rsidRPr="001A11EB">
        <w:t xml:space="preserve"> </w:t>
      </w:r>
      <w:r w:rsidRPr="001A11EB">
        <w:t>odpowiedzialność</w:t>
      </w:r>
      <w:r w:rsidR="003C09D2" w:rsidRPr="001A11EB">
        <w:t xml:space="preserve"> </w:t>
      </w:r>
      <w:r w:rsidRPr="001A11EB">
        <w:t>za</w:t>
      </w:r>
      <w:r w:rsidR="003C09D2" w:rsidRPr="001A11EB">
        <w:t xml:space="preserve"> </w:t>
      </w:r>
      <w:r w:rsidRPr="001A11EB">
        <w:t>dokonanie</w:t>
      </w:r>
      <w:r w:rsidR="003C09D2" w:rsidRPr="001A11EB">
        <w:t xml:space="preserve"> </w:t>
      </w:r>
      <w:r w:rsidRPr="001A11EB">
        <w:t>stosownej</w:t>
      </w:r>
      <w:r w:rsidR="003C09D2" w:rsidRPr="001A11EB">
        <w:t xml:space="preserve"> </w:t>
      </w:r>
      <w:r w:rsidRPr="001A11EB">
        <w:t>procedury</w:t>
      </w:r>
      <w:r w:rsidR="003C09D2" w:rsidRPr="001A11EB">
        <w:t xml:space="preserve"> </w:t>
      </w:r>
      <w:r w:rsidRPr="001A11EB">
        <w:t>administracyjnej dla zakresu realizowanych prac, jeżeli będzie ona wymagana przepisami prawa. W przypadku zastosowania</w:t>
      </w:r>
      <w:r w:rsidR="003C09D2" w:rsidRPr="001A11EB">
        <w:t xml:space="preserve"> </w:t>
      </w:r>
      <w:r w:rsidRPr="001A11EB">
        <w:t>przez</w:t>
      </w:r>
      <w:r w:rsidR="003C09D2" w:rsidRPr="001A11EB">
        <w:t xml:space="preserve"> </w:t>
      </w:r>
      <w:r w:rsidRPr="001A11EB">
        <w:t>Wykonawcę</w:t>
      </w:r>
      <w:r w:rsidR="003C09D2" w:rsidRPr="001A11EB">
        <w:t xml:space="preserve"> </w:t>
      </w:r>
      <w:r w:rsidRPr="001A11EB">
        <w:t>rozwiązań</w:t>
      </w:r>
      <w:r w:rsidR="003C09D2" w:rsidRPr="001A11EB">
        <w:t xml:space="preserve"> </w:t>
      </w:r>
      <w:r w:rsidRPr="001A11EB">
        <w:t>technicznych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technologicznych,</w:t>
      </w:r>
      <w:r w:rsidR="003C09D2" w:rsidRPr="001A11EB">
        <w:t xml:space="preserve"> </w:t>
      </w:r>
      <w:r w:rsidRPr="001A11EB">
        <w:t>dla</w:t>
      </w:r>
      <w:r w:rsidR="003C09D2" w:rsidRPr="001A11EB">
        <w:t xml:space="preserve"> </w:t>
      </w:r>
      <w:r w:rsidRPr="001A11EB">
        <w:t>których niezbędne</w:t>
      </w:r>
      <w:r w:rsidR="003C09D2" w:rsidRPr="001A11EB">
        <w:t xml:space="preserve"> </w:t>
      </w:r>
      <w:r w:rsidRPr="001A11EB">
        <w:t>będzie</w:t>
      </w:r>
      <w:r w:rsidR="003C09D2" w:rsidRPr="001A11EB">
        <w:t xml:space="preserve"> </w:t>
      </w:r>
      <w:r w:rsidRPr="001A11EB">
        <w:t>uzyskanie</w:t>
      </w:r>
      <w:r w:rsidR="003C09D2" w:rsidRPr="001A11EB">
        <w:t xml:space="preserve"> </w:t>
      </w:r>
      <w:r w:rsidRPr="001A11EB">
        <w:t>wymaganych</w:t>
      </w:r>
      <w:r w:rsidR="003C09D2" w:rsidRPr="001A11EB">
        <w:t xml:space="preserve"> </w:t>
      </w:r>
      <w:r w:rsidRPr="001A11EB">
        <w:t>przepisami</w:t>
      </w:r>
      <w:r w:rsidR="003C09D2" w:rsidRPr="001A11EB">
        <w:t xml:space="preserve"> </w:t>
      </w:r>
      <w:r w:rsidRPr="001A11EB">
        <w:t>prawa</w:t>
      </w:r>
      <w:r w:rsidR="003C09D2" w:rsidRPr="001A11EB">
        <w:t xml:space="preserve"> </w:t>
      </w:r>
      <w:r w:rsidRPr="001A11EB">
        <w:t>pozwoleń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zgłoszeń, Zamawiający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przedmiotowym</w:t>
      </w:r>
      <w:r w:rsidR="003C09D2" w:rsidRPr="001A11EB">
        <w:t xml:space="preserve"> </w:t>
      </w:r>
      <w:r w:rsidRPr="001A11EB">
        <w:t>zakresie</w:t>
      </w:r>
      <w:r w:rsidR="003C09D2" w:rsidRPr="001A11EB">
        <w:t xml:space="preserve"> </w:t>
      </w:r>
      <w:r w:rsidRPr="001A11EB">
        <w:t>udzieli</w:t>
      </w:r>
      <w:r w:rsidR="003C09D2" w:rsidRPr="001A11EB">
        <w:t xml:space="preserve"> </w:t>
      </w:r>
      <w:r w:rsidRPr="001A11EB">
        <w:t>stosownego</w:t>
      </w:r>
      <w:r w:rsidR="003C09D2" w:rsidRPr="001A11EB">
        <w:t xml:space="preserve"> </w:t>
      </w:r>
      <w:r w:rsidRPr="001A11EB">
        <w:t>pełnomocnictwa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 xml:space="preserve">pisemny wniosek Wykonawcy. </w:t>
      </w:r>
    </w:p>
    <w:p w:rsidR="00291B98" w:rsidRPr="001A11EB" w:rsidRDefault="00291B98" w:rsidP="00291B98"/>
    <w:p w:rsidR="00291B98" w:rsidRPr="001A11EB" w:rsidRDefault="00291B98" w:rsidP="00291B98"/>
    <w:p w:rsidR="00291B98" w:rsidRPr="001A11EB" w:rsidRDefault="00291B98" w:rsidP="00291B98">
      <w:pPr>
        <w:pStyle w:val="Nagwek1"/>
      </w:pPr>
      <w:bookmarkStart w:id="1" w:name="_Toc121848388"/>
      <w:r w:rsidRPr="001A11EB">
        <w:lastRenderedPageBreak/>
        <w:t>Dobór parametrów instalacji</w:t>
      </w:r>
      <w:bookmarkEnd w:id="1"/>
    </w:p>
    <w:p w:rsidR="001A11EB" w:rsidRDefault="00291B98" w:rsidP="001A11EB">
      <w:pPr>
        <w:tabs>
          <w:tab w:val="right" w:pos="9072"/>
        </w:tabs>
      </w:pPr>
      <w:r w:rsidRPr="001A11EB">
        <w:t>Koncepcja rozmieszczenia paneli fotowoltaicznych na połaciach dachu budynku:</w:t>
      </w:r>
    </w:p>
    <w:p w:rsidR="001A11EB" w:rsidRDefault="00210314" w:rsidP="00291B98">
      <w:r w:rsidRPr="00210314">
        <w:rPr>
          <w:noProof/>
          <w:lang w:eastAsia="pl-PL"/>
        </w:rPr>
        <w:drawing>
          <wp:inline distT="0" distB="0" distL="0" distR="0">
            <wp:extent cx="5760720" cy="3182562"/>
            <wp:effectExtent l="0" t="0" r="0" b="0"/>
            <wp:docPr id="2" name="Obraz 2" descr="C:\Users\Ewa\Desktop\jab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a\Desktop\jab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1EB" w:rsidRPr="001A11EB" w:rsidRDefault="001A11EB" w:rsidP="001A11EB">
      <w:pPr>
        <w:jc w:val="center"/>
        <w:rPr>
          <w:i/>
          <w:sz w:val="20"/>
          <w:szCs w:val="20"/>
        </w:rPr>
      </w:pPr>
      <w:r w:rsidRPr="001A11EB">
        <w:rPr>
          <w:i/>
          <w:sz w:val="20"/>
          <w:szCs w:val="20"/>
        </w:rPr>
        <w:t>Widok z dachu z proponowanym rozmieszczeniem paneli</w:t>
      </w:r>
    </w:p>
    <w:p w:rsidR="001E65A9" w:rsidRPr="001A11EB" w:rsidRDefault="00210314" w:rsidP="00291B98">
      <w:r w:rsidRPr="00210314">
        <w:rPr>
          <w:noProof/>
          <w:lang w:eastAsia="pl-PL"/>
        </w:rPr>
        <w:drawing>
          <wp:inline distT="0" distB="0" distL="0" distR="0">
            <wp:extent cx="5760720" cy="2991143"/>
            <wp:effectExtent l="0" t="0" r="0" b="0"/>
            <wp:docPr id="5" name="Obraz 5" descr="C:\Users\Ewa\Desktop\ja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wa\Desktop\jab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9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B98" w:rsidRPr="001A11EB" w:rsidRDefault="001E65A9" w:rsidP="001E65A9">
      <w:pPr>
        <w:jc w:val="center"/>
        <w:rPr>
          <w:i/>
          <w:sz w:val="20"/>
          <w:szCs w:val="20"/>
        </w:rPr>
      </w:pPr>
      <w:r w:rsidRPr="001A11EB">
        <w:rPr>
          <w:i/>
          <w:sz w:val="20"/>
          <w:szCs w:val="20"/>
        </w:rPr>
        <w:t>Widok z dachu z proponowanym rozmieszczeniem paneli</w:t>
      </w:r>
    </w:p>
    <w:p w:rsidR="001A11EB" w:rsidRDefault="001A11EB" w:rsidP="003C09D2">
      <w:pPr>
        <w:jc w:val="left"/>
        <w:rPr>
          <w:sz w:val="20"/>
          <w:szCs w:val="20"/>
        </w:rPr>
      </w:pPr>
    </w:p>
    <w:p w:rsidR="00210314" w:rsidRDefault="00210314" w:rsidP="003C09D2">
      <w:pPr>
        <w:jc w:val="left"/>
        <w:rPr>
          <w:sz w:val="20"/>
          <w:szCs w:val="20"/>
        </w:rPr>
      </w:pPr>
    </w:p>
    <w:p w:rsidR="00210314" w:rsidRPr="001A11EB" w:rsidRDefault="00210314" w:rsidP="003C09D2">
      <w:pPr>
        <w:jc w:val="left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061"/>
        <w:gridCol w:w="4753"/>
      </w:tblGrid>
      <w:tr w:rsidR="003C09D2" w:rsidRPr="001A11EB" w:rsidTr="003C09D2">
        <w:trPr>
          <w:jc w:val="center"/>
        </w:trPr>
        <w:tc>
          <w:tcPr>
            <w:tcW w:w="881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C09D2" w:rsidRPr="001A11EB" w:rsidRDefault="003C09D2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lastRenderedPageBreak/>
              <w:t>INFORMACJE DOTYCZĄCE PLANOWANEJ INSTALACJI FOTOWOLTAICZNEJ</w:t>
            </w:r>
          </w:p>
        </w:tc>
      </w:tr>
      <w:tr w:rsidR="003C09D2" w:rsidRPr="001A11EB" w:rsidTr="003C09D2">
        <w:trPr>
          <w:jc w:val="center"/>
        </w:trPr>
        <w:tc>
          <w:tcPr>
            <w:tcW w:w="40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Moc instalacji fotowoltaicznej</w:t>
            </w:r>
          </w:p>
        </w:tc>
        <w:tc>
          <w:tcPr>
            <w:tcW w:w="47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A11EB">
              <w:t xml:space="preserve">49,95 </w:t>
            </w:r>
            <w:proofErr w:type="spellStart"/>
            <w:r w:rsidRPr="001A11EB">
              <w:t>kWp</w:t>
            </w:r>
            <w:proofErr w:type="spellEnd"/>
          </w:p>
        </w:tc>
      </w:tr>
      <w:tr w:rsidR="003C09D2" w:rsidRPr="001A11EB" w:rsidTr="003C09D2">
        <w:trPr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Powierzchnia instalacji fotowoltaicznej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A11EB">
              <w:t>241,3 m</w:t>
            </w:r>
            <w:r w:rsidRPr="001A11EB">
              <w:rPr>
                <w:vertAlign w:val="superscript"/>
              </w:rPr>
              <w:t>2</w:t>
            </w:r>
          </w:p>
        </w:tc>
      </w:tr>
      <w:tr w:rsidR="003C09D2" w:rsidRPr="001A11EB" w:rsidTr="003C09D2">
        <w:trPr>
          <w:trHeight w:val="1101"/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Proponowany system montażowy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A92602" w:rsidP="00A92602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92602">
              <w:t xml:space="preserve">Konstrukcja wsporcza  aluminiowa przeznaczona do dachu płaskiego, podnosząca kąt nachylenia o </w:t>
            </w:r>
            <w:r>
              <w:t>20</w:t>
            </w:r>
            <w:r w:rsidRPr="00A92602">
              <w:rPr>
                <w:vertAlign w:val="superscript"/>
              </w:rPr>
              <w:t>o</w:t>
            </w:r>
          </w:p>
        </w:tc>
      </w:tr>
      <w:tr w:rsidR="003C09D2" w:rsidRPr="001A11EB" w:rsidTr="003C09D2">
        <w:trPr>
          <w:trHeight w:val="422"/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 xml:space="preserve">Panele fotowoltaiczne 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Cs/>
                <w:sz w:val="22"/>
                <w:szCs w:val="22"/>
                <w:lang w:val="en-US"/>
              </w:rPr>
            </w:pPr>
            <w:r w:rsidRPr="001A11EB">
              <w:rPr>
                <w:bCs/>
              </w:rPr>
              <w:t>111 szt.</w:t>
            </w:r>
          </w:p>
        </w:tc>
      </w:tr>
      <w:tr w:rsidR="003C09D2" w:rsidRPr="001A11EB" w:rsidTr="003C09D2">
        <w:trPr>
          <w:trHeight w:val="414"/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Falownik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E02493" w:rsidP="003C09D2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2</w:t>
            </w:r>
            <w:r w:rsidR="003C09D2" w:rsidRPr="001A11EB">
              <w:rPr>
                <w:bCs/>
              </w:rPr>
              <w:t xml:space="preserve"> szt.</w:t>
            </w:r>
          </w:p>
        </w:tc>
      </w:tr>
      <w:tr w:rsidR="003C09D2" w:rsidRPr="001A11EB" w:rsidTr="003C09D2">
        <w:trPr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Prognozowana produkcja energii elektrycznej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E02493" w:rsidP="00A9260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t>4</w:t>
            </w:r>
            <w:r w:rsidR="00A92602">
              <w:t>3</w:t>
            </w:r>
            <w:r>
              <w:t xml:space="preserve"> </w:t>
            </w:r>
            <w:r w:rsidR="00A92602">
              <w:t>945</w:t>
            </w:r>
            <w:r w:rsidR="003C09D2" w:rsidRPr="001A11EB">
              <w:t xml:space="preserve"> kWh/rok</w:t>
            </w:r>
          </w:p>
        </w:tc>
        <w:bookmarkStart w:id="2" w:name="_GoBack"/>
        <w:bookmarkEnd w:id="2"/>
      </w:tr>
      <w:tr w:rsidR="003C09D2" w:rsidRPr="001A11EB" w:rsidTr="003C09D2">
        <w:trPr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Współczynnik wydajności (PR)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210314" w:rsidP="00A9260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t>7</w:t>
            </w:r>
            <w:r w:rsidR="00A92602">
              <w:t>6,5</w:t>
            </w:r>
            <w:r w:rsidR="003C09D2" w:rsidRPr="001A11EB">
              <w:t>%</w:t>
            </w:r>
          </w:p>
        </w:tc>
      </w:tr>
      <w:tr w:rsidR="003C09D2" w:rsidRPr="001A11EB" w:rsidTr="003C09D2">
        <w:trPr>
          <w:jc w:val="center"/>
        </w:trPr>
        <w:tc>
          <w:tcPr>
            <w:tcW w:w="40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C09D2" w:rsidRPr="001A11EB" w:rsidRDefault="003C09D2" w:rsidP="003C09D2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1A11EB">
              <w:rPr>
                <w:b/>
                <w:bCs/>
              </w:rPr>
              <w:t>Straty na skutek zacienienia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C09D2" w:rsidRPr="001A11EB" w:rsidRDefault="003C09D2" w:rsidP="00A92602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A11EB">
              <w:t xml:space="preserve">max. </w:t>
            </w:r>
            <w:r w:rsidR="00A92602">
              <w:t>14</w:t>
            </w:r>
            <w:r w:rsidRPr="001A11EB">
              <w:t xml:space="preserve"> %/rok</w:t>
            </w:r>
          </w:p>
        </w:tc>
      </w:tr>
    </w:tbl>
    <w:p w:rsidR="001E65A9" w:rsidRPr="001A11EB" w:rsidRDefault="001E65A9" w:rsidP="00291B98"/>
    <w:p w:rsidR="001E65A9" w:rsidRPr="001A11EB" w:rsidRDefault="001E65A9" w:rsidP="00291B98"/>
    <w:p w:rsidR="00291B98" w:rsidRPr="001A11EB" w:rsidRDefault="00291B98" w:rsidP="00291B98">
      <w:r w:rsidRPr="001A11EB">
        <w:t>Zastosowane materiały i urządzenia muszą być fabrycznie nowe, posiadać wymagane atesty, świadectwa</w:t>
      </w:r>
      <w:r w:rsidR="003C09D2" w:rsidRPr="001A11EB">
        <w:t xml:space="preserve"> </w:t>
      </w:r>
      <w:r w:rsidRPr="001A11EB">
        <w:t>jakości</w:t>
      </w:r>
      <w:r w:rsidR="003C09D2" w:rsidRPr="001A11EB">
        <w:t xml:space="preserve"> </w:t>
      </w:r>
      <w:r w:rsidRPr="001A11EB">
        <w:t>oraz</w:t>
      </w:r>
      <w:r w:rsidR="003C09D2" w:rsidRPr="001A11EB">
        <w:t xml:space="preserve"> </w:t>
      </w:r>
      <w:r w:rsidRPr="001A11EB">
        <w:t>deklaracje</w:t>
      </w:r>
      <w:r w:rsidR="003C09D2" w:rsidRPr="001A11EB">
        <w:t xml:space="preserve"> </w:t>
      </w:r>
      <w:r w:rsidRPr="001A11EB">
        <w:t>zgodności.</w:t>
      </w:r>
      <w:r w:rsidR="003C09D2" w:rsidRPr="001A11EB">
        <w:t xml:space="preserve"> </w:t>
      </w:r>
      <w:r w:rsidRPr="001A11EB">
        <w:t>Wszystkie</w:t>
      </w:r>
      <w:r w:rsidR="003C09D2" w:rsidRPr="001A11EB">
        <w:t xml:space="preserve"> </w:t>
      </w:r>
      <w:r w:rsidRPr="001A11EB">
        <w:t>moduły</w:t>
      </w:r>
      <w:r w:rsidR="003C09D2" w:rsidRPr="001A11EB">
        <w:t xml:space="preserve"> </w:t>
      </w:r>
      <w:r w:rsidRPr="001A11EB">
        <w:t>PV</w:t>
      </w:r>
      <w:r w:rsidR="003C09D2" w:rsidRPr="001A11EB">
        <w:t xml:space="preserve"> </w:t>
      </w:r>
      <w:r w:rsidRPr="001A11EB">
        <w:t>muszą</w:t>
      </w:r>
      <w:r w:rsidR="003C09D2" w:rsidRPr="001A11EB">
        <w:t xml:space="preserve"> </w:t>
      </w:r>
      <w:r w:rsidRPr="001A11EB">
        <w:t>być wyprodukowane maks. na 6 miesięcy przed dostawą.</w:t>
      </w:r>
      <w:r w:rsidR="003C09D2" w:rsidRPr="001A11EB">
        <w:t xml:space="preserve"> </w:t>
      </w:r>
    </w:p>
    <w:p w:rsidR="00291B98" w:rsidRPr="001A11EB" w:rsidRDefault="00291B98" w:rsidP="00291B98">
      <w:r w:rsidRPr="001A11EB">
        <w:t>Urządzenia</w:t>
      </w:r>
      <w:r w:rsidR="003C09D2" w:rsidRPr="001A11EB">
        <w:t xml:space="preserve"> </w:t>
      </w:r>
      <w:r w:rsidRPr="001A11EB">
        <w:t>i elementy wchodzące</w:t>
      </w:r>
      <w:r w:rsidR="003C09D2" w:rsidRPr="001A11EB">
        <w:t xml:space="preserve"> </w:t>
      </w:r>
      <w:r w:rsidRPr="001A11EB">
        <w:t>w skład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powinny być</w:t>
      </w:r>
      <w:r w:rsidR="003C09D2" w:rsidRPr="001A11EB">
        <w:t xml:space="preserve"> </w:t>
      </w:r>
      <w:r w:rsidRPr="001A11EB">
        <w:t>zamontowane</w:t>
      </w:r>
      <w:r w:rsidR="003C09D2" w:rsidRPr="001A11EB">
        <w:t xml:space="preserve"> </w:t>
      </w:r>
      <w:r w:rsidRPr="001A11EB">
        <w:t>zgodnie</w:t>
      </w:r>
      <w:r w:rsidR="003C09D2" w:rsidRPr="001A11EB">
        <w:t xml:space="preserve"> </w:t>
      </w:r>
      <w:r w:rsidRPr="001A11EB">
        <w:t>z dokumentacją</w:t>
      </w:r>
      <w:r w:rsidR="003C09D2" w:rsidRPr="001A11EB">
        <w:t xml:space="preserve"> </w:t>
      </w:r>
      <w:r w:rsidRPr="001A11EB">
        <w:t>projektową</w:t>
      </w:r>
      <w:r w:rsidR="003C09D2" w:rsidRPr="001A11EB">
        <w:t xml:space="preserve"> </w:t>
      </w:r>
      <w:r w:rsidRPr="001A11EB">
        <w:t>przygotowaną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oparciu</w:t>
      </w:r>
      <w:r w:rsidR="003C09D2" w:rsidRPr="001A11EB">
        <w:t xml:space="preserve"> </w:t>
      </w:r>
      <w:r w:rsidRPr="001A11EB">
        <w:t>o</w:t>
      </w:r>
      <w:r w:rsidR="003C09D2" w:rsidRPr="001A11EB">
        <w:t xml:space="preserve"> </w:t>
      </w:r>
      <w:r w:rsidRPr="001A11EB">
        <w:t>karty</w:t>
      </w:r>
      <w:r w:rsidR="003C09D2" w:rsidRPr="001A11EB">
        <w:t xml:space="preserve"> </w:t>
      </w:r>
      <w:r w:rsidRPr="001A11EB">
        <w:t>katalogowe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 xml:space="preserve">zalecenia producentów oraz wcześniejsze ustalenia z Zamawiającym. </w:t>
      </w:r>
    </w:p>
    <w:p w:rsidR="00291B98" w:rsidRPr="001A11EB" w:rsidRDefault="00291B98" w:rsidP="00291B98">
      <w:r w:rsidRPr="001A11EB">
        <w:t xml:space="preserve"> W stosunku do głównych materiałów i urządzeń wprowadza się wymagania minimalne:</w:t>
      </w:r>
    </w:p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961"/>
      </w:tblGrid>
      <w:tr w:rsidR="003C09D2" w:rsidRPr="001A11EB" w:rsidTr="003C09D2">
        <w:trPr>
          <w:jc w:val="center"/>
        </w:trPr>
        <w:tc>
          <w:tcPr>
            <w:tcW w:w="91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C09D2" w:rsidRPr="001A11EB" w:rsidRDefault="003C09D2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Parametry dobranego modułu PV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Typ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Monokrystaliczne w technologii PERC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Moc znamionowa P</w:t>
            </w:r>
            <w:r w:rsidRPr="001A11EB">
              <w:rPr>
                <w:b/>
                <w:bCs/>
                <w:vertAlign w:val="subscript"/>
              </w:rPr>
              <w:t>MAX</w:t>
            </w:r>
            <w:r w:rsidRPr="001A11EB">
              <w:rPr>
                <w:b/>
                <w:bCs/>
              </w:rPr>
              <w:t xml:space="preserve"> (STC)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450 W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(standardowe warunki testu STC: napromieniowanie 1000 W/m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  <w:vertAlign w:val="superscript"/>
              </w:rPr>
              <w:t>2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, temperatura ogniw 25 °C i współczynnik masy powietrza AM 1,5)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Współczynnik temperaturowy V</w:t>
            </w:r>
            <w:r w:rsidRPr="001A11EB">
              <w:rPr>
                <w:b/>
                <w:bCs/>
                <w:vertAlign w:val="subscript"/>
              </w:rPr>
              <w:t>OC</w:t>
            </w:r>
            <w:r w:rsidRPr="001A11EB">
              <w:rPr>
                <w:b/>
                <w:bCs/>
              </w:rPr>
              <w:t xml:space="preserve"> 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-0,26 - -0,28 %/</w:t>
            </w:r>
            <w:proofErr w:type="spellStart"/>
            <w:r w:rsidRPr="001A11EB">
              <w:rPr>
                <w:vertAlign w:val="superscript"/>
              </w:rPr>
              <w:t>o</w:t>
            </w:r>
            <w:r w:rsidRPr="001A11EB">
              <w:t>C</w:t>
            </w:r>
            <w:proofErr w:type="spellEnd"/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(standardowe warunki testu STC: napromieniowanie 1000 W/m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  <w:vertAlign w:val="superscript"/>
              </w:rPr>
              <w:t>2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, temperatura ogniw 25 °C i współczynnik masy powietrza AM 1,5)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Współczynnik temperaturowy I</w:t>
            </w:r>
            <w:r w:rsidRPr="001A11EB">
              <w:rPr>
                <w:b/>
                <w:bCs/>
                <w:vertAlign w:val="subscript"/>
              </w:rPr>
              <w:t>SC</w:t>
            </w:r>
            <w:r w:rsidRPr="001A11EB">
              <w:rPr>
                <w:b/>
                <w:bCs/>
              </w:rPr>
              <w:t xml:space="preserve"> 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</w:pPr>
            <w:r w:rsidRPr="001A11EB">
              <w:t xml:space="preserve"> 0,045 - 0,055 %/</w:t>
            </w:r>
            <w:proofErr w:type="spellStart"/>
            <w:r w:rsidRPr="001A11EB">
              <w:rPr>
                <w:vertAlign w:val="superscript"/>
              </w:rPr>
              <w:t>o</w:t>
            </w:r>
            <w:r w:rsidRPr="001A11EB">
              <w:t>C</w:t>
            </w:r>
            <w:proofErr w:type="spellEnd"/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 xml:space="preserve">(standardowe warunki testu STC: napromieniowanie 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lastRenderedPageBreak/>
              <w:t>1000 W/m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  <w:vertAlign w:val="superscript"/>
              </w:rPr>
              <w:t>2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, temperatura ogniw 25 °C i współczynnik masy powietrza AM 1,5)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  <w:vertAlign w:val="subscript"/>
              </w:rPr>
            </w:pPr>
            <w:r w:rsidRPr="001A11EB">
              <w:rPr>
                <w:b/>
                <w:bCs/>
              </w:rPr>
              <w:lastRenderedPageBreak/>
              <w:t>Sprawność modułu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19,0 %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(standardowe warunki testu STC: napromieniowanie 1000 W/m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  <w:vertAlign w:val="superscript"/>
              </w:rPr>
              <w:t>2</w:t>
            </w:r>
            <w:r w:rsidRPr="001A11EB">
              <w:rPr>
                <w:rStyle w:val="Teksttreci210pt"/>
                <w:rFonts w:asciiTheme="minorHAnsi" w:hAnsiTheme="minorHAnsi"/>
                <w:color w:val="auto"/>
                <w:sz w:val="22"/>
                <w:szCs w:val="22"/>
              </w:rPr>
              <w:t>, temperatura ogniw 25 °C i współczynnik masy powietrza AM 1,5)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Współczynnik temperaturowy P</w:t>
            </w:r>
            <w:r w:rsidRPr="001A11EB">
              <w:rPr>
                <w:b/>
                <w:bCs/>
                <w:vertAlign w:val="subscript"/>
              </w:rPr>
              <w:t>MAX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nie gorszy niż -0,35 %/</w:t>
            </w:r>
            <w:proofErr w:type="spellStart"/>
            <w:r w:rsidRPr="001A11EB">
              <w:rPr>
                <w:vertAlign w:val="superscript"/>
              </w:rPr>
              <w:t>o</w:t>
            </w:r>
            <w:r w:rsidRPr="001A11EB">
              <w:t>C</w:t>
            </w:r>
            <w:proofErr w:type="spellEnd"/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Rama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Aluminium anodyzowane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Szkło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3,0 – 3,2 mm hartowane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Odporność na efekt PID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TAK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Odporność na efekt LID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Max. 3%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Degradacja mocy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&lt;2%w pierwszym roku oraz max. 0,6% w latach 2-25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Tolerancja mocy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0~+5W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Wytrzymałość mechaniczna dla obciążenia śniegiem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5400Pa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Wytrzymałość mechaniczna na podmuchy wiatru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2400Pa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Gwarancja na materiały i użytkowanie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10 lat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Gwarancja wydajności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25 lat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  <w:bottom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Certyfikaty, zgodność z normami</w:t>
            </w:r>
          </w:p>
        </w:tc>
        <w:tc>
          <w:tcPr>
            <w:tcW w:w="4961" w:type="dxa"/>
            <w:tcBorders>
              <w:bottom w:val="double" w:sz="4" w:space="0" w:color="auto"/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IEC 61215,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IEC 61730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ISO 9001:2008 System zarządzania jakością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ISO 14001:2004 System zarządzania środowiskowego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TS62941: Standard technologiczny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OHSAS 18001:2007 Bezpieczeństwo i higiena pracy</w:t>
            </w:r>
          </w:p>
        </w:tc>
      </w:tr>
    </w:tbl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961"/>
      </w:tblGrid>
      <w:tr w:rsidR="003C09D2" w:rsidRPr="001A11EB" w:rsidTr="003C09D2">
        <w:trPr>
          <w:jc w:val="center"/>
        </w:trPr>
        <w:tc>
          <w:tcPr>
            <w:tcW w:w="918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09D2" w:rsidRPr="001A11EB" w:rsidRDefault="003C09D2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Parametry dobranych falowników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Typ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Beztransformatorowy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Liczba zasilanych faz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3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Częstotliwość (zakres częstotliwości)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 xml:space="preserve">50 </w:t>
            </w:r>
            <w:proofErr w:type="spellStart"/>
            <w:r w:rsidRPr="001A11EB">
              <w:t>Hz</w:t>
            </w:r>
            <w:proofErr w:type="spellEnd"/>
            <w:r w:rsidRPr="001A11EB">
              <w:t xml:space="preserve"> /60 </w:t>
            </w:r>
            <w:proofErr w:type="spellStart"/>
            <w:r w:rsidRPr="001A11EB">
              <w:t>Hz</w:t>
            </w:r>
            <w:proofErr w:type="spellEnd"/>
            <w:r w:rsidRPr="001A11EB">
              <w:t xml:space="preserve"> (45-65 </w:t>
            </w:r>
            <w:proofErr w:type="spellStart"/>
            <w:r w:rsidRPr="001A11EB">
              <w:t>Hz</w:t>
            </w:r>
            <w:proofErr w:type="spellEnd"/>
            <w:r w:rsidRPr="001A11EB">
              <w:t>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Współczynnik zniekształceń nieliniowych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Max. 3%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Sprawność euro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 xml:space="preserve"> Min. 97%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Stopień ochrony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 xml:space="preserve"> Min. IP65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szczelność w przypadku montażu na zewnątrz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lastRenderedPageBreak/>
              <w:t>Liczba niezależnych MPPT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2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Komunikacja bezprzewodowa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TAK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Złącza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  <w:rPr>
                <w:lang w:val="en-US"/>
              </w:rPr>
            </w:pPr>
            <w:r w:rsidRPr="001A11EB">
              <w:rPr>
                <w:rFonts w:cs="Arial"/>
                <w:lang w:val="en-US"/>
              </w:rPr>
              <w:t>WLAN/Ethernet LAN , RS485, RJ45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 xml:space="preserve">Gwarancja </w:t>
            </w:r>
          </w:p>
        </w:tc>
        <w:tc>
          <w:tcPr>
            <w:tcW w:w="4961" w:type="dxa"/>
            <w:tcBorders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Min. 5 lat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09D2" w:rsidRPr="001A11EB" w:rsidRDefault="003C09D2" w:rsidP="003C09D2">
            <w:pPr>
              <w:spacing w:before="40" w:after="4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Certyfikaty, zgodność z normami</w:t>
            </w:r>
          </w:p>
        </w:tc>
        <w:tc>
          <w:tcPr>
            <w:tcW w:w="4961" w:type="dxa"/>
            <w:tcBorders>
              <w:bottom w:val="double" w:sz="4" w:space="0" w:color="auto"/>
              <w:right w:val="double" w:sz="4" w:space="0" w:color="auto"/>
            </w:tcBorders>
          </w:tcPr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IEC 62109-1/-2,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IEC 62116,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t>IEC 61727,</w:t>
            </w:r>
          </w:p>
          <w:p w:rsidR="003C09D2" w:rsidRPr="001A11EB" w:rsidRDefault="003C09D2" w:rsidP="003C09D2">
            <w:pPr>
              <w:spacing w:before="40" w:after="40"/>
              <w:jc w:val="center"/>
            </w:pPr>
            <w:r w:rsidRPr="001A11EB">
              <w:rPr>
                <w:rFonts w:cs="Arial"/>
              </w:rPr>
              <w:t xml:space="preserve">Zgodność z Dyrektywą 2011/65/WE </w:t>
            </w:r>
            <w:proofErr w:type="spellStart"/>
            <w:r w:rsidRPr="001A11EB">
              <w:rPr>
                <w:rFonts w:cs="Arial"/>
              </w:rPr>
              <w:t>RoHS</w:t>
            </w:r>
            <w:proofErr w:type="spellEnd"/>
            <w:r w:rsidRPr="001A11EB">
              <w:rPr>
                <w:rFonts w:cs="Arial"/>
              </w:rPr>
              <w:t>, Zgodność z Dyrektywą 1999/5/WE Urządzenia radiowe i końcowe urządzenia telekomunikacyjne</w:t>
            </w:r>
          </w:p>
        </w:tc>
      </w:tr>
    </w:tbl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961"/>
      </w:tblGrid>
      <w:tr w:rsidR="003C09D2" w:rsidRPr="001A11EB" w:rsidTr="003C09D2">
        <w:trPr>
          <w:jc w:val="center"/>
        </w:trPr>
        <w:tc>
          <w:tcPr>
            <w:tcW w:w="918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09D2" w:rsidRPr="001A11EB" w:rsidRDefault="003C09D2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Parametry konstrukcji wsporczej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  <w:rPr>
                <w:b/>
              </w:rPr>
            </w:pPr>
            <w:r w:rsidRPr="001A11EB">
              <w:rPr>
                <w:b/>
              </w:rPr>
              <w:t>Materiał elementów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</w:pPr>
            <w:r w:rsidRPr="001A11EB">
              <w:t>Aluminium/stal nierdzewna(A2)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  <w:rPr>
                <w:b/>
              </w:rPr>
            </w:pPr>
            <w:r w:rsidRPr="001A11EB">
              <w:rPr>
                <w:b/>
              </w:rPr>
              <w:t>Zgodność z normą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</w:pPr>
            <w:r w:rsidRPr="001A11EB">
              <w:t>PN-EN 1090-1(2,3)</w:t>
            </w:r>
          </w:p>
          <w:p w:rsidR="003C09D2" w:rsidRPr="001A11EB" w:rsidRDefault="003C09D2" w:rsidP="003C09D2">
            <w:pPr>
              <w:jc w:val="center"/>
            </w:pPr>
            <w:r w:rsidRPr="001A11EB">
              <w:t>PN-EN 1991-1-3(4)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  <w:rPr>
                <w:b/>
              </w:rPr>
            </w:pPr>
            <w:r w:rsidRPr="001A11EB">
              <w:rPr>
                <w:b/>
              </w:rPr>
              <w:t>Gwarancja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</w:pPr>
            <w:r w:rsidRPr="001A11EB">
              <w:t>Min. 10lat</w:t>
            </w:r>
          </w:p>
        </w:tc>
      </w:tr>
    </w:tbl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961"/>
      </w:tblGrid>
      <w:tr w:rsidR="003C09D2" w:rsidRPr="001A11EB" w:rsidTr="003C09D2">
        <w:trPr>
          <w:jc w:val="center"/>
        </w:trPr>
        <w:tc>
          <w:tcPr>
            <w:tcW w:w="918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09D2" w:rsidRPr="001A11EB" w:rsidRDefault="003C09D2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Parametry kabli i złączy DC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b/>
                <w:sz w:val="24"/>
                <w:szCs w:val="24"/>
              </w:rPr>
              <w:t>Odporność na promienie UV i warunki atmosferyczne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sz w:val="24"/>
                <w:szCs w:val="24"/>
              </w:rPr>
              <w:t>TAK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b/>
                <w:sz w:val="24"/>
                <w:szCs w:val="24"/>
              </w:rPr>
              <w:t>Temperatura pracy kabli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sz w:val="24"/>
                <w:szCs w:val="24"/>
              </w:rPr>
              <w:t>-40 do + 70 stopni C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b/>
                <w:sz w:val="24"/>
                <w:szCs w:val="24"/>
              </w:rPr>
              <w:t>Typ złącza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sz w:val="24"/>
                <w:szCs w:val="24"/>
              </w:rPr>
              <w:t>MC4 lub równoważne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b/>
                <w:sz w:val="24"/>
                <w:szCs w:val="24"/>
              </w:rPr>
              <w:t>Klasa ochrony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sz w:val="24"/>
                <w:szCs w:val="24"/>
              </w:rPr>
              <w:t>IP68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b/>
                <w:sz w:val="24"/>
                <w:szCs w:val="24"/>
              </w:rPr>
              <w:t>Zgodność z normami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pStyle w:val="Teksttreci2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11EB">
              <w:rPr>
                <w:rFonts w:asciiTheme="minorHAnsi" w:hAnsiTheme="minorHAnsi" w:cs="Arial"/>
                <w:sz w:val="24"/>
                <w:szCs w:val="24"/>
              </w:rPr>
              <w:t>EN 60529, EN 50438</w:t>
            </w:r>
          </w:p>
        </w:tc>
      </w:tr>
    </w:tbl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961"/>
      </w:tblGrid>
      <w:tr w:rsidR="003C09D2" w:rsidRPr="001A11EB" w:rsidTr="003C09D2">
        <w:trPr>
          <w:jc w:val="center"/>
        </w:trPr>
        <w:tc>
          <w:tcPr>
            <w:tcW w:w="918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C09D2" w:rsidRPr="001A11EB" w:rsidRDefault="003C09D2" w:rsidP="003C09D2">
            <w:pPr>
              <w:spacing w:before="120" w:after="120"/>
              <w:jc w:val="center"/>
              <w:rPr>
                <w:b/>
                <w:bCs/>
              </w:rPr>
            </w:pPr>
            <w:r w:rsidRPr="001A11EB">
              <w:rPr>
                <w:b/>
                <w:bCs/>
              </w:rPr>
              <w:t>Parametry systemu monitoringu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  <w:rPr>
                <w:b/>
              </w:rPr>
            </w:pPr>
            <w:r w:rsidRPr="001A11EB">
              <w:rPr>
                <w:b/>
              </w:rPr>
              <w:t>Możliwość wizualizacji danych poprzez portal internetowy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</w:pPr>
            <w:r w:rsidRPr="001A11EB">
              <w:t>TAK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  <w:rPr>
                <w:b/>
              </w:rPr>
            </w:pPr>
            <w:r w:rsidRPr="001A11EB">
              <w:rPr>
                <w:b/>
              </w:rPr>
              <w:t>Powiadamianie w przypadku awarii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</w:pPr>
            <w:r w:rsidRPr="001A11EB">
              <w:t>TAK</w:t>
            </w:r>
          </w:p>
        </w:tc>
      </w:tr>
      <w:tr w:rsidR="003C09D2" w:rsidRPr="001A11EB" w:rsidTr="003C09D2">
        <w:trPr>
          <w:jc w:val="center"/>
        </w:trPr>
        <w:tc>
          <w:tcPr>
            <w:tcW w:w="4219" w:type="dxa"/>
            <w:tcBorders>
              <w:lef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  <w:rPr>
                <w:b/>
              </w:rPr>
            </w:pPr>
            <w:r w:rsidRPr="001A11EB">
              <w:rPr>
                <w:b/>
              </w:rPr>
              <w:t>Możliwość zdalnego zarządzania produkcją</w:t>
            </w:r>
          </w:p>
        </w:tc>
        <w:tc>
          <w:tcPr>
            <w:tcW w:w="4961" w:type="dxa"/>
            <w:tcBorders>
              <w:right w:val="double" w:sz="4" w:space="0" w:color="auto"/>
            </w:tcBorders>
            <w:vAlign w:val="center"/>
          </w:tcPr>
          <w:p w:rsidR="003C09D2" w:rsidRPr="001A11EB" w:rsidRDefault="003C09D2" w:rsidP="003C09D2">
            <w:pPr>
              <w:jc w:val="center"/>
            </w:pPr>
            <w:r w:rsidRPr="001A11EB">
              <w:t>TAK</w:t>
            </w:r>
          </w:p>
        </w:tc>
      </w:tr>
    </w:tbl>
    <w:p w:rsidR="003C09D2" w:rsidRPr="001A11EB" w:rsidRDefault="003C09D2" w:rsidP="003C09D2">
      <w:pPr>
        <w:pStyle w:val="Teksttreci20"/>
        <w:shd w:val="clear" w:color="auto" w:fill="auto"/>
        <w:spacing w:line="240" w:lineRule="auto"/>
        <w:ind w:firstLine="0"/>
        <w:rPr>
          <w:rFonts w:asciiTheme="minorHAnsi" w:hAnsiTheme="minorHAnsi" w:cs="Arial"/>
          <w:sz w:val="24"/>
          <w:szCs w:val="24"/>
        </w:rPr>
      </w:pPr>
    </w:p>
    <w:p w:rsidR="00291B98" w:rsidRPr="001A11EB" w:rsidRDefault="00291B98" w:rsidP="00291B98"/>
    <w:p w:rsidR="00291B98" w:rsidRPr="001A11EB" w:rsidRDefault="00291B98" w:rsidP="00291B98">
      <w:r w:rsidRPr="001A11EB">
        <w:t>Instalację</w:t>
      </w:r>
      <w:r w:rsidR="003C09D2" w:rsidRPr="001A11EB">
        <w:t xml:space="preserve"> </w:t>
      </w:r>
      <w:r w:rsidRPr="001A11EB">
        <w:t>PV</w:t>
      </w:r>
      <w:r w:rsidR="003C09D2" w:rsidRPr="001A11EB">
        <w:t xml:space="preserve"> </w:t>
      </w:r>
      <w:r w:rsidRPr="001A11EB">
        <w:t>należy</w:t>
      </w:r>
      <w:r w:rsidR="003C09D2" w:rsidRPr="001A11EB">
        <w:t xml:space="preserve"> </w:t>
      </w:r>
      <w:r w:rsidRPr="001A11EB">
        <w:t>wykonać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konstrukcjach</w:t>
      </w:r>
      <w:r w:rsidR="003C09D2" w:rsidRPr="001A11EB">
        <w:t xml:space="preserve"> </w:t>
      </w:r>
      <w:r w:rsidRPr="001A11EB">
        <w:t>montażowych</w:t>
      </w:r>
      <w:r w:rsidR="003C09D2" w:rsidRPr="001A11EB">
        <w:t xml:space="preserve"> </w:t>
      </w:r>
      <w:r w:rsidRPr="001A11EB">
        <w:t>wyspecjalizowanych producentów.</w:t>
      </w:r>
      <w:r w:rsidR="003C09D2" w:rsidRPr="001A11EB">
        <w:t xml:space="preserve"> </w:t>
      </w:r>
      <w:r w:rsidRPr="001A11EB">
        <w:t>Kąt</w:t>
      </w:r>
      <w:r w:rsidR="003C09D2" w:rsidRPr="001A11EB">
        <w:t xml:space="preserve"> </w:t>
      </w:r>
      <w:r w:rsidRPr="001A11EB">
        <w:t>nachylenia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kierunek</w:t>
      </w:r>
      <w:r w:rsidR="003C09D2" w:rsidRPr="001A11EB">
        <w:t xml:space="preserve"> </w:t>
      </w:r>
      <w:r w:rsidRPr="001A11EB">
        <w:t>modułów</w:t>
      </w:r>
      <w:r w:rsidR="003C09D2" w:rsidRPr="001A11EB">
        <w:t xml:space="preserve"> </w:t>
      </w:r>
      <w:r w:rsidRPr="001A11EB">
        <w:t>powinien</w:t>
      </w:r>
      <w:r w:rsidR="003C09D2" w:rsidRPr="001A11EB">
        <w:t xml:space="preserve"> </w:t>
      </w:r>
      <w:r w:rsidRPr="001A11EB">
        <w:t>umożliwić</w:t>
      </w:r>
      <w:r w:rsidR="003C09D2" w:rsidRPr="001A11EB">
        <w:t xml:space="preserve"> </w:t>
      </w:r>
      <w:r w:rsidRPr="001A11EB">
        <w:t>optymalną</w:t>
      </w:r>
      <w:r w:rsidR="003C09D2" w:rsidRPr="001A11EB">
        <w:t xml:space="preserve"> </w:t>
      </w:r>
      <w:r w:rsidRPr="001A11EB">
        <w:t xml:space="preserve">pracę instalacji oraz uzyskanie możliwie największej ilości energii. </w:t>
      </w:r>
    </w:p>
    <w:p w:rsidR="00291B98" w:rsidRPr="001A11EB" w:rsidRDefault="00291B98" w:rsidP="00291B98">
      <w:r w:rsidRPr="001A11EB">
        <w:lastRenderedPageBreak/>
        <w:t>Dla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montowanych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dachu</w:t>
      </w:r>
      <w:r w:rsidR="003C09D2" w:rsidRPr="001A11EB">
        <w:t xml:space="preserve"> </w:t>
      </w:r>
      <w:r w:rsidRPr="001A11EB">
        <w:t>dopuszcza</w:t>
      </w:r>
      <w:r w:rsidR="003C09D2" w:rsidRPr="001A11EB">
        <w:t xml:space="preserve"> </w:t>
      </w:r>
      <w:r w:rsidRPr="001A11EB">
        <w:t>się</w:t>
      </w:r>
      <w:r w:rsidR="003C09D2" w:rsidRPr="001A11EB">
        <w:t xml:space="preserve"> </w:t>
      </w:r>
      <w:r w:rsidRPr="001A11EB">
        <w:t>stosowanie</w:t>
      </w:r>
      <w:r w:rsidR="003C09D2" w:rsidRPr="001A11EB">
        <w:t xml:space="preserve"> </w:t>
      </w:r>
      <w:r w:rsidRPr="001A11EB">
        <w:t>jedynie</w:t>
      </w:r>
      <w:r w:rsidR="003C09D2" w:rsidRPr="001A11EB">
        <w:t xml:space="preserve"> </w:t>
      </w:r>
      <w:r w:rsidRPr="001A11EB">
        <w:t>elementów wykonanych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aluminium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stali</w:t>
      </w:r>
      <w:r w:rsidR="003C09D2" w:rsidRPr="001A11EB">
        <w:t xml:space="preserve"> </w:t>
      </w:r>
      <w:r w:rsidRPr="001A11EB">
        <w:t>nierdzewnej</w:t>
      </w:r>
      <w:r w:rsidR="003C09D2" w:rsidRPr="001A11EB">
        <w:t xml:space="preserve"> </w:t>
      </w:r>
      <w:r w:rsidRPr="001A11EB">
        <w:t>(materiał</w:t>
      </w:r>
      <w:r w:rsidR="003C09D2" w:rsidRPr="001A11EB">
        <w:t xml:space="preserve"> </w:t>
      </w:r>
      <w:r w:rsidRPr="001A11EB">
        <w:t>zgodny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normą</w:t>
      </w:r>
      <w:r w:rsidR="003C09D2" w:rsidRPr="001A11EB">
        <w:t xml:space="preserve"> </w:t>
      </w:r>
      <w:r w:rsidRPr="001A11EB">
        <w:t>PN-EN</w:t>
      </w:r>
      <w:r w:rsidR="003C09D2" w:rsidRPr="001A11EB">
        <w:t xml:space="preserve"> </w:t>
      </w:r>
      <w:r w:rsidRPr="001A11EB">
        <w:t>10088-1 gatunek A2 lub lepszy).</w:t>
      </w:r>
      <w:r w:rsidR="003C09D2" w:rsidRPr="001A11EB">
        <w:t xml:space="preserve"> </w:t>
      </w:r>
    </w:p>
    <w:p w:rsidR="00291B98" w:rsidRPr="001A11EB" w:rsidRDefault="00291B98" w:rsidP="00291B98">
      <w:r w:rsidRPr="001A11EB">
        <w:t>Należy</w:t>
      </w:r>
      <w:r w:rsidR="003C09D2" w:rsidRPr="001A11EB">
        <w:t xml:space="preserve"> </w:t>
      </w:r>
      <w:r w:rsidRPr="001A11EB">
        <w:t>stosować</w:t>
      </w:r>
      <w:r w:rsidR="003C09D2" w:rsidRPr="001A11EB">
        <w:t xml:space="preserve"> </w:t>
      </w:r>
      <w:r w:rsidRPr="001A11EB">
        <w:t>kable</w:t>
      </w:r>
      <w:r w:rsidR="003C09D2" w:rsidRPr="001A11EB">
        <w:t xml:space="preserve"> </w:t>
      </w:r>
      <w:r w:rsidRPr="001A11EB">
        <w:t>podwójnie</w:t>
      </w:r>
      <w:r w:rsidR="003C09D2" w:rsidRPr="001A11EB">
        <w:t xml:space="preserve"> </w:t>
      </w:r>
      <w:r w:rsidRPr="001A11EB">
        <w:t>izolowane</w:t>
      </w:r>
      <w:r w:rsidR="003C09D2" w:rsidRPr="001A11EB">
        <w:t xml:space="preserve"> </w:t>
      </w:r>
      <w:r w:rsidRPr="001A11EB">
        <w:t>posiadające</w:t>
      </w:r>
      <w:r w:rsidR="003C09D2" w:rsidRPr="001A11EB">
        <w:t xml:space="preserve"> </w:t>
      </w:r>
      <w:r w:rsidRPr="001A11EB">
        <w:t>izolacje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napięcie</w:t>
      </w:r>
      <w:r w:rsidR="003C09D2" w:rsidRPr="001A11EB">
        <w:t xml:space="preserve"> </w:t>
      </w:r>
      <w:r w:rsidRPr="001A11EB">
        <w:t>stałe</w:t>
      </w:r>
      <w:r w:rsidR="003C09D2" w:rsidRPr="001A11EB">
        <w:t xml:space="preserve"> </w:t>
      </w:r>
      <w:r w:rsidRPr="001A11EB">
        <w:t>min. 1000V. Całość okablowania prowadzić w korytach kablowych odpornych na promieniowanie UV.</w:t>
      </w:r>
      <w:r w:rsidR="003C09D2" w:rsidRPr="001A11EB">
        <w:t xml:space="preserve"> </w:t>
      </w:r>
      <w:r w:rsidRPr="001A11EB">
        <w:t>Luźne</w:t>
      </w:r>
      <w:r w:rsidR="003C09D2" w:rsidRPr="001A11EB">
        <w:t xml:space="preserve"> </w:t>
      </w:r>
      <w:r w:rsidRPr="001A11EB">
        <w:t>odcinki</w:t>
      </w:r>
      <w:r w:rsidR="003C09D2" w:rsidRPr="001A11EB">
        <w:t xml:space="preserve"> </w:t>
      </w:r>
      <w:r w:rsidRPr="001A11EB">
        <w:t>przewodów</w:t>
      </w:r>
      <w:r w:rsidR="003C09D2" w:rsidRPr="001A11EB">
        <w:t xml:space="preserve"> </w:t>
      </w:r>
      <w:r w:rsidRPr="001A11EB">
        <w:t>mocować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konstrukcji</w:t>
      </w:r>
      <w:r w:rsidR="003C09D2" w:rsidRPr="001A11EB">
        <w:t xml:space="preserve"> </w:t>
      </w:r>
      <w:r w:rsidRPr="001A11EB">
        <w:t>wsporczej</w:t>
      </w:r>
      <w:r w:rsidR="003C09D2" w:rsidRPr="001A11EB">
        <w:t xml:space="preserve"> </w:t>
      </w:r>
      <w:r w:rsidRPr="001A11EB">
        <w:t>przy</w:t>
      </w:r>
      <w:r w:rsidR="003C09D2" w:rsidRPr="001A11EB">
        <w:t xml:space="preserve"> </w:t>
      </w:r>
      <w:r w:rsidRPr="001A11EB">
        <w:t>pomocy</w:t>
      </w:r>
      <w:r w:rsidR="003C09D2" w:rsidRPr="001A11EB">
        <w:t xml:space="preserve"> </w:t>
      </w:r>
      <w:r w:rsidRPr="001A11EB">
        <w:t>opasek odpornych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promieniowanie</w:t>
      </w:r>
      <w:r w:rsidR="003C09D2" w:rsidRPr="001A11EB">
        <w:t xml:space="preserve"> </w:t>
      </w:r>
      <w:r w:rsidRPr="001A11EB">
        <w:t>UV.</w:t>
      </w:r>
      <w:r w:rsidR="003C09D2" w:rsidRPr="001A11EB">
        <w:t xml:space="preserve"> </w:t>
      </w:r>
      <w:r w:rsidRPr="001A11EB">
        <w:t>Dobór</w:t>
      </w:r>
      <w:r w:rsidR="003C09D2" w:rsidRPr="001A11EB">
        <w:t xml:space="preserve"> </w:t>
      </w:r>
      <w:r w:rsidRPr="001A11EB">
        <w:t>przekroju</w:t>
      </w:r>
      <w:r w:rsidR="003C09D2" w:rsidRPr="001A11EB">
        <w:t xml:space="preserve"> </w:t>
      </w:r>
      <w:r w:rsidRPr="001A11EB">
        <w:t>kabli</w:t>
      </w:r>
      <w:r w:rsidR="003C09D2" w:rsidRPr="001A11EB">
        <w:t xml:space="preserve"> </w:t>
      </w:r>
      <w:r w:rsidRPr="001A11EB">
        <w:t>stałoprądowych</w:t>
      </w:r>
      <w:r w:rsidR="003C09D2" w:rsidRPr="001A11EB">
        <w:t xml:space="preserve"> </w:t>
      </w:r>
      <w:r w:rsidRPr="001A11EB">
        <w:t>powinien zapewniać</w:t>
      </w:r>
      <w:r w:rsidR="003C09D2" w:rsidRPr="001A11EB">
        <w:t xml:space="preserve"> </w:t>
      </w:r>
      <w:r w:rsidRPr="001A11EB">
        <w:t>minimalizację</w:t>
      </w:r>
      <w:r w:rsidR="003C09D2" w:rsidRPr="001A11EB">
        <w:t xml:space="preserve"> </w:t>
      </w:r>
      <w:r w:rsidRPr="001A11EB">
        <w:t>spadków</w:t>
      </w:r>
      <w:r w:rsidR="003C09D2" w:rsidRPr="001A11EB">
        <w:t xml:space="preserve"> </w:t>
      </w:r>
      <w:r w:rsidRPr="001A11EB">
        <w:t>napięć</w:t>
      </w:r>
      <w:r w:rsidR="003C09D2" w:rsidRPr="001A11EB">
        <w:t xml:space="preserve"> </w:t>
      </w:r>
      <w:r w:rsidRPr="001A11EB">
        <w:t>obwodów.</w:t>
      </w:r>
      <w:r w:rsidR="003C09D2" w:rsidRPr="001A11EB">
        <w:t xml:space="preserve"> </w:t>
      </w:r>
      <w:r w:rsidRPr="001A11EB">
        <w:t>Okablowanie</w:t>
      </w:r>
      <w:r w:rsidR="003C09D2" w:rsidRPr="001A11EB">
        <w:t xml:space="preserve"> </w:t>
      </w:r>
      <w:r w:rsidRPr="001A11EB">
        <w:t>zmiennoprądowe wykonać za pomocą kabli YKY lub równoważnych. Przekrój dobrać tak, aby spadek napięcia po stronie AC, po uwzględnieniu długości przewodów, nie przekroczył 1%.</w:t>
      </w:r>
    </w:p>
    <w:p w:rsidR="00291B98" w:rsidRPr="001A11EB" w:rsidRDefault="00291B98" w:rsidP="00291B98"/>
    <w:p w:rsidR="00291B98" w:rsidRPr="001A11EB" w:rsidRDefault="00291B98" w:rsidP="00291B98">
      <w:pPr>
        <w:pStyle w:val="Nagwek1"/>
      </w:pPr>
      <w:bookmarkStart w:id="3" w:name="_Toc121848389"/>
      <w:r w:rsidRPr="001A11EB">
        <w:t>Instalacje odgromowe i przeciwprzepięciowe</w:t>
      </w:r>
      <w:bookmarkEnd w:id="3"/>
    </w:p>
    <w:p w:rsidR="00291B98" w:rsidRPr="001A11EB" w:rsidRDefault="00291B98" w:rsidP="00291B98">
      <w:r w:rsidRPr="001A11EB">
        <w:t>Poziom</w:t>
      </w:r>
      <w:r w:rsidR="003C09D2" w:rsidRPr="001A11EB">
        <w:t xml:space="preserve"> </w:t>
      </w:r>
      <w:r w:rsidRPr="001A11EB">
        <w:t>ochrony</w:t>
      </w:r>
      <w:r w:rsidR="003C09D2" w:rsidRPr="001A11EB">
        <w:t xml:space="preserve"> </w:t>
      </w:r>
      <w:r w:rsidRPr="001A11EB">
        <w:t>odgromowej</w:t>
      </w:r>
      <w:r w:rsidR="003C09D2" w:rsidRPr="001A11EB">
        <w:t xml:space="preserve"> </w:t>
      </w:r>
      <w:r w:rsidRPr="001A11EB">
        <w:t>należy</w:t>
      </w:r>
      <w:r w:rsidR="003C09D2" w:rsidRPr="001A11EB">
        <w:t xml:space="preserve"> </w:t>
      </w:r>
      <w:r w:rsidRPr="001A11EB">
        <w:t>dobrać zgodnie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normą</w:t>
      </w:r>
      <w:r w:rsidR="003C09D2" w:rsidRPr="001A11EB">
        <w:t xml:space="preserve"> </w:t>
      </w:r>
      <w:r w:rsidRPr="001A11EB">
        <w:t>PN-EN</w:t>
      </w:r>
      <w:r w:rsidR="003C09D2" w:rsidRPr="001A11EB">
        <w:t xml:space="preserve"> </w:t>
      </w:r>
      <w:r w:rsidRPr="001A11EB">
        <w:t>62305</w:t>
      </w:r>
      <w:r w:rsidR="003C09D2" w:rsidRPr="001A11EB">
        <w:t xml:space="preserve"> </w:t>
      </w:r>
      <w:r w:rsidRPr="001A11EB">
        <w:t>po</w:t>
      </w:r>
      <w:r w:rsidR="003C09D2" w:rsidRPr="001A11EB">
        <w:t xml:space="preserve"> </w:t>
      </w:r>
      <w:r w:rsidRPr="001A11EB">
        <w:t xml:space="preserve">uprzedniej analizie ryzyka. </w:t>
      </w:r>
    </w:p>
    <w:p w:rsidR="00291B98" w:rsidRPr="001A11EB" w:rsidRDefault="00291B98" w:rsidP="00291B98">
      <w:r w:rsidRPr="001A11EB">
        <w:t>Elementy</w:t>
      </w:r>
      <w:r w:rsidR="003C09D2" w:rsidRPr="001A11EB">
        <w:t xml:space="preserve"> </w:t>
      </w:r>
      <w:r w:rsidRPr="001A11EB">
        <w:t>metalowe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muszą</w:t>
      </w:r>
      <w:r w:rsidR="003C09D2" w:rsidRPr="001A11EB">
        <w:t xml:space="preserve"> </w:t>
      </w:r>
      <w:r w:rsidRPr="001A11EB">
        <w:t>zostać</w:t>
      </w:r>
      <w:r w:rsidR="003C09D2" w:rsidRPr="001A11EB">
        <w:t xml:space="preserve"> </w:t>
      </w:r>
      <w:r w:rsidRPr="001A11EB">
        <w:t>objęte</w:t>
      </w:r>
      <w:r w:rsidR="003C09D2" w:rsidRPr="001A11EB">
        <w:t xml:space="preserve"> </w:t>
      </w:r>
      <w:r w:rsidRPr="001A11EB">
        <w:t>systemem</w:t>
      </w:r>
      <w:r w:rsidR="003C09D2" w:rsidRPr="001A11EB">
        <w:t xml:space="preserve"> </w:t>
      </w:r>
      <w:r w:rsidRPr="001A11EB">
        <w:t>uziemionych</w:t>
      </w:r>
      <w:r w:rsidR="003C09D2" w:rsidRPr="001A11EB">
        <w:t xml:space="preserve"> </w:t>
      </w:r>
      <w:r w:rsidRPr="001A11EB">
        <w:t>połączeń wyrównawczych. Należy</w:t>
      </w:r>
      <w:r w:rsidR="003C09D2" w:rsidRPr="001A11EB">
        <w:t xml:space="preserve"> </w:t>
      </w:r>
      <w:r w:rsidRPr="001A11EB">
        <w:t>wykonać uziemienie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sposób zapewniający</w:t>
      </w:r>
      <w:r w:rsidR="003C09D2" w:rsidRPr="001A11EB">
        <w:t xml:space="preserve"> </w:t>
      </w:r>
      <w:r w:rsidRPr="001A11EB">
        <w:t xml:space="preserve">rezystancję uziemienia nie przekraczającą 10 Q. </w:t>
      </w:r>
    </w:p>
    <w:p w:rsidR="00291B98" w:rsidRPr="001A11EB" w:rsidRDefault="00291B98" w:rsidP="00291B98">
      <w:r w:rsidRPr="001A11EB">
        <w:t>Falowniki po stronie AC i DC muszą być zabezpieczone ogranicznikami przepięć min. typ II. W przypadku</w:t>
      </w:r>
      <w:r w:rsidR="003C09D2" w:rsidRPr="001A11EB">
        <w:t xml:space="preserve"> </w:t>
      </w:r>
      <w:r w:rsidRPr="001A11EB">
        <w:t>braku</w:t>
      </w:r>
      <w:r w:rsidR="003C09D2" w:rsidRPr="001A11EB">
        <w:t xml:space="preserve"> </w:t>
      </w:r>
      <w:r w:rsidRPr="001A11EB">
        <w:t>szyny</w:t>
      </w:r>
      <w:r w:rsidR="003C09D2" w:rsidRPr="001A11EB">
        <w:t xml:space="preserve"> </w:t>
      </w:r>
      <w:r w:rsidRPr="001A11EB">
        <w:t>wyrównania</w:t>
      </w:r>
      <w:r w:rsidR="003C09D2" w:rsidRPr="001A11EB">
        <w:t xml:space="preserve"> </w:t>
      </w:r>
      <w:r w:rsidRPr="001A11EB">
        <w:t>potencjałów</w:t>
      </w:r>
      <w:r w:rsidR="003C09D2" w:rsidRPr="001A11EB">
        <w:t xml:space="preserve"> </w:t>
      </w:r>
      <w:r w:rsidRPr="001A11EB">
        <w:t>zastosować</w:t>
      </w:r>
      <w:r w:rsidR="003C09D2" w:rsidRPr="001A11EB">
        <w:t xml:space="preserve"> </w:t>
      </w:r>
      <w:r w:rsidRPr="001A11EB">
        <w:t>sondy</w:t>
      </w:r>
      <w:r w:rsidR="003C09D2" w:rsidRPr="001A11EB">
        <w:t xml:space="preserve"> </w:t>
      </w:r>
      <w:r w:rsidRPr="001A11EB">
        <w:t>uziemiające.</w:t>
      </w:r>
      <w:r w:rsidR="003C09D2" w:rsidRPr="001A11EB">
        <w:t xml:space="preserve"> </w:t>
      </w:r>
      <w:r w:rsidRPr="001A11EB">
        <w:t>W przypadku</w:t>
      </w:r>
      <w:r w:rsidR="003C09D2" w:rsidRPr="001A11EB">
        <w:t xml:space="preserve"> </w:t>
      </w:r>
      <w:r w:rsidRPr="001A11EB">
        <w:t>montażu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odgromowej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braku</w:t>
      </w:r>
      <w:r w:rsidR="003C09D2" w:rsidRPr="001A11EB">
        <w:t xml:space="preserve"> </w:t>
      </w:r>
      <w:r w:rsidRPr="001A11EB">
        <w:t>odstępu</w:t>
      </w:r>
      <w:r w:rsidR="003C09D2" w:rsidRPr="001A11EB">
        <w:t xml:space="preserve"> </w:t>
      </w:r>
      <w:r w:rsidRPr="001A11EB">
        <w:t>separacyjnego</w:t>
      </w:r>
      <w:r w:rsidR="003C09D2" w:rsidRPr="001A11EB">
        <w:t xml:space="preserve"> </w:t>
      </w:r>
      <w:r w:rsidRPr="001A11EB">
        <w:t>między generatorem PV i zwodami poziomymi lub pionowymi dodatkowo zastosować ograniczniki przepięć</w:t>
      </w:r>
      <w:r w:rsidR="003C09D2" w:rsidRPr="001A11EB">
        <w:t xml:space="preserve"> </w:t>
      </w:r>
      <w:r w:rsidRPr="001A11EB">
        <w:t>typ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(dla</w:t>
      </w:r>
      <w:r w:rsidR="003C09D2" w:rsidRPr="001A11EB">
        <w:t xml:space="preserve"> </w:t>
      </w:r>
      <w:r w:rsidRPr="001A11EB">
        <w:t>obiektów,</w:t>
      </w:r>
      <w:r w:rsidR="003C09D2" w:rsidRPr="001A11EB">
        <w:t xml:space="preserve"> </w:t>
      </w:r>
      <w:r w:rsidRPr="001A11EB">
        <w:t>dla</w:t>
      </w:r>
      <w:r w:rsidR="003C09D2" w:rsidRPr="001A11EB">
        <w:t xml:space="preserve"> </w:t>
      </w:r>
      <w:r w:rsidRPr="001A11EB">
        <w:t>których</w:t>
      </w:r>
      <w:r w:rsidR="003C09D2" w:rsidRPr="001A11EB">
        <w:t xml:space="preserve"> </w:t>
      </w:r>
      <w:r w:rsidRPr="001A11EB">
        <w:t>ustawodawca</w:t>
      </w:r>
      <w:r w:rsidR="003C09D2" w:rsidRPr="001A11EB">
        <w:t xml:space="preserve"> </w:t>
      </w:r>
      <w:r w:rsidRPr="001A11EB">
        <w:t>wymaga</w:t>
      </w:r>
      <w:r w:rsidR="003C09D2" w:rsidRPr="001A11EB">
        <w:t xml:space="preserve"> </w:t>
      </w:r>
      <w:r w:rsidRPr="001A11EB">
        <w:t xml:space="preserve">dodatkowego zabezpieczenia ogranicznikami przepięć typ I). </w:t>
      </w:r>
    </w:p>
    <w:p w:rsidR="00291B98" w:rsidRPr="001A11EB" w:rsidRDefault="00291B98" w:rsidP="00291B98">
      <w:r w:rsidRPr="001A11EB">
        <w:t xml:space="preserve"> </w:t>
      </w:r>
    </w:p>
    <w:p w:rsidR="00291B98" w:rsidRPr="001A11EB" w:rsidRDefault="00291B98" w:rsidP="00291B98"/>
    <w:p w:rsidR="00291B98" w:rsidRPr="001A11EB" w:rsidRDefault="004655A9" w:rsidP="00291B98">
      <w:pPr>
        <w:pStyle w:val="Nagwek1"/>
      </w:pPr>
      <w:bookmarkStart w:id="4" w:name="_Toc121848390"/>
      <w:r w:rsidRPr="001A11EB">
        <w:t>Oznakowanie wykonanych instalacji</w:t>
      </w:r>
      <w:bookmarkEnd w:id="4"/>
    </w:p>
    <w:p w:rsidR="00291B98" w:rsidRPr="001A11EB" w:rsidRDefault="00291B98" w:rsidP="00291B98">
      <w:r w:rsidRPr="001A11EB">
        <w:t>Wykonawca dokona szczegółowego i kompletnego oznakowania wykonanych instalacji oraz wyposaży</w:t>
      </w:r>
      <w:r w:rsidR="003C09D2" w:rsidRPr="001A11EB">
        <w:t xml:space="preserve"> </w:t>
      </w:r>
      <w:r w:rsidRPr="001A11EB">
        <w:t>obiekt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niezbędne</w:t>
      </w:r>
      <w:r w:rsidR="003C09D2" w:rsidRPr="001A11EB">
        <w:t xml:space="preserve"> </w:t>
      </w:r>
      <w:r w:rsidRPr="001A11EB">
        <w:t>materiały</w:t>
      </w:r>
      <w:r w:rsidR="003C09D2" w:rsidRPr="001A11EB">
        <w:t xml:space="preserve"> </w:t>
      </w:r>
      <w:r w:rsidRPr="001A11EB">
        <w:t>dotyczące</w:t>
      </w:r>
      <w:r w:rsidR="003C09D2" w:rsidRPr="001A11EB">
        <w:t xml:space="preserve"> </w:t>
      </w:r>
      <w:r w:rsidRPr="001A11EB">
        <w:t>prawidłowego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bezpiecznego użytkowania nowopowstałych instalacji.</w:t>
      </w:r>
      <w:r w:rsidR="003C09D2" w:rsidRPr="001A11EB">
        <w:t xml:space="preserve"> </w:t>
      </w:r>
      <w:r w:rsidRPr="001A11EB">
        <w:t>Konieczne</w:t>
      </w:r>
      <w:r w:rsidR="003C09D2" w:rsidRPr="001A11EB">
        <w:t xml:space="preserve"> </w:t>
      </w:r>
      <w:r w:rsidRPr="001A11EB">
        <w:t>jest</w:t>
      </w:r>
      <w:r w:rsidR="003C09D2" w:rsidRPr="001A11EB">
        <w:t xml:space="preserve"> </w:t>
      </w:r>
      <w:r w:rsidRPr="001A11EB">
        <w:t>wykonanie</w:t>
      </w:r>
      <w:r w:rsidR="003C09D2" w:rsidRPr="001A11EB">
        <w:t xml:space="preserve"> </w:t>
      </w:r>
      <w:r w:rsidRPr="001A11EB">
        <w:t xml:space="preserve">instrukcji stanowiskowych oraz oznakowanie dróg pożarowych. </w:t>
      </w:r>
    </w:p>
    <w:p w:rsidR="00291B98" w:rsidRPr="001A11EB" w:rsidRDefault="00291B98" w:rsidP="00291B98">
      <w:r w:rsidRPr="001A11EB">
        <w:t xml:space="preserve">Instrukcje stanowiskowe powinny zawierać: </w:t>
      </w:r>
    </w:p>
    <w:p w:rsidR="00291B98" w:rsidRPr="001A11EB" w:rsidRDefault="00291B98" w:rsidP="004655A9">
      <w:pPr>
        <w:pStyle w:val="Akapitzlist"/>
        <w:numPr>
          <w:ilvl w:val="0"/>
          <w:numId w:val="24"/>
        </w:numPr>
      </w:pPr>
      <w:r w:rsidRPr="001A11EB">
        <w:t xml:space="preserve">Opis ustawień </w:t>
      </w:r>
    </w:p>
    <w:p w:rsidR="00291B98" w:rsidRPr="001A11EB" w:rsidRDefault="00291B98" w:rsidP="004655A9">
      <w:pPr>
        <w:pStyle w:val="Akapitzlist"/>
        <w:numPr>
          <w:ilvl w:val="0"/>
          <w:numId w:val="24"/>
        </w:numPr>
      </w:pPr>
      <w:r w:rsidRPr="001A11EB">
        <w:t xml:space="preserve">Opis postępowania podczas awarii </w:t>
      </w:r>
    </w:p>
    <w:p w:rsidR="00291B98" w:rsidRPr="001A11EB" w:rsidRDefault="00291B98" w:rsidP="004655A9">
      <w:pPr>
        <w:pStyle w:val="Akapitzlist"/>
        <w:numPr>
          <w:ilvl w:val="0"/>
          <w:numId w:val="24"/>
        </w:numPr>
      </w:pPr>
      <w:r w:rsidRPr="001A11EB">
        <w:lastRenderedPageBreak/>
        <w:t>Charakterystykę</w:t>
      </w:r>
      <w:r w:rsidR="003C09D2" w:rsidRPr="001A11EB">
        <w:t xml:space="preserve"> </w:t>
      </w:r>
      <w:r w:rsidRPr="001A11EB">
        <w:t>przeglądów</w:t>
      </w:r>
      <w:r w:rsidR="003C09D2" w:rsidRPr="001A11EB">
        <w:t xml:space="preserve"> </w:t>
      </w:r>
      <w:r w:rsidRPr="001A11EB">
        <w:t>technicznych,</w:t>
      </w:r>
      <w:r w:rsidR="003C09D2" w:rsidRPr="001A11EB">
        <w:t xml:space="preserve"> </w:t>
      </w:r>
      <w:r w:rsidRPr="001A11EB">
        <w:t>remontów</w:t>
      </w:r>
      <w:r w:rsidR="003C09D2" w:rsidRPr="001A11EB">
        <w:t xml:space="preserve"> </w:t>
      </w:r>
      <w:r w:rsidRPr="001A11EB">
        <w:t>terminowych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 xml:space="preserve">konserwacji urządzeń i systemów </w:t>
      </w:r>
    </w:p>
    <w:p w:rsidR="00291B98" w:rsidRPr="001A11EB" w:rsidRDefault="00291B98" w:rsidP="004655A9">
      <w:pPr>
        <w:pStyle w:val="Akapitzlist"/>
        <w:numPr>
          <w:ilvl w:val="0"/>
          <w:numId w:val="24"/>
        </w:numPr>
      </w:pPr>
      <w:r w:rsidRPr="001A11EB">
        <w:t xml:space="preserve">Zalecenia BHP - Instrukcja BHP musi być opracowana przez rzeczoznawcę do spraw BHP i ergonomii pracy, z zachowaniem wymogów prawa i norm </w:t>
      </w:r>
    </w:p>
    <w:p w:rsidR="00291B98" w:rsidRPr="001A11EB" w:rsidRDefault="00291B98" w:rsidP="004655A9">
      <w:pPr>
        <w:pStyle w:val="Akapitzlist"/>
        <w:numPr>
          <w:ilvl w:val="0"/>
          <w:numId w:val="24"/>
        </w:numPr>
      </w:pPr>
      <w:r w:rsidRPr="001A11EB">
        <w:t>Zalecenia</w:t>
      </w:r>
      <w:r w:rsidR="003C09D2" w:rsidRPr="001A11EB">
        <w:t xml:space="preserve"> </w:t>
      </w:r>
      <w:proofErr w:type="spellStart"/>
      <w:r w:rsidRPr="001A11EB">
        <w:t>p.poż</w:t>
      </w:r>
      <w:proofErr w:type="spellEnd"/>
      <w:r w:rsidRPr="001A11EB">
        <w:t>.</w:t>
      </w:r>
      <w:r w:rsidR="003C09D2" w:rsidRPr="001A11EB">
        <w:t xml:space="preserve"> </w:t>
      </w:r>
      <w:r w:rsidRPr="001A11EB">
        <w:t>-</w:t>
      </w:r>
      <w:r w:rsidR="003C09D2" w:rsidRPr="001A11EB">
        <w:t xml:space="preserve"> </w:t>
      </w:r>
      <w:r w:rsidRPr="001A11EB">
        <w:t>Instrukcja</w:t>
      </w:r>
      <w:r w:rsidR="003C09D2" w:rsidRPr="001A11EB">
        <w:t xml:space="preserve"> </w:t>
      </w:r>
      <w:proofErr w:type="spellStart"/>
      <w:r w:rsidRPr="001A11EB">
        <w:t>p.poż</w:t>
      </w:r>
      <w:proofErr w:type="spellEnd"/>
      <w:r w:rsidRPr="001A11EB">
        <w:t>.</w:t>
      </w:r>
      <w:r w:rsidR="003C09D2" w:rsidRPr="001A11EB">
        <w:t xml:space="preserve"> </w:t>
      </w:r>
      <w:r w:rsidRPr="001A11EB">
        <w:t>musi</w:t>
      </w:r>
      <w:r w:rsidR="003C09D2" w:rsidRPr="001A11EB">
        <w:t xml:space="preserve"> </w:t>
      </w:r>
      <w:r w:rsidRPr="001A11EB">
        <w:t>być</w:t>
      </w:r>
      <w:r w:rsidR="003C09D2" w:rsidRPr="001A11EB">
        <w:t xml:space="preserve"> </w:t>
      </w:r>
      <w:r w:rsidRPr="001A11EB">
        <w:t>opracowana</w:t>
      </w:r>
      <w:r w:rsidR="003C09D2" w:rsidRPr="001A11EB">
        <w:t xml:space="preserve"> </w:t>
      </w:r>
      <w:r w:rsidRPr="001A11EB">
        <w:t>przez</w:t>
      </w:r>
      <w:r w:rsidR="003C09D2" w:rsidRPr="001A11EB">
        <w:t xml:space="preserve"> </w:t>
      </w:r>
      <w:r w:rsidRPr="001A11EB">
        <w:t>rzeczoznawcę</w:t>
      </w:r>
      <w:r w:rsidR="003C09D2" w:rsidRPr="001A11EB">
        <w:t xml:space="preserve"> </w:t>
      </w:r>
      <w:r w:rsidRPr="001A11EB">
        <w:t xml:space="preserve">do spraw ochrony przeciwpożarowej z zachowaniem wymogów prawa i norm. 9 </w:t>
      </w:r>
    </w:p>
    <w:p w:rsidR="00291B98" w:rsidRPr="001A11EB" w:rsidRDefault="00291B98" w:rsidP="00291B98">
      <w:r w:rsidRPr="001A11EB">
        <w:t xml:space="preserve"> </w:t>
      </w:r>
    </w:p>
    <w:p w:rsidR="00291B98" w:rsidRPr="001A11EB" w:rsidRDefault="004655A9" w:rsidP="00291B98">
      <w:pPr>
        <w:pStyle w:val="Nagwek1"/>
      </w:pPr>
      <w:bookmarkStart w:id="5" w:name="_Toc121848391"/>
      <w:r w:rsidRPr="001A11EB">
        <w:t>Rozruch, szkolenie i przekazanie do eksploatacji</w:t>
      </w:r>
      <w:bookmarkEnd w:id="5"/>
    </w:p>
    <w:p w:rsidR="00291B98" w:rsidRPr="001A11EB" w:rsidRDefault="00291B98" w:rsidP="00291B98">
      <w:r w:rsidRPr="001A11EB">
        <w:t>Wykonawca zapewni należytą opiekę i zabezpieczenie instalacji od momentu dostarczenia jej na</w:t>
      </w:r>
      <w:r w:rsidR="003C09D2" w:rsidRPr="001A11EB">
        <w:t xml:space="preserve"> </w:t>
      </w:r>
      <w:r w:rsidRPr="001A11EB">
        <w:t>teren</w:t>
      </w:r>
      <w:r w:rsidR="003C09D2" w:rsidRPr="001A11EB">
        <w:t xml:space="preserve"> </w:t>
      </w:r>
      <w:r w:rsidRPr="001A11EB">
        <w:t>budowy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momentu</w:t>
      </w:r>
      <w:r w:rsidR="003C09D2" w:rsidRPr="001A11EB">
        <w:t xml:space="preserve"> </w:t>
      </w:r>
      <w:r w:rsidRPr="001A11EB">
        <w:t>przekazania</w:t>
      </w:r>
      <w:r w:rsidR="003C09D2" w:rsidRPr="001A11EB">
        <w:t xml:space="preserve"> </w:t>
      </w:r>
      <w:r w:rsidRPr="001A11EB">
        <w:t>jej</w:t>
      </w:r>
      <w:r w:rsidR="003C09D2" w:rsidRPr="001A11EB">
        <w:t xml:space="preserve"> </w:t>
      </w:r>
      <w:r w:rsidRPr="001A11EB">
        <w:t>Zamawiającemu.</w:t>
      </w:r>
      <w:r w:rsidR="003C09D2" w:rsidRPr="001A11EB">
        <w:t xml:space="preserve"> </w:t>
      </w:r>
      <w:r w:rsidRPr="001A11EB">
        <w:t>Wykonawca</w:t>
      </w:r>
      <w:r w:rsidR="003C09D2" w:rsidRPr="001A11EB">
        <w:t xml:space="preserve"> </w:t>
      </w:r>
      <w:r w:rsidRPr="001A11EB">
        <w:t>zapewni wykwalifikowany</w:t>
      </w:r>
      <w:r w:rsidR="003C09D2" w:rsidRPr="001A11EB">
        <w:t xml:space="preserve"> </w:t>
      </w:r>
      <w:r w:rsidRPr="001A11EB">
        <w:t>personel</w:t>
      </w:r>
      <w:r w:rsidR="003C09D2" w:rsidRPr="001A11EB">
        <w:t xml:space="preserve"> </w:t>
      </w:r>
      <w:r w:rsidRPr="001A11EB">
        <w:t>niezbędny</w:t>
      </w:r>
      <w:r w:rsidR="003C09D2" w:rsidRPr="001A11EB">
        <w:t xml:space="preserve"> </w:t>
      </w:r>
      <w:r w:rsidRPr="001A11EB">
        <w:t>przy</w:t>
      </w:r>
      <w:r w:rsidR="003C09D2" w:rsidRPr="001A11EB">
        <w:t xml:space="preserve"> </w:t>
      </w:r>
      <w:r w:rsidRPr="001A11EB">
        <w:t>nadzorowaniu</w:t>
      </w:r>
      <w:r w:rsidR="003C09D2" w:rsidRPr="001A11EB">
        <w:t xml:space="preserve"> </w:t>
      </w:r>
      <w:r w:rsidRPr="001A11EB">
        <w:t>podczas</w:t>
      </w:r>
      <w:r w:rsidR="003C09D2" w:rsidRPr="001A11EB">
        <w:t xml:space="preserve"> </w:t>
      </w:r>
      <w:r w:rsidRPr="001A11EB">
        <w:t xml:space="preserve">przechowywania, testowania, przeglądów i konserwacji urządzeń. </w:t>
      </w:r>
    </w:p>
    <w:p w:rsidR="00291B98" w:rsidRPr="001A11EB" w:rsidRDefault="00291B98" w:rsidP="00291B98">
      <w:r w:rsidRPr="001A11EB">
        <w:t>Po</w:t>
      </w:r>
      <w:r w:rsidR="003C09D2" w:rsidRPr="001A11EB">
        <w:t xml:space="preserve"> </w:t>
      </w:r>
      <w:r w:rsidRPr="001A11EB">
        <w:t>zgłoszeniu</w:t>
      </w:r>
      <w:r w:rsidR="003C09D2" w:rsidRPr="001A11EB">
        <w:t xml:space="preserve"> </w:t>
      </w:r>
      <w:r w:rsidRPr="001A11EB">
        <w:t>przez</w:t>
      </w:r>
      <w:r w:rsidR="003C09D2" w:rsidRPr="001A11EB">
        <w:t xml:space="preserve"> </w:t>
      </w:r>
      <w:r w:rsidRPr="001A11EB">
        <w:t>Wykonawcę</w:t>
      </w:r>
      <w:r w:rsidR="003C09D2" w:rsidRPr="001A11EB">
        <w:t xml:space="preserve"> </w:t>
      </w:r>
      <w:r w:rsidRPr="001A11EB">
        <w:t>gotowości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uzyskania</w:t>
      </w:r>
      <w:r w:rsidR="003C09D2" w:rsidRPr="001A11EB">
        <w:t xml:space="preserve"> </w:t>
      </w:r>
      <w:r w:rsidRPr="001A11EB">
        <w:t>zezwolenia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eksploatację, Inspektor</w:t>
      </w:r>
      <w:r w:rsidR="003C09D2" w:rsidRPr="001A11EB">
        <w:t xml:space="preserve"> </w:t>
      </w:r>
      <w:r w:rsidRPr="001A11EB">
        <w:t>Nadzoru</w:t>
      </w:r>
      <w:r w:rsidR="003C09D2" w:rsidRPr="001A11EB">
        <w:t xml:space="preserve"> </w:t>
      </w:r>
      <w:r w:rsidRPr="001A11EB">
        <w:t>zorganizuje</w:t>
      </w:r>
      <w:r w:rsidR="003C09D2" w:rsidRPr="001A11EB">
        <w:t xml:space="preserve"> </w:t>
      </w:r>
      <w:r w:rsidRPr="001A11EB">
        <w:t>kontrolę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celu</w:t>
      </w:r>
      <w:r w:rsidR="003C09D2" w:rsidRPr="001A11EB">
        <w:t xml:space="preserve"> </w:t>
      </w:r>
      <w:r w:rsidRPr="001A11EB">
        <w:t>stwierdzenia</w:t>
      </w:r>
      <w:r w:rsidR="003C09D2" w:rsidRPr="001A11EB">
        <w:t xml:space="preserve"> </w:t>
      </w:r>
      <w:r w:rsidRPr="001A11EB">
        <w:t>zgodności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Prawem Budowlanym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obowiązującymi</w:t>
      </w:r>
      <w:r w:rsidR="003C09D2" w:rsidRPr="001A11EB">
        <w:t xml:space="preserve"> </w:t>
      </w:r>
      <w:r w:rsidRPr="001A11EB">
        <w:t>przepisami.</w:t>
      </w:r>
      <w:r w:rsidR="003C09D2" w:rsidRPr="001A11EB">
        <w:t xml:space="preserve"> </w:t>
      </w:r>
      <w:r w:rsidRPr="001A11EB">
        <w:t>Kontrola</w:t>
      </w:r>
      <w:r w:rsidR="003C09D2" w:rsidRPr="001A11EB">
        <w:t xml:space="preserve"> </w:t>
      </w:r>
      <w:r w:rsidRPr="001A11EB">
        <w:t>ta</w:t>
      </w:r>
      <w:r w:rsidR="003C09D2" w:rsidRPr="001A11EB">
        <w:t xml:space="preserve"> </w:t>
      </w:r>
      <w:r w:rsidRPr="001A11EB">
        <w:t>nie</w:t>
      </w:r>
      <w:r w:rsidR="003C09D2" w:rsidRPr="001A11EB">
        <w:t xml:space="preserve"> </w:t>
      </w:r>
      <w:r w:rsidRPr="001A11EB">
        <w:t>zwalnia</w:t>
      </w:r>
      <w:r w:rsidR="003C09D2" w:rsidRPr="001A11EB">
        <w:t xml:space="preserve"> </w:t>
      </w:r>
      <w:r w:rsidRPr="001A11EB">
        <w:t>Wykonawcy</w:t>
      </w:r>
      <w:r w:rsidR="003C09D2" w:rsidRPr="001A11EB">
        <w:t xml:space="preserve"> </w:t>
      </w:r>
      <w:r w:rsidRPr="001A11EB">
        <w:t xml:space="preserve">z obowiązków i odpowiedzialności określonych w Umowie. </w:t>
      </w:r>
    </w:p>
    <w:p w:rsidR="00291B98" w:rsidRPr="001A11EB" w:rsidRDefault="00291B98" w:rsidP="00291B98">
      <w:r w:rsidRPr="001A11EB">
        <w:t>Wykonawca przed rozpoczęciem eksploatacji przekaże Inspektorowi nadzoru do akceptacji dokumentację</w:t>
      </w:r>
      <w:r w:rsidR="003C09D2" w:rsidRPr="001A11EB">
        <w:t xml:space="preserve"> </w:t>
      </w:r>
      <w:r w:rsidRPr="001A11EB">
        <w:t>powykonawczą,</w:t>
      </w:r>
      <w:r w:rsidR="003C09D2" w:rsidRPr="001A11EB">
        <w:t xml:space="preserve"> </w:t>
      </w:r>
      <w:r w:rsidRPr="001A11EB">
        <w:t>instrukcje</w:t>
      </w:r>
      <w:r w:rsidR="003C09D2" w:rsidRPr="001A11EB">
        <w:t xml:space="preserve"> </w:t>
      </w:r>
      <w:r w:rsidRPr="001A11EB">
        <w:t>eksploatacji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konserwacji</w:t>
      </w:r>
      <w:r w:rsidR="003C09D2" w:rsidRPr="001A11EB">
        <w:t xml:space="preserve"> </w:t>
      </w:r>
      <w:r w:rsidRPr="001A11EB">
        <w:t>oraz</w:t>
      </w:r>
      <w:r w:rsidR="003C09D2" w:rsidRPr="001A11EB">
        <w:t xml:space="preserve"> </w:t>
      </w:r>
      <w:r w:rsidRPr="001A11EB">
        <w:t>pozostałą dokumentację niezbędną do przekazania do</w:t>
      </w:r>
      <w:r w:rsidR="003C09D2" w:rsidRPr="001A11EB">
        <w:t xml:space="preserve"> </w:t>
      </w:r>
      <w:r w:rsidRPr="001A11EB">
        <w:t>eksploatacji i użytkowania. Zakres opracowań musi</w:t>
      </w:r>
      <w:r w:rsidR="003C09D2" w:rsidRPr="001A11EB">
        <w:t xml:space="preserve"> </w:t>
      </w:r>
      <w:r w:rsidRPr="001A11EB">
        <w:t>odpowiadać</w:t>
      </w:r>
      <w:r w:rsidR="003C09D2" w:rsidRPr="001A11EB">
        <w:t xml:space="preserve"> </w:t>
      </w:r>
      <w:r w:rsidRPr="001A11EB">
        <w:t>wymogom</w:t>
      </w:r>
      <w:r w:rsidR="003C09D2" w:rsidRPr="001A11EB">
        <w:t xml:space="preserve"> </w:t>
      </w:r>
      <w:r w:rsidRPr="001A11EB">
        <w:t>jednostek</w:t>
      </w:r>
      <w:r w:rsidR="003C09D2" w:rsidRPr="001A11EB">
        <w:t xml:space="preserve"> </w:t>
      </w:r>
      <w:r w:rsidRPr="001A11EB">
        <w:t>zatwierdzających, opiniujących</w:t>
      </w:r>
      <w:r w:rsidR="003C09D2" w:rsidRPr="001A11EB">
        <w:t xml:space="preserve"> </w:t>
      </w:r>
      <w:r w:rsidRPr="001A11EB">
        <w:t>lub</w:t>
      </w:r>
      <w:r w:rsidR="003C09D2" w:rsidRPr="001A11EB">
        <w:t xml:space="preserve"> </w:t>
      </w:r>
      <w:r w:rsidR="004655A9" w:rsidRPr="001A11EB">
        <w:t>w</w:t>
      </w:r>
      <w:r w:rsidRPr="001A11EB">
        <w:t>ymagających przedstawienia określonego opracowania.</w:t>
      </w:r>
      <w:r w:rsidR="003C09D2" w:rsidRPr="001A11EB">
        <w:t xml:space="preserve"> </w:t>
      </w:r>
    </w:p>
    <w:p w:rsidR="00291B98" w:rsidRPr="001A11EB" w:rsidRDefault="00291B98" w:rsidP="00291B98">
      <w:r w:rsidRPr="001A11EB">
        <w:t>Wykonawca dostarczy przed rozpoczęciem Prób Końcowych kopie robocze instrukcji obsługi wszystkich</w:t>
      </w:r>
      <w:r w:rsidR="003C09D2" w:rsidRPr="001A11EB">
        <w:t xml:space="preserve"> </w:t>
      </w:r>
      <w:r w:rsidRPr="001A11EB">
        <w:t>Urządzeń.</w:t>
      </w:r>
      <w:r w:rsidR="003C09D2" w:rsidRPr="001A11EB">
        <w:t xml:space="preserve"> </w:t>
      </w:r>
      <w:r w:rsidRPr="001A11EB">
        <w:t>Po</w:t>
      </w:r>
      <w:r w:rsidR="003C09D2" w:rsidRPr="001A11EB">
        <w:t xml:space="preserve"> </w:t>
      </w:r>
      <w:r w:rsidRPr="001A11EB">
        <w:t>pozytywnym</w:t>
      </w:r>
      <w:r w:rsidR="003C09D2" w:rsidRPr="001A11EB">
        <w:t xml:space="preserve"> </w:t>
      </w:r>
      <w:r w:rsidRPr="001A11EB">
        <w:t>odbiorze</w:t>
      </w:r>
      <w:r w:rsidR="003C09D2" w:rsidRPr="001A11EB">
        <w:t xml:space="preserve"> </w:t>
      </w:r>
      <w:r w:rsidRPr="001A11EB">
        <w:t>Robót</w:t>
      </w:r>
      <w:r w:rsidR="003C09D2" w:rsidRPr="001A11EB">
        <w:t xml:space="preserve"> </w:t>
      </w:r>
      <w:r w:rsidRPr="001A11EB">
        <w:t>robocze</w:t>
      </w:r>
      <w:r w:rsidR="003C09D2" w:rsidRPr="001A11EB">
        <w:t xml:space="preserve"> </w:t>
      </w:r>
      <w:r w:rsidRPr="001A11EB">
        <w:t>wersje</w:t>
      </w:r>
      <w:r w:rsidR="003C09D2" w:rsidRPr="001A11EB">
        <w:t xml:space="preserve"> </w:t>
      </w:r>
      <w:r w:rsidRPr="001A11EB">
        <w:t>poprawionych instrukcji</w:t>
      </w:r>
      <w:r w:rsidR="003C09D2" w:rsidRPr="001A11EB">
        <w:t xml:space="preserve"> </w:t>
      </w:r>
      <w:r w:rsidRPr="001A11EB">
        <w:t>obsługi,</w:t>
      </w:r>
      <w:r w:rsidR="003C09D2" w:rsidRPr="001A11EB">
        <w:t xml:space="preserve"> </w:t>
      </w:r>
      <w:r w:rsidRPr="001A11EB">
        <w:t>zostaną</w:t>
      </w:r>
      <w:r w:rsidR="003C09D2" w:rsidRPr="001A11EB">
        <w:t xml:space="preserve"> </w:t>
      </w:r>
      <w:r w:rsidRPr="001A11EB">
        <w:t>przedstawione</w:t>
      </w:r>
      <w:r w:rsidR="003C09D2" w:rsidRPr="001A11EB">
        <w:t xml:space="preserve"> </w:t>
      </w:r>
      <w:r w:rsidRPr="001A11EB">
        <w:t>Inspektorowi</w:t>
      </w:r>
      <w:r w:rsidR="003C09D2" w:rsidRPr="001A11EB">
        <w:t xml:space="preserve"> </w:t>
      </w:r>
      <w:r w:rsidRPr="001A11EB">
        <w:t>Nadzoru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zatwierdzenia. Wniesienie</w:t>
      </w:r>
      <w:r w:rsidR="003C09D2" w:rsidRPr="001A11EB">
        <w:t xml:space="preserve"> </w:t>
      </w:r>
      <w:r w:rsidRPr="001A11EB">
        <w:t>poprawek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Instrukcji</w:t>
      </w:r>
      <w:r w:rsidR="003C09D2" w:rsidRPr="001A11EB">
        <w:t xml:space="preserve"> </w:t>
      </w:r>
      <w:r w:rsidRPr="001A11EB">
        <w:t>obsługi</w:t>
      </w:r>
      <w:r w:rsidR="003C09D2" w:rsidRPr="001A11EB">
        <w:t xml:space="preserve"> </w:t>
      </w:r>
      <w:r w:rsidRPr="001A11EB">
        <w:t>Wykonawca</w:t>
      </w:r>
      <w:r w:rsidR="003C09D2" w:rsidRPr="001A11EB">
        <w:t xml:space="preserve"> </w:t>
      </w:r>
      <w:r w:rsidRPr="001A11EB">
        <w:t>zobowiązany</w:t>
      </w:r>
      <w:r w:rsidR="003C09D2" w:rsidRPr="001A11EB">
        <w:t xml:space="preserve"> </w:t>
      </w:r>
      <w:r w:rsidRPr="001A11EB">
        <w:t>jest</w:t>
      </w:r>
      <w:r w:rsidR="003C09D2" w:rsidRPr="001A11EB">
        <w:t xml:space="preserve"> </w:t>
      </w:r>
      <w:r w:rsidRPr="001A11EB">
        <w:t>uwzględnić</w:t>
      </w:r>
      <w:r w:rsidR="003C09D2" w:rsidRPr="001A11EB">
        <w:t xml:space="preserve"> </w:t>
      </w:r>
      <w:r w:rsidRPr="001A11EB">
        <w:t>w cenie.</w:t>
      </w:r>
      <w:r w:rsidR="003C09D2" w:rsidRPr="001A11EB">
        <w:t xml:space="preserve"> </w:t>
      </w:r>
      <w:r w:rsidRPr="001A11EB">
        <w:t>Wykonawca</w:t>
      </w:r>
      <w:r w:rsidR="003C09D2" w:rsidRPr="001A11EB">
        <w:t xml:space="preserve"> </w:t>
      </w:r>
      <w:r w:rsidRPr="001A11EB">
        <w:t>przekaże</w:t>
      </w:r>
      <w:r w:rsidR="003C09D2" w:rsidRPr="001A11EB">
        <w:t xml:space="preserve"> </w:t>
      </w:r>
      <w:r w:rsidRPr="001A11EB">
        <w:t>Zamawiającemu</w:t>
      </w:r>
      <w:r w:rsidR="003C09D2" w:rsidRPr="001A11EB">
        <w:t xml:space="preserve"> </w:t>
      </w:r>
      <w:r w:rsidRPr="001A11EB">
        <w:t>2</w:t>
      </w:r>
      <w:r w:rsidR="003C09D2" w:rsidRPr="001A11EB">
        <w:t xml:space="preserve"> </w:t>
      </w:r>
      <w:r w:rsidRPr="001A11EB">
        <w:t>kopie</w:t>
      </w:r>
      <w:r w:rsidR="003C09D2" w:rsidRPr="001A11EB">
        <w:t xml:space="preserve"> </w:t>
      </w:r>
      <w:r w:rsidRPr="001A11EB">
        <w:t>ostatecznej</w:t>
      </w:r>
      <w:r w:rsidR="003C09D2" w:rsidRPr="001A11EB">
        <w:t xml:space="preserve"> </w:t>
      </w:r>
      <w:r w:rsidRPr="001A11EB">
        <w:t>wersji</w:t>
      </w:r>
      <w:r w:rsidR="003C09D2" w:rsidRPr="001A11EB">
        <w:t xml:space="preserve"> </w:t>
      </w:r>
      <w:r w:rsidRPr="001A11EB">
        <w:t>instrukcji</w:t>
      </w:r>
      <w:r w:rsidR="003C09D2" w:rsidRPr="001A11EB">
        <w:t xml:space="preserve"> </w:t>
      </w:r>
      <w:r w:rsidRPr="001A11EB">
        <w:t>obsługi oraz</w:t>
      </w:r>
      <w:r w:rsidR="003C09D2" w:rsidRPr="001A11EB">
        <w:t xml:space="preserve"> </w:t>
      </w:r>
      <w:r w:rsidRPr="001A11EB">
        <w:t>instrukcji</w:t>
      </w:r>
      <w:r w:rsidR="003C09D2" w:rsidRPr="001A11EB">
        <w:t xml:space="preserve"> </w:t>
      </w:r>
      <w:r w:rsidRPr="001A11EB">
        <w:t>dotyczących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będącej</w:t>
      </w:r>
      <w:r w:rsidR="003C09D2" w:rsidRPr="001A11EB">
        <w:t xml:space="preserve"> </w:t>
      </w:r>
      <w:r w:rsidRPr="001A11EB">
        <w:t>przedmiotem</w:t>
      </w:r>
      <w:r w:rsidR="003C09D2" w:rsidRPr="001A11EB">
        <w:t xml:space="preserve"> </w:t>
      </w:r>
      <w:r w:rsidRPr="001A11EB">
        <w:t>zamówienia,</w:t>
      </w:r>
      <w:r w:rsidR="003C09D2" w:rsidRPr="001A11EB">
        <w:t xml:space="preserve"> </w:t>
      </w:r>
      <w:r w:rsidRPr="001A11EB">
        <w:t>oprawione</w:t>
      </w:r>
      <w:r w:rsidR="003C09D2" w:rsidRPr="001A11EB">
        <w:t xml:space="preserve"> </w:t>
      </w:r>
      <w:r w:rsidRPr="001A11EB">
        <w:t xml:space="preserve">w okładki formatu A4. </w:t>
      </w:r>
    </w:p>
    <w:p w:rsidR="00291B98" w:rsidRPr="001A11EB" w:rsidRDefault="00291B98" w:rsidP="00291B98">
      <w:r w:rsidRPr="001A11EB">
        <w:t>Wykonawca zobowiązany jest zapewnić zawarcie w instrukcji obsługi m.in.:</w:t>
      </w:r>
      <w:r w:rsidR="003C09D2" w:rsidRPr="001A11EB">
        <w:t xml:space="preserve">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>Listę</w:t>
      </w:r>
      <w:r w:rsidR="003C09D2" w:rsidRPr="001A11EB">
        <w:t xml:space="preserve"> </w:t>
      </w:r>
      <w:r w:rsidRPr="001A11EB">
        <w:t>dostarczonych</w:t>
      </w:r>
      <w:r w:rsidR="003C09D2" w:rsidRPr="001A11EB">
        <w:t xml:space="preserve"> </w:t>
      </w:r>
      <w:r w:rsidRPr="001A11EB">
        <w:t>Urządzeń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podaną</w:t>
      </w:r>
      <w:r w:rsidR="003C09D2" w:rsidRPr="001A11EB">
        <w:t xml:space="preserve"> </w:t>
      </w:r>
      <w:r w:rsidRPr="001A11EB">
        <w:t>nazwą</w:t>
      </w:r>
      <w:r w:rsidR="003C09D2" w:rsidRPr="001A11EB">
        <w:t xml:space="preserve"> </w:t>
      </w:r>
      <w:r w:rsidRPr="001A11EB">
        <w:t>producenta,</w:t>
      </w:r>
      <w:r w:rsidR="003C09D2" w:rsidRPr="001A11EB">
        <w:t xml:space="preserve"> </w:t>
      </w:r>
      <w:r w:rsidRPr="001A11EB">
        <w:t>numerem</w:t>
      </w:r>
      <w:r w:rsidR="003C09D2" w:rsidRPr="001A11EB">
        <w:t xml:space="preserve"> </w:t>
      </w:r>
      <w:r w:rsidRPr="001A11EB">
        <w:t>seryjnym</w:t>
      </w:r>
      <w:r w:rsidR="003C09D2" w:rsidRPr="001A11EB">
        <w:t xml:space="preserve"> </w:t>
      </w:r>
      <w:r w:rsidRPr="001A11EB">
        <w:t xml:space="preserve">i katalogowym Urządzenia,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Listę rutynowych czynności związanych z obsługą każdego z dostarczonych Urządzeń,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Listę dostarczonych części zamiennych,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Listę narzędzi i substancji konserwujących,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Rysunki, Schematy ideowe i diagramy urządzeń kontrolnych i układów, </w:t>
      </w:r>
    </w:p>
    <w:p w:rsidR="00291B98" w:rsidRPr="001A11EB" w:rsidRDefault="00291B98" w:rsidP="003C09D2">
      <w:pPr>
        <w:pStyle w:val="Akapitzlist"/>
        <w:numPr>
          <w:ilvl w:val="0"/>
          <w:numId w:val="25"/>
        </w:numPr>
      </w:pPr>
      <w:r w:rsidRPr="001A11EB">
        <w:lastRenderedPageBreak/>
        <w:t>Schematy</w:t>
      </w:r>
      <w:r w:rsidR="003C09D2" w:rsidRPr="001A11EB">
        <w:t xml:space="preserve"> </w:t>
      </w:r>
      <w:r w:rsidRPr="001A11EB">
        <w:t>połączeń</w:t>
      </w:r>
      <w:r w:rsidR="003C09D2" w:rsidRPr="001A11EB">
        <w:t xml:space="preserve"> </w:t>
      </w:r>
      <w:r w:rsidRPr="001A11EB">
        <w:t>elektrycznych</w:t>
      </w:r>
      <w:r w:rsidR="003C09D2" w:rsidRPr="001A11EB">
        <w:t xml:space="preserve"> </w:t>
      </w:r>
      <w:r w:rsidRPr="001A11EB">
        <w:t>pomiędzy</w:t>
      </w:r>
      <w:r w:rsidR="003C09D2" w:rsidRPr="001A11EB">
        <w:t xml:space="preserve"> </w:t>
      </w:r>
      <w:r w:rsidRPr="001A11EB">
        <w:t>urządzeniami</w:t>
      </w:r>
      <w:r w:rsidR="003C09D2" w:rsidRPr="001A11EB">
        <w:t xml:space="preserve"> </w:t>
      </w:r>
      <w:r w:rsidRPr="001A11EB">
        <w:t>kontrolnymi</w:t>
      </w:r>
      <w:r w:rsidR="003C09D2" w:rsidRPr="001A11EB">
        <w:t xml:space="preserve"> </w:t>
      </w:r>
      <w:r w:rsidRPr="001A11EB">
        <w:t xml:space="preserve">i zamontowanymi urządzeniami,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Pełną i zwięzłą instrukcję całego dostarczonego wyposażenia,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Instrukcję BHP i </w:t>
      </w:r>
      <w:proofErr w:type="spellStart"/>
      <w:r w:rsidRPr="001A11EB">
        <w:t>p.poż</w:t>
      </w:r>
      <w:proofErr w:type="spellEnd"/>
      <w:r w:rsidRPr="001A11EB">
        <w:t xml:space="preserve">., </w:t>
      </w:r>
    </w:p>
    <w:p w:rsidR="00291B98" w:rsidRPr="001A11EB" w:rsidRDefault="00291B98" w:rsidP="004655A9">
      <w:pPr>
        <w:pStyle w:val="Akapitzlist"/>
        <w:numPr>
          <w:ilvl w:val="0"/>
          <w:numId w:val="25"/>
        </w:numPr>
      </w:pPr>
      <w:r w:rsidRPr="001A11EB">
        <w:t xml:space="preserve">Aprobaty lub deklaracje zgodności badań urządzeń. </w:t>
      </w:r>
    </w:p>
    <w:p w:rsidR="00291B98" w:rsidRPr="001A11EB" w:rsidRDefault="00291B98" w:rsidP="00291B98">
      <w:r w:rsidRPr="001A11EB">
        <w:t xml:space="preserve"> </w:t>
      </w:r>
    </w:p>
    <w:p w:rsidR="00291B98" w:rsidRPr="001A11EB" w:rsidRDefault="00291B98" w:rsidP="00291B98">
      <w:r w:rsidRPr="001A11EB">
        <w:t>Instalacja</w:t>
      </w:r>
      <w:r w:rsidR="003C09D2" w:rsidRPr="001A11EB">
        <w:t xml:space="preserve"> </w:t>
      </w:r>
      <w:r w:rsidRPr="001A11EB">
        <w:t>zostanie</w:t>
      </w:r>
      <w:r w:rsidR="003C09D2" w:rsidRPr="001A11EB">
        <w:t xml:space="preserve"> </w:t>
      </w:r>
      <w:r w:rsidRPr="001A11EB">
        <w:t>przekazana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eksploatacji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użytkowania</w:t>
      </w:r>
      <w:r w:rsidR="003C09D2" w:rsidRPr="001A11EB">
        <w:t xml:space="preserve"> </w:t>
      </w:r>
      <w:r w:rsidRPr="001A11EB">
        <w:t>przez</w:t>
      </w:r>
      <w:r w:rsidR="003C09D2" w:rsidRPr="001A11EB">
        <w:t xml:space="preserve"> </w:t>
      </w:r>
      <w:r w:rsidRPr="001A11EB">
        <w:t>Zamawiającego</w:t>
      </w:r>
      <w:r w:rsidR="003C09D2" w:rsidRPr="001A11EB">
        <w:t xml:space="preserve"> </w:t>
      </w:r>
      <w:r w:rsidRPr="001A11EB">
        <w:t>w terminie</w:t>
      </w:r>
      <w:r w:rsidR="003C09D2" w:rsidRPr="001A11EB">
        <w:t xml:space="preserve"> </w:t>
      </w:r>
      <w:r w:rsidRPr="001A11EB">
        <w:t>ustalonym</w:t>
      </w:r>
      <w:r w:rsidR="003C09D2" w:rsidRPr="001A11EB">
        <w:t xml:space="preserve"> </w:t>
      </w:r>
      <w:r w:rsidRPr="001A11EB">
        <w:t>z</w:t>
      </w:r>
      <w:r w:rsidR="003C09D2" w:rsidRPr="001A11EB">
        <w:t xml:space="preserve"> </w:t>
      </w:r>
      <w:r w:rsidRPr="001A11EB">
        <w:t>Inżynierem,</w:t>
      </w:r>
      <w:r w:rsidR="003C09D2" w:rsidRPr="001A11EB">
        <w:t xml:space="preserve"> </w:t>
      </w:r>
      <w:r w:rsidRPr="001A11EB">
        <w:t>po</w:t>
      </w:r>
      <w:r w:rsidR="003C09D2" w:rsidRPr="001A11EB">
        <w:t xml:space="preserve"> </w:t>
      </w:r>
      <w:r w:rsidRPr="001A11EB">
        <w:t>spełnieniu</w:t>
      </w:r>
      <w:r w:rsidR="003C09D2" w:rsidRPr="001A11EB">
        <w:t xml:space="preserve"> </w:t>
      </w:r>
      <w:r w:rsidRPr="001A11EB">
        <w:t>wszystkich</w:t>
      </w:r>
      <w:r w:rsidR="003C09D2" w:rsidRPr="001A11EB">
        <w:t xml:space="preserve"> </w:t>
      </w:r>
      <w:r w:rsidRPr="001A11EB">
        <w:t>wymogów</w:t>
      </w:r>
      <w:r w:rsidR="003C09D2" w:rsidRPr="001A11EB">
        <w:t xml:space="preserve"> </w:t>
      </w:r>
      <w:r w:rsidRPr="001A11EB">
        <w:t>formalnych</w:t>
      </w:r>
      <w:r w:rsidR="003C09D2" w:rsidRPr="001A11EB">
        <w:t xml:space="preserve"> </w:t>
      </w:r>
      <w:r w:rsidRPr="001A11EB">
        <w:t xml:space="preserve">i technicznych wynikających z Umowy i obowiązującego prawa. </w:t>
      </w:r>
    </w:p>
    <w:p w:rsidR="00291B98" w:rsidRPr="001A11EB" w:rsidRDefault="00291B98" w:rsidP="00291B98">
      <w:r w:rsidRPr="001A11EB">
        <w:t>Wykonawca zapewni przeszkolenie wybranego personelu Zamawiającego w celu przekazania niezbędnej wiedzy na temat instalacji, zasad eksploatacji i obsługi. Szkolenie powinno zostać przeprowadzone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języku</w:t>
      </w:r>
      <w:r w:rsidR="003C09D2" w:rsidRPr="001A11EB">
        <w:t xml:space="preserve"> </w:t>
      </w:r>
      <w:r w:rsidRPr="001A11EB">
        <w:t>polskim</w:t>
      </w:r>
      <w:r w:rsidR="003C09D2" w:rsidRPr="001A11EB">
        <w:t xml:space="preserve"> </w:t>
      </w:r>
      <w:r w:rsidRPr="001A11EB">
        <w:t>na</w:t>
      </w:r>
      <w:r w:rsidR="003C09D2" w:rsidRPr="001A11EB">
        <w:t xml:space="preserve"> </w:t>
      </w:r>
      <w:r w:rsidRPr="001A11EB">
        <w:t>miejscu</w:t>
      </w:r>
      <w:r w:rsidR="003C09D2" w:rsidRPr="001A11EB">
        <w:t xml:space="preserve"> </w:t>
      </w:r>
      <w:r w:rsidRPr="001A11EB">
        <w:t>instalacji,</w:t>
      </w:r>
      <w:r w:rsidR="003C09D2" w:rsidRPr="001A11EB">
        <w:t xml:space="preserve"> </w:t>
      </w:r>
      <w:r w:rsidRPr="001A11EB">
        <w:t>po</w:t>
      </w:r>
      <w:r w:rsidR="003C09D2" w:rsidRPr="001A11EB">
        <w:t xml:space="preserve"> </w:t>
      </w:r>
      <w:r w:rsidRPr="001A11EB">
        <w:t>zakończeniu</w:t>
      </w:r>
      <w:r w:rsidR="003C09D2" w:rsidRPr="001A11EB">
        <w:t xml:space="preserve"> </w:t>
      </w:r>
      <w:r w:rsidRPr="001A11EB">
        <w:t>robót</w:t>
      </w:r>
      <w:r w:rsidR="003C09D2" w:rsidRPr="001A11EB">
        <w:t xml:space="preserve"> </w:t>
      </w:r>
      <w:r w:rsidRPr="001A11EB">
        <w:t xml:space="preserve">oraz uruchomieniu instalacji. Szkolenie powinno składać się z części teoretycznej i praktycznej, a jego zakres obejmować m.in.: </w:t>
      </w:r>
    </w:p>
    <w:p w:rsidR="00291B98" w:rsidRPr="001A11EB" w:rsidRDefault="00291B98" w:rsidP="004655A9">
      <w:pPr>
        <w:pStyle w:val="Akapitzlist"/>
        <w:numPr>
          <w:ilvl w:val="0"/>
          <w:numId w:val="26"/>
        </w:numPr>
      </w:pPr>
      <w:r w:rsidRPr="001A11EB">
        <w:t xml:space="preserve">zasady poprawnej eksploatacji i działania, </w:t>
      </w:r>
    </w:p>
    <w:p w:rsidR="00291B98" w:rsidRPr="001A11EB" w:rsidRDefault="00291B98" w:rsidP="004655A9">
      <w:pPr>
        <w:pStyle w:val="Akapitzlist"/>
        <w:numPr>
          <w:ilvl w:val="0"/>
          <w:numId w:val="26"/>
        </w:numPr>
      </w:pPr>
      <w:r w:rsidRPr="001A11EB">
        <w:t xml:space="preserve">zasady eksploatacji maszyn i urządzeń, </w:t>
      </w:r>
    </w:p>
    <w:p w:rsidR="00291B98" w:rsidRPr="001A11EB" w:rsidRDefault="00291B98" w:rsidP="004655A9">
      <w:pPr>
        <w:pStyle w:val="Akapitzlist"/>
        <w:numPr>
          <w:ilvl w:val="0"/>
          <w:numId w:val="26"/>
        </w:numPr>
      </w:pPr>
      <w:r w:rsidRPr="001A11EB">
        <w:t xml:space="preserve">przyjęte procedury bezpieczeństwa, </w:t>
      </w:r>
    </w:p>
    <w:p w:rsidR="00291B98" w:rsidRPr="001A11EB" w:rsidRDefault="00291B98" w:rsidP="004655A9">
      <w:pPr>
        <w:pStyle w:val="Akapitzlist"/>
        <w:numPr>
          <w:ilvl w:val="0"/>
          <w:numId w:val="26"/>
        </w:numPr>
      </w:pPr>
      <w:r w:rsidRPr="001A11EB">
        <w:t xml:space="preserve">system kontroli i pomiarów. </w:t>
      </w:r>
    </w:p>
    <w:p w:rsidR="00291B98" w:rsidRPr="001A11EB" w:rsidRDefault="00291B98" w:rsidP="00291B98">
      <w:r w:rsidRPr="001A11EB">
        <w:t>Wykonawca</w:t>
      </w:r>
      <w:r w:rsidR="003C09D2" w:rsidRPr="001A11EB">
        <w:t xml:space="preserve"> </w:t>
      </w:r>
      <w:r w:rsidRPr="001A11EB">
        <w:t>zapewni</w:t>
      </w:r>
      <w:r w:rsidR="003C09D2" w:rsidRPr="001A11EB">
        <w:t xml:space="preserve"> </w:t>
      </w:r>
      <w:r w:rsidRPr="001A11EB">
        <w:t>wszelkie</w:t>
      </w:r>
      <w:r w:rsidR="003C09D2" w:rsidRPr="001A11EB">
        <w:t xml:space="preserve"> </w:t>
      </w:r>
      <w:r w:rsidRPr="001A11EB">
        <w:t>niezbędne</w:t>
      </w:r>
      <w:r w:rsidR="003C09D2" w:rsidRPr="001A11EB">
        <w:t xml:space="preserve"> </w:t>
      </w:r>
      <w:r w:rsidRPr="001A11EB">
        <w:t>materiały</w:t>
      </w:r>
      <w:r w:rsidR="003C09D2" w:rsidRPr="001A11EB">
        <w:t xml:space="preserve"> </w:t>
      </w:r>
      <w:r w:rsidRPr="001A11EB">
        <w:t>szkoleniowe</w:t>
      </w:r>
      <w:r w:rsidR="003C09D2" w:rsidRPr="001A11EB">
        <w:t xml:space="preserve"> </w:t>
      </w:r>
      <w:r w:rsidRPr="001A11EB">
        <w:t>niezbędne</w:t>
      </w:r>
      <w:r w:rsidR="003C09D2" w:rsidRPr="001A11EB">
        <w:t xml:space="preserve"> </w:t>
      </w:r>
      <w:r w:rsidRPr="001A11EB">
        <w:t>personelowi Zamawiającego</w:t>
      </w:r>
      <w:r w:rsidR="003C09D2" w:rsidRPr="001A11EB">
        <w:t xml:space="preserve"> </w:t>
      </w:r>
      <w:r w:rsidRPr="001A11EB">
        <w:t>do</w:t>
      </w:r>
      <w:r w:rsidR="003C09D2" w:rsidRPr="001A11EB">
        <w:t xml:space="preserve"> </w:t>
      </w:r>
      <w:r w:rsidRPr="001A11EB">
        <w:t>dalszego</w:t>
      </w:r>
      <w:r w:rsidR="003C09D2" w:rsidRPr="001A11EB">
        <w:t xml:space="preserve"> </w:t>
      </w:r>
      <w:r w:rsidRPr="001A11EB">
        <w:t>samodzielnego</w:t>
      </w:r>
      <w:r w:rsidR="003C09D2" w:rsidRPr="001A11EB">
        <w:t xml:space="preserve"> </w:t>
      </w:r>
      <w:r w:rsidRPr="001A11EB">
        <w:t>szkolenia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późniejszym</w:t>
      </w:r>
      <w:r w:rsidR="003C09D2" w:rsidRPr="001A11EB">
        <w:t xml:space="preserve"> </w:t>
      </w:r>
      <w:r w:rsidRPr="001A11EB">
        <w:t>okresie</w:t>
      </w:r>
      <w:r w:rsidR="003C09D2" w:rsidRPr="001A11EB">
        <w:t xml:space="preserve"> </w:t>
      </w:r>
      <w:r w:rsidRPr="001A11EB">
        <w:t xml:space="preserve">kolejnych pracowników. </w:t>
      </w:r>
    </w:p>
    <w:p w:rsidR="00291B98" w:rsidRPr="001A11EB" w:rsidRDefault="00291B98" w:rsidP="00291B98">
      <w:r w:rsidRPr="001A11EB">
        <w:t xml:space="preserve"> </w:t>
      </w:r>
    </w:p>
    <w:p w:rsidR="00291B98" w:rsidRPr="001A11EB" w:rsidRDefault="004655A9" w:rsidP="00291B98">
      <w:pPr>
        <w:pStyle w:val="Nagwek1"/>
      </w:pPr>
      <w:bookmarkStart w:id="6" w:name="_Toc121848392"/>
      <w:r w:rsidRPr="001A11EB">
        <w:t>Serwisowanie</w:t>
      </w:r>
      <w:bookmarkEnd w:id="6"/>
    </w:p>
    <w:p w:rsidR="00291B98" w:rsidRPr="001A11EB" w:rsidRDefault="00291B98" w:rsidP="00291B98">
      <w:r w:rsidRPr="001A11EB">
        <w:t>Wykonawca</w:t>
      </w:r>
      <w:r w:rsidR="003C09D2" w:rsidRPr="001A11EB">
        <w:t xml:space="preserve"> </w:t>
      </w:r>
      <w:r w:rsidRPr="001A11EB">
        <w:t>zapewni</w:t>
      </w:r>
      <w:r w:rsidR="003C09D2" w:rsidRPr="001A11EB">
        <w:t xml:space="preserve"> </w:t>
      </w:r>
      <w:r w:rsidRPr="001A11EB">
        <w:t>serwisowanie</w:t>
      </w:r>
      <w:r w:rsidR="003C09D2" w:rsidRPr="001A11EB">
        <w:t xml:space="preserve"> </w:t>
      </w:r>
      <w:r w:rsidRPr="001A11EB">
        <w:t>Instalacji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wchodzących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jej</w:t>
      </w:r>
      <w:r w:rsidR="003C09D2" w:rsidRPr="001A11EB">
        <w:t xml:space="preserve"> </w:t>
      </w:r>
      <w:r w:rsidRPr="001A11EB">
        <w:t>skład</w:t>
      </w:r>
      <w:r w:rsidR="003C09D2" w:rsidRPr="001A11EB">
        <w:t xml:space="preserve"> </w:t>
      </w:r>
      <w:r w:rsidRPr="001A11EB">
        <w:t>urządzeń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ciągu Okresu</w:t>
      </w:r>
      <w:r w:rsidR="003C09D2" w:rsidRPr="001A11EB">
        <w:t xml:space="preserve"> </w:t>
      </w:r>
      <w:r w:rsidRPr="001A11EB">
        <w:t>Zgłaszania</w:t>
      </w:r>
      <w:r w:rsidR="003C09D2" w:rsidRPr="001A11EB">
        <w:t xml:space="preserve"> </w:t>
      </w:r>
      <w:r w:rsidRPr="001A11EB">
        <w:t>Wad,</w:t>
      </w:r>
      <w:r w:rsidR="003C09D2" w:rsidRPr="001A11EB">
        <w:t xml:space="preserve"> </w:t>
      </w:r>
      <w:r w:rsidRPr="001A11EB">
        <w:t>następnie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okresie</w:t>
      </w:r>
      <w:r w:rsidR="003C09D2" w:rsidRPr="001A11EB">
        <w:t xml:space="preserve"> </w:t>
      </w:r>
      <w:r w:rsidRPr="001A11EB">
        <w:t>rękojmi</w:t>
      </w:r>
      <w:r w:rsidR="003C09D2" w:rsidRPr="001A11EB">
        <w:t xml:space="preserve"> </w:t>
      </w:r>
      <w:r w:rsidRPr="001A11EB">
        <w:t>oraz</w:t>
      </w:r>
      <w:r w:rsidR="003C09D2" w:rsidRPr="001A11EB">
        <w:t xml:space="preserve"> </w:t>
      </w:r>
      <w:r w:rsidRPr="001A11EB">
        <w:t>serwis</w:t>
      </w:r>
      <w:r w:rsidR="003C09D2" w:rsidRPr="001A11EB">
        <w:t xml:space="preserve"> </w:t>
      </w:r>
      <w:r w:rsidRPr="001A11EB">
        <w:t>pogwarancyjny</w:t>
      </w:r>
      <w:r w:rsidR="003C09D2" w:rsidRPr="001A11EB">
        <w:t xml:space="preserve"> </w:t>
      </w:r>
      <w:r w:rsidRPr="001A11EB">
        <w:t>(po zakończeniu okresu rękojmi). Dopełnienie formalności serwisowych z dostawcami urządzeń i podwykonawcami</w:t>
      </w:r>
      <w:r w:rsidR="003C09D2" w:rsidRPr="001A11EB">
        <w:t xml:space="preserve"> </w:t>
      </w:r>
      <w:r w:rsidRPr="001A11EB">
        <w:t>w</w:t>
      </w:r>
      <w:r w:rsidR="003C09D2" w:rsidRPr="001A11EB">
        <w:t xml:space="preserve"> </w:t>
      </w:r>
      <w:r w:rsidRPr="001A11EB">
        <w:t>przedmiotowym</w:t>
      </w:r>
      <w:r w:rsidR="003C09D2" w:rsidRPr="001A11EB">
        <w:t xml:space="preserve"> </w:t>
      </w:r>
      <w:r w:rsidRPr="001A11EB">
        <w:t>zakresie</w:t>
      </w:r>
      <w:r w:rsidR="003C09D2" w:rsidRPr="001A11EB">
        <w:t xml:space="preserve"> </w:t>
      </w:r>
      <w:r w:rsidRPr="001A11EB">
        <w:t>znajduje</w:t>
      </w:r>
      <w:r w:rsidR="003C09D2" w:rsidRPr="001A11EB">
        <w:t xml:space="preserve"> </w:t>
      </w:r>
      <w:r w:rsidRPr="001A11EB">
        <w:t>się</w:t>
      </w:r>
      <w:r w:rsidR="003C09D2" w:rsidRPr="001A11EB">
        <w:t xml:space="preserve"> </w:t>
      </w:r>
      <w:r w:rsidRPr="001A11EB">
        <w:t>po</w:t>
      </w:r>
      <w:r w:rsidR="003C09D2" w:rsidRPr="001A11EB">
        <w:t xml:space="preserve"> </w:t>
      </w:r>
      <w:r w:rsidRPr="001A11EB">
        <w:t>stronie</w:t>
      </w:r>
      <w:r w:rsidR="003C09D2" w:rsidRPr="001A11EB">
        <w:t xml:space="preserve"> </w:t>
      </w:r>
      <w:r w:rsidRPr="001A11EB">
        <w:t>Wykonawcy.</w:t>
      </w:r>
      <w:r w:rsidR="003C09D2" w:rsidRPr="001A11EB">
        <w:t xml:space="preserve"> </w:t>
      </w:r>
      <w:r w:rsidRPr="001A11EB">
        <w:t xml:space="preserve">Koszty serwisowania urządzeń i Instalacji pokrywa Zamawiający. </w:t>
      </w:r>
    </w:p>
    <w:p w:rsidR="00291B98" w:rsidRPr="001A11EB" w:rsidRDefault="00291B98" w:rsidP="00291B98">
      <w:r w:rsidRPr="001A11EB">
        <w:t>Wykonawca</w:t>
      </w:r>
      <w:r w:rsidR="003C09D2" w:rsidRPr="001A11EB">
        <w:t xml:space="preserve"> </w:t>
      </w:r>
      <w:r w:rsidRPr="001A11EB">
        <w:t>jest</w:t>
      </w:r>
      <w:r w:rsidR="003C09D2" w:rsidRPr="001A11EB">
        <w:t xml:space="preserve"> </w:t>
      </w:r>
      <w:r w:rsidRPr="001A11EB">
        <w:t>odpowiedzialny</w:t>
      </w:r>
      <w:r w:rsidR="003C09D2" w:rsidRPr="001A11EB">
        <w:t xml:space="preserve"> </w:t>
      </w:r>
      <w:r w:rsidRPr="001A11EB">
        <w:t>za</w:t>
      </w:r>
      <w:r w:rsidR="003C09D2" w:rsidRPr="001A11EB">
        <w:t xml:space="preserve"> </w:t>
      </w:r>
      <w:r w:rsidRPr="001A11EB">
        <w:t>zaprojektowanie</w:t>
      </w:r>
      <w:r w:rsidR="003C09D2" w:rsidRPr="001A11EB">
        <w:t xml:space="preserve"> </w:t>
      </w:r>
      <w:r w:rsidRPr="001A11EB">
        <w:t>i</w:t>
      </w:r>
      <w:r w:rsidR="003C09D2" w:rsidRPr="001A11EB">
        <w:t xml:space="preserve"> </w:t>
      </w:r>
      <w:r w:rsidRPr="001A11EB">
        <w:t>wykonanie</w:t>
      </w:r>
      <w:r w:rsidR="003C09D2" w:rsidRPr="001A11EB">
        <w:t xml:space="preserve"> </w:t>
      </w:r>
      <w:r w:rsidRPr="001A11EB">
        <w:t>robót</w:t>
      </w:r>
      <w:r w:rsidR="003C09D2" w:rsidRPr="001A11EB">
        <w:t xml:space="preserve"> </w:t>
      </w:r>
      <w:r w:rsidRPr="001A11EB">
        <w:t xml:space="preserve">odpowiadających pod każdym względem wymaganiom Zamawiającego zawartym w niniejszym PFU, zgodnych z najnowszą praktyką inżynierską i prawem polskim. </w:t>
      </w:r>
    </w:p>
    <w:p w:rsidR="00291B98" w:rsidRPr="001A11EB" w:rsidRDefault="00291B98" w:rsidP="00291B98">
      <w:r w:rsidRPr="001A11EB">
        <w:t xml:space="preserve">Minimalny wymagany przez Zamawiającego okres gwarancji jest następujący: </w:t>
      </w:r>
    </w:p>
    <w:p w:rsidR="00291B98" w:rsidRPr="001A11EB" w:rsidRDefault="00291B98" w:rsidP="004655A9">
      <w:pPr>
        <w:pStyle w:val="Akapitzlist"/>
        <w:numPr>
          <w:ilvl w:val="0"/>
          <w:numId w:val="27"/>
        </w:numPr>
      </w:pPr>
      <w:r w:rsidRPr="001A11EB">
        <w:t xml:space="preserve">10 lat na panele fotowoltaiczne, </w:t>
      </w:r>
    </w:p>
    <w:p w:rsidR="00291B98" w:rsidRPr="001A11EB" w:rsidRDefault="00291B98" w:rsidP="004655A9">
      <w:pPr>
        <w:pStyle w:val="Akapitzlist"/>
        <w:numPr>
          <w:ilvl w:val="0"/>
          <w:numId w:val="27"/>
        </w:numPr>
      </w:pPr>
      <w:r w:rsidRPr="001A11EB">
        <w:t xml:space="preserve">5 lat na falowniki, </w:t>
      </w:r>
    </w:p>
    <w:p w:rsidR="00291B98" w:rsidRPr="001A11EB" w:rsidRDefault="00291B98" w:rsidP="004655A9">
      <w:pPr>
        <w:pStyle w:val="Akapitzlist"/>
        <w:numPr>
          <w:ilvl w:val="0"/>
          <w:numId w:val="27"/>
        </w:numPr>
      </w:pPr>
      <w:r w:rsidRPr="001A11EB">
        <w:t xml:space="preserve">5 lat na pozostałe elementy instalacji, </w:t>
      </w:r>
    </w:p>
    <w:p w:rsidR="00291B98" w:rsidRPr="001A11EB" w:rsidRDefault="00291B98" w:rsidP="004655A9">
      <w:pPr>
        <w:pStyle w:val="Akapitzlist"/>
        <w:numPr>
          <w:ilvl w:val="0"/>
          <w:numId w:val="27"/>
        </w:numPr>
      </w:pPr>
      <w:r w:rsidRPr="001A11EB">
        <w:lastRenderedPageBreak/>
        <w:t xml:space="preserve">5 lat na prace montażowe. </w:t>
      </w:r>
    </w:p>
    <w:p w:rsidR="00291B98" w:rsidRPr="001A11EB" w:rsidRDefault="00291B98" w:rsidP="00291B98">
      <w:r w:rsidRPr="001A11EB">
        <w:t>Okres</w:t>
      </w:r>
      <w:r w:rsidR="003C09D2" w:rsidRPr="001A11EB">
        <w:t xml:space="preserve"> </w:t>
      </w:r>
      <w:r w:rsidRPr="001A11EB">
        <w:t>gwarancji</w:t>
      </w:r>
      <w:r w:rsidR="003C09D2" w:rsidRPr="001A11EB">
        <w:t xml:space="preserve"> </w:t>
      </w:r>
      <w:r w:rsidRPr="001A11EB">
        <w:t>liczony</w:t>
      </w:r>
      <w:r w:rsidR="003C09D2" w:rsidRPr="001A11EB">
        <w:t xml:space="preserve"> </w:t>
      </w:r>
      <w:r w:rsidRPr="001A11EB">
        <w:t>będzie</w:t>
      </w:r>
      <w:r w:rsidR="003C09D2" w:rsidRPr="001A11EB">
        <w:t xml:space="preserve"> </w:t>
      </w:r>
      <w:r w:rsidRPr="001A11EB">
        <w:t>od</w:t>
      </w:r>
      <w:r w:rsidR="003C09D2" w:rsidRPr="001A11EB">
        <w:t xml:space="preserve"> </w:t>
      </w:r>
      <w:r w:rsidRPr="001A11EB">
        <w:t>dnia</w:t>
      </w:r>
      <w:r w:rsidR="003C09D2" w:rsidRPr="001A11EB">
        <w:t xml:space="preserve"> </w:t>
      </w:r>
      <w:r w:rsidRPr="001A11EB">
        <w:t>podpisania</w:t>
      </w:r>
      <w:r w:rsidR="003C09D2" w:rsidRPr="001A11EB">
        <w:t xml:space="preserve"> </w:t>
      </w:r>
      <w:r w:rsidRPr="001A11EB">
        <w:t>przez</w:t>
      </w:r>
      <w:r w:rsidR="003C09D2" w:rsidRPr="001A11EB">
        <w:t xml:space="preserve"> </w:t>
      </w:r>
      <w:r w:rsidRPr="001A11EB">
        <w:t>Zamawiającego</w:t>
      </w:r>
      <w:r w:rsidR="003C09D2" w:rsidRPr="001A11EB">
        <w:t xml:space="preserve"> </w:t>
      </w:r>
      <w:r w:rsidRPr="001A11EB">
        <w:t xml:space="preserve">protokołu końcowego oznaczającego odebranie wykonanej instalacji fotowoltaicznej. </w:t>
      </w:r>
    </w:p>
    <w:p w:rsidR="00291B98" w:rsidRPr="001A11EB" w:rsidRDefault="00291B98" w:rsidP="00291B98">
      <w:r w:rsidRPr="001A11EB">
        <w:t>W Umowie należy określić czas reakcji na zgłoszoną usterkę oraz czas jej usunięcia.</w:t>
      </w:r>
    </w:p>
    <w:sectPr w:rsidR="00291B98" w:rsidRPr="001A11EB" w:rsidSect="00EA0C5E"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25" w:rsidRDefault="00541925" w:rsidP="00602F53">
      <w:r>
        <w:separator/>
      </w:r>
    </w:p>
  </w:endnote>
  <w:endnote w:type="continuationSeparator" w:id="0">
    <w:p w:rsidR="00541925" w:rsidRDefault="00541925" w:rsidP="00602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156108"/>
      <w:docPartObj>
        <w:docPartGallery w:val="Page Numbers (Bottom of Page)"/>
        <w:docPartUnique/>
      </w:docPartObj>
    </w:sdtPr>
    <w:sdtEndPr/>
    <w:sdtContent>
      <w:p w:rsidR="003C09D2" w:rsidRPr="00E76F99" w:rsidRDefault="003C09D2" w:rsidP="005643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60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C09D2" w:rsidRPr="00E76F99" w:rsidRDefault="003C09D2" w:rsidP="00602F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25" w:rsidRDefault="00541925" w:rsidP="00602F53">
      <w:r>
        <w:separator/>
      </w:r>
    </w:p>
  </w:footnote>
  <w:footnote w:type="continuationSeparator" w:id="0">
    <w:p w:rsidR="00541925" w:rsidRDefault="00541925" w:rsidP="00602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12604"/>
    <w:multiLevelType w:val="hybridMultilevel"/>
    <w:tmpl w:val="5C6282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3156E02"/>
    <w:multiLevelType w:val="hybridMultilevel"/>
    <w:tmpl w:val="4918AB3E"/>
    <w:lvl w:ilvl="0" w:tplc="F8CAEBD4">
      <w:start w:val="3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308AE"/>
    <w:multiLevelType w:val="hybridMultilevel"/>
    <w:tmpl w:val="6FA2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21EF4"/>
    <w:multiLevelType w:val="hybridMultilevel"/>
    <w:tmpl w:val="7320F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F713D"/>
    <w:multiLevelType w:val="hybridMultilevel"/>
    <w:tmpl w:val="1F0C9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E7116"/>
    <w:multiLevelType w:val="hybridMultilevel"/>
    <w:tmpl w:val="5B460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33B06"/>
    <w:multiLevelType w:val="hybridMultilevel"/>
    <w:tmpl w:val="2D22E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A010FE"/>
    <w:multiLevelType w:val="hybridMultilevel"/>
    <w:tmpl w:val="17380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C6F58"/>
    <w:multiLevelType w:val="hybridMultilevel"/>
    <w:tmpl w:val="A8EE2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B1A46"/>
    <w:multiLevelType w:val="hybridMultilevel"/>
    <w:tmpl w:val="621AE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0370F"/>
    <w:multiLevelType w:val="hybridMultilevel"/>
    <w:tmpl w:val="065E9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F90AA4"/>
    <w:multiLevelType w:val="hybridMultilevel"/>
    <w:tmpl w:val="B03EE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91C87"/>
    <w:multiLevelType w:val="hybridMultilevel"/>
    <w:tmpl w:val="3C6EC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A0399"/>
    <w:multiLevelType w:val="hybridMultilevel"/>
    <w:tmpl w:val="5E10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4F6DDA"/>
    <w:multiLevelType w:val="hybridMultilevel"/>
    <w:tmpl w:val="26A27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C43FF"/>
    <w:multiLevelType w:val="hybridMultilevel"/>
    <w:tmpl w:val="84D8F356"/>
    <w:lvl w:ilvl="0" w:tplc="E5E66D6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2074E"/>
    <w:multiLevelType w:val="hybridMultilevel"/>
    <w:tmpl w:val="EF4A8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D64E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06E74C2"/>
    <w:multiLevelType w:val="hybridMultilevel"/>
    <w:tmpl w:val="20A6098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>
    <w:nsid w:val="46FB53B1"/>
    <w:multiLevelType w:val="hybridMultilevel"/>
    <w:tmpl w:val="49B04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50671"/>
    <w:multiLevelType w:val="hybridMultilevel"/>
    <w:tmpl w:val="C2E8D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0E011C"/>
    <w:multiLevelType w:val="hybridMultilevel"/>
    <w:tmpl w:val="91341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16689"/>
    <w:multiLevelType w:val="multilevel"/>
    <w:tmpl w:val="C60A13B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sz w:val="28"/>
        <w:szCs w:val="28"/>
      </w:rPr>
    </w:lvl>
    <w:lvl w:ilvl="4">
      <w:start w:val="1"/>
      <w:numFmt w:val="decimal"/>
      <w:pStyle w:val="Nagwek5"/>
      <w:lvlText w:val="%1.%2.%3.%4.%5."/>
      <w:lvlJc w:val="left"/>
      <w:pPr>
        <w:ind w:left="2232" w:hanging="792"/>
      </w:pPr>
    </w:lvl>
    <w:lvl w:ilvl="5">
      <w:start w:val="1"/>
      <w:numFmt w:val="decimal"/>
      <w:pStyle w:val="Nagwek6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F765CE6"/>
    <w:multiLevelType w:val="hybridMultilevel"/>
    <w:tmpl w:val="42A2A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253F96"/>
    <w:multiLevelType w:val="hybridMultilevel"/>
    <w:tmpl w:val="1C9A9574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5">
    <w:nsid w:val="77390633"/>
    <w:multiLevelType w:val="hybridMultilevel"/>
    <w:tmpl w:val="DF8EE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2A4D57"/>
    <w:multiLevelType w:val="hybridMultilevel"/>
    <w:tmpl w:val="A4F85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7"/>
  </w:num>
  <w:num w:numId="4">
    <w:abstractNumId w:val="3"/>
  </w:num>
  <w:num w:numId="5">
    <w:abstractNumId w:val="25"/>
  </w:num>
  <w:num w:numId="6">
    <w:abstractNumId w:val="22"/>
  </w:num>
  <w:num w:numId="7">
    <w:abstractNumId w:val="6"/>
  </w:num>
  <w:num w:numId="8">
    <w:abstractNumId w:val="19"/>
  </w:num>
  <w:num w:numId="9">
    <w:abstractNumId w:val="10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 w:numId="14">
    <w:abstractNumId w:val="13"/>
  </w:num>
  <w:num w:numId="15">
    <w:abstractNumId w:val="1"/>
  </w:num>
  <w:num w:numId="16">
    <w:abstractNumId w:val="7"/>
  </w:num>
  <w:num w:numId="17">
    <w:abstractNumId w:val="23"/>
  </w:num>
  <w:num w:numId="18">
    <w:abstractNumId w:val="18"/>
  </w:num>
  <w:num w:numId="19">
    <w:abstractNumId w:val="24"/>
  </w:num>
  <w:num w:numId="20">
    <w:abstractNumId w:val="2"/>
  </w:num>
  <w:num w:numId="21">
    <w:abstractNumId w:val="0"/>
  </w:num>
  <w:num w:numId="22">
    <w:abstractNumId w:val="26"/>
  </w:num>
  <w:num w:numId="23">
    <w:abstractNumId w:val="15"/>
  </w:num>
  <w:num w:numId="24">
    <w:abstractNumId w:val="16"/>
  </w:num>
  <w:num w:numId="25">
    <w:abstractNumId w:val="8"/>
  </w:num>
  <w:num w:numId="26">
    <w:abstractNumId w:val="14"/>
  </w:num>
  <w:num w:numId="27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01"/>
    <w:rsid w:val="00001184"/>
    <w:rsid w:val="000015DE"/>
    <w:rsid w:val="000020F9"/>
    <w:rsid w:val="00002244"/>
    <w:rsid w:val="00002C90"/>
    <w:rsid w:val="00003649"/>
    <w:rsid w:val="00004CFC"/>
    <w:rsid w:val="00005D78"/>
    <w:rsid w:val="00006858"/>
    <w:rsid w:val="00007A53"/>
    <w:rsid w:val="0001401F"/>
    <w:rsid w:val="000173C8"/>
    <w:rsid w:val="000176FB"/>
    <w:rsid w:val="000217E9"/>
    <w:rsid w:val="00021E51"/>
    <w:rsid w:val="00022806"/>
    <w:rsid w:val="00025666"/>
    <w:rsid w:val="000308E4"/>
    <w:rsid w:val="00031E98"/>
    <w:rsid w:val="00033129"/>
    <w:rsid w:val="000332C7"/>
    <w:rsid w:val="000360F1"/>
    <w:rsid w:val="000367B6"/>
    <w:rsid w:val="00036CF7"/>
    <w:rsid w:val="000370D2"/>
    <w:rsid w:val="000375A1"/>
    <w:rsid w:val="00037FC4"/>
    <w:rsid w:val="000401D7"/>
    <w:rsid w:val="000401FA"/>
    <w:rsid w:val="00043176"/>
    <w:rsid w:val="000444DC"/>
    <w:rsid w:val="00044AC1"/>
    <w:rsid w:val="00044C18"/>
    <w:rsid w:val="000469A9"/>
    <w:rsid w:val="00046D55"/>
    <w:rsid w:val="00047420"/>
    <w:rsid w:val="00050C69"/>
    <w:rsid w:val="00051E77"/>
    <w:rsid w:val="000534C7"/>
    <w:rsid w:val="000550A2"/>
    <w:rsid w:val="00055FC0"/>
    <w:rsid w:val="00057278"/>
    <w:rsid w:val="00060CC2"/>
    <w:rsid w:val="00063823"/>
    <w:rsid w:val="00064472"/>
    <w:rsid w:val="000668DF"/>
    <w:rsid w:val="00073A20"/>
    <w:rsid w:val="000746AD"/>
    <w:rsid w:val="00074D60"/>
    <w:rsid w:val="0007664F"/>
    <w:rsid w:val="00076662"/>
    <w:rsid w:val="000821B9"/>
    <w:rsid w:val="0008240F"/>
    <w:rsid w:val="000825A9"/>
    <w:rsid w:val="00086492"/>
    <w:rsid w:val="000908DE"/>
    <w:rsid w:val="00090A1E"/>
    <w:rsid w:val="00091832"/>
    <w:rsid w:val="000937B3"/>
    <w:rsid w:val="00094BCF"/>
    <w:rsid w:val="00095FE7"/>
    <w:rsid w:val="0009659F"/>
    <w:rsid w:val="0009669A"/>
    <w:rsid w:val="00097E5C"/>
    <w:rsid w:val="000A00EB"/>
    <w:rsid w:val="000A3F4A"/>
    <w:rsid w:val="000A6540"/>
    <w:rsid w:val="000A7242"/>
    <w:rsid w:val="000B007B"/>
    <w:rsid w:val="000B28DB"/>
    <w:rsid w:val="000B4602"/>
    <w:rsid w:val="000B6FA4"/>
    <w:rsid w:val="000B752C"/>
    <w:rsid w:val="000B7663"/>
    <w:rsid w:val="000B77F2"/>
    <w:rsid w:val="000C0BB8"/>
    <w:rsid w:val="000C19E2"/>
    <w:rsid w:val="000C24B0"/>
    <w:rsid w:val="000C2F99"/>
    <w:rsid w:val="000C3017"/>
    <w:rsid w:val="000C58F2"/>
    <w:rsid w:val="000C5B45"/>
    <w:rsid w:val="000C71D5"/>
    <w:rsid w:val="000C73C7"/>
    <w:rsid w:val="000D09A7"/>
    <w:rsid w:val="000D10B8"/>
    <w:rsid w:val="000D11FE"/>
    <w:rsid w:val="000D1EF4"/>
    <w:rsid w:val="000D239C"/>
    <w:rsid w:val="000D4205"/>
    <w:rsid w:val="000D444B"/>
    <w:rsid w:val="000D697F"/>
    <w:rsid w:val="000D7C00"/>
    <w:rsid w:val="000E025C"/>
    <w:rsid w:val="000E4E2D"/>
    <w:rsid w:val="000E5737"/>
    <w:rsid w:val="000E5D42"/>
    <w:rsid w:val="000E68C7"/>
    <w:rsid w:val="000E726C"/>
    <w:rsid w:val="000F0618"/>
    <w:rsid w:val="000F0F78"/>
    <w:rsid w:val="000F29CC"/>
    <w:rsid w:val="000F32A4"/>
    <w:rsid w:val="000F3EA1"/>
    <w:rsid w:val="000F4B80"/>
    <w:rsid w:val="000F4F89"/>
    <w:rsid w:val="000F6CE4"/>
    <w:rsid w:val="000F7B39"/>
    <w:rsid w:val="00100109"/>
    <w:rsid w:val="00100967"/>
    <w:rsid w:val="00100A5E"/>
    <w:rsid w:val="0010411F"/>
    <w:rsid w:val="001044AC"/>
    <w:rsid w:val="00104CF0"/>
    <w:rsid w:val="00105094"/>
    <w:rsid w:val="00107A8F"/>
    <w:rsid w:val="00110DD8"/>
    <w:rsid w:val="00111EF2"/>
    <w:rsid w:val="00112028"/>
    <w:rsid w:val="00112BF0"/>
    <w:rsid w:val="0011338A"/>
    <w:rsid w:val="0011365D"/>
    <w:rsid w:val="0011434F"/>
    <w:rsid w:val="0011488B"/>
    <w:rsid w:val="0011575A"/>
    <w:rsid w:val="001157F3"/>
    <w:rsid w:val="0011675D"/>
    <w:rsid w:val="0012466F"/>
    <w:rsid w:val="00124743"/>
    <w:rsid w:val="00125838"/>
    <w:rsid w:val="0013021A"/>
    <w:rsid w:val="001330CD"/>
    <w:rsid w:val="001353D0"/>
    <w:rsid w:val="00136CA7"/>
    <w:rsid w:val="00141F7E"/>
    <w:rsid w:val="0014368E"/>
    <w:rsid w:val="001445BF"/>
    <w:rsid w:val="001449BB"/>
    <w:rsid w:val="0014591B"/>
    <w:rsid w:val="00146395"/>
    <w:rsid w:val="00146622"/>
    <w:rsid w:val="001468C1"/>
    <w:rsid w:val="00147F38"/>
    <w:rsid w:val="00153EC2"/>
    <w:rsid w:val="0015544F"/>
    <w:rsid w:val="0015618C"/>
    <w:rsid w:val="00156899"/>
    <w:rsid w:val="001578F7"/>
    <w:rsid w:val="00157A3B"/>
    <w:rsid w:val="00162271"/>
    <w:rsid w:val="00162CC1"/>
    <w:rsid w:val="00165A7A"/>
    <w:rsid w:val="00166AF7"/>
    <w:rsid w:val="00167FBC"/>
    <w:rsid w:val="00170E52"/>
    <w:rsid w:val="00171E93"/>
    <w:rsid w:val="001722F9"/>
    <w:rsid w:val="00173538"/>
    <w:rsid w:val="00173FAB"/>
    <w:rsid w:val="0017431B"/>
    <w:rsid w:val="001747BD"/>
    <w:rsid w:val="00175F1D"/>
    <w:rsid w:val="00175FCC"/>
    <w:rsid w:val="00176B73"/>
    <w:rsid w:val="00176D4E"/>
    <w:rsid w:val="00176D61"/>
    <w:rsid w:val="00177BDC"/>
    <w:rsid w:val="00181A59"/>
    <w:rsid w:val="00182461"/>
    <w:rsid w:val="001838A1"/>
    <w:rsid w:val="00184040"/>
    <w:rsid w:val="0018536C"/>
    <w:rsid w:val="0019298D"/>
    <w:rsid w:val="00192A8F"/>
    <w:rsid w:val="00194CF1"/>
    <w:rsid w:val="00195A90"/>
    <w:rsid w:val="001964B4"/>
    <w:rsid w:val="001976F9"/>
    <w:rsid w:val="00197C49"/>
    <w:rsid w:val="001A10F5"/>
    <w:rsid w:val="001A11EB"/>
    <w:rsid w:val="001A2AF9"/>
    <w:rsid w:val="001A45F9"/>
    <w:rsid w:val="001A5B73"/>
    <w:rsid w:val="001A6C78"/>
    <w:rsid w:val="001A79E6"/>
    <w:rsid w:val="001B1CEE"/>
    <w:rsid w:val="001B4F4B"/>
    <w:rsid w:val="001B55C1"/>
    <w:rsid w:val="001B6143"/>
    <w:rsid w:val="001B6586"/>
    <w:rsid w:val="001B787E"/>
    <w:rsid w:val="001C0979"/>
    <w:rsid w:val="001C0D04"/>
    <w:rsid w:val="001C19BA"/>
    <w:rsid w:val="001C3190"/>
    <w:rsid w:val="001C3A77"/>
    <w:rsid w:val="001C442E"/>
    <w:rsid w:val="001C6BFC"/>
    <w:rsid w:val="001C71D1"/>
    <w:rsid w:val="001C7719"/>
    <w:rsid w:val="001C7FBB"/>
    <w:rsid w:val="001D0C7B"/>
    <w:rsid w:val="001D17CB"/>
    <w:rsid w:val="001D3434"/>
    <w:rsid w:val="001D3667"/>
    <w:rsid w:val="001D3C9B"/>
    <w:rsid w:val="001D41DF"/>
    <w:rsid w:val="001D496C"/>
    <w:rsid w:val="001D5F07"/>
    <w:rsid w:val="001D6B65"/>
    <w:rsid w:val="001D7A73"/>
    <w:rsid w:val="001E2D1E"/>
    <w:rsid w:val="001E4B97"/>
    <w:rsid w:val="001E4E2A"/>
    <w:rsid w:val="001E525A"/>
    <w:rsid w:val="001E591B"/>
    <w:rsid w:val="001E64A4"/>
    <w:rsid w:val="001E64BA"/>
    <w:rsid w:val="001E65A9"/>
    <w:rsid w:val="001E6BD4"/>
    <w:rsid w:val="001E75C9"/>
    <w:rsid w:val="001E7F40"/>
    <w:rsid w:val="001F09F5"/>
    <w:rsid w:val="001F17ED"/>
    <w:rsid w:val="001F2913"/>
    <w:rsid w:val="001F2E26"/>
    <w:rsid w:val="001F37E2"/>
    <w:rsid w:val="001F3911"/>
    <w:rsid w:val="001F433B"/>
    <w:rsid w:val="001F7F20"/>
    <w:rsid w:val="002020E9"/>
    <w:rsid w:val="00204960"/>
    <w:rsid w:val="00207224"/>
    <w:rsid w:val="00210314"/>
    <w:rsid w:val="00212507"/>
    <w:rsid w:val="00212CBC"/>
    <w:rsid w:val="0021375D"/>
    <w:rsid w:val="00214546"/>
    <w:rsid w:val="00215D40"/>
    <w:rsid w:val="0021611E"/>
    <w:rsid w:val="00216789"/>
    <w:rsid w:val="002169C1"/>
    <w:rsid w:val="00220BA7"/>
    <w:rsid w:val="00220DA7"/>
    <w:rsid w:val="0022311D"/>
    <w:rsid w:val="00223663"/>
    <w:rsid w:val="002242B3"/>
    <w:rsid w:val="00224388"/>
    <w:rsid w:val="00225600"/>
    <w:rsid w:val="002275E4"/>
    <w:rsid w:val="0023035C"/>
    <w:rsid w:val="00231A99"/>
    <w:rsid w:val="00231ABD"/>
    <w:rsid w:val="0023206D"/>
    <w:rsid w:val="00233710"/>
    <w:rsid w:val="002337E2"/>
    <w:rsid w:val="0023430F"/>
    <w:rsid w:val="002343C0"/>
    <w:rsid w:val="00234F21"/>
    <w:rsid w:val="0023571C"/>
    <w:rsid w:val="002375FB"/>
    <w:rsid w:val="00243F2F"/>
    <w:rsid w:val="00245478"/>
    <w:rsid w:val="00246513"/>
    <w:rsid w:val="002501D7"/>
    <w:rsid w:val="00250DA6"/>
    <w:rsid w:val="00252F97"/>
    <w:rsid w:val="00255BDB"/>
    <w:rsid w:val="002560DB"/>
    <w:rsid w:val="00256D4A"/>
    <w:rsid w:val="0026135A"/>
    <w:rsid w:val="0026249E"/>
    <w:rsid w:val="00263C76"/>
    <w:rsid w:val="002702DC"/>
    <w:rsid w:val="00270F3E"/>
    <w:rsid w:val="00271443"/>
    <w:rsid w:val="00275230"/>
    <w:rsid w:val="00275545"/>
    <w:rsid w:val="00276A5A"/>
    <w:rsid w:val="002772A5"/>
    <w:rsid w:val="002779D1"/>
    <w:rsid w:val="002813E5"/>
    <w:rsid w:val="00281441"/>
    <w:rsid w:val="00281661"/>
    <w:rsid w:val="00281F21"/>
    <w:rsid w:val="00283432"/>
    <w:rsid w:val="00283C36"/>
    <w:rsid w:val="00284598"/>
    <w:rsid w:val="00285CD3"/>
    <w:rsid w:val="00286876"/>
    <w:rsid w:val="00290C8A"/>
    <w:rsid w:val="00291B98"/>
    <w:rsid w:val="0029257C"/>
    <w:rsid w:val="002937B6"/>
    <w:rsid w:val="00296E17"/>
    <w:rsid w:val="00297F44"/>
    <w:rsid w:val="002A3AFB"/>
    <w:rsid w:val="002A57C3"/>
    <w:rsid w:val="002A6537"/>
    <w:rsid w:val="002A6CBD"/>
    <w:rsid w:val="002A7903"/>
    <w:rsid w:val="002A7ADE"/>
    <w:rsid w:val="002A7B67"/>
    <w:rsid w:val="002B06D1"/>
    <w:rsid w:val="002B0F30"/>
    <w:rsid w:val="002B3578"/>
    <w:rsid w:val="002B359B"/>
    <w:rsid w:val="002B5284"/>
    <w:rsid w:val="002B5D4A"/>
    <w:rsid w:val="002B6F40"/>
    <w:rsid w:val="002C23C8"/>
    <w:rsid w:val="002C25FF"/>
    <w:rsid w:val="002C2CAA"/>
    <w:rsid w:val="002C4BDC"/>
    <w:rsid w:val="002C5333"/>
    <w:rsid w:val="002C6BC0"/>
    <w:rsid w:val="002C7AE7"/>
    <w:rsid w:val="002D0036"/>
    <w:rsid w:val="002D300B"/>
    <w:rsid w:val="002D312A"/>
    <w:rsid w:val="002D3E83"/>
    <w:rsid w:val="002D5096"/>
    <w:rsid w:val="002D658C"/>
    <w:rsid w:val="002D66D9"/>
    <w:rsid w:val="002D686D"/>
    <w:rsid w:val="002E17A0"/>
    <w:rsid w:val="002E17CB"/>
    <w:rsid w:val="002E2020"/>
    <w:rsid w:val="002E2A4F"/>
    <w:rsid w:val="002E328E"/>
    <w:rsid w:val="002E4882"/>
    <w:rsid w:val="002E6BC9"/>
    <w:rsid w:val="002E6BE6"/>
    <w:rsid w:val="002E6C74"/>
    <w:rsid w:val="002E77E0"/>
    <w:rsid w:val="002F1AF5"/>
    <w:rsid w:val="002F1D66"/>
    <w:rsid w:val="002F251A"/>
    <w:rsid w:val="002F3300"/>
    <w:rsid w:val="002F7FD5"/>
    <w:rsid w:val="00300AA5"/>
    <w:rsid w:val="00301885"/>
    <w:rsid w:val="00301FA6"/>
    <w:rsid w:val="0030391C"/>
    <w:rsid w:val="00304AE6"/>
    <w:rsid w:val="00305671"/>
    <w:rsid w:val="00306061"/>
    <w:rsid w:val="00306266"/>
    <w:rsid w:val="003104DD"/>
    <w:rsid w:val="003108D2"/>
    <w:rsid w:val="00311760"/>
    <w:rsid w:val="0031212B"/>
    <w:rsid w:val="003122EC"/>
    <w:rsid w:val="00314B95"/>
    <w:rsid w:val="0031606E"/>
    <w:rsid w:val="00316877"/>
    <w:rsid w:val="00316CCB"/>
    <w:rsid w:val="00316D8F"/>
    <w:rsid w:val="0031779A"/>
    <w:rsid w:val="003178BE"/>
    <w:rsid w:val="00320996"/>
    <w:rsid w:val="00320BB0"/>
    <w:rsid w:val="0032136B"/>
    <w:rsid w:val="00323BDA"/>
    <w:rsid w:val="00330DA6"/>
    <w:rsid w:val="0033171E"/>
    <w:rsid w:val="00334BFA"/>
    <w:rsid w:val="0033643E"/>
    <w:rsid w:val="00336F58"/>
    <w:rsid w:val="00341972"/>
    <w:rsid w:val="00341ACD"/>
    <w:rsid w:val="003428C7"/>
    <w:rsid w:val="003447EC"/>
    <w:rsid w:val="00346516"/>
    <w:rsid w:val="00347E47"/>
    <w:rsid w:val="00350008"/>
    <w:rsid w:val="0035083F"/>
    <w:rsid w:val="00351396"/>
    <w:rsid w:val="00351D52"/>
    <w:rsid w:val="00352428"/>
    <w:rsid w:val="00353511"/>
    <w:rsid w:val="00354504"/>
    <w:rsid w:val="003558A9"/>
    <w:rsid w:val="003566FF"/>
    <w:rsid w:val="00360F7A"/>
    <w:rsid w:val="0036215C"/>
    <w:rsid w:val="00362341"/>
    <w:rsid w:val="00365913"/>
    <w:rsid w:val="00366DE3"/>
    <w:rsid w:val="00370F1A"/>
    <w:rsid w:val="00371CE6"/>
    <w:rsid w:val="00372213"/>
    <w:rsid w:val="003753B8"/>
    <w:rsid w:val="003762EA"/>
    <w:rsid w:val="003805B1"/>
    <w:rsid w:val="003809ED"/>
    <w:rsid w:val="0038212D"/>
    <w:rsid w:val="00383D7B"/>
    <w:rsid w:val="00385679"/>
    <w:rsid w:val="00385797"/>
    <w:rsid w:val="00387A0A"/>
    <w:rsid w:val="0039096E"/>
    <w:rsid w:val="00390C42"/>
    <w:rsid w:val="00390ECE"/>
    <w:rsid w:val="003914CD"/>
    <w:rsid w:val="003915C7"/>
    <w:rsid w:val="0039334A"/>
    <w:rsid w:val="0039341B"/>
    <w:rsid w:val="00393A06"/>
    <w:rsid w:val="00394C07"/>
    <w:rsid w:val="00396F1E"/>
    <w:rsid w:val="003A0A1D"/>
    <w:rsid w:val="003A0A2C"/>
    <w:rsid w:val="003A23D6"/>
    <w:rsid w:val="003A2610"/>
    <w:rsid w:val="003A2A74"/>
    <w:rsid w:val="003A2EEE"/>
    <w:rsid w:val="003A3374"/>
    <w:rsid w:val="003A3AEE"/>
    <w:rsid w:val="003A3B68"/>
    <w:rsid w:val="003A425E"/>
    <w:rsid w:val="003A438B"/>
    <w:rsid w:val="003A447C"/>
    <w:rsid w:val="003A4EF8"/>
    <w:rsid w:val="003A63D2"/>
    <w:rsid w:val="003A7D27"/>
    <w:rsid w:val="003B05B9"/>
    <w:rsid w:val="003B2638"/>
    <w:rsid w:val="003B2D82"/>
    <w:rsid w:val="003B55BD"/>
    <w:rsid w:val="003B5605"/>
    <w:rsid w:val="003B5B48"/>
    <w:rsid w:val="003B62BC"/>
    <w:rsid w:val="003B6981"/>
    <w:rsid w:val="003B6DFC"/>
    <w:rsid w:val="003B7451"/>
    <w:rsid w:val="003B74BF"/>
    <w:rsid w:val="003B78D4"/>
    <w:rsid w:val="003C09D2"/>
    <w:rsid w:val="003C0C09"/>
    <w:rsid w:val="003C0D1D"/>
    <w:rsid w:val="003C0E9C"/>
    <w:rsid w:val="003C1050"/>
    <w:rsid w:val="003C1B5A"/>
    <w:rsid w:val="003C3DE8"/>
    <w:rsid w:val="003C6912"/>
    <w:rsid w:val="003C6E4F"/>
    <w:rsid w:val="003C7BA7"/>
    <w:rsid w:val="003D09E0"/>
    <w:rsid w:val="003D1225"/>
    <w:rsid w:val="003D2E8D"/>
    <w:rsid w:val="003D6429"/>
    <w:rsid w:val="003D764D"/>
    <w:rsid w:val="003E0380"/>
    <w:rsid w:val="003E1620"/>
    <w:rsid w:val="003E2173"/>
    <w:rsid w:val="003E73E9"/>
    <w:rsid w:val="003F0A6E"/>
    <w:rsid w:val="003F27C8"/>
    <w:rsid w:val="003F2BD4"/>
    <w:rsid w:val="003F3E31"/>
    <w:rsid w:val="003F66DD"/>
    <w:rsid w:val="00403E51"/>
    <w:rsid w:val="0040764E"/>
    <w:rsid w:val="004108AE"/>
    <w:rsid w:val="00416346"/>
    <w:rsid w:val="004216C5"/>
    <w:rsid w:val="0042183B"/>
    <w:rsid w:val="00421F28"/>
    <w:rsid w:val="00423B0B"/>
    <w:rsid w:val="00424B7E"/>
    <w:rsid w:val="00427ED0"/>
    <w:rsid w:val="0043027D"/>
    <w:rsid w:val="00432AF3"/>
    <w:rsid w:val="00435D83"/>
    <w:rsid w:val="00436A42"/>
    <w:rsid w:val="00436CAD"/>
    <w:rsid w:val="0043766B"/>
    <w:rsid w:val="004401BE"/>
    <w:rsid w:val="0044057E"/>
    <w:rsid w:val="0044151A"/>
    <w:rsid w:val="00446E27"/>
    <w:rsid w:val="004475DA"/>
    <w:rsid w:val="0045092C"/>
    <w:rsid w:val="004518AC"/>
    <w:rsid w:val="0045693A"/>
    <w:rsid w:val="00457094"/>
    <w:rsid w:val="004577F2"/>
    <w:rsid w:val="004606AC"/>
    <w:rsid w:val="0046236F"/>
    <w:rsid w:val="00462705"/>
    <w:rsid w:val="00462C90"/>
    <w:rsid w:val="004647E9"/>
    <w:rsid w:val="0046496E"/>
    <w:rsid w:val="00464B31"/>
    <w:rsid w:val="00464DDA"/>
    <w:rsid w:val="004655A9"/>
    <w:rsid w:val="00466347"/>
    <w:rsid w:val="0046729F"/>
    <w:rsid w:val="00467328"/>
    <w:rsid w:val="0047010D"/>
    <w:rsid w:val="00473EF8"/>
    <w:rsid w:val="0047479F"/>
    <w:rsid w:val="004752EB"/>
    <w:rsid w:val="00476724"/>
    <w:rsid w:val="00476804"/>
    <w:rsid w:val="004777AE"/>
    <w:rsid w:val="004779F0"/>
    <w:rsid w:val="00480445"/>
    <w:rsid w:val="00481C51"/>
    <w:rsid w:val="00482FBE"/>
    <w:rsid w:val="00484740"/>
    <w:rsid w:val="00484919"/>
    <w:rsid w:val="00484B9D"/>
    <w:rsid w:val="004850AF"/>
    <w:rsid w:val="00490D27"/>
    <w:rsid w:val="00493048"/>
    <w:rsid w:val="00493F0F"/>
    <w:rsid w:val="004941DF"/>
    <w:rsid w:val="00494F91"/>
    <w:rsid w:val="004979C9"/>
    <w:rsid w:val="00497BDE"/>
    <w:rsid w:val="004A144F"/>
    <w:rsid w:val="004A1581"/>
    <w:rsid w:val="004A195A"/>
    <w:rsid w:val="004A271A"/>
    <w:rsid w:val="004A4ED5"/>
    <w:rsid w:val="004A57CB"/>
    <w:rsid w:val="004A7788"/>
    <w:rsid w:val="004A7BAB"/>
    <w:rsid w:val="004B02D7"/>
    <w:rsid w:val="004B0AC4"/>
    <w:rsid w:val="004B1121"/>
    <w:rsid w:val="004B1768"/>
    <w:rsid w:val="004B26B8"/>
    <w:rsid w:val="004B29F0"/>
    <w:rsid w:val="004B31CF"/>
    <w:rsid w:val="004B4046"/>
    <w:rsid w:val="004B5968"/>
    <w:rsid w:val="004B6CF8"/>
    <w:rsid w:val="004C0194"/>
    <w:rsid w:val="004C08C6"/>
    <w:rsid w:val="004C0A32"/>
    <w:rsid w:val="004C187C"/>
    <w:rsid w:val="004C2BEE"/>
    <w:rsid w:val="004C45DF"/>
    <w:rsid w:val="004C4621"/>
    <w:rsid w:val="004C4FFD"/>
    <w:rsid w:val="004C5EF8"/>
    <w:rsid w:val="004C6F12"/>
    <w:rsid w:val="004D15E7"/>
    <w:rsid w:val="004D2DD6"/>
    <w:rsid w:val="004D2EF8"/>
    <w:rsid w:val="004D40CA"/>
    <w:rsid w:val="004D4A1F"/>
    <w:rsid w:val="004E1CDF"/>
    <w:rsid w:val="004E26E3"/>
    <w:rsid w:val="004E40CF"/>
    <w:rsid w:val="004E5F06"/>
    <w:rsid w:val="004E7852"/>
    <w:rsid w:val="004E7F5C"/>
    <w:rsid w:val="004F0174"/>
    <w:rsid w:val="004F06C7"/>
    <w:rsid w:val="004F0A6B"/>
    <w:rsid w:val="004F12F3"/>
    <w:rsid w:val="004F1572"/>
    <w:rsid w:val="004F1C7E"/>
    <w:rsid w:val="004F2A44"/>
    <w:rsid w:val="004F5950"/>
    <w:rsid w:val="00500123"/>
    <w:rsid w:val="005019DA"/>
    <w:rsid w:val="0050280B"/>
    <w:rsid w:val="00502F31"/>
    <w:rsid w:val="0050350C"/>
    <w:rsid w:val="0050518F"/>
    <w:rsid w:val="00505449"/>
    <w:rsid w:val="00506BBC"/>
    <w:rsid w:val="00511096"/>
    <w:rsid w:val="0051192C"/>
    <w:rsid w:val="00513FC8"/>
    <w:rsid w:val="00514151"/>
    <w:rsid w:val="005163A3"/>
    <w:rsid w:val="005179F9"/>
    <w:rsid w:val="005201BF"/>
    <w:rsid w:val="005214FB"/>
    <w:rsid w:val="0052268E"/>
    <w:rsid w:val="0052382E"/>
    <w:rsid w:val="0052393B"/>
    <w:rsid w:val="00523CA8"/>
    <w:rsid w:val="00523E7E"/>
    <w:rsid w:val="005253D7"/>
    <w:rsid w:val="00527BE5"/>
    <w:rsid w:val="00530F1B"/>
    <w:rsid w:val="00532F5B"/>
    <w:rsid w:val="0053461E"/>
    <w:rsid w:val="005363C1"/>
    <w:rsid w:val="00536620"/>
    <w:rsid w:val="00536E88"/>
    <w:rsid w:val="005373B1"/>
    <w:rsid w:val="00537AB3"/>
    <w:rsid w:val="00537D0E"/>
    <w:rsid w:val="00537E56"/>
    <w:rsid w:val="005407C8"/>
    <w:rsid w:val="00540927"/>
    <w:rsid w:val="00540952"/>
    <w:rsid w:val="00541579"/>
    <w:rsid w:val="00541925"/>
    <w:rsid w:val="0054442E"/>
    <w:rsid w:val="00544C08"/>
    <w:rsid w:val="00545E09"/>
    <w:rsid w:val="00550411"/>
    <w:rsid w:val="0055050F"/>
    <w:rsid w:val="00551F84"/>
    <w:rsid w:val="00553FD7"/>
    <w:rsid w:val="00556AFA"/>
    <w:rsid w:val="00556CDE"/>
    <w:rsid w:val="00557346"/>
    <w:rsid w:val="0056299E"/>
    <w:rsid w:val="00563A67"/>
    <w:rsid w:val="00563F4A"/>
    <w:rsid w:val="0056430B"/>
    <w:rsid w:val="00566120"/>
    <w:rsid w:val="0056636A"/>
    <w:rsid w:val="00570DF7"/>
    <w:rsid w:val="00571C6E"/>
    <w:rsid w:val="005726CA"/>
    <w:rsid w:val="005759F4"/>
    <w:rsid w:val="00575DF8"/>
    <w:rsid w:val="0057737E"/>
    <w:rsid w:val="005774E6"/>
    <w:rsid w:val="00577692"/>
    <w:rsid w:val="005836BA"/>
    <w:rsid w:val="00584AA3"/>
    <w:rsid w:val="0058603F"/>
    <w:rsid w:val="005860EA"/>
    <w:rsid w:val="005868C9"/>
    <w:rsid w:val="00586B3A"/>
    <w:rsid w:val="00590684"/>
    <w:rsid w:val="005921A4"/>
    <w:rsid w:val="005928AF"/>
    <w:rsid w:val="00592D3D"/>
    <w:rsid w:val="005932F5"/>
    <w:rsid w:val="00593831"/>
    <w:rsid w:val="00593CE6"/>
    <w:rsid w:val="00594670"/>
    <w:rsid w:val="00594BB2"/>
    <w:rsid w:val="005957AA"/>
    <w:rsid w:val="005A0D2C"/>
    <w:rsid w:val="005A0E2D"/>
    <w:rsid w:val="005A1159"/>
    <w:rsid w:val="005A35FD"/>
    <w:rsid w:val="005A6EE6"/>
    <w:rsid w:val="005A6F7C"/>
    <w:rsid w:val="005A7999"/>
    <w:rsid w:val="005A7E95"/>
    <w:rsid w:val="005B0060"/>
    <w:rsid w:val="005B021F"/>
    <w:rsid w:val="005B12EB"/>
    <w:rsid w:val="005B1357"/>
    <w:rsid w:val="005B1953"/>
    <w:rsid w:val="005B2087"/>
    <w:rsid w:val="005B257C"/>
    <w:rsid w:val="005B2E31"/>
    <w:rsid w:val="005B35F4"/>
    <w:rsid w:val="005B3CC6"/>
    <w:rsid w:val="005B492A"/>
    <w:rsid w:val="005B79A0"/>
    <w:rsid w:val="005B7C86"/>
    <w:rsid w:val="005C47F9"/>
    <w:rsid w:val="005C53FE"/>
    <w:rsid w:val="005C5B4A"/>
    <w:rsid w:val="005C6072"/>
    <w:rsid w:val="005D1F78"/>
    <w:rsid w:val="005D202E"/>
    <w:rsid w:val="005D36D0"/>
    <w:rsid w:val="005D51B0"/>
    <w:rsid w:val="005D71BA"/>
    <w:rsid w:val="005D7A08"/>
    <w:rsid w:val="005E3879"/>
    <w:rsid w:val="005E61C6"/>
    <w:rsid w:val="005E61D3"/>
    <w:rsid w:val="005E790E"/>
    <w:rsid w:val="005F20A5"/>
    <w:rsid w:val="005F238B"/>
    <w:rsid w:val="005F52F5"/>
    <w:rsid w:val="005F5B26"/>
    <w:rsid w:val="005F6CE0"/>
    <w:rsid w:val="005F7676"/>
    <w:rsid w:val="005F76F2"/>
    <w:rsid w:val="005F78E2"/>
    <w:rsid w:val="006018B4"/>
    <w:rsid w:val="00602F53"/>
    <w:rsid w:val="00603C5E"/>
    <w:rsid w:val="00604A4C"/>
    <w:rsid w:val="00604E0B"/>
    <w:rsid w:val="00605062"/>
    <w:rsid w:val="00605090"/>
    <w:rsid w:val="0060544E"/>
    <w:rsid w:val="00612375"/>
    <w:rsid w:val="00612916"/>
    <w:rsid w:val="00613864"/>
    <w:rsid w:val="00614169"/>
    <w:rsid w:val="00615692"/>
    <w:rsid w:val="00615731"/>
    <w:rsid w:val="00615AA5"/>
    <w:rsid w:val="00616187"/>
    <w:rsid w:val="00617B4C"/>
    <w:rsid w:val="0062152E"/>
    <w:rsid w:val="00622091"/>
    <w:rsid w:val="00622DDE"/>
    <w:rsid w:val="00623070"/>
    <w:rsid w:val="00625CF5"/>
    <w:rsid w:val="00630EFD"/>
    <w:rsid w:val="0063111D"/>
    <w:rsid w:val="006320AD"/>
    <w:rsid w:val="00634DB2"/>
    <w:rsid w:val="00636C61"/>
    <w:rsid w:val="006370F9"/>
    <w:rsid w:val="0063744B"/>
    <w:rsid w:val="006426C4"/>
    <w:rsid w:val="00642810"/>
    <w:rsid w:val="006432F8"/>
    <w:rsid w:val="006444BE"/>
    <w:rsid w:val="00647318"/>
    <w:rsid w:val="00647EFF"/>
    <w:rsid w:val="00652643"/>
    <w:rsid w:val="006540AC"/>
    <w:rsid w:val="006544D4"/>
    <w:rsid w:val="0065479D"/>
    <w:rsid w:val="00660801"/>
    <w:rsid w:val="00660EAF"/>
    <w:rsid w:val="00663772"/>
    <w:rsid w:val="00663F09"/>
    <w:rsid w:val="006656F0"/>
    <w:rsid w:val="00667E92"/>
    <w:rsid w:val="006723F7"/>
    <w:rsid w:val="006729DC"/>
    <w:rsid w:val="00673397"/>
    <w:rsid w:val="00673B7A"/>
    <w:rsid w:val="00675258"/>
    <w:rsid w:val="006758D4"/>
    <w:rsid w:val="00676FD5"/>
    <w:rsid w:val="00680ABA"/>
    <w:rsid w:val="00683929"/>
    <w:rsid w:val="00683B88"/>
    <w:rsid w:val="00685D9C"/>
    <w:rsid w:val="0068619B"/>
    <w:rsid w:val="0069072D"/>
    <w:rsid w:val="0069093D"/>
    <w:rsid w:val="0069113C"/>
    <w:rsid w:val="006916CD"/>
    <w:rsid w:val="00691BFA"/>
    <w:rsid w:val="006920D2"/>
    <w:rsid w:val="00692CB4"/>
    <w:rsid w:val="00693332"/>
    <w:rsid w:val="0069517D"/>
    <w:rsid w:val="00695B61"/>
    <w:rsid w:val="006963D6"/>
    <w:rsid w:val="006974E0"/>
    <w:rsid w:val="00697531"/>
    <w:rsid w:val="00697658"/>
    <w:rsid w:val="006A0CCA"/>
    <w:rsid w:val="006A1EBC"/>
    <w:rsid w:val="006A4194"/>
    <w:rsid w:val="006A7168"/>
    <w:rsid w:val="006B0DE9"/>
    <w:rsid w:val="006B19F1"/>
    <w:rsid w:val="006B247D"/>
    <w:rsid w:val="006B2F09"/>
    <w:rsid w:val="006B3F2E"/>
    <w:rsid w:val="006B5047"/>
    <w:rsid w:val="006B584D"/>
    <w:rsid w:val="006B5A51"/>
    <w:rsid w:val="006B6427"/>
    <w:rsid w:val="006C073E"/>
    <w:rsid w:val="006C188E"/>
    <w:rsid w:val="006C2B43"/>
    <w:rsid w:val="006C3B89"/>
    <w:rsid w:val="006C7470"/>
    <w:rsid w:val="006C768A"/>
    <w:rsid w:val="006D00E7"/>
    <w:rsid w:val="006D0D8F"/>
    <w:rsid w:val="006D1BEF"/>
    <w:rsid w:val="006D29E0"/>
    <w:rsid w:val="006D35C3"/>
    <w:rsid w:val="006D3863"/>
    <w:rsid w:val="006D448B"/>
    <w:rsid w:val="006D56DC"/>
    <w:rsid w:val="006D6AD4"/>
    <w:rsid w:val="006D7135"/>
    <w:rsid w:val="006E0C45"/>
    <w:rsid w:val="006E1EC7"/>
    <w:rsid w:val="006E27D0"/>
    <w:rsid w:val="006E36CC"/>
    <w:rsid w:val="006E3D35"/>
    <w:rsid w:val="006E4BDC"/>
    <w:rsid w:val="006E6CB0"/>
    <w:rsid w:val="006E741D"/>
    <w:rsid w:val="006F4500"/>
    <w:rsid w:val="006F5E45"/>
    <w:rsid w:val="006F5F99"/>
    <w:rsid w:val="006F683E"/>
    <w:rsid w:val="006F6C9D"/>
    <w:rsid w:val="006F6FEC"/>
    <w:rsid w:val="0070279C"/>
    <w:rsid w:val="00702A0D"/>
    <w:rsid w:val="00703766"/>
    <w:rsid w:val="007058BC"/>
    <w:rsid w:val="00707705"/>
    <w:rsid w:val="007104C7"/>
    <w:rsid w:val="007105F0"/>
    <w:rsid w:val="0071125D"/>
    <w:rsid w:val="00712D66"/>
    <w:rsid w:val="00721190"/>
    <w:rsid w:val="00722061"/>
    <w:rsid w:val="007220E6"/>
    <w:rsid w:val="00725121"/>
    <w:rsid w:val="00726E0B"/>
    <w:rsid w:val="00730670"/>
    <w:rsid w:val="00730E3B"/>
    <w:rsid w:val="007314B1"/>
    <w:rsid w:val="007325D3"/>
    <w:rsid w:val="007327DC"/>
    <w:rsid w:val="00733EC4"/>
    <w:rsid w:val="00734DE7"/>
    <w:rsid w:val="00735A38"/>
    <w:rsid w:val="007366DF"/>
    <w:rsid w:val="00736DE6"/>
    <w:rsid w:val="007471E0"/>
    <w:rsid w:val="00750101"/>
    <w:rsid w:val="007501AE"/>
    <w:rsid w:val="00751F38"/>
    <w:rsid w:val="00752143"/>
    <w:rsid w:val="00753D9F"/>
    <w:rsid w:val="00757C23"/>
    <w:rsid w:val="0076019B"/>
    <w:rsid w:val="0076131C"/>
    <w:rsid w:val="00762C02"/>
    <w:rsid w:val="00763BD8"/>
    <w:rsid w:val="00763E30"/>
    <w:rsid w:val="00766299"/>
    <w:rsid w:val="007662B5"/>
    <w:rsid w:val="007665CF"/>
    <w:rsid w:val="0076768D"/>
    <w:rsid w:val="00767F3F"/>
    <w:rsid w:val="007712D9"/>
    <w:rsid w:val="007716DA"/>
    <w:rsid w:val="00771E83"/>
    <w:rsid w:val="00771F90"/>
    <w:rsid w:val="007730B7"/>
    <w:rsid w:val="00776221"/>
    <w:rsid w:val="007768FB"/>
    <w:rsid w:val="0078067A"/>
    <w:rsid w:val="00780920"/>
    <w:rsid w:val="00780A7B"/>
    <w:rsid w:val="0078176B"/>
    <w:rsid w:val="0078186A"/>
    <w:rsid w:val="00781DD5"/>
    <w:rsid w:val="00781F98"/>
    <w:rsid w:val="00783504"/>
    <w:rsid w:val="007873B2"/>
    <w:rsid w:val="00791924"/>
    <w:rsid w:val="00791B32"/>
    <w:rsid w:val="00795BE3"/>
    <w:rsid w:val="00795C04"/>
    <w:rsid w:val="007977B5"/>
    <w:rsid w:val="007A13B5"/>
    <w:rsid w:val="007A1809"/>
    <w:rsid w:val="007A209B"/>
    <w:rsid w:val="007A2CD1"/>
    <w:rsid w:val="007A3501"/>
    <w:rsid w:val="007A3CEC"/>
    <w:rsid w:val="007A479F"/>
    <w:rsid w:val="007A483F"/>
    <w:rsid w:val="007A6EB0"/>
    <w:rsid w:val="007A7015"/>
    <w:rsid w:val="007A7784"/>
    <w:rsid w:val="007B066C"/>
    <w:rsid w:val="007B0754"/>
    <w:rsid w:val="007B0F59"/>
    <w:rsid w:val="007B4D33"/>
    <w:rsid w:val="007B4F3F"/>
    <w:rsid w:val="007B50AF"/>
    <w:rsid w:val="007B5AFD"/>
    <w:rsid w:val="007B66DC"/>
    <w:rsid w:val="007C16C8"/>
    <w:rsid w:val="007C1A15"/>
    <w:rsid w:val="007C2E5E"/>
    <w:rsid w:val="007C30F1"/>
    <w:rsid w:val="007C3F97"/>
    <w:rsid w:val="007C43DA"/>
    <w:rsid w:val="007C46EC"/>
    <w:rsid w:val="007C4AA1"/>
    <w:rsid w:val="007C4C61"/>
    <w:rsid w:val="007C7EAD"/>
    <w:rsid w:val="007D0408"/>
    <w:rsid w:val="007D0970"/>
    <w:rsid w:val="007D1BEC"/>
    <w:rsid w:val="007D40CD"/>
    <w:rsid w:val="007D7A1B"/>
    <w:rsid w:val="007D7D9E"/>
    <w:rsid w:val="007E3620"/>
    <w:rsid w:val="007E39FD"/>
    <w:rsid w:val="007E6E8D"/>
    <w:rsid w:val="007F17F3"/>
    <w:rsid w:val="007F247A"/>
    <w:rsid w:val="007F3D51"/>
    <w:rsid w:val="007F4A56"/>
    <w:rsid w:val="007F5FC5"/>
    <w:rsid w:val="007F686F"/>
    <w:rsid w:val="008001F6"/>
    <w:rsid w:val="0080094C"/>
    <w:rsid w:val="00801422"/>
    <w:rsid w:val="008021CF"/>
    <w:rsid w:val="00804679"/>
    <w:rsid w:val="008064E9"/>
    <w:rsid w:val="00807FF8"/>
    <w:rsid w:val="0081183E"/>
    <w:rsid w:val="00811CB2"/>
    <w:rsid w:val="00812032"/>
    <w:rsid w:val="00812A9C"/>
    <w:rsid w:val="00812D87"/>
    <w:rsid w:val="00814589"/>
    <w:rsid w:val="00815D53"/>
    <w:rsid w:val="00821C92"/>
    <w:rsid w:val="0082232F"/>
    <w:rsid w:val="00822A74"/>
    <w:rsid w:val="008246B3"/>
    <w:rsid w:val="008249E1"/>
    <w:rsid w:val="0082543A"/>
    <w:rsid w:val="00826175"/>
    <w:rsid w:val="0082797E"/>
    <w:rsid w:val="0083063E"/>
    <w:rsid w:val="00830B8C"/>
    <w:rsid w:val="00830E40"/>
    <w:rsid w:val="0083248D"/>
    <w:rsid w:val="0083493B"/>
    <w:rsid w:val="00836D38"/>
    <w:rsid w:val="0083739F"/>
    <w:rsid w:val="00840226"/>
    <w:rsid w:val="008429A1"/>
    <w:rsid w:val="0084642F"/>
    <w:rsid w:val="00847E18"/>
    <w:rsid w:val="00851B62"/>
    <w:rsid w:val="00852373"/>
    <w:rsid w:val="0085262E"/>
    <w:rsid w:val="00852E0D"/>
    <w:rsid w:val="00854A02"/>
    <w:rsid w:val="00855D4B"/>
    <w:rsid w:val="00856674"/>
    <w:rsid w:val="00857771"/>
    <w:rsid w:val="008604D2"/>
    <w:rsid w:val="008611D7"/>
    <w:rsid w:val="00861FB7"/>
    <w:rsid w:val="008622EE"/>
    <w:rsid w:val="00865852"/>
    <w:rsid w:val="00865A6B"/>
    <w:rsid w:val="00867275"/>
    <w:rsid w:val="00867297"/>
    <w:rsid w:val="00867838"/>
    <w:rsid w:val="008713CD"/>
    <w:rsid w:val="00871592"/>
    <w:rsid w:val="00871EB5"/>
    <w:rsid w:val="008734FD"/>
    <w:rsid w:val="008759A9"/>
    <w:rsid w:val="008773C0"/>
    <w:rsid w:val="008824CB"/>
    <w:rsid w:val="00882710"/>
    <w:rsid w:val="00882DF9"/>
    <w:rsid w:val="008830C9"/>
    <w:rsid w:val="00883AD5"/>
    <w:rsid w:val="008853EE"/>
    <w:rsid w:val="0088547F"/>
    <w:rsid w:val="00894F6B"/>
    <w:rsid w:val="0089682D"/>
    <w:rsid w:val="008A0F03"/>
    <w:rsid w:val="008A132C"/>
    <w:rsid w:val="008A34E8"/>
    <w:rsid w:val="008A5D27"/>
    <w:rsid w:val="008A5D86"/>
    <w:rsid w:val="008A7167"/>
    <w:rsid w:val="008A77F2"/>
    <w:rsid w:val="008B1260"/>
    <w:rsid w:val="008B19DF"/>
    <w:rsid w:val="008B2F09"/>
    <w:rsid w:val="008B3462"/>
    <w:rsid w:val="008B5CE9"/>
    <w:rsid w:val="008B6FF0"/>
    <w:rsid w:val="008B71D4"/>
    <w:rsid w:val="008B7614"/>
    <w:rsid w:val="008C0006"/>
    <w:rsid w:val="008C0B2F"/>
    <w:rsid w:val="008C23B5"/>
    <w:rsid w:val="008C467D"/>
    <w:rsid w:val="008C5776"/>
    <w:rsid w:val="008C697C"/>
    <w:rsid w:val="008D075E"/>
    <w:rsid w:val="008D1203"/>
    <w:rsid w:val="008D3BCA"/>
    <w:rsid w:val="008D42D5"/>
    <w:rsid w:val="008D63AB"/>
    <w:rsid w:val="008D67E6"/>
    <w:rsid w:val="008D77AF"/>
    <w:rsid w:val="008D798B"/>
    <w:rsid w:val="008D7E81"/>
    <w:rsid w:val="008E04BF"/>
    <w:rsid w:val="008E221B"/>
    <w:rsid w:val="008E222E"/>
    <w:rsid w:val="008E3E86"/>
    <w:rsid w:val="008E43A9"/>
    <w:rsid w:val="008E54E0"/>
    <w:rsid w:val="008E63A8"/>
    <w:rsid w:val="008E7247"/>
    <w:rsid w:val="008E72B8"/>
    <w:rsid w:val="008E79D4"/>
    <w:rsid w:val="008F433E"/>
    <w:rsid w:val="008F6738"/>
    <w:rsid w:val="008F6FA5"/>
    <w:rsid w:val="008F7AFD"/>
    <w:rsid w:val="00904B6A"/>
    <w:rsid w:val="0090505D"/>
    <w:rsid w:val="009050A4"/>
    <w:rsid w:val="009067F3"/>
    <w:rsid w:val="009079B0"/>
    <w:rsid w:val="009103C1"/>
    <w:rsid w:val="00910564"/>
    <w:rsid w:val="00910806"/>
    <w:rsid w:val="00910AA7"/>
    <w:rsid w:val="00910E43"/>
    <w:rsid w:val="0091576C"/>
    <w:rsid w:val="00921C59"/>
    <w:rsid w:val="00921FC1"/>
    <w:rsid w:val="00922141"/>
    <w:rsid w:val="00922B5C"/>
    <w:rsid w:val="00924A43"/>
    <w:rsid w:val="0092628A"/>
    <w:rsid w:val="00926983"/>
    <w:rsid w:val="00927E8A"/>
    <w:rsid w:val="00930CFB"/>
    <w:rsid w:val="0093160D"/>
    <w:rsid w:val="00933A89"/>
    <w:rsid w:val="00934300"/>
    <w:rsid w:val="0093446E"/>
    <w:rsid w:val="009360A2"/>
    <w:rsid w:val="0094260C"/>
    <w:rsid w:val="009432E0"/>
    <w:rsid w:val="00943836"/>
    <w:rsid w:val="009448A6"/>
    <w:rsid w:val="00944EA7"/>
    <w:rsid w:val="0094533F"/>
    <w:rsid w:val="009456ED"/>
    <w:rsid w:val="0095088D"/>
    <w:rsid w:val="009508B9"/>
    <w:rsid w:val="00950BCB"/>
    <w:rsid w:val="00951B7C"/>
    <w:rsid w:val="0095287D"/>
    <w:rsid w:val="0095343D"/>
    <w:rsid w:val="00953552"/>
    <w:rsid w:val="00955C7C"/>
    <w:rsid w:val="009561CC"/>
    <w:rsid w:val="00957282"/>
    <w:rsid w:val="0096097D"/>
    <w:rsid w:val="00961AD1"/>
    <w:rsid w:val="00962727"/>
    <w:rsid w:val="00964539"/>
    <w:rsid w:val="009653CE"/>
    <w:rsid w:val="00966D6E"/>
    <w:rsid w:val="00966FC5"/>
    <w:rsid w:val="00967537"/>
    <w:rsid w:val="00967AAD"/>
    <w:rsid w:val="00967FF4"/>
    <w:rsid w:val="00970B6A"/>
    <w:rsid w:val="00971409"/>
    <w:rsid w:val="00972833"/>
    <w:rsid w:val="00974AEB"/>
    <w:rsid w:val="00975105"/>
    <w:rsid w:val="009752AA"/>
    <w:rsid w:val="00975D78"/>
    <w:rsid w:val="00976557"/>
    <w:rsid w:val="0097679F"/>
    <w:rsid w:val="0098011D"/>
    <w:rsid w:val="00980577"/>
    <w:rsid w:val="00981768"/>
    <w:rsid w:val="0098454B"/>
    <w:rsid w:val="00984573"/>
    <w:rsid w:val="00984D12"/>
    <w:rsid w:val="00984E5F"/>
    <w:rsid w:val="009854E8"/>
    <w:rsid w:val="0098555E"/>
    <w:rsid w:val="00985604"/>
    <w:rsid w:val="00987364"/>
    <w:rsid w:val="00990498"/>
    <w:rsid w:val="00990F5F"/>
    <w:rsid w:val="00991309"/>
    <w:rsid w:val="00991693"/>
    <w:rsid w:val="009922BA"/>
    <w:rsid w:val="009941ED"/>
    <w:rsid w:val="00995D03"/>
    <w:rsid w:val="00995E37"/>
    <w:rsid w:val="00995F63"/>
    <w:rsid w:val="00997FD6"/>
    <w:rsid w:val="009A12EF"/>
    <w:rsid w:val="009A2482"/>
    <w:rsid w:val="009A330E"/>
    <w:rsid w:val="009A39E4"/>
    <w:rsid w:val="009A3E7A"/>
    <w:rsid w:val="009A450D"/>
    <w:rsid w:val="009A4935"/>
    <w:rsid w:val="009A4E79"/>
    <w:rsid w:val="009A63FE"/>
    <w:rsid w:val="009A67D3"/>
    <w:rsid w:val="009A6CCF"/>
    <w:rsid w:val="009A70C2"/>
    <w:rsid w:val="009B3493"/>
    <w:rsid w:val="009B45CA"/>
    <w:rsid w:val="009B4F68"/>
    <w:rsid w:val="009B64A5"/>
    <w:rsid w:val="009B64D1"/>
    <w:rsid w:val="009B6F83"/>
    <w:rsid w:val="009B7F4A"/>
    <w:rsid w:val="009C1835"/>
    <w:rsid w:val="009C1E40"/>
    <w:rsid w:val="009C2AE2"/>
    <w:rsid w:val="009C34FE"/>
    <w:rsid w:val="009C533D"/>
    <w:rsid w:val="009C5768"/>
    <w:rsid w:val="009D018F"/>
    <w:rsid w:val="009D06B2"/>
    <w:rsid w:val="009D0DA7"/>
    <w:rsid w:val="009D1957"/>
    <w:rsid w:val="009D2255"/>
    <w:rsid w:val="009D252F"/>
    <w:rsid w:val="009D60F9"/>
    <w:rsid w:val="009D7022"/>
    <w:rsid w:val="009D7175"/>
    <w:rsid w:val="009D78F1"/>
    <w:rsid w:val="009E1279"/>
    <w:rsid w:val="009E1AE8"/>
    <w:rsid w:val="009E294A"/>
    <w:rsid w:val="009E31DA"/>
    <w:rsid w:val="009E3FAF"/>
    <w:rsid w:val="009E45D8"/>
    <w:rsid w:val="009E4A74"/>
    <w:rsid w:val="009E5BFD"/>
    <w:rsid w:val="009E63C8"/>
    <w:rsid w:val="009E677A"/>
    <w:rsid w:val="009F0BE6"/>
    <w:rsid w:val="009F13B2"/>
    <w:rsid w:val="009F234D"/>
    <w:rsid w:val="009F27B2"/>
    <w:rsid w:val="009F4347"/>
    <w:rsid w:val="009F672C"/>
    <w:rsid w:val="00A0011F"/>
    <w:rsid w:val="00A01DBD"/>
    <w:rsid w:val="00A027EC"/>
    <w:rsid w:val="00A02BDF"/>
    <w:rsid w:val="00A04019"/>
    <w:rsid w:val="00A06221"/>
    <w:rsid w:val="00A114AC"/>
    <w:rsid w:val="00A12A67"/>
    <w:rsid w:val="00A13580"/>
    <w:rsid w:val="00A139C2"/>
    <w:rsid w:val="00A148CD"/>
    <w:rsid w:val="00A14BE2"/>
    <w:rsid w:val="00A14FA0"/>
    <w:rsid w:val="00A1662A"/>
    <w:rsid w:val="00A16A0E"/>
    <w:rsid w:val="00A17537"/>
    <w:rsid w:val="00A20FAB"/>
    <w:rsid w:val="00A21E12"/>
    <w:rsid w:val="00A23F36"/>
    <w:rsid w:val="00A32C81"/>
    <w:rsid w:val="00A33467"/>
    <w:rsid w:val="00A347B0"/>
    <w:rsid w:val="00A35A32"/>
    <w:rsid w:val="00A37A6F"/>
    <w:rsid w:val="00A37E20"/>
    <w:rsid w:val="00A410DC"/>
    <w:rsid w:val="00A410F5"/>
    <w:rsid w:val="00A41370"/>
    <w:rsid w:val="00A43919"/>
    <w:rsid w:val="00A458A2"/>
    <w:rsid w:val="00A46145"/>
    <w:rsid w:val="00A473E3"/>
    <w:rsid w:val="00A47576"/>
    <w:rsid w:val="00A47958"/>
    <w:rsid w:val="00A52908"/>
    <w:rsid w:val="00A52C3E"/>
    <w:rsid w:val="00A54965"/>
    <w:rsid w:val="00A5631E"/>
    <w:rsid w:val="00A5751B"/>
    <w:rsid w:val="00A63F69"/>
    <w:rsid w:val="00A65FE8"/>
    <w:rsid w:val="00A71FB3"/>
    <w:rsid w:val="00A73440"/>
    <w:rsid w:val="00A73605"/>
    <w:rsid w:val="00A74CB5"/>
    <w:rsid w:val="00A76672"/>
    <w:rsid w:val="00A805AF"/>
    <w:rsid w:val="00A822C5"/>
    <w:rsid w:val="00A82671"/>
    <w:rsid w:val="00A84E98"/>
    <w:rsid w:val="00A8677D"/>
    <w:rsid w:val="00A87981"/>
    <w:rsid w:val="00A87DEE"/>
    <w:rsid w:val="00A90151"/>
    <w:rsid w:val="00A90210"/>
    <w:rsid w:val="00A91442"/>
    <w:rsid w:val="00A92602"/>
    <w:rsid w:val="00A941E7"/>
    <w:rsid w:val="00A94D3F"/>
    <w:rsid w:val="00A9589F"/>
    <w:rsid w:val="00A962D2"/>
    <w:rsid w:val="00A96F9B"/>
    <w:rsid w:val="00A97C51"/>
    <w:rsid w:val="00AA141B"/>
    <w:rsid w:val="00AA1FF3"/>
    <w:rsid w:val="00AA2726"/>
    <w:rsid w:val="00AA29E6"/>
    <w:rsid w:val="00AA6E53"/>
    <w:rsid w:val="00AB2395"/>
    <w:rsid w:val="00AB3A5A"/>
    <w:rsid w:val="00AB517F"/>
    <w:rsid w:val="00AB60AF"/>
    <w:rsid w:val="00AB70F9"/>
    <w:rsid w:val="00AB7F36"/>
    <w:rsid w:val="00AC00EA"/>
    <w:rsid w:val="00AC210C"/>
    <w:rsid w:val="00AC39B4"/>
    <w:rsid w:val="00AC4110"/>
    <w:rsid w:val="00AC5730"/>
    <w:rsid w:val="00AC747E"/>
    <w:rsid w:val="00AD0828"/>
    <w:rsid w:val="00AD51F8"/>
    <w:rsid w:val="00AD57A6"/>
    <w:rsid w:val="00AD64C8"/>
    <w:rsid w:val="00AD77B3"/>
    <w:rsid w:val="00AD7FBB"/>
    <w:rsid w:val="00AE044A"/>
    <w:rsid w:val="00AE0E7A"/>
    <w:rsid w:val="00AE0FD8"/>
    <w:rsid w:val="00AE23BC"/>
    <w:rsid w:val="00AE23CC"/>
    <w:rsid w:val="00AE36FC"/>
    <w:rsid w:val="00AE4422"/>
    <w:rsid w:val="00AE4D2D"/>
    <w:rsid w:val="00AF0397"/>
    <w:rsid w:val="00AF058C"/>
    <w:rsid w:val="00AF0E64"/>
    <w:rsid w:val="00AF135E"/>
    <w:rsid w:val="00AF1BB9"/>
    <w:rsid w:val="00AF76D8"/>
    <w:rsid w:val="00AF7A56"/>
    <w:rsid w:val="00B00D4B"/>
    <w:rsid w:val="00B00F9B"/>
    <w:rsid w:val="00B01082"/>
    <w:rsid w:val="00B01124"/>
    <w:rsid w:val="00B02415"/>
    <w:rsid w:val="00B0298C"/>
    <w:rsid w:val="00B02C70"/>
    <w:rsid w:val="00B034ED"/>
    <w:rsid w:val="00B056C8"/>
    <w:rsid w:val="00B05764"/>
    <w:rsid w:val="00B106FE"/>
    <w:rsid w:val="00B111A0"/>
    <w:rsid w:val="00B1240E"/>
    <w:rsid w:val="00B129A4"/>
    <w:rsid w:val="00B1471D"/>
    <w:rsid w:val="00B14F70"/>
    <w:rsid w:val="00B15C94"/>
    <w:rsid w:val="00B16203"/>
    <w:rsid w:val="00B166F2"/>
    <w:rsid w:val="00B1727C"/>
    <w:rsid w:val="00B177A2"/>
    <w:rsid w:val="00B20E18"/>
    <w:rsid w:val="00B20F89"/>
    <w:rsid w:val="00B21C4C"/>
    <w:rsid w:val="00B222B9"/>
    <w:rsid w:val="00B22BB3"/>
    <w:rsid w:val="00B240CD"/>
    <w:rsid w:val="00B30E14"/>
    <w:rsid w:val="00B31ED1"/>
    <w:rsid w:val="00B32FC0"/>
    <w:rsid w:val="00B35099"/>
    <w:rsid w:val="00B3769F"/>
    <w:rsid w:val="00B37A9B"/>
    <w:rsid w:val="00B41CFD"/>
    <w:rsid w:val="00B4245B"/>
    <w:rsid w:val="00B47337"/>
    <w:rsid w:val="00B50030"/>
    <w:rsid w:val="00B51458"/>
    <w:rsid w:val="00B523BF"/>
    <w:rsid w:val="00B5527C"/>
    <w:rsid w:val="00B57DA1"/>
    <w:rsid w:val="00B60A90"/>
    <w:rsid w:val="00B62C50"/>
    <w:rsid w:val="00B646D9"/>
    <w:rsid w:val="00B6497A"/>
    <w:rsid w:val="00B664B0"/>
    <w:rsid w:val="00B66DED"/>
    <w:rsid w:val="00B7014F"/>
    <w:rsid w:val="00B72E0D"/>
    <w:rsid w:val="00B75768"/>
    <w:rsid w:val="00B76315"/>
    <w:rsid w:val="00B76A64"/>
    <w:rsid w:val="00B81B6C"/>
    <w:rsid w:val="00B83662"/>
    <w:rsid w:val="00B84B76"/>
    <w:rsid w:val="00B86A6E"/>
    <w:rsid w:val="00B901D4"/>
    <w:rsid w:val="00B9051F"/>
    <w:rsid w:val="00B9113E"/>
    <w:rsid w:val="00B91158"/>
    <w:rsid w:val="00B92938"/>
    <w:rsid w:val="00B9324C"/>
    <w:rsid w:val="00B9350A"/>
    <w:rsid w:val="00B94AEC"/>
    <w:rsid w:val="00B95694"/>
    <w:rsid w:val="00B95F46"/>
    <w:rsid w:val="00BA0032"/>
    <w:rsid w:val="00BA1F9A"/>
    <w:rsid w:val="00BA2401"/>
    <w:rsid w:val="00BA369F"/>
    <w:rsid w:val="00BA51DE"/>
    <w:rsid w:val="00BA7F0E"/>
    <w:rsid w:val="00BB1200"/>
    <w:rsid w:val="00BB2CCF"/>
    <w:rsid w:val="00BB31D2"/>
    <w:rsid w:val="00BB3839"/>
    <w:rsid w:val="00BB4365"/>
    <w:rsid w:val="00BB4F46"/>
    <w:rsid w:val="00BB5240"/>
    <w:rsid w:val="00BB6845"/>
    <w:rsid w:val="00BC2A74"/>
    <w:rsid w:val="00BC2EE3"/>
    <w:rsid w:val="00BC30C1"/>
    <w:rsid w:val="00BC392B"/>
    <w:rsid w:val="00BC4B6B"/>
    <w:rsid w:val="00BC4D79"/>
    <w:rsid w:val="00BC6C6F"/>
    <w:rsid w:val="00BC73F7"/>
    <w:rsid w:val="00BD12D0"/>
    <w:rsid w:val="00BD200A"/>
    <w:rsid w:val="00BD2768"/>
    <w:rsid w:val="00BD5242"/>
    <w:rsid w:val="00BD57B9"/>
    <w:rsid w:val="00BD65CA"/>
    <w:rsid w:val="00BD6E6E"/>
    <w:rsid w:val="00BD7355"/>
    <w:rsid w:val="00BE08B0"/>
    <w:rsid w:val="00BE0F94"/>
    <w:rsid w:val="00BE3868"/>
    <w:rsid w:val="00BE39BB"/>
    <w:rsid w:val="00BE4E4E"/>
    <w:rsid w:val="00BE6A04"/>
    <w:rsid w:val="00BE6D28"/>
    <w:rsid w:val="00BE72C4"/>
    <w:rsid w:val="00BE7451"/>
    <w:rsid w:val="00BE7507"/>
    <w:rsid w:val="00BF02E5"/>
    <w:rsid w:val="00BF15D3"/>
    <w:rsid w:val="00BF4710"/>
    <w:rsid w:val="00BF6841"/>
    <w:rsid w:val="00BF6C9A"/>
    <w:rsid w:val="00C00F17"/>
    <w:rsid w:val="00C02C7C"/>
    <w:rsid w:val="00C03559"/>
    <w:rsid w:val="00C067B9"/>
    <w:rsid w:val="00C06F34"/>
    <w:rsid w:val="00C10E2F"/>
    <w:rsid w:val="00C110F0"/>
    <w:rsid w:val="00C120F9"/>
    <w:rsid w:val="00C131F5"/>
    <w:rsid w:val="00C13DF4"/>
    <w:rsid w:val="00C15DE8"/>
    <w:rsid w:val="00C165AD"/>
    <w:rsid w:val="00C16D44"/>
    <w:rsid w:val="00C2145B"/>
    <w:rsid w:val="00C21888"/>
    <w:rsid w:val="00C21B2A"/>
    <w:rsid w:val="00C244D7"/>
    <w:rsid w:val="00C266F5"/>
    <w:rsid w:val="00C27527"/>
    <w:rsid w:val="00C3078A"/>
    <w:rsid w:val="00C310A1"/>
    <w:rsid w:val="00C310F3"/>
    <w:rsid w:val="00C31B5A"/>
    <w:rsid w:val="00C324ED"/>
    <w:rsid w:val="00C32AC9"/>
    <w:rsid w:val="00C331B1"/>
    <w:rsid w:val="00C3456B"/>
    <w:rsid w:val="00C3767F"/>
    <w:rsid w:val="00C37B3B"/>
    <w:rsid w:val="00C4133E"/>
    <w:rsid w:val="00C44E79"/>
    <w:rsid w:val="00C508C5"/>
    <w:rsid w:val="00C50D2F"/>
    <w:rsid w:val="00C51EAE"/>
    <w:rsid w:val="00C57EC1"/>
    <w:rsid w:val="00C6192F"/>
    <w:rsid w:val="00C66B3A"/>
    <w:rsid w:val="00C66EA1"/>
    <w:rsid w:val="00C70FD7"/>
    <w:rsid w:val="00C720EA"/>
    <w:rsid w:val="00C7321C"/>
    <w:rsid w:val="00C7406C"/>
    <w:rsid w:val="00C75E94"/>
    <w:rsid w:val="00C76506"/>
    <w:rsid w:val="00C76744"/>
    <w:rsid w:val="00C7680A"/>
    <w:rsid w:val="00C76AC3"/>
    <w:rsid w:val="00C77267"/>
    <w:rsid w:val="00C80B30"/>
    <w:rsid w:val="00C80C1E"/>
    <w:rsid w:val="00C829BA"/>
    <w:rsid w:val="00C8381E"/>
    <w:rsid w:val="00C842B0"/>
    <w:rsid w:val="00C85DD3"/>
    <w:rsid w:val="00C869DB"/>
    <w:rsid w:val="00C90CFE"/>
    <w:rsid w:val="00C910B9"/>
    <w:rsid w:val="00C91C63"/>
    <w:rsid w:val="00CA204E"/>
    <w:rsid w:val="00CA2D91"/>
    <w:rsid w:val="00CA3041"/>
    <w:rsid w:val="00CA30A8"/>
    <w:rsid w:val="00CA32A6"/>
    <w:rsid w:val="00CA385F"/>
    <w:rsid w:val="00CA3B4B"/>
    <w:rsid w:val="00CA4531"/>
    <w:rsid w:val="00CA4B39"/>
    <w:rsid w:val="00CA4C06"/>
    <w:rsid w:val="00CA4CAC"/>
    <w:rsid w:val="00CA7E52"/>
    <w:rsid w:val="00CB03BA"/>
    <w:rsid w:val="00CB119C"/>
    <w:rsid w:val="00CB131D"/>
    <w:rsid w:val="00CB1C08"/>
    <w:rsid w:val="00CB272D"/>
    <w:rsid w:val="00CB41C7"/>
    <w:rsid w:val="00CB4AF1"/>
    <w:rsid w:val="00CB5C08"/>
    <w:rsid w:val="00CB6178"/>
    <w:rsid w:val="00CB75DE"/>
    <w:rsid w:val="00CB7B14"/>
    <w:rsid w:val="00CB7D54"/>
    <w:rsid w:val="00CC22A6"/>
    <w:rsid w:val="00CC25B7"/>
    <w:rsid w:val="00CC280D"/>
    <w:rsid w:val="00CC377C"/>
    <w:rsid w:val="00CC467B"/>
    <w:rsid w:val="00CD000B"/>
    <w:rsid w:val="00CD0106"/>
    <w:rsid w:val="00CD1951"/>
    <w:rsid w:val="00CD2184"/>
    <w:rsid w:val="00CD23CA"/>
    <w:rsid w:val="00CD3797"/>
    <w:rsid w:val="00CD5A6A"/>
    <w:rsid w:val="00CD6645"/>
    <w:rsid w:val="00CD6788"/>
    <w:rsid w:val="00CD6B5B"/>
    <w:rsid w:val="00CE00E5"/>
    <w:rsid w:val="00CE0C8E"/>
    <w:rsid w:val="00CE289D"/>
    <w:rsid w:val="00CE3F8E"/>
    <w:rsid w:val="00CE4570"/>
    <w:rsid w:val="00CE48F4"/>
    <w:rsid w:val="00CE533F"/>
    <w:rsid w:val="00CF0BE4"/>
    <w:rsid w:val="00CF3613"/>
    <w:rsid w:val="00CF3B2B"/>
    <w:rsid w:val="00CF3E2B"/>
    <w:rsid w:val="00CF6B86"/>
    <w:rsid w:val="00CF6D88"/>
    <w:rsid w:val="00D05236"/>
    <w:rsid w:val="00D057A2"/>
    <w:rsid w:val="00D05A17"/>
    <w:rsid w:val="00D05AE3"/>
    <w:rsid w:val="00D05DED"/>
    <w:rsid w:val="00D06A25"/>
    <w:rsid w:val="00D07154"/>
    <w:rsid w:val="00D0780F"/>
    <w:rsid w:val="00D113F6"/>
    <w:rsid w:val="00D13240"/>
    <w:rsid w:val="00D13368"/>
    <w:rsid w:val="00D1422F"/>
    <w:rsid w:val="00D14950"/>
    <w:rsid w:val="00D14B95"/>
    <w:rsid w:val="00D14D16"/>
    <w:rsid w:val="00D153F4"/>
    <w:rsid w:val="00D15B9D"/>
    <w:rsid w:val="00D1648D"/>
    <w:rsid w:val="00D17F31"/>
    <w:rsid w:val="00D2706F"/>
    <w:rsid w:val="00D27376"/>
    <w:rsid w:val="00D27BAF"/>
    <w:rsid w:val="00D30840"/>
    <w:rsid w:val="00D3204F"/>
    <w:rsid w:val="00D34951"/>
    <w:rsid w:val="00D35E7F"/>
    <w:rsid w:val="00D37A29"/>
    <w:rsid w:val="00D400DA"/>
    <w:rsid w:val="00D40AF4"/>
    <w:rsid w:val="00D415B6"/>
    <w:rsid w:val="00D42828"/>
    <w:rsid w:val="00D429E4"/>
    <w:rsid w:val="00D42CD3"/>
    <w:rsid w:val="00D434BB"/>
    <w:rsid w:val="00D44C8E"/>
    <w:rsid w:val="00D47338"/>
    <w:rsid w:val="00D51E81"/>
    <w:rsid w:val="00D526E2"/>
    <w:rsid w:val="00D54FC5"/>
    <w:rsid w:val="00D5558C"/>
    <w:rsid w:val="00D571E4"/>
    <w:rsid w:val="00D616C1"/>
    <w:rsid w:val="00D636A2"/>
    <w:rsid w:val="00D66FD9"/>
    <w:rsid w:val="00D671E7"/>
    <w:rsid w:val="00D6723F"/>
    <w:rsid w:val="00D70DA9"/>
    <w:rsid w:val="00D72D50"/>
    <w:rsid w:val="00D72DAE"/>
    <w:rsid w:val="00D75605"/>
    <w:rsid w:val="00D75F75"/>
    <w:rsid w:val="00D76313"/>
    <w:rsid w:val="00D76488"/>
    <w:rsid w:val="00D77950"/>
    <w:rsid w:val="00D82031"/>
    <w:rsid w:val="00D857C1"/>
    <w:rsid w:val="00D8616A"/>
    <w:rsid w:val="00D86729"/>
    <w:rsid w:val="00D87213"/>
    <w:rsid w:val="00D944E4"/>
    <w:rsid w:val="00D9721C"/>
    <w:rsid w:val="00D9794E"/>
    <w:rsid w:val="00DA05CF"/>
    <w:rsid w:val="00DA060A"/>
    <w:rsid w:val="00DA0B7C"/>
    <w:rsid w:val="00DA310D"/>
    <w:rsid w:val="00DA366E"/>
    <w:rsid w:val="00DA4235"/>
    <w:rsid w:val="00DA499B"/>
    <w:rsid w:val="00DA5130"/>
    <w:rsid w:val="00DA54C2"/>
    <w:rsid w:val="00DA6896"/>
    <w:rsid w:val="00DB0BB1"/>
    <w:rsid w:val="00DB2846"/>
    <w:rsid w:val="00DB3BC7"/>
    <w:rsid w:val="00DB4A9E"/>
    <w:rsid w:val="00DB5436"/>
    <w:rsid w:val="00DB59F7"/>
    <w:rsid w:val="00DB65A7"/>
    <w:rsid w:val="00DB6D4B"/>
    <w:rsid w:val="00DC05FD"/>
    <w:rsid w:val="00DC126C"/>
    <w:rsid w:val="00DC1C67"/>
    <w:rsid w:val="00DC2884"/>
    <w:rsid w:val="00DC2D2E"/>
    <w:rsid w:val="00DC4322"/>
    <w:rsid w:val="00DC47B3"/>
    <w:rsid w:val="00DC4B72"/>
    <w:rsid w:val="00DC4BB1"/>
    <w:rsid w:val="00DC50E5"/>
    <w:rsid w:val="00DC691C"/>
    <w:rsid w:val="00DC704C"/>
    <w:rsid w:val="00DD168F"/>
    <w:rsid w:val="00DD4171"/>
    <w:rsid w:val="00DD44D5"/>
    <w:rsid w:val="00DD5E94"/>
    <w:rsid w:val="00DD7D14"/>
    <w:rsid w:val="00DE21A1"/>
    <w:rsid w:val="00DE49FB"/>
    <w:rsid w:val="00DE5EEF"/>
    <w:rsid w:val="00DE6231"/>
    <w:rsid w:val="00DF00E5"/>
    <w:rsid w:val="00DF06EB"/>
    <w:rsid w:val="00DF3C45"/>
    <w:rsid w:val="00DF3D15"/>
    <w:rsid w:val="00DF449B"/>
    <w:rsid w:val="00DF7D33"/>
    <w:rsid w:val="00E00A72"/>
    <w:rsid w:val="00E01734"/>
    <w:rsid w:val="00E02493"/>
    <w:rsid w:val="00E0272B"/>
    <w:rsid w:val="00E029E0"/>
    <w:rsid w:val="00E0339B"/>
    <w:rsid w:val="00E04B57"/>
    <w:rsid w:val="00E04D04"/>
    <w:rsid w:val="00E05536"/>
    <w:rsid w:val="00E05CF2"/>
    <w:rsid w:val="00E064DE"/>
    <w:rsid w:val="00E06985"/>
    <w:rsid w:val="00E06F3C"/>
    <w:rsid w:val="00E07DC3"/>
    <w:rsid w:val="00E103BE"/>
    <w:rsid w:val="00E10CE5"/>
    <w:rsid w:val="00E1269C"/>
    <w:rsid w:val="00E155A7"/>
    <w:rsid w:val="00E15831"/>
    <w:rsid w:val="00E158FA"/>
    <w:rsid w:val="00E16F35"/>
    <w:rsid w:val="00E17334"/>
    <w:rsid w:val="00E21442"/>
    <w:rsid w:val="00E22097"/>
    <w:rsid w:val="00E22680"/>
    <w:rsid w:val="00E2492C"/>
    <w:rsid w:val="00E25A8A"/>
    <w:rsid w:val="00E260B4"/>
    <w:rsid w:val="00E30B00"/>
    <w:rsid w:val="00E30BA5"/>
    <w:rsid w:val="00E31B76"/>
    <w:rsid w:val="00E31C19"/>
    <w:rsid w:val="00E3209B"/>
    <w:rsid w:val="00E36D2B"/>
    <w:rsid w:val="00E37302"/>
    <w:rsid w:val="00E40E6A"/>
    <w:rsid w:val="00E4112A"/>
    <w:rsid w:val="00E4263C"/>
    <w:rsid w:val="00E42F4A"/>
    <w:rsid w:val="00E44343"/>
    <w:rsid w:val="00E44FDB"/>
    <w:rsid w:val="00E4559D"/>
    <w:rsid w:val="00E456E7"/>
    <w:rsid w:val="00E461E3"/>
    <w:rsid w:val="00E5438F"/>
    <w:rsid w:val="00E545D5"/>
    <w:rsid w:val="00E56681"/>
    <w:rsid w:val="00E57089"/>
    <w:rsid w:val="00E5742D"/>
    <w:rsid w:val="00E57C6D"/>
    <w:rsid w:val="00E61303"/>
    <w:rsid w:val="00E614DE"/>
    <w:rsid w:val="00E636BB"/>
    <w:rsid w:val="00E63AC9"/>
    <w:rsid w:val="00E64616"/>
    <w:rsid w:val="00E64881"/>
    <w:rsid w:val="00E653F2"/>
    <w:rsid w:val="00E6590F"/>
    <w:rsid w:val="00E66BD9"/>
    <w:rsid w:val="00E66D25"/>
    <w:rsid w:val="00E71973"/>
    <w:rsid w:val="00E73019"/>
    <w:rsid w:val="00E74026"/>
    <w:rsid w:val="00E74069"/>
    <w:rsid w:val="00E767D7"/>
    <w:rsid w:val="00E76D3E"/>
    <w:rsid w:val="00E76EA7"/>
    <w:rsid w:val="00E76F99"/>
    <w:rsid w:val="00E80B11"/>
    <w:rsid w:val="00E817F1"/>
    <w:rsid w:val="00E82529"/>
    <w:rsid w:val="00E84284"/>
    <w:rsid w:val="00E84AB5"/>
    <w:rsid w:val="00E84C08"/>
    <w:rsid w:val="00E85599"/>
    <w:rsid w:val="00E87415"/>
    <w:rsid w:val="00E87FED"/>
    <w:rsid w:val="00E91E61"/>
    <w:rsid w:val="00E92ADB"/>
    <w:rsid w:val="00E939C3"/>
    <w:rsid w:val="00E9522F"/>
    <w:rsid w:val="00E965E7"/>
    <w:rsid w:val="00EA0C5E"/>
    <w:rsid w:val="00EA19B8"/>
    <w:rsid w:val="00EA1BC3"/>
    <w:rsid w:val="00EA575E"/>
    <w:rsid w:val="00EA6E0A"/>
    <w:rsid w:val="00EA7506"/>
    <w:rsid w:val="00EB1636"/>
    <w:rsid w:val="00EB3D62"/>
    <w:rsid w:val="00EB4394"/>
    <w:rsid w:val="00EB4844"/>
    <w:rsid w:val="00EC1288"/>
    <w:rsid w:val="00EC2DB4"/>
    <w:rsid w:val="00EC3109"/>
    <w:rsid w:val="00EC40E0"/>
    <w:rsid w:val="00EC4182"/>
    <w:rsid w:val="00EC4287"/>
    <w:rsid w:val="00ED1BEA"/>
    <w:rsid w:val="00ED2ED2"/>
    <w:rsid w:val="00ED36D2"/>
    <w:rsid w:val="00ED3B4A"/>
    <w:rsid w:val="00ED60B2"/>
    <w:rsid w:val="00ED63EF"/>
    <w:rsid w:val="00ED6EEB"/>
    <w:rsid w:val="00EE238C"/>
    <w:rsid w:val="00EE301F"/>
    <w:rsid w:val="00EE4143"/>
    <w:rsid w:val="00EF092F"/>
    <w:rsid w:val="00EF11BB"/>
    <w:rsid w:val="00EF5C98"/>
    <w:rsid w:val="00EF62F0"/>
    <w:rsid w:val="00EF680E"/>
    <w:rsid w:val="00F019C6"/>
    <w:rsid w:val="00F01E6B"/>
    <w:rsid w:val="00F025CE"/>
    <w:rsid w:val="00F034A2"/>
    <w:rsid w:val="00F04BA3"/>
    <w:rsid w:val="00F06557"/>
    <w:rsid w:val="00F066AA"/>
    <w:rsid w:val="00F1067C"/>
    <w:rsid w:val="00F11A4D"/>
    <w:rsid w:val="00F11DED"/>
    <w:rsid w:val="00F12EA7"/>
    <w:rsid w:val="00F13A6C"/>
    <w:rsid w:val="00F14A08"/>
    <w:rsid w:val="00F1516D"/>
    <w:rsid w:val="00F166FE"/>
    <w:rsid w:val="00F16F15"/>
    <w:rsid w:val="00F174B9"/>
    <w:rsid w:val="00F178BF"/>
    <w:rsid w:val="00F266D2"/>
    <w:rsid w:val="00F279CA"/>
    <w:rsid w:val="00F310CF"/>
    <w:rsid w:val="00F316D9"/>
    <w:rsid w:val="00F31975"/>
    <w:rsid w:val="00F319BC"/>
    <w:rsid w:val="00F33B65"/>
    <w:rsid w:val="00F348A5"/>
    <w:rsid w:val="00F35A5F"/>
    <w:rsid w:val="00F36870"/>
    <w:rsid w:val="00F42C2C"/>
    <w:rsid w:val="00F42ED9"/>
    <w:rsid w:val="00F459EE"/>
    <w:rsid w:val="00F45E13"/>
    <w:rsid w:val="00F46A73"/>
    <w:rsid w:val="00F475CB"/>
    <w:rsid w:val="00F50B68"/>
    <w:rsid w:val="00F52409"/>
    <w:rsid w:val="00F52856"/>
    <w:rsid w:val="00F528AE"/>
    <w:rsid w:val="00F53875"/>
    <w:rsid w:val="00F53A1C"/>
    <w:rsid w:val="00F540A8"/>
    <w:rsid w:val="00F543DA"/>
    <w:rsid w:val="00F5466B"/>
    <w:rsid w:val="00F54E67"/>
    <w:rsid w:val="00F56A46"/>
    <w:rsid w:val="00F57A91"/>
    <w:rsid w:val="00F57D94"/>
    <w:rsid w:val="00F601D8"/>
    <w:rsid w:val="00F61360"/>
    <w:rsid w:val="00F61507"/>
    <w:rsid w:val="00F61B22"/>
    <w:rsid w:val="00F6622A"/>
    <w:rsid w:val="00F669B6"/>
    <w:rsid w:val="00F6746D"/>
    <w:rsid w:val="00F70395"/>
    <w:rsid w:val="00F70F0A"/>
    <w:rsid w:val="00F71671"/>
    <w:rsid w:val="00F7236C"/>
    <w:rsid w:val="00F72BC1"/>
    <w:rsid w:val="00F73655"/>
    <w:rsid w:val="00F7371F"/>
    <w:rsid w:val="00F74320"/>
    <w:rsid w:val="00F75986"/>
    <w:rsid w:val="00F76236"/>
    <w:rsid w:val="00F80F1C"/>
    <w:rsid w:val="00F82488"/>
    <w:rsid w:val="00F83ED1"/>
    <w:rsid w:val="00F84470"/>
    <w:rsid w:val="00F8482D"/>
    <w:rsid w:val="00F87168"/>
    <w:rsid w:val="00F8740C"/>
    <w:rsid w:val="00F87776"/>
    <w:rsid w:val="00F879C1"/>
    <w:rsid w:val="00F87F77"/>
    <w:rsid w:val="00F92D26"/>
    <w:rsid w:val="00F94ED3"/>
    <w:rsid w:val="00F95120"/>
    <w:rsid w:val="00F96F1C"/>
    <w:rsid w:val="00F96F59"/>
    <w:rsid w:val="00FA2E9A"/>
    <w:rsid w:val="00FB15E3"/>
    <w:rsid w:val="00FB1D3D"/>
    <w:rsid w:val="00FB2934"/>
    <w:rsid w:val="00FB36E3"/>
    <w:rsid w:val="00FB41DF"/>
    <w:rsid w:val="00FB43F3"/>
    <w:rsid w:val="00FB60F1"/>
    <w:rsid w:val="00FB7425"/>
    <w:rsid w:val="00FB7880"/>
    <w:rsid w:val="00FC189F"/>
    <w:rsid w:val="00FC26B6"/>
    <w:rsid w:val="00FC327C"/>
    <w:rsid w:val="00FC3537"/>
    <w:rsid w:val="00FC66F4"/>
    <w:rsid w:val="00FD1142"/>
    <w:rsid w:val="00FD1359"/>
    <w:rsid w:val="00FD178C"/>
    <w:rsid w:val="00FD2059"/>
    <w:rsid w:val="00FD3F7F"/>
    <w:rsid w:val="00FD6C02"/>
    <w:rsid w:val="00FD7E9D"/>
    <w:rsid w:val="00FE2594"/>
    <w:rsid w:val="00FE4136"/>
    <w:rsid w:val="00FE4AC3"/>
    <w:rsid w:val="00FE59DA"/>
    <w:rsid w:val="00FE5C4D"/>
    <w:rsid w:val="00FE619A"/>
    <w:rsid w:val="00FE6324"/>
    <w:rsid w:val="00FE6B8F"/>
    <w:rsid w:val="00FF0596"/>
    <w:rsid w:val="00FF104C"/>
    <w:rsid w:val="00FF3EC2"/>
    <w:rsid w:val="00FF499D"/>
    <w:rsid w:val="00FF4E8D"/>
    <w:rsid w:val="00FF5B3D"/>
    <w:rsid w:val="00FF5BD4"/>
    <w:rsid w:val="00FF707F"/>
    <w:rsid w:val="00FF78BD"/>
    <w:rsid w:val="00FF7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12A9E6-0A8A-488F-A624-E909B419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1EB"/>
    <w:pPr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3CE6"/>
    <w:pPr>
      <w:keepNext/>
      <w:keepLines/>
      <w:numPr>
        <w:numId w:val="6"/>
      </w:numPr>
      <w:spacing w:after="0"/>
      <w:outlineLvl w:val="0"/>
    </w:pPr>
    <w:rPr>
      <w:rFonts w:ascii="Calibri" w:eastAsiaTheme="majorEastAsia" w:hAnsi="Calibri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CE6"/>
    <w:pPr>
      <w:keepNext/>
      <w:keepLines/>
      <w:numPr>
        <w:ilvl w:val="1"/>
        <w:numId w:val="6"/>
      </w:numPr>
      <w:spacing w:before="120" w:after="12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93CE6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D3797"/>
    <w:pPr>
      <w:numPr>
        <w:ilvl w:val="3"/>
      </w:numPr>
      <w:outlineLvl w:val="3"/>
    </w:p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7D1BEC"/>
    <w:pPr>
      <w:numPr>
        <w:ilvl w:val="4"/>
      </w:numPr>
      <w:outlineLvl w:val="4"/>
    </w:p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022806"/>
    <w:pPr>
      <w:numPr>
        <w:ilvl w:val="5"/>
      </w:numPr>
      <w:outlineLvl w:val="5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3CE6"/>
    <w:rPr>
      <w:rFonts w:ascii="Calibri" w:eastAsiaTheme="majorEastAsia" w:hAnsi="Calibri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93CE6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93CE6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D3797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7D1BEC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22806"/>
    <w:rPr>
      <w:rFonts w:ascii="Calibri" w:eastAsiaTheme="majorEastAsia" w:hAnsi="Calibri" w:cstheme="majorBidi"/>
      <w:b/>
      <w:bCs/>
      <w:sz w:val="28"/>
      <w:szCs w:val="26"/>
    </w:rPr>
  </w:style>
  <w:style w:type="table" w:styleId="Tabela-Siatka">
    <w:name w:val="Table Grid"/>
    <w:basedOn w:val="Standardowy"/>
    <w:uiPriority w:val="39"/>
    <w:rsid w:val="00660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660801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801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EC4182"/>
    <w:pPr>
      <w:tabs>
        <w:tab w:val="right" w:leader="dot" w:pos="9062"/>
      </w:tabs>
      <w:spacing w:after="100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E54E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F99"/>
  </w:style>
  <w:style w:type="paragraph" w:styleId="Stopka">
    <w:name w:val="footer"/>
    <w:basedOn w:val="Normalny"/>
    <w:link w:val="StopkaZnak"/>
    <w:uiPriority w:val="99"/>
    <w:unhideWhenUsed/>
    <w:rsid w:val="00E76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F99"/>
  </w:style>
  <w:style w:type="paragraph" w:styleId="Bezodstpw">
    <w:name w:val="No Spacing"/>
    <w:uiPriority w:val="1"/>
    <w:qFormat/>
    <w:rsid w:val="00617B4C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6B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66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6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6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6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6FF"/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EC4182"/>
    <w:pPr>
      <w:tabs>
        <w:tab w:val="right" w:leader="dot" w:pos="9062"/>
      </w:tabs>
      <w:spacing w:after="100"/>
      <w:ind w:left="240"/>
    </w:pPr>
    <w:rPr>
      <w:b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4B1768"/>
    <w:pPr>
      <w:tabs>
        <w:tab w:val="left" w:pos="1320"/>
        <w:tab w:val="right" w:leader="dot" w:pos="9062"/>
      </w:tabs>
      <w:spacing w:after="100" w:line="240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B1727C"/>
    <w:pPr>
      <w:spacing w:after="100"/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FC26B6"/>
    <w:pPr>
      <w:spacing w:after="100"/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DA060A"/>
    <w:pPr>
      <w:spacing w:after="100"/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A04019"/>
    <w:pPr>
      <w:spacing w:after="100"/>
      <w:ind w:left="1320"/>
      <w:jc w:val="left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04019"/>
    <w:pPr>
      <w:spacing w:after="100"/>
      <w:ind w:left="1540"/>
      <w:jc w:val="left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04019"/>
    <w:pPr>
      <w:spacing w:after="100"/>
      <w:ind w:left="1760"/>
      <w:jc w:val="left"/>
    </w:pPr>
    <w:rPr>
      <w:rFonts w:eastAsiaTheme="minorEastAsia"/>
      <w:sz w:val="22"/>
      <w:szCs w:val="22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E260B4"/>
    <w:pPr>
      <w:spacing w:after="0" w:line="240" w:lineRule="auto"/>
      <w:jc w:val="center"/>
    </w:pPr>
    <w:rPr>
      <w:rFonts w:eastAsia="Times New Roman" w:cs="Times New Roman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E260B4"/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7BA7"/>
    <w:rPr>
      <w:rFonts w:ascii="Times New Roman" w:hAnsi="Times New Roman" w:cs="Times New Roman"/>
    </w:rPr>
  </w:style>
  <w:style w:type="character" w:customStyle="1" w:styleId="Teksttreci2">
    <w:name w:val="Tekst treści (2)_"/>
    <w:basedOn w:val="Domylnaczcionkaakapitu"/>
    <w:link w:val="Teksttreci20"/>
    <w:rsid w:val="005B021F"/>
    <w:rPr>
      <w:rFonts w:ascii="Century Gothic" w:eastAsia="Century Gothic" w:hAnsi="Century Gothic" w:cs="Century Gothic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021F"/>
    <w:pPr>
      <w:widowControl w:val="0"/>
      <w:shd w:val="clear" w:color="auto" w:fill="FFFFFF"/>
      <w:spacing w:after="0" w:line="475" w:lineRule="exact"/>
      <w:ind w:hanging="900"/>
    </w:pPr>
    <w:rPr>
      <w:rFonts w:ascii="Century Gothic" w:eastAsia="Century Gothic" w:hAnsi="Century Gothic" w:cs="Century Gothic"/>
      <w:sz w:val="22"/>
      <w:szCs w:val="22"/>
    </w:rPr>
  </w:style>
  <w:style w:type="character" w:customStyle="1" w:styleId="Teksttreci4">
    <w:name w:val="Tekst treści (4)"/>
    <w:basedOn w:val="Domylnaczcionkaakapitu"/>
    <w:rsid w:val="005B021F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411ptBezkursywy">
    <w:name w:val="Tekst treści (4) + 11 pt;Bez kursywy"/>
    <w:basedOn w:val="Teksttreci40"/>
    <w:rsid w:val="005B021F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2115ptKursywa">
    <w:name w:val="Tekst treści (2) + 11;5 pt;Kursywa"/>
    <w:basedOn w:val="Teksttreci2"/>
    <w:rsid w:val="005B021F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3"/>
      <w:szCs w:val="23"/>
      <w:u w:val="none"/>
      <w:shd w:val="clear" w:color="auto" w:fill="FFFFFF"/>
    </w:rPr>
  </w:style>
  <w:style w:type="character" w:customStyle="1" w:styleId="Teksttreci40">
    <w:name w:val="Tekst treści (4)_"/>
    <w:basedOn w:val="Domylnaczcionkaakapitu"/>
    <w:rsid w:val="005B021F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PogrubienieTeksttreci26pt">
    <w:name w:val="Pogrubienie;Tekst treści (2) + 6 pt"/>
    <w:basedOn w:val="Teksttreci2"/>
    <w:rsid w:val="009A67D3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pl-PL" w:eastAsia="pl-PL" w:bidi="pl-PL"/>
    </w:rPr>
  </w:style>
  <w:style w:type="character" w:customStyle="1" w:styleId="PogrubienieTeksttreci245pt">
    <w:name w:val="Pogrubienie;Tekst treści (2) + 4;5 pt"/>
    <w:basedOn w:val="Teksttreci2"/>
    <w:rsid w:val="009A67D3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pl-PL" w:eastAsia="pl-PL" w:bidi="pl-PL"/>
    </w:rPr>
  </w:style>
  <w:style w:type="character" w:customStyle="1" w:styleId="Teksttreci26pt">
    <w:name w:val="Tekst treści (2) + 6 pt"/>
    <w:basedOn w:val="Teksttreci2"/>
    <w:rsid w:val="009A67D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pl-PL" w:eastAsia="pl-PL" w:bidi="pl-PL"/>
    </w:rPr>
  </w:style>
  <w:style w:type="character" w:customStyle="1" w:styleId="Teksttreci210pt">
    <w:name w:val="Tekst treści (2) + 10 pt"/>
    <w:basedOn w:val="Teksttreci2"/>
    <w:rsid w:val="00493048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4930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DC09B-0CD6-4983-A712-1B8F118D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11</Pages>
  <Words>1934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Jacukowicz</dc:creator>
  <cp:lastModifiedBy>Ewa Kurek</cp:lastModifiedBy>
  <cp:revision>141</cp:revision>
  <cp:lastPrinted>2020-05-14T09:52:00Z</cp:lastPrinted>
  <dcterms:created xsi:type="dcterms:W3CDTF">2020-04-06T18:32:00Z</dcterms:created>
  <dcterms:modified xsi:type="dcterms:W3CDTF">2023-03-26T16:36:00Z</dcterms:modified>
</cp:coreProperties>
</file>