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30665" w14:textId="77777777" w:rsidR="00076D0D" w:rsidRPr="0052578B" w:rsidRDefault="00076D0D" w:rsidP="00076D0D">
      <w:pPr>
        <w:pStyle w:val="Bezodstpw"/>
        <w:ind w:left="1701" w:hanging="1276"/>
        <w:rPr>
          <w:rFonts w:cstheme="minorHAnsi"/>
          <w:sz w:val="24"/>
          <w:szCs w:val="24"/>
        </w:rPr>
      </w:pPr>
      <w:r w:rsidRPr="00076D0D">
        <w:rPr>
          <w:rFonts w:cstheme="minorHAnsi"/>
          <w:b/>
          <w:bCs/>
          <w:sz w:val="24"/>
          <w:szCs w:val="24"/>
        </w:rPr>
        <w:t>Załącznik nr 11</w:t>
      </w:r>
      <w:r w:rsidRPr="0052578B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pro</w:t>
      </w:r>
      <w:bookmarkStart w:id="0" w:name="_GoBack"/>
      <w:bookmarkEnd w:id="0"/>
      <w:r>
        <w:rPr>
          <w:rFonts w:cstheme="minorHAnsi"/>
          <w:sz w:val="24"/>
          <w:szCs w:val="24"/>
        </w:rPr>
        <w:t>tokół odbioru.</w:t>
      </w:r>
    </w:p>
    <w:p w14:paraId="15E2A505" w14:textId="6AAF1141" w:rsidR="004B486F" w:rsidRDefault="004B486F" w:rsidP="004B486F">
      <w:pPr>
        <w:pStyle w:val="Bezodstpw"/>
        <w:ind w:left="1701" w:hanging="1276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</w:p>
    <w:p w14:paraId="27D01676" w14:textId="77777777" w:rsidR="00043B8D" w:rsidRDefault="00043B8D" w:rsidP="00043B8D">
      <w:pPr>
        <w:pStyle w:val="Bezodstpw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Zgodnie z art. 448 ustawy pzp, Zamawiający, w terminie 30 dni od wykonania umowy, zamieszcza w Biuletynie Zamówień Publicznych ogłoszenie o wykonaniu umowy, na zasadach określonych w dziale III rozdziale 2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.</w:t>
      </w:r>
    </w:p>
    <w:p w14:paraId="74FA783E" w14:textId="77777777" w:rsidR="00043B8D" w:rsidRDefault="00043B8D" w:rsidP="00043B8D">
      <w:pPr>
        <w:pStyle w:val="Bezodstpw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</w:p>
    <w:p w14:paraId="47E3D863" w14:textId="77777777" w:rsidR="00043B8D" w:rsidRPr="00656ADD" w:rsidRDefault="00043B8D" w:rsidP="00043B8D">
      <w:pPr>
        <w:pStyle w:val="Bezodstpw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W związku z powyższym wprowadza się tzw. protokół odbioru z następującymi elementami:</w:t>
      </w:r>
    </w:p>
    <w:p w14:paraId="0AF11D2B" w14:textId="77777777" w:rsidR="00043B8D" w:rsidRPr="00656ADD" w:rsidRDefault="00043B8D" w:rsidP="00043B8D">
      <w:pPr>
        <w:pStyle w:val="Bezodstpw"/>
        <w:ind w:firstLine="426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.</w:t>
      </w:r>
    </w:p>
    <w:p w14:paraId="5EF8ADDF" w14:textId="77777777" w:rsidR="00043B8D" w:rsidRDefault="00043B8D" w:rsidP="00043B8D">
      <w:pPr>
        <w:pStyle w:val="Bezodstpw"/>
        <w:ind w:firstLine="426"/>
        <w:jc w:val="center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</w:p>
    <w:p w14:paraId="05332725" w14:textId="77777777" w:rsidR="00043B8D" w:rsidRPr="00656ADD" w:rsidRDefault="00043B8D" w:rsidP="00043B8D">
      <w:pPr>
        <w:pStyle w:val="Bezodstpw"/>
        <w:ind w:firstLine="426"/>
        <w:jc w:val="center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  <w:t>Ogłoszenia zamieszczane w Biuletynie Zamówień Publicznych nr … z dnia … .</w:t>
      </w:r>
    </w:p>
    <w:p w14:paraId="167175D5" w14:textId="77777777" w:rsidR="00043B8D" w:rsidRPr="00656ADD" w:rsidRDefault="00043B8D" w:rsidP="00043B8D">
      <w:pPr>
        <w:pStyle w:val="Bezodstpw"/>
        <w:ind w:left="426" w:hanging="426"/>
        <w:jc w:val="both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</w:p>
    <w:p w14:paraId="19C2397C" w14:textId="77777777" w:rsidR="00043B8D" w:rsidRPr="00656ADD" w:rsidRDefault="00043B8D" w:rsidP="00043B8D">
      <w:pPr>
        <w:pStyle w:val="Bezodstpw"/>
        <w:ind w:left="426" w:hanging="426"/>
        <w:jc w:val="both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</w:p>
    <w:p w14:paraId="4B23FA00" w14:textId="77777777" w:rsidR="00043B8D" w:rsidRPr="00656ADD" w:rsidRDefault="00043B8D" w:rsidP="00043B8D">
      <w:pPr>
        <w:pStyle w:val="Bezodstpw"/>
        <w:ind w:left="426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5. Przebieg realizacji umowy:</w:t>
      </w:r>
    </w:p>
    <w:p w14:paraId="3E3AB56E" w14:textId="77777777" w:rsidR="00043B8D" w:rsidRPr="00656ADD" w:rsidRDefault="00043B8D" w:rsidP="00043B8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1)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informacja, czy umowa została wykonana;</w:t>
      </w:r>
    </w:p>
    <w:p w14:paraId="6D4F1839" w14:textId="77777777" w:rsidR="00043B8D" w:rsidRPr="00656ADD" w:rsidRDefault="00043B8D" w:rsidP="00043B8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2)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termin wykonania umowy, w tym informacja czy umowę wykonano w pierwotnie określonym terminie;</w:t>
      </w:r>
    </w:p>
    <w:p w14:paraId="0E6125B1" w14:textId="77777777" w:rsidR="00043B8D" w:rsidRPr="00656ADD" w:rsidRDefault="00043B8D" w:rsidP="00043B8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3)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 o zmianach umowy, w tym informacja o podstawie prawnej uprawniającej do zmiany umowy, przyczyny dokonania zmian, krótki opis zamówienia po zmianie, wartość zmiany wraz z informacją o ewentualnym wzroście wynagrodzenia w związku ze zmianą umowy (jeżeli dotyczy, informacja podawana tyle razy, ile jest to konieczne);</w:t>
      </w:r>
    </w:p>
    <w:p w14:paraId="3FEFA8D4" w14:textId="77777777" w:rsidR="00043B8D" w:rsidRPr="00656ADD" w:rsidRDefault="00043B8D" w:rsidP="00043B8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4)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łączna wartość wynagrodzenia wypłacona z tytułu zrealizowanej umowy;</w:t>
      </w:r>
    </w:p>
    <w:p w14:paraId="682CA953" w14:textId="77777777" w:rsidR="00043B8D" w:rsidRPr="00656ADD" w:rsidRDefault="00043B8D" w:rsidP="00043B8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5)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informacja, czy umowa została wykonana należycie;</w:t>
      </w:r>
    </w:p>
    <w:p w14:paraId="1468CCF7" w14:textId="77777777" w:rsidR="00043B8D" w:rsidRPr="00656ADD" w:rsidRDefault="00043B8D" w:rsidP="00043B8D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6)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informacja, czy podczas realizacji zamówienia, zamawiający dokonywał kontroli, czy wykonawca spełnił przewidziane w zawartej umowie wymagania związane z realizacją zamówienia (jeżeli dotyczy):</w:t>
      </w:r>
    </w:p>
    <w:p w14:paraId="138BE438" w14:textId="77777777" w:rsidR="00043B8D" w:rsidRPr="00656ADD" w:rsidRDefault="00043B8D" w:rsidP="00043B8D">
      <w:pPr>
        <w:pStyle w:val="Bezodstpw"/>
        <w:ind w:left="1134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a)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w zakresie zatrudnienia na podstawie stosunku pracy, w okolicznościach, o których mowa w art. 95 ustawy,</w:t>
      </w:r>
    </w:p>
    <w:p w14:paraId="78BEEC91" w14:textId="77777777" w:rsidR="00043B8D" w:rsidRPr="00656ADD" w:rsidRDefault="00043B8D" w:rsidP="00043B8D">
      <w:pPr>
        <w:pStyle w:val="Bezodstpw"/>
        <w:ind w:left="1134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b)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obejmujące aspekty społeczne, środowiskowe lub innowacyjne, zgodnie z art. 96 ustawy,</w:t>
      </w:r>
    </w:p>
    <w:p w14:paraId="4F8667AB" w14:textId="77777777" w:rsidR="00043B8D" w:rsidRPr="00656ADD" w:rsidRDefault="00043B8D" w:rsidP="00043B8D">
      <w:pPr>
        <w:pStyle w:val="Bezodstpw"/>
        <w:ind w:left="1134" w:hanging="426"/>
        <w:jc w:val="both"/>
        <w:rPr>
          <w:rFonts w:cstheme="minorHAnsi"/>
          <w:iCs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c)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w zakresie żądania określonej etykiety lub wskazania mającego zastosowanie wymagania określonej etykiety, zgodnie z art. 104 ustawy.</w:t>
      </w:r>
    </w:p>
    <w:p w14:paraId="46C0909E" w14:textId="0D2A38C2" w:rsidR="00076D0D" w:rsidRPr="00076D0D" w:rsidRDefault="00076D0D" w:rsidP="00043B8D">
      <w:pPr>
        <w:pStyle w:val="Bezodstpw"/>
        <w:ind w:left="1701" w:hanging="1276"/>
        <w:rPr>
          <w:rFonts w:cstheme="minorHAnsi"/>
          <w:i/>
          <w:iCs/>
        </w:rPr>
      </w:pPr>
    </w:p>
    <w:sectPr w:rsidR="00076D0D" w:rsidRPr="00076D0D" w:rsidSect="00673E8C">
      <w:headerReference w:type="default" r:id="rId8"/>
      <w:footerReference w:type="even" r:id="rId9"/>
      <w:footerReference w:type="default" r:id="rId10"/>
      <w:pgSz w:w="11906" w:h="16838"/>
      <w:pgMar w:top="126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73EF0" w14:textId="77777777" w:rsidR="00F115C1" w:rsidRDefault="00F115C1" w:rsidP="00673E8C">
      <w:pPr>
        <w:spacing w:after="0" w:line="240" w:lineRule="auto"/>
      </w:pPr>
      <w:r>
        <w:separator/>
      </w:r>
    </w:p>
  </w:endnote>
  <w:endnote w:type="continuationSeparator" w:id="0">
    <w:p w14:paraId="7061540B" w14:textId="77777777" w:rsidR="00F115C1" w:rsidRDefault="00F115C1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430500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41BB7" w14:textId="77777777" w:rsidR="00F115C1" w:rsidRDefault="00F115C1" w:rsidP="00673E8C">
      <w:pPr>
        <w:spacing w:after="0" w:line="240" w:lineRule="auto"/>
      </w:pPr>
      <w:r>
        <w:separator/>
      </w:r>
    </w:p>
  </w:footnote>
  <w:footnote w:type="continuationSeparator" w:id="0">
    <w:p w14:paraId="785536C4" w14:textId="77777777" w:rsidR="00F115C1" w:rsidRDefault="00F115C1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D65B" w14:textId="372CA5DD" w:rsidR="0097281D" w:rsidRDefault="00430500" w:rsidP="0097281D">
    <w:pPr>
      <w:pStyle w:val="Nagwek"/>
      <w:pBdr>
        <w:bottom w:val="single" w:sz="4" w:space="1" w:color="auto"/>
      </w:pBdr>
      <w:rPr>
        <w:i/>
        <w:iCs/>
        <w:sz w:val="20"/>
      </w:rPr>
    </w:pPr>
    <w:r>
      <w:rPr>
        <w:i/>
        <w:iCs/>
        <w:sz w:val="20"/>
      </w:rPr>
      <w:t>Nr postępowania: A-230-</w:t>
    </w:r>
    <w:r w:rsidR="002500D5">
      <w:rPr>
        <w:i/>
        <w:iCs/>
        <w:sz w:val="20"/>
      </w:rPr>
      <w:t>136</w:t>
    </w:r>
    <w:r w:rsidR="00BB0288">
      <w:rPr>
        <w:i/>
        <w:iCs/>
        <w:sz w:val="20"/>
      </w:rPr>
      <w:t>/23</w:t>
    </w:r>
    <w:r w:rsidR="0097281D">
      <w:rPr>
        <w:i/>
        <w:iCs/>
        <w:sz w:val="20"/>
      </w:rPr>
      <w:t xml:space="preserve"> Kompleksowa dostawa gazu ziemnego dla Sądu Rejonowego w Jarosławiu</w:t>
    </w:r>
  </w:p>
  <w:p w14:paraId="1768A58E" w14:textId="022F7B1E" w:rsidR="00E579CC" w:rsidRPr="0097281D" w:rsidRDefault="00E579CC" w:rsidP="00972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3B8D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075AF"/>
    <w:rsid w:val="002500D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646D8"/>
    <w:rsid w:val="003D0E5D"/>
    <w:rsid w:val="003F637E"/>
    <w:rsid w:val="00413650"/>
    <w:rsid w:val="00414F76"/>
    <w:rsid w:val="00420A72"/>
    <w:rsid w:val="00430500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B590C"/>
    <w:rsid w:val="005E6321"/>
    <w:rsid w:val="00602525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30B26"/>
    <w:rsid w:val="009420CF"/>
    <w:rsid w:val="00951785"/>
    <w:rsid w:val="00962C80"/>
    <w:rsid w:val="0097281D"/>
    <w:rsid w:val="00976CA3"/>
    <w:rsid w:val="00980BBC"/>
    <w:rsid w:val="009A55CA"/>
    <w:rsid w:val="009B2637"/>
    <w:rsid w:val="009B7861"/>
    <w:rsid w:val="009D1266"/>
    <w:rsid w:val="009D5D81"/>
    <w:rsid w:val="009E126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A6819"/>
    <w:rsid w:val="00BB0288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81036"/>
    <w:rsid w:val="00D8643F"/>
    <w:rsid w:val="00D87F91"/>
    <w:rsid w:val="00D909D7"/>
    <w:rsid w:val="00D93370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F39FB"/>
    <w:rsid w:val="00F115C1"/>
    <w:rsid w:val="00F3274F"/>
    <w:rsid w:val="00F3417A"/>
    <w:rsid w:val="00F43734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BE2C28-C2D3-4EAC-82B1-69AC1B47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11</cp:revision>
  <cp:lastPrinted>2021-05-09T14:11:00Z</cp:lastPrinted>
  <dcterms:created xsi:type="dcterms:W3CDTF">2021-09-20T10:14:00Z</dcterms:created>
  <dcterms:modified xsi:type="dcterms:W3CDTF">2023-10-13T12:31:00Z</dcterms:modified>
</cp:coreProperties>
</file>