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F8A" w:rsidRPr="00FA68C9" w:rsidRDefault="00570F8A" w:rsidP="00570F8A">
      <w:pPr>
        <w:jc w:val="right"/>
      </w:pPr>
      <w:r w:rsidRPr="00FA68C9">
        <w:t>Załącznik nr 10 do SWZ</w:t>
      </w:r>
    </w:p>
    <w:p w:rsidR="00EB24A9" w:rsidRPr="00FA68C9" w:rsidRDefault="00A0797D" w:rsidP="00DD1871">
      <w:pPr>
        <w:spacing w:after="0"/>
      </w:pPr>
      <w:r w:rsidRPr="00FA68C9">
        <w:t>Wykaz materiałów/urządzeń przewidzianych do wbudowania / zainstalowania w trakcie realizacji zamówienia na roboty budowlane dla zadania pn.:</w:t>
      </w:r>
    </w:p>
    <w:p w:rsidR="00DD1871" w:rsidRPr="00FA68C9" w:rsidRDefault="00DD1871" w:rsidP="00DD1871">
      <w:pPr>
        <w:spacing w:after="0"/>
        <w:jc w:val="center"/>
        <w:rPr>
          <w:rFonts w:cstheme="minorHAnsi"/>
        </w:rPr>
      </w:pPr>
      <w:r w:rsidRPr="00FA68C9">
        <w:rPr>
          <w:rFonts w:cstheme="minorHAnsi"/>
        </w:rPr>
        <w:t xml:space="preserve">Modernizacja budynku biurowego Urzędu Skarbowego oraz budowa wolnostojącego budynku garażowego </w:t>
      </w:r>
    </w:p>
    <w:p w:rsidR="00DD1871" w:rsidRPr="0075206B" w:rsidRDefault="00DD1871" w:rsidP="00DD1871">
      <w:pPr>
        <w:spacing w:after="0"/>
        <w:jc w:val="center"/>
        <w:rPr>
          <w:b/>
          <w:sz w:val="24"/>
          <w:szCs w:val="24"/>
        </w:rPr>
      </w:pPr>
      <w:r w:rsidRPr="00FA68C9">
        <w:rPr>
          <w:rFonts w:cstheme="minorHAnsi"/>
        </w:rPr>
        <w:t xml:space="preserve">z przebudową przyległego parkingu w Sanoku przy ul. </w:t>
      </w:r>
      <w:proofErr w:type="spellStart"/>
      <w:r w:rsidRPr="00FA68C9">
        <w:rPr>
          <w:rFonts w:cstheme="minorHAnsi"/>
        </w:rPr>
        <w:t>Kiczury</w:t>
      </w:r>
      <w:proofErr w:type="spellEnd"/>
      <w:r w:rsidRPr="00FA68C9">
        <w:rPr>
          <w:rFonts w:cstheme="minorHAnsi"/>
        </w:rPr>
        <w:t xml:space="preserve"> 16</w:t>
      </w:r>
    </w:p>
    <w:tbl>
      <w:tblPr>
        <w:tblW w:w="15701" w:type="dxa"/>
        <w:tblInd w:w="-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0"/>
        <w:gridCol w:w="2120"/>
        <w:gridCol w:w="8261"/>
        <w:gridCol w:w="2120"/>
        <w:gridCol w:w="2240"/>
      </w:tblGrid>
      <w:tr w:rsidR="0075206B" w:rsidRPr="0075206B" w:rsidTr="0075206B">
        <w:trPr>
          <w:gridBefore w:val="3"/>
          <w:wBefore w:w="11341" w:type="dxa"/>
          <w:trHeight w:val="450"/>
        </w:trPr>
        <w:tc>
          <w:tcPr>
            <w:tcW w:w="4360" w:type="dxa"/>
            <w:gridSpan w:val="2"/>
            <w:vAlign w:val="center"/>
          </w:tcPr>
          <w:p w:rsidR="0075206B" w:rsidRPr="0075206B" w:rsidRDefault="0075206B" w:rsidP="0075206B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5206B">
              <w:rPr>
                <w:b/>
                <w:color w:val="FF0000"/>
                <w:sz w:val="24"/>
                <w:szCs w:val="24"/>
              </w:rPr>
              <w:t>WYPEŁNIA WYKONAWCA</w:t>
            </w:r>
          </w:p>
        </w:tc>
      </w:tr>
      <w:tr w:rsidR="00A0797D" w:rsidRPr="00FA68C9" w:rsidTr="0075206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4A0"/>
        </w:tblPrEx>
        <w:trPr>
          <w:trHeight w:val="1123"/>
        </w:trPr>
        <w:tc>
          <w:tcPr>
            <w:tcW w:w="96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Lp.</w:t>
            </w:r>
          </w:p>
        </w:tc>
        <w:tc>
          <w:tcPr>
            <w:tcW w:w="212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Produkt/urządzenie w dokumentacji</w:t>
            </w:r>
          </w:p>
        </w:tc>
        <w:tc>
          <w:tcPr>
            <w:tcW w:w="8261" w:type="dxa"/>
            <w:shd w:val="clear" w:color="auto" w:fill="auto"/>
            <w:vAlign w:val="center"/>
            <w:hideMark/>
          </w:tcPr>
          <w:p w:rsidR="00A0797D" w:rsidRPr="00FA68C9" w:rsidRDefault="008F21FC" w:rsidP="00EB24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Wymagane </w:t>
            </w:r>
            <w:r w:rsidR="00A0797D" w:rsidRPr="00FA68C9">
              <w:rPr>
                <w:rFonts w:eastAsia="Times New Roman" w:cstheme="minorHAnsi"/>
                <w:lang w:eastAsia="pl-PL"/>
              </w:rPr>
              <w:t xml:space="preserve"> parametry produktu/urządzenia w dokumentacji</w:t>
            </w:r>
          </w:p>
        </w:tc>
        <w:tc>
          <w:tcPr>
            <w:tcW w:w="2120" w:type="dxa"/>
            <w:shd w:val="clear" w:color="auto" w:fill="auto"/>
            <w:vAlign w:val="center"/>
            <w:hideMark/>
          </w:tcPr>
          <w:p w:rsidR="00A0797D" w:rsidRPr="00FA68C9" w:rsidRDefault="0075206B" w:rsidP="00EB24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5206B">
              <w:rPr>
                <w:rFonts w:eastAsia="Times New Roman" w:cstheme="minorHAnsi"/>
                <w:lang w:eastAsia="pl-PL"/>
              </w:rPr>
              <w:t>Nazwa producenta materiału lub urządzenia  oraz dane jednoznacznie identyfikujące oferowany produkt (np. numer katalogowy, nazwa materiału, urządzenia)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75206B" w:rsidRPr="00FA68C9" w:rsidRDefault="0075206B" w:rsidP="00EB24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5206B">
              <w:rPr>
                <w:rFonts w:eastAsia="Times New Roman" w:cstheme="minorHAnsi"/>
                <w:lang w:eastAsia="pl-PL"/>
              </w:rPr>
              <w:t xml:space="preserve">Parametry </w:t>
            </w:r>
            <w:r>
              <w:rPr>
                <w:rFonts w:eastAsia="Times New Roman" w:cstheme="minorHAnsi"/>
                <w:lang w:eastAsia="pl-PL"/>
              </w:rPr>
              <w:br/>
            </w:r>
            <w:r w:rsidRPr="0075206B">
              <w:rPr>
                <w:rFonts w:eastAsia="Times New Roman" w:cstheme="minorHAnsi"/>
                <w:lang w:eastAsia="pl-PL"/>
              </w:rPr>
              <w:t xml:space="preserve">i funkcjonalność </w:t>
            </w:r>
            <w:r w:rsidRPr="00FA68C9">
              <w:rPr>
                <w:rFonts w:eastAsia="Times New Roman" w:cstheme="minorHAnsi"/>
                <w:lang w:eastAsia="pl-PL"/>
              </w:rPr>
              <w:t xml:space="preserve">produktu/urządzenia </w:t>
            </w:r>
            <w:r w:rsidRPr="0075206B">
              <w:rPr>
                <w:rFonts w:eastAsia="Times New Roman" w:cstheme="minorHAnsi"/>
                <w:lang w:eastAsia="pl-PL"/>
              </w:rPr>
              <w:t>oferowanego urządzenia</w:t>
            </w:r>
          </w:p>
        </w:tc>
      </w:tr>
      <w:tr w:rsidR="00A0797D" w:rsidRPr="00FA68C9" w:rsidTr="0075206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4A0"/>
        </w:tblPrEx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lang w:eastAsia="pl-PL"/>
              </w:rPr>
            </w:pPr>
            <w:r w:rsidRPr="00FA68C9">
              <w:rPr>
                <w:rFonts w:eastAsia="Times New Roman" w:cstheme="minorHAnsi"/>
                <w:i/>
                <w:iCs/>
                <w:lang w:eastAsia="pl-PL"/>
              </w:rPr>
              <w:t>1</w:t>
            </w:r>
          </w:p>
        </w:tc>
        <w:tc>
          <w:tcPr>
            <w:tcW w:w="212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lang w:eastAsia="pl-PL"/>
              </w:rPr>
            </w:pPr>
            <w:r w:rsidRPr="00FA68C9">
              <w:rPr>
                <w:rFonts w:eastAsia="Times New Roman" w:cstheme="minorHAnsi"/>
                <w:i/>
                <w:iCs/>
                <w:lang w:eastAsia="pl-PL"/>
              </w:rPr>
              <w:t>2</w:t>
            </w:r>
          </w:p>
        </w:tc>
        <w:tc>
          <w:tcPr>
            <w:tcW w:w="8261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lang w:eastAsia="pl-PL"/>
              </w:rPr>
            </w:pPr>
            <w:r w:rsidRPr="00FA68C9">
              <w:rPr>
                <w:rFonts w:eastAsia="Times New Roman" w:cstheme="minorHAnsi"/>
                <w:i/>
                <w:iCs/>
                <w:lang w:eastAsia="pl-PL"/>
              </w:rPr>
              <w:t>3</w:t>
            </w:r>
          </w:p>
        </w:tc>
        <w:tc>
          <w:tcPr>
            <w:tcW w:w="212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lang w:eastAsia="pl-PL"/>
              </w:rPr>
            </w:pPr>
            <w:r w:rsidRPr="00FA68C9">
              <w:rPr>
                <w:rFonts w:eastAsia="Times New Roman" w:cstheme="minorHAnsi"/>
                <w:i/>
                <w:iCs/>
                <w:lang w:eastAsia="pl-PL"/>
              </w:rPr>
              <w:t>4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lang w:eastAsia="pl-PL"/>
              </w:rPr>
            </w:pPr>
            <w:r w:rsidRPr="00FA68C9">
              <w:rPr>
                <w:rFonts w:eastAsia="Times New Roman" w:cstheme="minorHAnsi"/>
                <w:i/>
                <w:iCs/>
                <w:lang w:eastAsia="pl-PL"/>
              </w:rPr>
              <w:t>5</w:t>
            </w:r>
          </w:p>
        </w:tc>
      </w:tr>
      <w:tr w:rsidR="00A0797D" w:rsidRPr="00FA68C9" w:rsidTr="0075206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4A0"/>
        </w:tblPrEx>
        <w:trPr>
          <w:trHeight w:val="111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2120" w:type="dxa"/>
            <w:vMerge w:val="restart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Elewacja - fasada wentylowana - elementy</w:t>
            </w:r>
          </w:p>
        </w:tc>
        <w:tc>
          <w:tcPr>
            <w:tcW w:w="8261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mocowanie na podkonstrukcji aluminiowej zachowującej trwałość w warunkach pożaru 60 min</w:t>
            </w:r>
          </w:p>
        </w:tc>
        <w:tc>
          <w:tcPr>
            <w:tcW w:w="212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A0797D" w:rsidRPr="00FA68C9" w:rsidTr="0075206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4A0"/>
        </w:tblPrEx>
        <w:trPr>
          <w:trHeight w:val="1155"/>
        </w:trPr>
        <w:tc>
          <w:tcPr>
            <w:tcW w:w="960" w:type="dxa"/>
            <w:vMerge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0" w:type="dxa"/>
            <w:vMerge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261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wełna mineralna z włókien szklanych z welonem szklanym; gr. Wełny 15 cm, współczynnik przenikania 0,031 W/m</w:t>
            </w:r>
            <w:r w:rsidRPr="00FA68C9">
              <w:rPr>
                <w:rFonts w:eastAsia="Times New Roman" w:cstheme="minorHAnsi"/>
                <w:vertAlign w:val="superscript"/>
                <w:lang w:eastAsia="pl-PL"/>
              </w:rPr>
              <w:t>2</w:t>
            </w:r>
            <w:r w:rsidRPr="00FA68C9">
              <w:rPr>
                <w:rFonts w:eastAsia="Times New Roman" w:cstheme="minorHAnsi"/>
                <w:lang w:eastAsia="pl-PL"/>
              </w:rPr>
              <w:t>K</w:t>
            </w:r>
          </w:p>
        </w:tc>
        <w:tc>
          <w:tcPr>
            <w:tcW w:w="212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A0797D" w:rsidRPr="00FA68C9" w:rsidTr="0075206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4A0"/>
        </w:tblPrEx>
        <w:trPr>
          <w:trHeight w:val="1182"/>
        </w:trPr>
        <w:tc>
          <w:tcPr>
            <w:tcW w:w="960" w:type="dxa"/>
            <w:vMerge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0" w:type="dxa"/>
            <w:vMerge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261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 xml:space="preserve">płyta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włóknocementowa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t xml:space="preserve"> gr. 8 mm; ognioodporna (bez zapłonu, bez rozprzestrzeniania się ognia); o maksymalnych wymiarach płyty 3100 x 1250 mm</w:t>
            </w:r>
          </w:p>
        </w:tc>
        <w:tc>
          <w:tcPr>
            <w:tcW w:w="212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A0797D" w:rsidRPr="00FA68C9" w:rsidTr="0075206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4A0"/>
        </w:tblPrEx>
        <w:trPr>
          <w:trHeight w:val="600"/>
        </w:trPr>
        <w:tc>
          <w:tcPr>
            <w:tcW w:w="96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212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okna i drzwi zewnętrzne</w:t>
            </w:r>
          </w:p>
        </w:tc>
        <w:tc>
          <w:tcPr>
            <w:tcW w:w="8261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okna i drzwi aluminiowe o współczynniku przenikania ciepła  r = 0,9 W/m2K</w:t>
            </w:r>
          </w:p>
        </w:tc>
        <w:tc>
          <w:tcPr>
            <w:tcW w:w="212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A0797D" w:rsidRPr="00FA68C9" w:rsidTr="0075206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4A0"/>
        </w:tblPrEx>
        <w:trPr>
          <w:trHeight w:val="900"/>
        </w:trPr>
        <w:tc>
          <w:tcPr>
            <w:tcW w:w="96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lastRenderedPageBreak/>
              <w:t>3.</w:t>
            </w:r>
          </w:p>
        </w:tc>
        <w:tc>
          <w:tcPr>
            <w:tcW w:w="212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żaluzje w serwerowni</w:t>
            </w:r>
          </w:p>
        </w:tc>
        <w:tc>
          <w:tcPr>
            <w:tcW w:w="8261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żaluzje zewnętrzne, antywłamaniowe o klasie RC3. Skrzynia do której nawija się roleta wykonana z aluminium malowanego proszkowo . Pancerz składający się z aluminiowych lameli o szerokości ok. 5.2 mm. Sterowanie za pomocą silnika mechanicznego na pilota.</w:t>
            </w:r>
          </w:p>
        </w:tc>
        <w:tc>
          <w:tcPr>
            <w:tcW w:w="212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224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A0797D" w:rsidRPr="00FA68C9" w:rsidTr="0075206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4A0"/>
        </w:tblPrEx>
        <w:trPr>
          <w:trHeight w:val="551"/>
        </w:trPr>
        <w:tc>
          <w:tcPr>
            <w:tcW w:w="960" w:type="dxa"/>
            <w:shd w:val="clear" w:color="auto" w:fill="auto"/>
            <w:vAlign w:val="center"/>
          </w:tcPr>
          <w:p w:rsidR="00A0797D" w:rsidRPr="00FA68C9" w:rsidRDefault="00A0797D" w:rsidP="00EB24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4.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dźwig osobowy</w:t>
            </w:r>
          </w:p>
        </w:tc>
        <w:tc>
          <w:tcPr>
            <w:tcW w:w="8261" w:type="dxa"/>
            <w:shd w:val="clear" w:color="auto" w:fill="auto"/>
            <w:vAlign w:val="center"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Dźwig elektryczny przystosowany do przewozu osób niepełnosprawnych</w:t>
            </w:r>
            <w:r w:rsidRPr="00FA68C9">
              <w:rPr>
                <w:rFonts w:eastAsia="Times New Roman" w:cstheme="minorHAnsi"/>
                <w:lang w:eastAsia="pl-PL"/>
              </w:rPr>
              <w:br/>
              <w:t>Przeznaczenie: osobowy</w:t>
            </w:r>
            <w:r w:rsidRPr="00FA68C9">
              <w:rPr>
                <w:rFonts w:eastAsia="Times New Roman" w:cstheme="minorHAnsi"/>
                <w:lang w:eastAsia="pl-PL"/>
              </w:rPr>
              <w:br/>
              <w:t>Udźwig 630 kg</w:t>
            </w:r>
            <w:r w:rsidRPr="00FA68C9">
              <w:rPr>
                <w:rFonts w:eastAsia="Times New Roman" w:cstheme="minorHAnsi"/>
                <w:lang w:eastAsia="pl-PL"/>
              </w:rPr>
              <w:br/>
              <w:t>Maksymalna liczba pasażerów 8 osób</w:t>
            </w:r>
            <w:r w:rsidRPr="00FA68C9">
              <w:rPr>
                <w:rFonts w:eastAsia="Times New Roman" w:cstheme="minorHAnsi"/>
                <w:lang w:eastAsia="pl-PL"/>
              </w:rPr>
              <w:br/>
              <w:t>Ilość przystanków 5</w:t>
            </w:r>
            <w:r w:rsidRPr="00FA68C9">
              <w:rPr>
                <w:rFonts w:eastAsia="Times New Roman" w:cstheme="minorHAnsi"/>
                <w:lang w:eastAsia="pl-PL"/>
              </w:rPr>
              <w:br/>
              <w:t>Ilość dojść 5</w:t>
            </w:r>
            <w:r w:rsidRPr="00FA68C9">
              <w:rPr>
                <w:rFonts w:eastAsia="Times New Roman" w:cstheme="minorHAnsi"/>
                <w:lang w:eastAsia="pl-PL"/>
              </w:rPr>
              <w:br/>
              <w:t>Prędkość 1 m/s</w:t>
            </w:r>
            <w:r w:rsidRPr="00FA68C9">
              <w:rPr>
                <w:rFonts w:eastAsia="Times New Roman" w:cstheme="minorHAnsi"/>
                <w:lang w:eastAsia="pl-PL"/>
              </w:rPr>
              <w:br/>
              <w:t>Wysokość podnoszenia 12 m</w:t>
            </w:r>
            <w:r w:rsidRPr="00FA68C9">
              <w:rPr>
                <w:rFonts w:eastAsia="Times New Roman" w:cstheme="minorHAnsi"/>
                <w:lang w:eastAsia="pl-PL"/>
              </w:rPr>
              <w:br/>
              <w:t>Przystanek ewakuacyjny 0 - parter</w:t>
            </w:r>
            <w:r w:rsidRPr="00FA68C9">
              <w:rPr>
                <w:rFonts w:eastAsia="Times New Roman" w:cstheme="minorHAnsi"/>
                <w:lang w:eastAsia="pl-PL"/>
              </w:rPr>
              <w:br/>
              <w:t>Maszynownia górna</w:t>
            </w:r>
            <w:r w:rsidRPr="00FA68C9">
              <w:rPr>
                <w:rFonts w:eastAsia="Times New Roman" w:cstheme="minorHAnsi"/>
                <w:lang w:eastAsia="pl-PL"/>
              </w:rPr>
              <w:br/>
            </w: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ZESPÓŁ NAPĘDOWY</w:t>
            </w:r>
            <w:r w:rsidRPr="00FA68C9">
              <w:rPr>
                <w:rFonts w:eastAsia="Times New Roman" w:cstheme="minorHAnsi"/>
                <w:lang w:eastAsia="pl-PL"/>
              </w:rPr>
              <w:br/>
              <w:t xml:space="preserve">Typ: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bezreduktorowa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t xml:space="preserve"> wyciągarka z płynną regulacją prędkości</w:t>
            </w:r>
            <w:r w:rsidRPr="00FA68C9">
              <w:rPr>
                <w:rFonts w:eastAsia="Times New Roman" w:cstheme="minorHAnsi"/>
                <w:lang w:eastAsia="pl-PL"/>
              </w:rPr>
              <w:br/>
              <w:t>Ilość startów na godzinę 180</w:t>
            </w:r>
            <w:r w:rsidRPr="00FA68C9">
              <w:rPr>
                <w:rFonts w:eastAsia="Times New Roman" w:cstheme="minorHAnsi"/>
                <w:lang w:eastAsia="pl-PL"/>
              </w:rPr>
              <w:br/>
              <w:t>Moc 5.2 kW</w:t>
            </w:r>
            <w:r w:rsidRPr="00FA68C9">
              <w:rPr>
                <w:rFonts w:eastAsia="Times New Roman" w:cstheme="minorHAnsi"/>
                <w:lang w:eastAsia="pl-PL"/>
              </w:rPr>
              <w:br/>
              <w:t>Element nośny: cięgna nośne – liny stalowe układ 2/1</w:t>
            </w:r>
            <w:r w:rsidRPr="00FA68C9">
              <w:rPr>
                <w:rFonts w:eastAsia="Times New Roman" w:cstheme="minorHAnsi"/>
                <w:lang w:eastAsia="pl-PL"/>
              </w:rPr>
              <w:br/>
            </w: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STEROWANIE</w:t>
            </w:r>
            <w:r w:rsidRPr="00FA68C9">
              <w:rPr>
                <w:rFonts w:eastAsia="Times New Roman" w:cstheme="minorHAnsi"/>
                <w:lang w:eastAsia="pl-PL"/>
              </w:rPr>
              <w:br/>
              <w:t xml:space="preserve">Typ sterowania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mikroprocesowe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br/>
              <w:t xml:space="preserve">Usytuowanie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strerowania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t xml:space="preserve"> - w maszynowni</w:t>
            </w:r>
            <w:r w:rsidRPr="00FA68C9">
              <w:rPr>
                <w:rFonts w:eastAsia="Times New Roman" w:cstheme="minorHAnsi"/>
                <w:lang w:eastAsia="pl-PL"/>
              </w:rPr>
              <w:br/>
              <w:t>Rodzaj sterowania - zbiorczość jednokierunkowa</w:t>
            </w:r>
            <w:r w:rsidRPr="00FA68C9">
              <w:rPr>
                <w:rFonts w:eastAsia="Times New Roman" w:cstheme="minorHAnsi"/>
                <w:lang w:eastAsia="pl-PL"/>
              </w:rPr>
              <w:br/>
              <w:t>Informacja głosowa w kabinie TAK</w:t>
            </w:r>
            <w:r w:rsidRPr="00FA68C9">
              <w:rPr>
                <w:rFonts w:eastAsia="Times New Roman" w:cstheme="minorHAnsi"/>
                <w:lang w:eastAsia="pl-PL"/>
              </w:rPr>
              <w:br/>
              <w:t>Zjazd awaryjny TAK</w:t>
            </w:r>
            <w:r w:rsidRPr="00FA68C9">
              <w:rPr>
                <w:rFonts w:eastAsia="Times New Roman" w:cstheme="minorHAnsi"/>
                <w:lang w:eastAsia="pl-PL"/>
              </w:rPr>
              <w:br/>
              <w:t>Zjazd pożarowy - na przystanek ewakuacyjny</w:t>
            </w: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SYGNALIZACJA ZEWNĘTRZNA</w:t>
            </w:r>
            <w:r w:rsidRPr="00FA68C9">
              <w:rPr>
                <w:rFonts w:eastAsia="Times New Roman" w:cstheme="minorHAnsi"/>
                <w:lang w:eastAsia="pl-PL"/>
              </w:rPr>
              <w:br/>
              <w:t>Kaseta przywoławcza -</w:t>
            </w:r>
            <w:r w:rsidRPr="00FA68C9">
              <w:rPr>
                <w:rFonts w:eastAsia="Times New Roman" w:cstheme="minorHAnsi"/>
                <w:lang w:eastAsia="pl-PL"/>
              </w:rPr>
              <w:br/>
              <w:t>podtynkowa montowana w ościeżnicy drzwi</w:t>
            </w:r>
            <w:r w:rsidRPr="00FA68C9">
              <w:rPr>
                <w:rFonts w:eastAsia="Times New Roman" w:cstheme="minorHAnsi"/>
                <w:lang w:eastAsia="pl-PL"/>
              </w:rPr>
              <w:br/>
              <w:t>Wykończenie kasety - szkło bezpieczne kolor czarny</w:t>
            </w:r>
            <w:r w:rsidRPr="00FA68C9">
              <w:rPr>
                <w:rFonts w:eastAsia="Times New Roman" w:cstheme="minorHAnsi"/>
                <w:lang w:eastAsia="pl-PL"/>
              </w:rPr>
              <w:br/>
              <w:t xml:space="preserve">Wyświetlacz pięter -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zaintegrowany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t xml:space="preserve"> z kasetą wezwań </w:t>
            </w:r>
            <w:r w:rsidRPr="00FA68C9">
              <w:rPr>
                <w:rFonts w:eastAsia="Times New Roman" w:cstheme="minorHAnsi"/>
                <w:lang w:eastAsia="pl-PL"/>
              </w:rPr>
              <w:br/>
              <w:t>Wykończenie wyświetlacza - szkło bezpieczne kolor czarny</w:t>
            </w:r>
            <w:r w:rsidRPr="00FA68C9">
              <w:rPr>
                <w:rFonts w:eastAsia="Times New Roman" w:cstheme="minorHAnsi"/>
                <w:lang w:eastAsia="pl-PL"/>
              </w:rPr>
              <w:br/>
              <w:t>Wyświetlacz pięter na każdej kondygnacji</w:t>
            </w:r>
            <w:r w:rsidRPr="00FA68C9">
              <w:rPr>
                <w:rFonts w:eastAsia="Times New Roman" w:cstheme="minorHAnsi"/>
                <w:lang w:eastAsia="pl-PL"/>
              </w:rPr>
              <w:br/>
            </w: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DRZWI</w:t>
            </w:r>
            <w:r w:rsidRPr="00FA68C9">
              <w:rPr>
                <w:rFonts w:eastAsia="Times New Roman" w:cstheme="minorHAnsi"/>
                <w:lang w:eastAsia="pl-PL"/>
              </w:rPr>
              <w:br/>
              <w:t>Typ: Teleskopowe 3-panelowe</w:t>
            </w:r>
            <w:r w:rsidRPr="00FA68C9">
              <w:rPr>
                <w:rFonts w:eastAsia="Times New Roman" w:cstheme="minorHAnsi"/>
                <w:lang w:eastAsia="pl-PL"/>
              </w:rPr>
              <w:br/>
              <w:t>Szerokość drzwi 90 cm</w:t>
            </w:r>
            <w:r w:rsidRPr="00FA68C9">
              <w:rPr>
                <w:rFonts w:eastAsia="Times New Roman" w:cstheme="minorHAnsi"/>
                <w:lang w:eastAsia="pl-PL"/>
              </w:rPr>
              <w:br/>
              <w:t>Wysokość drzwi 200 cm</w:t>
            </w:r>
            <w:r w:rsidRPr="00FA68C9">
              <w:rPr>
                <w:rFonts w:eastAsia="Times New Roman" w:cstheme="minorHAnsi"/>
                <w:lang w:eastAsia="pl-PL"/>
              </w:rPr>
              <w:br/>
              <w:t>Kierunek otwarcia drzwi prawe</w:t>
            </w:r>
            <w:r w:rsidRPr="00FA68C9">
              <w:rPr>
                <w:rFonts w:eastAsia="Times New Roman" w:cstheme="minorHAnsi"/>
                <w:lang w:eastAsia="pl-PL"/>
              </w:rPr>
              <w:br/>
              <w:t>Materiał progu drzwi aluminium</w:t>
            </w:r>
            <w:r w:rsidRPr="00FA68C9">
              <w:rPr>
                <w:rFonts w:eastAsia="Times New Roman" w:cstheme="minorHAnsi"/>
                <w:lang w:eastAsia="pl-PL"/>
              </w:rPr>
              <w:br/>
              <w:t>Drzwi kabinowe wykończenie</w:t>
            </w:r>
            <w:r w:rsidRPr="00FA68C9">
              <w:rPr>
                <w:rFonts w:eastAsia="Times New Roman" w:cstheme="minorHAnsi"/>
                <w:lang w:eastAsia="pl-PL"/>
              </w:rPr>
              <w:br/>
              <w:t>Czarny RAL 9005 lub zbliżony</w:t>
            </w:r>
            <w:r w:rsidRPr="00FA68C9">
              <w:rPr>
                <w:rFonts w:eastAsia="Times New Roman" w:cstheme="minorHAnsi"/>
                <w:lang w:eastAsia="pl-PL"/>
              </w:rPr>
              <w:br/>
              <w:t>Drzwi szybowe wykończenie</w:t>
            </w:r>
            <w:r w:rsidRPr="00FA68C9">
              <w:rPr>
                <w:rFonts w:eastAsia="Times New Roman" w:cstheme="minorHAnsi"/>
                <w:lang w:eastAsia="pl-PL"/>
              </w:rPr>
              <w:br/>
              <w:t>Czarny RAL 9005 lub zbliżony</w:t>
            </w:r>
            <w:r w:rsidRPr="00FA68C9">
              <w:rPr>
                <w:rFonts w:eastAsia="Times New Roman" w:cstheme="minorHAnsi"/>
                <w:lang w:eastAsia="pl-PL"/>
              </w:rPr>
              <w:br/>
              <w:t>Zabezpieczenie drzwi kurtyna świetlna</w:t>
            </w: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KABINA</w:t>
            </w:r>
            <w:r w:rsidRPr="00FA68C9">
              <w:rPr>
                <w:rFonts w:eastAsia="Times New Roman" w:cstheme="minorHAnsi"/>
                <w:lang w:eastAsia="pl-PL"/>
              </w:rPr>
              <w:br/>
              <w:t>Szerokość kabiny  110 cm</w:t>
            </w:r>
            <w:r w:rsidRPr="00FA68C9">
              <w:rPr>
                <w:rFonts w:eastAsia="Times New Roman" w:cstheme="minorHAnsi"/>
                <w:lang w:eastAsia="pl-PL"/>
              </w:rPr>
              <w:br/>
              <w:t>Głębokość kabiny 140 cm</w:t>
            </w:r>
            <w:r w:rsidRPr="00FA68C9">
              <w:rPr>
                <w:rFonts w:eastAsia="Times New Roman" w:cstheme="minorHAnsi"/>
                <w:lang w:eastAsia="pl-PL"/>
              </w:rPr>
              <w:br/>
              <w:t>Wysokość kabiny 210 cm</w:t>
            </w:r>
            <w:r w:rsidRPr="00FA68C9">
              <w:rPr>
                <w:rFonts w:eastAsia="Times New Roman" w:cstheme="minorHAnsi"/>
                <w:lang w:eastAsia="pl-PL"/>
              </w:rPr>
              <w:br/>
              <w:t>Podłoga wykładzina szara RAL 4020</w:t>
            </w:r>
            <w:r w:rsidRPr="00FA68C9">
              <w:rPr>
                <w:rFonts w:eastAsia="Times New Roman" w:cstheme="minorHAnsi"/>
                <w:lang w:eastAsia="pl-PL"/>
              </w:rPr>
              <w:br/>
              <w:t>Kolor sufitu biały</w:t>
            </w:r>
            <w:r w:rsidRPr="00FA68C9">
              <w:rPr>
                <w:rFonts w:eastAsia="Times New Roman" w:cstheme="minorHAnsi"/>
                <w:lang w:eastAsia="pl-PL"/>
              </w:rPr>
              <w:br/>
              <w:t>Panel dyspozycji 2/3 standard</w:t>
            </w:r>
            <w:r w:rsidRPr="00FA68C9">
              <w:rPr>
                <w:rFonts w:eastAsia="Times New Roman" w:cstheme="minorHAnsi"/>
                <w:lang w:eastAsia="pl-PL"/>
              </w:rPr>
              <w:br/>
              <w:t>Wyposażenie panelu dyspozycji:</w:t>
            </w:r>
            <w:r w:rsidRPr="00FA68C9">
              <w:rPr>
                <w:rFonts w:eastAsia="Times New Roman" w:cstheme="minorHAnsi"/>
                <w:lang w:eastAsia="pl-PL"/>
              </w:rPr>
              <w:br/>
              <w:t>wyświetlacz TFT, przyciski podświetlane z grafiką Braille’a: otwierania -zamykania drzwi, alarm, wentylator, oświetlenie awaryjne 2 h., sygnalizacja przeciążenia kabiny i nawiązania łączności z serwisem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0797D" w:rsidRPr="00FA68C9" w:rsidTr="0075206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4A0"/>
        </w:tblPrEx>
        <w:trPr>
          <w:trHeight w:val="900"/>
        </w:trPr>
        <w:tc>
          <w:tcPr>
            <w:tcW w:w="960" w:type="dxa"/>
            <w:shd w:val="clear" w:color="auto" w:fill="auto"/>
            <w:vAlign w:val="center"/>
          </w:tcPr>
          <w:p w:rsidR="00A0797D" w:rsidRPr="00FA68C9" w:rsidRDefault="00A0797D" w:rsidP="00EB24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lastRenderedPageBreak/>
              <w:t>5.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wentylacja</w:t>
            </w:r>
          </w:p>
        </w:tc>
        <w:tc>
          <w:tcPr>
            <w:tcW w:w="8261" w:type="dxa"/>
            <w:shd w:val="clear" w:color="auto" w:fill="auto"/>
            <w:vAlign w:val="center"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N1W1</w:t>
            </w: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br w:type="page"/>
              <w:t>Centrala wentylacyjna nawiewno-wywiewna ze stałą ilością powietrza nawiewanego i wywiewanego,</w:t>
            </w:r>
            <w:r w:rsidRPr="00FA68C9">
              <w:rPr>
                <w:rFonts w:eastAsia="Times New Roman" w:cstheme="minorHAnsi"/>
                <w:lang w:eastAsia="pl-PL"/>
              </w:rPr>
              <w:br w:type="page"/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zblokowana czerpnia i wyrzutnia zapewniająca skuteczny rozdział strumienia powietrza zewnętrznego od wywiewanego,</w:t>
            </w:r>
            <w:r w:rsidRPr="00FA68C9">
              <w:rPr>
                <w:rFonts w:eastAsia="Times New Roman" w:cstheme="minorHAnsi"/>
                <w:lang w:eastAsia="pl-PL"/>
              </w:rPr>
              <w:br w:type="page"/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z tłumikiem na czerpni i wyrzutni,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br w:type="page"/>
              <w:t>do zabudowy na zewnątrz (montaż na ramie dostarczanej wraz z centralą na konstrukcji wg projektu konstrukcji)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br w:type="page"/>
              <w:t>stronę obsługi centrali ustalić na podstawie rysunków,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br w:type="page"/>
              <w:t>silniki wentylatorów wyposażone w przetworniki częstotliwości, układ sekcji jedna nad drugą, izolacja obudowy minimum 40mm wełny mineralnej,</w:t>
            </w:r>
            <w:r w:rsidRPr="00FA68C9">
              <w:rPr>
                <w:rFonts w:eastAsia="Times New Roman" w:cstheme="minorHAnsi"/>
                <w:lang w:eastAsia="pl-PL"/>
              </w:rPr>
              <w:br w:type="page"/>
            </w:r>
          </w:p>
          <w:p w:rsidR="00A0797D" w:rsidRPr="00FA68C9" w:rsidRDefault="00A0797D" w:rsidP="00EB24A9">
            <w:p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WYPOSAŻENIE:</w:t>
            </w:r>
            <w:r w:rsidRPr="00FA68C9">
              <w:rPr>
                <w:rFonts w:eastAsia="Times New Roman" w:cstheme="minorHAnsi"/>
                <w:lang w:eastAsia="pl-PL"/>
              </w:rPr>
              <w:br w:type="page"/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wymiennik obrotowy do odzysku ciepła,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br w:type="page"/>
              <w:t>komplet przepustnic na czerpni i wyrzutni przystosowanych do</w:t>
            </w:r>
            <w:r w:rsidRPr="00FA68C9">
              <w:rPr>
                <w:rFonts w:eastAsia="Times New Roman" w:cstheme="minorHAnsi"/>
                <w:lang w:eastAsia="pl-PL"/>
              </w:rPr>
              <w:br w:type="page"/>
              <w:t>napędu mechanicznego,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br w:type="page"/>
              <w:t>komplet króćców elastycznych,</w:t>
            </w:r>
            <w:r w:rsidRPr="00FA68C9">
              <w:rPr>
                <w:rFonts w:eastAsia="Times New Roman" w:cstheme="minorHAnsi"/>
                <w:lang w:eastAsia="pl-PL"/>
              </w:rPr>
              <w:br w:type="page"/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filtry powietrza klasy: nawiew M5+F7, wywiew M5,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br w:type="page"/>
              <w:t xml:space="preserve">nagrzewnica wodna,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Qg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t>= 25,50kW (tz=65°C tp=45°C), spadek</w:t>
            </w:r>
            <w:r w:rsidRPr="00FA68C9">
              <w:rPr>
                <w:rFonts w:eastAsia="Times New Roman" w:cstheme="minorHAnsi"/>
                <w:lang w:eastAsia="pl-PL"/>
              </w:rPr>
              <w:br w:type="page"/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ciśn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t>. 21,3kPa,</w:t>
            </w:r>
            <w:r w:rsidRPr="00FA68C9">
              <w:rPr>
                <w:rFonts w:eastAsia="Times New Roman" w:cstheme="minorHAnsi"/>
                <w:lang w:eastAsia="pl-PL"/>
              </w:rPr>
              <w:br w:type="page"/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 xml:space="preserve">chłodnica freonowa, Qch=15,70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kW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t>,</w:t>
            </w:r>
            <w:r w:rsidRPr="00FA68C9">
              <w:rPr>
                <w:rFonts w:eastAsia="Times New Roman" w:cstheme="minorHAnsi"/>
                <w:lang w:eastAsia="pl-PL"/>
              </w:rPr>
              <w:br w:type="page"/>
              <w:t>- zestaw zaworowy grzanie i chłodzenie,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br w:type="page"/>
              <w:t>pompy obiegowe,</w:t>
            </w:r>
            <w:r w:rsidRPr="00FA68C9">
              <w:rPr>
                <w:rFonts w:eastAsia="Times New Roman" w:cstheme="minorHAnsi"/>
                <w:lang w:eastAsia="pl-PL"/>
              </w:rPr>
              <w:br w:type="page"/>
              <w:t>VN= 3950 m3/h, dp=300Pa,</w:t>
            </w:r>
            <w:r w:rsidRPr="00FA68C9">
              <w:rPr>
                <w:rFonts w:eastAsia="Times New Roman" w:cstheme="minorHAnsi"/>
                <w:lang w:eastAsia="pl-PL"/>
              </w:rPr>
              <w:br w:type="page"/>
              <w:t>Vw=2880 m3/h, dp=300Pa,</w:t>
            </w:r>
            <w:r w:rsidRPr="00FA68C9">
              <w:rPr>
                <w:rFonts w:eastAsia="Times New Roman" w:cstheme="minorHAnsi"/>
                <w:lang w:eastAsia="pl-PL"/>
              </w:rPr>
              <w:br w:type="page"/>
            </w: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MOC SILNIKA:</w:t>
            </w:r>
            <w:r w:rsidRPr="00FA68C9">
              <w:rPr>
                <w:rFonts w:eastAsia="Times New Roman" w:cstheme="minorHAnsi"/>
                <w:lang w:eastAsia="pl-PL"/>
              </w:rPr>
              <w:br w:type="page"/>
            </w: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Nawiew 2,25 kW, zasilanie 3x400V/50Hz,</w:t>
            </w:r>
            <w:r w:rsidRPr="00FA68C9">
              <w:rPr>
                <w:rFonts w:eastAsia="Times New Roman" w:cstheme="minorHAnsi"/>
                <w:lang w:eastAsia="pl-PL"/>
              </w:rPr>
              <w:br w:type="page"/>
            </w: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Wywiew 1,40 kW, zasilanie 3x400V/50Hz,</w:t>
            </w:r>
            <w:r w:rsidRPr="00FA68C9">
              <w:rPr>
                <w:rFonts w:eastAsia="Times New Roman" w:cstheme="minorHAnsi"/>
                <w:lang w:eastAsia="pl-PL"/>
              </w:rPr>
              <w:br w:type="page"/>
            </w: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POZIOM MOCY AKUSTYCZNEJ LWA: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Nawiew: wlot 56,6dB(A); wylot 75,9dB(A); obudowa 61,2dB(A),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Wywiew: wlot 68,1dB(A); wylot 56,6dB(A); obudowa 61,2dB(A)</w:t>
            </w: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Waga centrali 849kg (transportowa),</w:t>
            </w:r>
            <w:r w:rsidRPr="00FA68C9">
              <w:rPr>
                <w:rFonts w:eastAsia="Times New Roman" w:cstheme="minorHAnsi"/>
                <w:lang w:eastAsia="pl-PL"/>
              </w:rPr>
              <w:br/>
              <w:t>Wymiar centrali 1200x4500x1270mm,</w:t>
            </w:r>
            <w:r w:rsidRPr="00FA68C9">
              <w:rPr>
                <w:rFonts w:eastAsia="Times New Roman" w:cstheme="minorHAnsi"/>
                <w:lang w:eastAsia="pl-PL"/>
              </w:rPr>
              <w:br/>
              <w:t>Automatyka do centrali w dostawie z urządzeniem</w:t>
            </w: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N2W2</w:t>
            </w:r>
            <w:r w:rsidRPr="00FA68C9">
              <w:rPr>
                <w:rFonts w:eastAsia="Times New Roman" w:cstheme="minorHAnsi"/>
                <w:lang w:eastAsia="pl-PL"/>
              </w:rPr>
              <w:br/>
              <w:t>Centrala wentylacyjna nawiewno-wywiewna ze stałą ilością powietrza nawiewanego i wywiewanego ,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58" w:hanging="284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zblokowana czerpnia i wyrzutnia zapewniająca skuteczny rozdział strumienia powietrza zewnętrznego od wywiewanego,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58" w:hanging="284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z tłumikiem na czerpni i wyrzutni,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58" w:hanging="284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do zabudowy na zewnątrz (montaż na ramie dostarczanej wraz z centralą na konstrukcji wg projektu konstrukcji)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58" w:hanging="284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stronę obsługi centrali ustalić na podstawie rysunków,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258" w:hanging="284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silniki wentylatorów wyposażone w przetworniki częstotliwości, układ sekcji jedna nad drugą, izolacja obudowy minimum 40mm wełny mineralnej,</w:t>
            </w: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WYPOSAŻENIE:</w:t>
            </w:r>
            <w:r w:rsidRPr="00FA68C9">
              <w:rPr>
                <w:rFonts w:eastAsia="Times New Roman" w:cstheme="minorHAnsi"/>
                <w:lang w:eastAsia="pl-PL"/>
              </w:rPr>
              <w:br/>
              <w:t>wymiennik obrotowy do odzysku ciepła,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lastRenderedPageBreak/>
              <w:t>komplet przepustnic na czerpni i wyrzutni przystosowanych do napędu mechanicznego,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komplet króćców elastycznych,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filtry powietrza klasy: nawiew M5+F7, wywiew M5,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 xml:space="preserve">nagrzewnica wodna,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Qg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t xml:space="preserve">= 17,1kW (tz=65°C tp=45°C), spadek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ciśn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t>. 10,15kPa,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 xml:space="preserve">chłodnica freonowa, Qch=13,30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kW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t>,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zestaw zaworowy grzanie i chłodzenie,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pompy obiegowe,</w:t>
            </w: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VN= 3270 m3/h, dp=300Pa,</w:t>
            </w: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Vw=2870 m3/h, dp=300Pa</w:t>
            </w: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MOC SILNIKA:</w:t>
            </w:r>
            <w:r w:rsidRPr="00FA68C9">
              <w:rPr>
                <w:rFonts w:eastAsia="Times New Roman" w:cstheme="minorHAnsi"/>
                <w:lang w:eastAsia="pl-PL"/>
              </w:rPr>
              <w:br/>
              <w:t>Nawiew 1,27 kW, zasilanie 3x400V/50Hz,</w:t>
            </w:r>
            <w:r w:rsidRPr="00FA68C9">
              <w:rPr>
                <w:rFonts w:eastAsia="Times New Roman" w:cstheme="minorHAnsi"/>
                <w:lang w:eastAsia="pl-PL"/>
              </w:rPr>
              <w:br/>
              <w:t>Wywiew 1,40 kW, zasilanie 3x400V/50Hz,</w:t>
            </w:r>
            <w:r w:rsidRPr="00FA68C9">
              <w:rPr>
                <w:rFonts w:eastAsia="Times New Roman" w:cstheme="minorHAnsi"/>
                <w:lang w:eastAsia="pl-PL"/>
              </w:rPr>
              <w:br/>
            </w: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POZIOM MOCY AKUSTYCZNEJ LWA: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Nawiew: wlot 54,1dB(A); wylot 74,5dB(A); obudowa 60,1dB(A),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258" w:hanging="258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Wywiew: wlot 68,0dB(A); wylot 56,6dB(A); obudowa 60,1dB(A)</w:t>
            </w: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Waga centrali 779kg (transportowa),</w:t>
            </w:r>
            <w:r w:rsidRPr="00FA68C9">
              <w:rPr>
                <w:rFonts w:eastAsia="Times New Roman" w:cstheme="minorHAnsi"/>
                <w:lang w:eastAsia="pl-PL"/>
              </w:rPr>
              <w:br/>
              <w:t>Wymiar centrali 1200x4200x1270mm,</w:t>
            </w:r>
            <w:r w:rsidRPr="00FA68C9">
              <w:rPr>
                <w:rFonts w:eastAsia="Times New Roman" w:cstheme="minorHAnsi"/>
                <w:lang w:eastAsia="pl-PL"/>
              </w:rPr>
              <w:br/>
              <w:t>Automatyka do centrali w dostawie z urządzeniem.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0797D" w:rsidRPr="00FA68C9" w:rsidTr="0075206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4A0"/>
        </w:tblPrEx>
        <w:trPr>
          <w:trHeight w:val="900"/>
        </w:trPr>
        <w:tc>
          <w:tcPr>
            <w:tcW w:w="960" w:type="dxa"/>
            <w:shd w:val="clear" w:color="auto" w:fill="auto"/>
            <w:vAlign w:val="center"/>
          </w:tcPr>
          <w:p w:rsidR="00A0797D" w:rsidRPr="00FA68C9" w:rsidRDefault="00A0797D" w:rsidP="00EB24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lastRenderedPageBreak/>
              <w:t>6.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Moduł fotowoltaiczny</w:t>
            </w:r>
          </w:p>
        </w:tc>
        <w:tc>
          <w:tcPr>
            <w:tcW w:w="8261" w:type="dxa"/>
            <w:shd w:val="clear" w:color="auto" w:fill="auto"/>
            <w:vAlign w:val="center"/>
          </w:tcPr>
          <w:p w:rsidR="00A0797D" w:rsidRPr="00FA68C9" w:rsidRDefault="00A0797D" w:rsidP="00EB24A9">
            <w:pPr>
              <w:pStyle w:val="Akapitzlist"/>
              <w:numPr>
                <w:ilvl w:val="1"/>
                <w:numId w:val="43"/>
              </w:numPr>
              <w:spacing w:after="0" w:line="240" w:lineRule="auto"/>
              <w:ind w:left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Ogniwa monokrystaliczne</w:t>
            </w:r>
          </w:p>
          <w:p w:rsidR="00A0797D" w:rsidRPr="00FA68C9" w:rsidRDefault="00A0797D" w:rsidP="00EB24A9">
            <w:pPr>
              <w:pStyle w:val="Akapitzlist"/>
              <w:numPr>
                <w:ilvl w:val="1"/>
                <w:numId w:val="43"/>
              </w:numPr>
              <w:spacing w:after="0" w:line="240" w:lineRule="auto"/>
              <w:ind w:left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 xml:space="preserve">Moc max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Pmax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t>: 380W</w:t>
            </w:r>
          </w:p>
          <w:p w:rsidR="00A0797D" w:rsidRPr="00FA68C9" w:rsidRDefault="00A0797D" w:rsidP="00EB24A9">
            <w:pPr>
              <w:pStyle w:val="Akapitzlist"/>
              <w:numPr>
                <w:ilvl w:val="1"/>
                <w:numId w:val="43"/>
              </w:numPr>
              <w:spacing w:after="0" w:line="240" w:lineRule="auto"/>
              <w:ind w:left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 xml:space="preserve">Prąd zwarciowy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Isc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t>: 11,47A</w:t>
            </w:r>
          </w:p>
          <w:p w:rsidR="00A0797D" w:rsidRPr="00FA68C9" w:rsidRDefault="00A0797D" w:rsidP="00EB24A9">
            <w:pPr>
              <w:pStyle w:val="Akapitzlist"/>
              <w:numPr>
                <w:ilvl w:val="1"/>
                <w:numId w:val="43"/>
              </w:numPr>
              <w:spacing w:after="0" w:line="240" w:lineRule="auto"/>
              <w:ind w:left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 xml:space="preserve">Napięcie jałowe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Voc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t>: 41,62V</w:t>
            </w:r>
          </w:p>
          <w:p w:rsidR="00A0797D" w:rsidRPr="00FA68C9" w:rsidRDefault="00A0797D" w:rsidP="00EB24A9">
            <w:pPr>
              <w:pStyle w:val="Akapitzlist"/>
              <w:numPr>
                <w:ilvl w:val="1"/>
                <w:numId w:val="43"/>
              </w:numPr>
              <w:spacing w:after="0" w:line="240" w:lineRule="auto"/>
              <w:ind w:left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 xml:space="preserve">Prąd maksymalny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Impp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t>: 10,93A</w:t>
            </w:r>
          </w:p>
          <w:p w:rsidR="00A0797D" w:rsidRPr="00FA68C9" w:rsidRDefault="00A0797D" w:rsidP="00EB24A9">
            <w:pPr>
              <w:pStyle w:val="Akapitzlist"/>
              <w:numPr>
                <w:ilvl w:val="1"/>
                <w:numId w:val="43"/>
              </w:numPr>
              <w:spacing w:after="0" w:line="240" w:lineRule="auto"/>
              <w:ind w:left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 xml:space="preserve">Napięcie maksymalne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Vmpp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t>: 34,77V</w:t>
            </w:r>
          </w:p>
          <w:p w:rsidR="00A0797D" w:rsidRPr="00FA68C9" w:rsidRDefault="00A0797D" w:rsidP="00EB24A9">
            <w:pPr>
              <w:pStyle w:val="Akapitzlist"/>
              <w:numPr>
                <w:ilvl w:val="1"/>
                <w:numId w:val="43"/>
              </w:numPr>
              <w:spacing w:after="0" w:line="240" w:lineRule="auto"/>
              <w:ind w:left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Wydajność modułu: 20,3%</w:t>
            </w:r>
          </w:p>
          <w:p w:rsidR="00A0797D" w:rsidRPr="00FA68C9" w:rsidRDefault="00A0797D" w:rsidP="00EB24A9">
            <w:pPr>
              <w:pStyle w:val="Akapitzlist"/>
              <w:numPr>
                <w:ilvl w:val="1"/>
                <w:numId w:val="43"/>
              </w:numPr>
              <w:spacing w:after="0" w:line="240" w:lineRule="auto"/>
              <w:ind w:left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Maksymalne napięcie systemu: 1000V/1500V DC</w:t>
            </w:r>
          </w:p>
          <w:p w:rsidR="00A0797D" w:rsidRPr="00FA68C9" w:rsidRDefault="00A0797D" w:rsidP="00EB24A9">
            <w:pPr>
              <w:pStyle w:val="Akapitzlist"/>
              <w:numPr>
                <w:ilvl w:val="1"/>
                <w:numId w:val="43"/>
              </w:numPr>
              <w:spacing w:after="0" w:line="240" w:lineRule="auto"/>
              <w:ind w:left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Tolerancja mocy: 0/~+5W</w:t>
            </w:r>
          </w:p>
          <w:p w:rsidR="00A0797D" w:rsidRPr="00FA68C9" w:rsidRDefault="00A0797D" w:rsidP="00EB24A9">
            <w:pPr>
              <w:pStyle w:val="Akapitzlist"/>
              <w:numPr>
                <w:ilvl w:val="1"/>
                <w:numId w:val="43"/>
              </w:numPr>
              <w:spacing w:after="0" w:line="240" w:lineRule="auto"/>
              <w:ind w:left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 xml:space="preserve">Współczynnik temp.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Pmax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t xml:space="preserve">: -0.35%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oC</w:t>
            </w:r>
            <w:proofErr w:type="spellEnd"/>
          </w:p>
          <w:p w:rsidR="00A0797D" w:rsidRPr="00FA68C9" w:rsidRDefault="00A0797D" w:rsidP="00EB24A9">
            <w:pPr>
              <w:pStyle w:val="Akapitzlist"/>
              <w:numPr>
                <w:ilvl w:val="1"/>
                <w:numId w:val="43"/>
              </w:numPr>
              <w:spacing w:after="0" w:line="240" w:lineRule="auto"/>
              <w:ind w:left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 xml:space="preserve">Współczynnik temp.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Voc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t xml:space="preserve">: -0.272%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oC</w:t>
            </w:r>
            <w:proofErr w:type="spellEnd"/>
          </w:p>
          <w:p w:rsidR="00A0797D" w:rsidRPr="00FA68C9" w:rsidRDefault="00A0797D" w:rsidP="00EB24A9">
            <w:pPr>
              <w:pStyle w:val="Akapitzlist"/>
              <w:numPr>
                <w:ilvl w:val="1"/>
                <w:numId w:val="43"/>
              </w:numPr>
              <w:spacing w:after="0" w:line="240" w:lineRule="auto"/>
              <w:ind w:left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 xml:space="preserve">Współczynnik temp.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Isc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t xml:space="preserve">: 0.044%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oC</w:t>
            </w:r>
            <w:proofErr w:type="spellEnd"/>
          </w:p>
          <w:p w:rsidR="00A0797D" w:rsidRPr="00FA68C9" w:rsidRDefault="00A0797D" w:rsidP="00EB24A9">
            <w:pPr>
              <w:pStyle w:val="Akapitzlist"/>
              <w:numPr>
                <w:ilvl w:val="1"/>
                <w:numId w:val="43"/>
              </w:numPr>
              <w:spacing w:after="0" w:line="240" w:lineRule="auto"/>
              <w:ind w:left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Długość: 1769mm</w:t>
            </w:r>
          </w:p>
          <w:p w:rsidR="00A0797D" w:rsidRPr="00FA68C9" w:rsidRDefault="00A0797D" w:rsidP="00EB24A9">
            <w:pPr>
              <w:pStyle w:val="Akapitzlist"/>
              <w:numPr>
                <w:ilvl w:val="1"/>
                <w:numId w:val="43"/>
              </w:numPr>
              <w:spacing w:after="0" w:line="240" w:lineRule="auto"/>
              <w:ind w:left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Szerokość: 1052mm</w:t>
            </w:r>
          </w:p>
          <w:p w:rsidR="00A0797D" w:rsidRPr="00FA68C9" w:rsidRDefault="00A0797D" w:rsidP="00EB24A9">
            <w:pPr>
              <w:pStyle w:val="Akapitzlist"/>
              <w:numPr>
                <w:ilvl w:val="1"/>
                <w:numId w:val="43"/>
              </w:numPr>
              <w:spacing w:after="0" w:line="240" w:lineRule="auto"/>
              <w:ind w:left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lastRenderedPageBreak/>
              <w:t>Waga: 20,2kg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0797D" w:rsidRPr="00FA68C9" w:rsidTr="0075206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4A0"/>
        </w:tblPrEx>
        <w:trPr>
          <w:trHeight w:val="3000"/>
        </w:trPr>
        <w:tc>
          <w:tcPr>
            <w:tcW w:w="96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lastRenderedPageBreak/>
              <w:t>7.</w:t>
            </w:r>
          </w:p>
        </w:tc>
        <w:tc>
          <w:tcPr>
            <w:tcW w:w="212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Inwerter fotowoltaiczny</w:t>
            </w:r>
          </w:p>
        </w:tc>
        <w:tc>
          <w:tcPr>
            <w:tcW w:w="8261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DANE WEJŚCIOWE:</w:t>
            </w:r>
          </w:p>
          <w:p w:rsidR="00A0797D" w:rsidRPr="00FA68C9" w:rsidRDefault="00A0797D" w:rsidP="00EB24A9">
            <w:pPr>
              <w:pStyle w:val="Akapitzlist"/>
              <w:numPr>
                <w:ilvl w:val="1"/>
                <w:numId w:val="31"/>
              </w:numPr>
              <w:spacing w:after="0" w:line="240" w:lineRule="auto"/>
              <w:ind w:left="400" w:hanging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br w:type="page"/>
              <w:t>Max. napięcie wejściowe DC: 1000V</w:t>
            </w:r>
            <w:r w:rsidRPr="00FA68C9">
              <w:rPr>
                <w:rFonts w:eastAsia="Times New Roman" w:cstheme="minorHAnsi"/>
                <w:lang w:eastAsia="pl-PL"/>
              </w:rPr>
              <w:br w:type="page"/>
            </w:r>
          </w:p>
          <w:p w:rsidR="00A0797D" w:rsidRPr="00FA68C9" w:rsidRDefault="00A0797D" w:rsidP="00EB24A9">
            <w:pPr>
              <w:pStyle w:val="Akapitzlist"/>
              <w:numPr>
                <w:ilvl w:val="1"/>
                <w:numId w:val="31"/>
              </w:numPr>
              <w:spacing w:after="0" w:line="240" w:lineRule="auto"/>
              <w:ind w:left="400" w:hanging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Moc maksymalna DC (moduł STC): 21600W</w:t>
            </w:r>
            <w:r w:rsidRPr="00FA68C9">
              <w:rPr>
                <w:rFonts w:eastAsia="Times New Roman" w:cstheme="minorHAnsi"/>
                <w:lang w:eastAsia="pl-PL"/>
              </w:rPr>
              <w:br w:type="page"/>
            </w:r>
          </w:p>
          <w:p w:rsidR="00A0797D" w:rsidRPr="00FA68C9" w:rsidRDefault="00A0797D" w:rsidP="00EB24A9">
            <w:pPr>
              <w:pStyle w:val="Akapitzlist"/>
              <w:numPr>
                <w:ilvl w:val="1"/>
                <w:numId w:val="31"/>
              </w:numPr>
              <w:spacing w:after="0" w:line="240" w:lineRule="auto"/>
              <w:ind w:left="400" w:hanging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Znamionowe napięcie wejściowe DC: 750V</w:t>
            </w:r>
          </w:p>
          <w:p w:rsidR="00A0797D" w:rsidRPr="00FA68C9" w:rsidRDefault="00A0797D" w:rsidP="00EB24A9">
            <w:pPr>
              <w:pStyle w:val="Akapitzlist"/>
              <w:numPr>
                <w:ilvl w:val="1"/>
                <w:numId w:val="31"/>
              </w:numPr>
              <w:spacing w:after="0" w:line="240" w:lineRule="auto"/>
              <w:ind w:left="400" w:hanging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br w:type="page"/>
              <w:t>Max. prąd wejściowy: 23A</w:t>
            </w: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br w:type="page"/>
            </w:r>
          </w:p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DANE WYJŚCIOWE:</w:t>
            </w:r>
          </w:p>
          <w:p w:rsidR="00A0797D" w:rsidRPr="00FA68C9" w:rsidRDefault="00A0797D" w:rsidP="00EB24A9">
            <w:pPr>
              <w:pStyle w:val="Akapitzlist"/>
              <w:numPr>
                <w:ilvl w:val="2"/>
                <w:numId w:val="38"/>
              </w:numPr>
              <w:spacing w:after="0" w:line="240" w:lineRule="auto"/>
              <w:ind w:left="400" w:hanging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br w:type="page"/>
              <w:t>Max. moc nominalna AC: 16000W</w:t>
            </w:r>
            <w:r w:rsidRPr="00FA68C9">
              <w:rPr>
                <w:rFonts w:eastAsia="Times New Roman" w:cstheme="minorHAnsi"/>
                <w:lang w:eastAsia="pl-PL"/>
              </w:rPr>
              <w:br w:type="page"/>
            </w:r>
          </w:p>
          <w:p w:rsidR="00A0797D" w:rsidRPr="00FA68C9" w:rsidRDefault="00A0797D" w:rsidP="00EB24A9">
            <w:pPr>
              <w:pStyle w:val="Akapitzlist"/>
              <w:numPr>
                <w:ilvl w:val="2"/>
                <w:numId w:val="38"/>
              </w:numPr>
              <w:spacing w:after="0" w:line="240" w:lineRule="auto"/>
              <w:ind w:left="400" w:hanging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 xml:space="preserve">Znamionowe napięcie wyjściowe: 220/230 V (380/400 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Vac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t xml:space="preserve"> 3W/</w:t>
            </w:r>
            <w:proofErr w:type="spellStart"/>
            <w:r w:rsidRPr="00FA68C9">
              <w:rPr>
                <w:rFonts w:eastAsia="Times New Roman" w:cstheme="minorHAnsi"/>
                <w:lang w:eastAsia="pl-PL"/>
              </w:rPr>
              <w:t>N+PE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t>)</w:t>
            </w:r>
            <w:r w:rsidRPr="00FA68C9">
              <w:rPr>
                <w:rFonts w:eastAsia="Times New Roman" w:cstheme="minorHAnsi"/>
                <w:lang w:eastAsia="pl-PL"/>
              </w:rPr>
              <w:br w:type="page"/>
            </w:r>
          </w:p>
          <w:p w:rsidR="00A0797D" w:rsidRPr="00FA68C9" w:rsidRDefault="00A0797D" w:rsidP="00EB24A9">
            <w:pPr>
              <w:pStyle w:val="Akapitzlist"/>
              <w:numPr>
                <w:ilvl w:val="2"/>
                <w:numId w:val="38"/>
              </w:numPr>
              <w:spacing w:after="0" w:line="240" w:lineRule="auto"/>
              <w:ind w:left="400" w:hanging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Znamionowa częstotliwość sieci AC: 50Hz / 60Hz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400" w:hanging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br w:type="page"/>
              <w:t>Maks. prąd wyjściowy (na fazę): 25,5A</w:t>
            </w:r>
          </w:p>
        </w:tc>
        <w:tc>
          <w:tcPr>
            <w:tcW w:w="2120" w:type="dxa"/>
            <w:shd w:val="clear" w:color="auto" w:fill="auto"/>
            <w:vAlign w:val="center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2240" w:type="dxa"/>
            <w:shd w:val="clear" w:color="auto" w:fill="auto"/>
            <w:vAlign w:val="bottom"/>
            <w:hideMark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0797D" w:rsidRPr="00FA68C9" w:rsidTr="0075206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4A0"/>
        </w:tblPrEx>
        <w:trPr>
          <w:trHeight w:val="3000"/>
        </w:trPr>
        <w:tc>
          <w:tcPr>
            <w:tcW w:w="960" w:type="dxa"/>
            <w:shd w:val="clear" w:color="auto" w:fill="auto"/>
            <w:vAlign w:val="center"/>
          </w:tcPr>
          <w:p w:rsidR="00A0797D" w:rsidRPr="00FA68C9" w:rsidRDefault="00A0797D" w:rsidP="00EB24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8.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Okablowanie strukturalne</w:t>
            </w:r>
            <w:r w:rsidRPr="00FA68C9">
              <w:rPr>
                <w:rFonts w:eastAsia="Times New Roman" w:cstheme="minorHAnsi"/>
                <w:lang w:eastAsia="pl-PL"/>
              </w:rPr>
              <w:br/>
              <w:t>Kabel miedziany</w:t>
            </w:r>
          </w:p>
        </w:tc>
        <w:tc>
          <w:tcPr>
            <w:tcW w:w="8261" w:type="dxa"/>
            <w:shd w:val="clear" w:color="auto" w:fill="auto"/>
            <w:vAlign w:val="bottom"/>
          </w:tcPr>
          <w:p w:rsidR="00A0797D" w:rsidRPr="00FA68C9" w:rsidRDefault="00A0797D" w:rsidP="00EB24A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00" w:hanging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Kabel miedziany F/FTP kategoria 6A,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00" w:hanging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Średnica zewnętrzna kabla: max. 7.5mm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00" w:hanging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Przekrój żyły przewodnika: 23AWG; Rodzaj osłony zewnętrznej: LSZH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00" w:hanging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NVP: min. 79%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00" w:hanging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Zgodność z IEC 60332-1, IEC 60332-3-24, IEC 60754, IEC 61034, EN 50575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00" w:hanging="400"/>
              <w:rPr>
                <w:rFonts w:eastAsia="Times New Roman" w:cstheme="minorHAnsi"/>
                <w:lang w:eastAsia="pl-PL"/>
              </w:rPr>
            </w:pPr>
            <w:proofErr w:type="spellStart"/>
            <w:r w:rsidRPr="00FA68C9">
              <w:rPr>
                <w:rFonts w:eastAsia="Times New Roman" w:cstheme="minorHAnsi"/>
                <w:lang w:eastAsia="pl-PL"/>
              </w:rPr>
              <w:t>Euroklasa</w:t>
            </w:r>
            <w:proofErr w:type="spellEnd"/>
            <w:r w:rsidRPr="00FA68C9">
              <w:rPr>
                <w:rFonts w:eastAsia="Times New Roman" w:cstheme="minorHAnsi"/>
                <w:lang w:eastAsia="pl-PL"/>
              </w:rPr>
              <w:t>: B2ca-s1a-d1-a1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00" w:hanging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Gwarancja pełnego wsparcia PoE i zgodności z wymaganiami IEEE 802.3af i IEEE 802.3at, IEEE 802.3bt dla aplikacji PoE i PoE+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00" w:hanging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Zgodność z ISO 11801 Kategoria 6A/Klasa EA</w:t>
            </w:r>
          </w:p>
          <w:p w:rsidR="00076766" w:rsidRPr="00FA68C9" w:rsidRDefault="00076766" w:rsidP="00EB24A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00" w:hanging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Spełniające normy PN-EN 50173</w:t>
            </w:r>
          </w:p>
          <w:p w:rsidR="00A0797D" w:rsidRPr="00FA68C9" w:rsidRDefault="00A0797D" w:rsidP="00EB24A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00" w:hanging="400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Certyfikat zgodności normatywnej niezależnego laboratorium dla min. 4 połączeń w kanale dla ISO 11801 Klasa EA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40" w:type="dxa"/>
            <w:shd w:val="clear" w:color="auto" w:fill="auto"/>
            <w:vAlign w:val="bottom"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0797D" w:rsidRPr="00FA68C9" w:rsidTr="0075206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4A0"/>
        </w:tblPrEx>
        <w:trPr>
          <w:trHeight w:val="1402"/>
        </w:trPr>
        <w:tc>
          <w:tcPr>
            <w:tcW w:w="960" w:type="dxa"/>
            <w:shd w:val="clear" w:color="auto" w:fill="auto"/>
            <w:vAlign w:val="center"/>
          </w:tcPr>
          <w:p w:rsidR="00A0797D" w:rsidRPr="00FA68C9" w:rsidRDefault="00A0797D" w:rsidP="00EB24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9.</w:t>
            </w:r>
          </w:p>
        </w:tc>
        <w:tc>
          <w:tcPr>
            <w:tcW w:w="2120" w:type="dxa"/>
            <w:shd w:val="clear" w:color="auto" w:fill="auto"/>
            <w:vAlign w:val="bottom"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A68C9">
              <w:rPr>
                <w:rFonts w:eastAsia="Times New Roman" w:cstheme="minorHAnsi"/>
                <w:lang w:eastAsia="pl-PL"/>
              </w:rPr>
              <w:t>Urządzenia sieciowe</w:t>
            </w:r>
            <w:r w:rsidRPr="00FA68C9">
              <w:rPr>
                <w:rFonts w:eastAsia="Times New Roman" w:cstheme="minorHAnsi"/>
                <w:lang w:eastAsia="pl-PL"/>
              </w:rPr>
              <w:br/>
              <w:t>Przełączniki</w:t>
            </w:r>
          </w:p>
        </w:tc>
        <w:tc>
          <w:tcPr>
            <w:tcW w:w="8261" w:type="dxa"/>
            <w:shd w:val="clear" w:color="auto" w:fill="auto"/>
            <w:vAlign w:val="bottom"/>
          </w:tcPr>
          <w:tbl>
            <w:tblPr>
              <w:tblW w:w="792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435"/>
              <w:gridCol w:w="7520"/>
            </w:tblGrid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lang w:eastAsia="pl-PL"/>
                    </w:rPr>
                  </w:pPr>
                  <w:r w:rsidRPr="00FA68C9">
                    <w:rPr>
                      <w:rFonts w:ascii="Calibri" w:eastAsia="Times New Roman" w:hAnsi="Calibri" w:cstheme="minorHAnsi"/>
                      <w:b/>
                      <w:bCs/>
                      <w:lang w:eastAsia="pl-PL"/>
                    </w:rPr>
                    <w:t xml:space="preserve">Wymagania dla przełącznika sieciowego 48 portowy (bez PoE) 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Rodzaj portu/ilość i typ portów oraz wyposażenie, które musi posiadać przełącznik: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48szt. portów,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lGbE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10/100/1000BaseTX (IEEE 802.3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Type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10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BASE-T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IEEE 802.3u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TypelOO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BASE-TX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IEEE 802.3ab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Type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1000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BASE-T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min. 4 szt. 10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GbE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SFP+ (maksymalnie 2 porty SFP+ w formie COMBO z portami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lGbE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 szt. modułów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transceiver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do portów SFP+, typu LC-SR, 10GBASE SR)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lastRenderedPageBreak/>
                    <w:t>4.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2 szt.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patchcord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FO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multimode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złącza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LC-LC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dúplex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, rdzeń 50/125, OM4, IEC60793-2-10, TIA 492-AAAC, długość 3m)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5.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port serial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console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: RJ45 lub USB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Parametry wydajności:</w:t>
                  </w:r>
                </w:p>
              </w:tc>
            </w:tr>
            <w:tr w:rsidR="0099297F" w:rsidRPr="00FA68C9" w:rsidTr="0099297F">
              <w:trPr>
                <w:trHeight w:val="300"/>
              </w:trPr>
              <w:tc>
                <w:tcPr>
                  <w:tcW w:w="4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6.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Spełnienie przynajmniej jednego z dwóch parametrów:</w:t>
                  </w:r>
                </w:p>
              </w:tc>
            </w:tr>
            <w:tr w:rsidR="0099297F" w:rsidRPr="00FA68C9" w:rsidTr="0099297F">
              <w:trPr>
                <w:trHeight w:val="300"/>
              </w:trPr>
              <w:tc>
                <w:tcPr>
                  <w:tcW w:w="4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1) Minimalna szybkość przełączania: 176Gb/s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2) Minimalna przepustowość: 112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Mp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/s (pakiety 64-bajtowe)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Wymagana funkcjonalność dla warstwy 2: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7.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trunking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IEEE 802.1Q VLAN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8.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obsługa min. 255 sieci VLAN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9.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obsługa min. 8000 adresów MAC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10.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obsługa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Rapid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Spanning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Tree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Protocol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(RSTP) (IEEE 802.Iw)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11.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obsługa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Múltiple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Spanning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Tree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Protocol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(MSTP) (IEEE 802.ls)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12.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Internet Group Management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Protocol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(IGMP)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snooping</w:t>
                  </w:r>
                  <w:proofErr w:type="spellEnd"/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13.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Port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Aggregation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Protocol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: np. IEEE 802.3ad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14.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ramki Jumbo dla wszystkich portów (do 9198 bajtów)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15.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prewencja niekontrolowanego wzrostu ilości ruchu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storm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control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), dla ruchu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unicast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multicast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broadcast</w:t>
                  </w:r>
                  <w:proofErr w:type="spellEnd"/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Urządzenie musi wspierać następujące mechanizmy związane z zapewnieniem bezpieczeństwa sieci: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16.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autoryzacja użytkowników w oparciu o IEEE 802.lx z możliwością dynamicznego przypisania użytkownika do określonej sieci VLAN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17.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możliwość autoryzacji urządzeń na porcie w oparciu o adres MAC.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18.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przełącznik musi umożliwiać elastyczność w zakresie przeprowadzania mechanizmu uwierzytelniania. Wymagane jest zapewnienie jednoczesnego uruchomienia zarówno mechanizmów 802.lx, jak i uwierzytelniania adresem MAC (MAC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Authentication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Bypass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19.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obsługa funkcji bezpieczeństwa sieci LAN: Port Security, DHCP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Snooping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Dynamie ARP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Inspection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i IP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Source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Guard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.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20.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możliwość autoryzacji prób logowania do urządzenia (dostąp administracyjny) na serwerach RADIUS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lubTACACS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+.</w:t>
                  </w:r>
                </w:p>
              </w:tc>
            </w:tr>
            <w:tr w:rsidR="0099297F" w:rsidRPr="00FA68C9" w:rsidTr="0099297F">
              <w:trPr>
                <w:trHeight w:val="450"/>
              </w:trPr>
              <w:tc>
                <w:tcPr>
                  <w:tcW w:w="4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21.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funkcje   zabezpieczające   protokół  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Spanning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 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Tree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  przed   zmianą topologii;</w:t>
                  </w:r>
                </w:p>
              </w:tc>
            </w:tr>
            <w:tr w:rsidR="0099297F" w:rsidRPr="00FA68C9" w:rsidTr="0099297F">
              <w:trPr>
                <w:trHeight w:val="675"/>
              </w:trPr>
              <w:tc>
                <w:tcPr>
                  <w:tcW w:w="4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- Funkcjonalność umożliwiająca skonfigurowanie na stałe lub automatycznie, portu dostępowego tak, aby samodzielnie przechodził do stanu FORWARDING z pominięciem stanów LISTENING i LEARNING.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- Funkcjonalność umożliwiająca zabezpieczenie portów przed wymuszeniem zmiany lokalizacji Root Bridge.</w:t>
                  </w:r>
                </w:p>
              </w:tc>
            </w:tr>
            <w:tr w:rsidR="0099297F" w:rsidRPr="00FA68C9" w:rsidTr="0099297F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22.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funkcjonalność prywatnego VLAN-u, czyli możliwość blokowania ruchu pomiędzy portami w obrębie jednego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VLANu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(tzw. porty izolowane) z pozostawieniem możliwości komunikacji z portem nadrzędnym.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23.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Możliwość obsługi żądań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Change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of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Authorization</w:t>
                  </w:r>
                  <w:proofErr w:type="spellEnd"/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24.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wymagane jest wsparcie dla możliwości uwierzytelniania IEEE 802.1X/MAC na jednym porcie dla różnych określonych sieci VLAN oraz możliwości jednoczesnego uwierzytelniania na porcie telefonu IP i komputera PC podłączonego za telefonem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Przełącznik musi wspierać następujące mechanizmy związane z zapewnieniem jakości usług w sieci: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25.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implementacja co najmniej czterech kolejek sprzętowych dla ruchu wyjściowego na każdym porcie dla obsługi ruchu o różnej klasie.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26.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możliwość obsługi jednej z powyżej wspomnianych kolejek z bezwzględnym priorytetem w stosunku do innych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StrictPriority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).</w:t>
                  </w:r>
                </w:p>
              </w:tc>
            </w:tr>
            <w:tr w:rsidR="0099297F" w:rsidRPr="00FA68C9" w:rsidTr="0099297F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27.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klasyfikacja ruchu do klas różnej jakości obsługi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QoS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 poprzez wykorzystanie następujących parametrów: źródłowy/docelowy adres MAC, źródłowy/docelowy adres IP, źródłowy/docelowy port TCP.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Funkcje związane z zarządzaniem i monitorowaniem :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28.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Musi wspierać funkcjonalność zapisu logów systemowych do zewnętrznego serwera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syslog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,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29.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Musi posiadać liczniki pakietów wchodzących/wychodzących per każdy port,</w:t>
                  </w:r>
                </w:p>
              </w:tc>
            </w:tr>
            <w:tr w:rsidR="0099297F" w:rsidRPr="00FA68C9" w:rsidTr="0099297F">
              <w:trPr>
                <w:trHeight w:val="13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30.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plik konfiguracyjny urządzenia musi być możliwy do edycji w trybie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off-line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(tzn. konieczna jest możliwość przeglądania i zmian konfiguracji w pliku tekstowym na dowolnym urządzeniu PC). Po zapisaniu konfiguracji w pamięci nieulotnej musi być możliwe uruchomienie urządzenia z nową konfiguracją. W pamięci nieulotnej musi być możliwość przechowywania wielu plików konfiguracyjnych,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31.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implementacja mechanizmu SPAN PORT lub analogiczna funkcjonalność; przełącznik musi umożliwiać zdalną obserwacją ruchu na określonym porcie, polegającą na kopiowaniu pojawiających się na nim ramek i przesyłaniu ich do zdalnego urządzenia monitorującego, poprzez dedykowaną sieć VLAN</w:t>
                  </w:r>
                </w:p>
              </w:tc>
            </w:tr>
            <w:tr w:rsidR="0099297F" w:rsidRPr="00FA68C9" w:rsidTr="0099297F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32.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możliwość uzyskania dostępu do urządzenia przez SNMPv3, SSHv2: dostęp do pełnej konfiguracji z konsoli urządzenia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Fully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Managed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 poprzez protokół SSH2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lastRenderedPageBreak/>
                    <w:t>33.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możliwość zarządzania poprzez interfejs CLI z poziomu portu konsoli</w:t>
                  </w:r>
                </w:p>
              </w:tc>
            </w:tr>
            <w:tr w:rsidR="0099297F" w:rsidRPr="00FA68C9" w:rsidTr="0099297F">
              <w:trPr>
                <w:trHeight w:val="114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34.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minimum 4 poziomy dostępu administracyjnego poprzez konsole (poziomy dostępu mogą być predefiniowane w systemie operacyjnym urządzenia lub jego konfiguracji również za pomocą definicji własnych grup dostępu, mechanizmów ACL, mechanizmów nadawania lub odbierania uprawnień do wybranych poleceń CLI w tym uruchomienia nowej powłoki)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35.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Obsługa protokołu NTP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36.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Obsługa protokołu IEEE 802. lab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37.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Obsługa funkcji Voice VLAN umożliwiającej odseparowanie ruchu danych i ruchu głosowego</w:t>
                  </w:r>
                </w:p>
              </w:tc>
            </w:tr>
            <w:tr w:rsidR="0099297F" w:rsidRPr="00FA68C9" w:rsidTr="0099297F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38.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Zamawiający wymaga, aby Sprzęt był dostosowany do montażu w szafie RACK 19". Sprzęt musi posiadać wszystkie elementy niezbędne do montażu w szafie.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39.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Zasilanie: Napięcie zmienne: 230 V, 50 Hz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40.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Musi zapewnić zarządzanie minimum 8  przełącznikami  pod jednym logicznym adresem IP i zarządzania jako jednym logicznym przełącznikiem. W ramach niniejszego postępowania musi zostać dostarczony kabel umożliwiający podłączenia urządzeń w stos o długości minimum 1 m.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41.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Poprawna praca w temperaturze od 10 do 35 °C.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42.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Poprawna praca przy wilgotności powietrza od 20% do 50% zakładając brak występowania zjawiska kondensacji pary wodnej.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43.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Zamawiający dopuszcza zaoferowanie zamienników modularnych interfejsów. W przypadku zaoferowania przez Wykonawcę zamienników Zamawiający wymaga aby moduł figurował na liście kompatybilności Producenta przełączników.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44.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Urządzenie musi być fabrycznie nowe i nieużywane, wyprodukowane nie wcześniej niż 6 miesięcy przed dostawą i nieużywane przed dniem dostarczenia z wyłączeniem używania niezbędnego dla przeprowadzenia testu ich poprawnej pracy.</w:t>
                  </w:r>
                </w:p>
              </w:tc>
            </w:tr>
            <w:tr w:rsidR="0099297F" w:rsidRPr="00FA68C9" w:rsidTr="0099297F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45.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Oferowane przełączniki nie mogą być na liście produktów, dla których wsparcie (tzw. End of Support) Producenta zostanie zakończona w ciągu </w:t>
                  </w:r>
                  <w:r w:rsidR="00AE2343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60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miesięcy od daty zawarcia umowy.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46.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Urządzenia muszą pochodzić z autoryzowanego kanału dystrybucji producenta przeznaczonego na teren Unii Europejskiej, a korzystanie przez Zamawiającego z dostarczonego produktu nie może stanowić naruszenia majątkowych praw autorskich osób trzecich.</w:t>
                  </w:r>
                </w:p>
              </w:tc>
            </w:tr>
            <w:tr w:rsidR="0099297F" w:rsidRPr="00FA68C9" w:rsidTr="0099297F">
              <w:trPr>
                <w:trHeight w:val="81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lastRenderedPageBreak/>
                    <w:t>47.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Producent oferowanych urządzeń musi znajdować się w kwadracie „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Leaders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" raportu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Gartner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pt. „Magie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Quadrant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for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Enterprise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Wired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and Wireless LAN" za rok 2022 r. lub równoważnym. 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 xml:space="preserve">Jako ranking równoważny Zamawiający uzna ranking klasyfikujący rozwiązania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enterprise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przewodowych i bezprzewodowych sieci LAN, prowadzony i publikowany przez podmiot niezależny od producentów tych rozwiązań.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Zamawiający wymaga aby ranking taki był aktualizowany w okresach nie dłuższych niż 1 rok. Podstawą do sporządzenia raportów muszą być badania polegające na sprawdzeniu jakości oferowanych usług i rozwiązań. Ocena jest prowadzona według kryteriów dotyczących kompletności wizji oferowanych usług, rozwiązań oraz prognoz na przyszłość w tym segmencie rynku oraz zdolności ich realizacji do wdrożenia, są to możliwości finansowe, biznesowe i organizacyjne. Wynik oceny wyznacza miejsce w rankingu w którym znajduje się konkretny dostawca i jego rozwiązanie. Ranking musi uwzględniać co najmniej 4 kategorie, każda z nich ma określać jaką rolę na rynku spełnia dane rozwiązanie/dostawca.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Liderzy - najwyższa kategoria gdzie znajdują się liderzy/producenci danego rozwiązania.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Kandydaci - pretendenci pozostający bardzo wysoko w rankingu ze względu na swoje działania i potencjał do dominacji na rynku w którym działa.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Wizjonerzy- firmy rozwiązania posiadający wizję możliwości rynkowych, jednak poprzez realizowane działania nie są oni skuteczni na rynku.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Niszowi gracze - rozwiązania skupiające się na niewielkiej części rynku lub nie mających możliwości innowacyjnych do osiągnięcia większych sukcesów rynkowych.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Ranking równoważny nie może być wystawiony przez Wykonawcę lub podmiot zależny od Wykonawcy.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lang w:eastAsia="pl-PL"/>
                    </w:rPr>
                  </w:pPr>
                  <w:r w:rsidRPr="00FA68C9">
                    <w:rPr>
                      <w:rFonts w:ascii="Calibri" w:eastAsia="Times New Roman" w:hAnsi="Calibri" w:cstheme="minorHAnsi"/>
                      <w:b/>
                      <w:bCs/>
                      <w:lang w:eastAsia="pl-PL"/>
                    </w:rPr>
                    <w:t>Wymagania dla przełącznika sieciowego 48 portowy (z PoE)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Rodzaj portu/ilość i typ portów oraz wyposażenie, które musi posiadać przełącznik: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lastRenderedPageBreak/>
                    <w:t>1.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48szt. portów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lGbE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10/100/1000BaseTX (IEEE 802.3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Type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10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BASE-T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IEEE 802.3u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TypelOO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BASE-TX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IEEE 802.3ab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Type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1000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BASE-T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min. 4 szt. 10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GbE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SFP+ (maksymalnie 2 porty SFP+ w formie COMBO z portami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lGbE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 szt. modułów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transceiver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do portów SFP+, typu LC-SR, 10GBASE SR)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2 szt.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patchcord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FO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multimode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złącza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LC-LC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dúplex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, rdzeń 50/125, OM4, IEC60793-2-10, TIA 492-AAAC, długość 3m)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5.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port serial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console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: RJ45 lub USB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Parametry wydajności:</w:t>
                  </w:r>
                </w:p>
              </w:tc>
            </w:tr>
            <w:tr w:rsidR="0099297F" w:rsidRPr="00FA68C9" w:rsidTr="0099297F">
              <w:trPr>
                <w:trHeight w:val="300"/>
              </w:trPr>
              <w:tc>
                <w:tcPr>
                  <w:tcW w:w="4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6.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Spełnienie przynajmniej jednego z dwóch parametrów:</w:t>
                  </w:r>
                </w:p>
              </w:tc>
            </w:tr>
            <w:tr w:rsidR="0099297F" w:rsidRPr="00FA68C9" w:rsidTr="0099297F">
              <w:trPr>
                <w:trHeight w:val="300"/>
              </w:trPr>
              <w:tc>
                <w:tcPr>
                  <w:tcW w:w="4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1) Minimalna szybkość przełączania: 176Gb/s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2) Minimalna przepustowość: 112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Mp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/s (pakiety 64-bajtowe)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Wymagana funkcjonalność dla warstwy 2: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7.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trunking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IEEE 802.1Q VLAN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8.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obsługa min. 255 sieci VLAN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9.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obsługa min. 8000 adresów MAC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10.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obsługa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Rapid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Spanning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Tree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Protocol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(RSTP) (IEEE 802.Iw)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11.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obsługa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Múltiple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Spanning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Tree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Protocol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(MSTP) (IEEE 802.ls)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12.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Internet Group Management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Protocol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(IGMP)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snooping</w:t>
                  </w:r>
                  <w:proofErr w:type="spellEnd"/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13.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Port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Aggregation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Protocol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: np. IEEE 802.3ad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14.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ramki Jumbo dla wszystkich portów (do 9198 bajtów)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15.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prewencja niekontrolowanego wzrostu ilości ruchu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storm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control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), dla ruchu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unicast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multicast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broadcast</w:t>
                  </w:r>
                  <w:proofErr w:type="spellEnd"/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Urządzenie musi wspierać następujące mechanizmy związane z zapewnieniem bezpieczeństwa sieci: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16.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autoryzacja użytkowników w oparciu o IEEE 802.lx z możliwością dynamicznego przypisania użytkownika do określonej sieci VLAN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17.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możliwość autoryzacji urządzeń na porcie w oparciu o adres MAC.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18.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przełącznik musi umożliwiać elastyczność w zakresie przeprowadzania mechanizmu uwierzytelniania. Wymagane jest zapewnienie jednoczesnego uruchomienia zarówno mechanizmów 802.lx, jak i uwierzytelniania adresem MAC (MAC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Authentication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Bypass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lastRenderedPageBreak/>
                    <w:t>19.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obsługa funkcji bezpieczeństwa sieci LAN: Port Security, DHCP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Snooping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Dynamie ARP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Inspection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i IP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Source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Guard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.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20.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możliwość autoryzacji prób logowania do urządzenia (dostąp administracyjny) na serwerach RADIUS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lubTACACS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+.</w:t>
                  </w:r>
                </w:p>
              </w:tc>
            </w:tr>
            <w:tr w:rsidR="0099297F" w:rsidRPr="00FA68C9" w:rsidTr="0099297F">
              <w:trPr>
                <w:trHeight w:val="450"/>
              </w:trPr>
              <w:tc>
                <w:tcPr>
                  <w:tcW w:w="4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21.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funkcje   zabezpieczające   protokół  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Spanning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 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Tree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  przed   zmianą topologii;</w:t>
                  </w:r>
                </w:p>
              </w:tc>
            </w:tr>
            <w:tr w:rsidR="0099297F" w:rsidRPr="00FA68C9" w:rsidTr="0099297F">
              <w:trPr>
                <w:trHeight w:val="675"/>
              </w:trPr>
              <w:tc>
                <w:tcPr>
                  <w:tcW w:w="4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- Funkcjonalność umożliwiająca skonfigurowanie na stałe lub automatycznie, portu dostępowego tak, aby samodzielnie przechodził do stanu FORWARDING z pominięciem stanów LISTENING i LEARNING.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- Funkcjonalność umożliwiająca zabezpieczenie portów przed wymuszeniem zmiany lokalizacji Root Bridge.</w:t>
                  </w:r>
                </w:p>
              </w:tc>
            </w:tr>
            <w:tr w:rsidR="0099297F" w:rsidRPr="00FA68C9" w:rsidTr="0099297F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22.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funkcjonalność prywatnego VLAN-u, czyli możliwość blokowania ruchu pomiędzy portami w obrębie jednego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VLANu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(tzw. porty izolowane) z pozostawieniem możliwości komunikacji z portem nadrzędnym.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23.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Możliwość obsługi żądań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Change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of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Authorization</w:t>
                  </w:r>
                  <w:proofErr w:type="spellEnd"/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24.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wymagane jest wsparcie dla możliwości uwierzytelniania IEEE 802.1X/MAC na jednym porcie dla różnych określonych sieci VLAN oraz możliwości jednoczesnego uwierzytelniania na porcie telefonu IP i komputera PC podłączonego za telefonem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Przełącznik musi wspierać następujące mechanizmy związane z zapewnieniem jakości usług w sieci: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25.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implementacja co najmniej czterech kolejek sprzętowych dla ruchu wyjściowego na każdym porcie dla obsługi ruchu o różnej klasie.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26.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możliwość obsługi jednej z powyżej wspomnianych kolejek z bezwzględnym priorytetem w stosunku do innych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StrictPriority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).</w:t>
                  </w:r>
                </w:p>
              </w:tc>
            </w:tr>
            <w:tr w:rsidR="0099297F" w:rsidRPr="00FA68C9" w:rsidTr="0099297F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27.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klasyfikacja ruchu do klas różnej jakości obsługi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QoS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 poprzez wykorzystanie następujących parametrów: źródłowy/docelowy adres MAC, źródłowy/docelowy adres IP, źródłowy/docelowy port TCP.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Funkcje związane z zarządzaniem i monitorowaniem :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28.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Musi wspierać funkcjonalność zapisu logów systemowych do zewnętrznego serwera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syslog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,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29.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Musi posiadać liczniki pakietów wchodzących/wychodzących per każdy port,</w:t>
                  </w:r>
                </w:p>
              </w:tc>
            </w:tr>
            <w:tr w:rsidR="0099297F" w:rsidRPr="00FA68C9" w:rsidTr="0099297F">
              <w:trPr>
                <w:trHeight w:val="13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30.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plik konfiguracyjny urządzenia musi być możliwy do edycji w trybie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off-line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(tzn. konieczna jest możliwość przeglądania i zmian konfiguracji w pliku tekstowym na dowolnym urządzeniu PC). Po zapisaniu konfiguracji w pamięci nieulotnej musi być możliwe uruchomienie urządzenia z nową konfiguracją. W pamięci nieulotnej musi być możliwość przechowywania wielu plików konfiguracyjnych,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lastRenderedPageBreak/>
                    <w:t>31.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implementacja mechanizmu SPAN PORT lub analogiczna funkcjonalność; przełącznik musi umożliwiać zdalną obserwacją ruchu na określonym porcie, polegającą na kopiowaniu pojawiających się na nim ramek i przesyłaniu ich do zdalnego urządzenia monitorującego, poprzez dedykowaną sieć VLAN</w:t>
                  </w:r>
                </w:p>
              </w:tc>
            </w:tr>
            <w:tr w:rsidR="0099297F" w:rsidRPr="00FA68C9" w:rsidTr="0099297F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32.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możliwość uzyskania dostępu do urządzenia przez SNMPv3, SSHv2: dostęp do pełnej konfiguracji z konsoli urządzenia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Fully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Managed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 poprzez protokół SSH2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33.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możliwość zarządzania poprzez interfejs CLI z poziomu portu konsoli</w:t>
                  </w:r>
                </w:p>
              </w:tc>
            </w:tr>
            <w:tr w:rsidR="0099297F" w:rsidRPr="00FA68C9" w:rsidTr="0099297F">
              <w:trPr>
                <w:trHeight w:val="114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34.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minimum 4 poziomy dostępu administracyjnego poprzez konsole (poziomy dostępu mogą być predefiniowane w systemie operacyjnym urządzenia lub jego konfiguracji również za pomocą definicji własnych grup dostępu, mechanizmów ACL, mechanizmów nadawania lub odbierania uprawnień do wybranych poleceń CLI w tym uruchomienia nowej powłoki)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35.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Obsługa protokołu NTP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36.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Obsługa protokołu IEEE 802. lab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37.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Obsługa funkcji Voice VLAN umożliwiającej odseparowanie ruchu danych i ruchu głosowego.</w:t>
                  </w:r>
                </w:p>
              </w:tc>
            </w:tr>
            <w:tr w:rsidR="0099297F" w:rsidRPr="00FA68C9" w:rsidTr="0099297F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38.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Zamawiający wymaga, aby Sprzęt był dostosowany do montażu w szafie RACK 19". Sprzęt musi posiadać wszystkie elementy niezbędne do montażu w szafie.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39.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Zasilanie: Napięcie zmienne: 230 V, 50 Hz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40.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Musi zapewnić zarządzanie minimum 8 przełącznikami  pod jednym logicznym adresem IP i zarządzania jako jednym logicznym przełącznikiem. W ramach niniejszego postępowania musi zostać dostarczony kabel umożliwiający podłączenia urządzeń w stos o długości minimum 1 m.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41.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Wszystkie porty dostępowe jednocześnie zdolne do obsługi zasilania PoE w standardzie 802.3af (802.3at typ 1 - 15,4W) .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42.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Poprawna praca w temperaturze od 10 do 35 °C.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43.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Poprawna praca przy wilgotności powietrza od 20% do 50% zakładając brak występowania zjawiska kondensacji pary wodnej.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44.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Zamawiający dopuszcza zaoferowanie zamienników modularnych interfejsów. W przypadku zaoferowania przez Wykonawcę zamienników Zamawiający wymaga aby moduł figurował na liście kompatybilności Producenta przełączników.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45.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Urządzenie musi być fabrycznie nowe i nieużywane, wyprodukowane nie wcześniej niż 6 miesięcy przed dostawą i nieużywane przed dniem dostarczenia z wyłączeniem używania niezbędnego dla przeprowadzenia testu ich poprawnej pracy</w:t>
                  </w:r>
                </w:p>
              </w:tc>
            </w:tr>
            <w:tr w:rsidR="0099297F" w:rsidRPr="00FA68C9" w:rsidTr="0099297F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lastRenderedPageBreak/>
                    <w:t>46.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Oferowane przełączniki nie mogą być na liście produktów, dla których wsparcie (tzw. End of Support) Producenta zostanie zakończona w ciągu </w:t>
                  </w:r>
                  <w:r w:rsidR="00AE2343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60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miesięcy od daty zawarcia umowy.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47.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Urządzenia muszą pochodzić z autoryzowanego kanału dystrybucji producenta przeznaczonego na teren Unii Europejskiej, a korzystanie przez Zamawiającego z dostarczonego produktu nie może stanowić naruszenia majątkowych praw autorskich osób trzecich.</w:t>
                  </w:r>
                </w:p>
              </w:tc>
            </w:tr>
            <w:tr w:rsidR="0099297F" w:rsidRPr="00FA68C9" w:rsidTr="0099297F">
              <w:trPr>
                <w:trHeight w:val="81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lastRenderedPageBreak/>
                    <w:t>48.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Producent oferowanych urządzeń musi znajdować się w kwadracie „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Leaders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" raportu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Gartner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pt. „Magie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Quadrant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for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Enterprise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Wired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and Wireless LAN" za rok 2022 r. lub równoważnym. 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 xml:space="preserve">Jako ranking równoważny Zamawiający uzna ranking klasyfikujący rozwiązania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enterprise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przewodowych i bezprzewodowych sieci LAN, prowadzony i publikowany przez podmiot niezależny od producentów tych rozwiązań.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Zamawiający wymaga aby ranking taki był aktualizowany w okresach nie dłuższych niż 1 rok. Podstawą do sporządzenia raportów muszą być badania polegające na sprawdzeniu jakości oferowanych usług i rozwiązań. Ocena jest prowadzona według kryteriów dotyczących kompletności wizji oferowanych usług, rozwiązań oraz prognoz na przyszłość w tym segmencie rynku oraz zdolności ich realizacji do wdrożenia, są to możliwości finansowe, biznesowe i organizacyjne. Wynik oceny wyznacza miejsce w rankingu w którym znajduje się konkretny dostawca i jego rozwiązanie. Ranking musi uwzględniać co najmniej 4 kategorie, każda z nich ma określać jaką rolę na rynku spełnia dane rozwiązanie/dostawca.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Liderzy - najwyższa kategoria gdzie znajdują się liderzy/producenci danego rozwiązania.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Kandydaci - pretendenci pozostający bardzo wysoko w rankingu ze względu na swoje działania i potencjał do dominacji na rynku w którym działa.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Wizjonerzy- firmy rozwiązania posiadający wizję możliwości rynkowych, jednak poprzez realizowane działania nie są oni skuteczni na rynku.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Niszowi gracze - rozwiązania skupiające się na niewielkiej części rynku lub nie mających możliwości innowacyjnych do osiągnięcia większych sukcesów rynkowych.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Ranking równoważny nie może być wystawiony przez Wykonawcę lub podmiot zależny od Wykonawcy.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lang w:eastAsia="pl-PL"/>
                    </w:rPr>
                  </w:pPr>
                  <w:r w:rsidRPr="00FA68C9">
                    <w:rPr>
                      <w:rFonts w:ascii="Calibri" w:eastAsia="Times New Roman" w:hAnsi="Calibri" w:cstheme="minorHAnsi"/>
                      <w:b/>
                      <w:bCs/>
                      <w:lang w:eastAsia="pl-PL"/>
                    </w:rPr>
                    <w:t>Wymagania dla przełącznika sieciowego 24 portowy (bez PoE)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Rodzaj portu/ilość i typ portów oraz wyposażenie, które musi posiadać przełącznik: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lastRenderedPageBreak/>
                    <w:t>1.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24szt. porty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lGbE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10/100/1000BaseTX (IEEE 802.3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Type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10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BASE-T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IEEE 802.3u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TypelOO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BASE-TX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IEEE 802.3ab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Type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1000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BASE-T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min. 4 szt. 10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GbE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SFP+ (maksymalnie 2 porty SFP+ w formie COMBO z portami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lGbE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 szt. modułów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transceiver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do portów SFP+, typu LC-SR, 10GBASE SR)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2 szt.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patchcord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FO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multimode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złącza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LC-LC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dúplex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, rdzeń 50/125, OM4, IEC60793-2-10, TIA 492-AAAC, długość 3m)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5.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port serial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console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: RJ45 lub USB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Parametry wydajności:</w:t>
                  </w:r>
                </w:p>
              </w:tc>
            </w:tr>
            <w:tr w:rsidR="0099297F" w:rsidRPr="00FA68C9" w:rsidTr="0099297F">
              <w:trPr>
                <w:trHeight w:val="300"/>
              </w:trPr>
              <w:tc>
                <w:tcPr>
                  <w:tcW w:w="4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6.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Spełnienie przynajmniej jednego z dwóch parametrów:</w:t>
                  </w:r>
                </w:p>
              </w:tc>
            </w:tr>
            <w:tr w:rsidR="0099297F" w:rsidRPr="00FA68C9" w:rsidTr="0099297F">
              <w:trPr>
                <w:trHeight w:val="300"/>
              </w:trPr>
              <w:tc>
                <w:tcPr>
                  <w:tcW w:w="4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1) Minimalna szybkość przełączania: 128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Gbps</w:t>
                  </w:r>
                  <w:proofErr w:type="spellEnd"/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2) Minimalna przepustowość: 95,2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Mp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/s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Wymagana funkcjonalność dla warstwy 2: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7.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trunking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IEEE 802.1Q VLAN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8.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obsługa min. 255 sieci VLAN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9.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obsługa min. 8000 adresów MAC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10.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obsługa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Rapid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Spanning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Tree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Protocol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(RSTP) (IEEE 802.Iw)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11.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obsługa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Múltiple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Spanning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Tree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Protocol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(MSTP) (IEEE 802.ls)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12.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Internet Group Management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Protocol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(IGMP)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snooping</w:t>
                  </w:r>
                  <w:proofErr w:type="spellEnd"/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13.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Port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Aggregation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Protocol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: np. IEEE 802.3ad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14.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ramki Jumbo dla wszystkich portów (do 9198 bajtów)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15.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prewencja niekontrolowanego wzrostu ilości ruchu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storm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control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), dla ruchu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unicast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multicast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broadcast</w:t>
                  </w:r>
                  <w:proofErr w:type="spellEnd"/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Urządzenie musi wspierać następujące mechanizmy związane z zapewnieniem bezpieczeństwa sieci: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16.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autoryzacja użytkowników w oparciu o IEEE 802.lx z możliwością dynamicznego przypisania użytkownika do określonej sieci VLAN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17.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możliwość autoryzacji urządzeń na porcie w oparciu o adres MAC.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18.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przełącznik musi umożliwiać elastyczność w zakresie przeprowadzania mechanizmu uwierzytelniania. Wymagane jest zapewnienie jednoczesnego uruchomienia zarówno mechanizmów 802.lx, jak i uwierzytelniania adresem MAC (MAC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Authentication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Bypass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lastRenderedPageBreak/>
                    <w:t>19.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obsługa funkcji bezpieczeństwa sieci LAN: Port Security, DHCP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Snooping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Dynamie ARP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Inspection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i IP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Source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Guard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.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20.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możliwość autoryzacji prób logowania do urządzenia (dostąp administracyjny) na serwerach RADIUS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lubTACACS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+.</w:t>
                  </w:r>
                </w:p>
              </w:tc>
            </w:tr>
            <w:tr w:rsidR="0099297F" w:rsidRPr="00FA68C9" w:rsidTr="0099297F">
              <w:trPr>
                <w:trHeight w:val="450"/>
              </w:trPr>
              <w:tc>
                <w:tcPr>
                  <w:tcW w:w="4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21.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funkcje   zabezpieczające   protokół  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Spanning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 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Tree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  przed   zmianą topologii;</w:t>
                  </w:r>
                </w:p>
              </w:tc>
            </w:tr>
            <w:tr w:rsidR="0099297F" w:rsidRPr="00FA68C9" w:rsidTr="0099297F">
              <w:trPr>
                <w:trHeight w:val="675"/>
              </w:trPr>
              <w:tc>
                <w:tcPr>
                  <w:tcW w:w="4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- Funkcjonalność umożliwiająca skonfigurowanie na stałe lub automatycznie, portu dostępowego tak, aby samodzielnie przechodził do stanu FORWARDING z pominięciem stanów LISTENING i LEARNING.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- Funkcjonalność umożliwiająca zabezpieczenie portów przed wymuszeniem zmiany lokalizacji Root Bridge.</w:t>
                  </w:r>
                </w:p>
              </w:tc>
            </w:tr>
            <w:tr w:rsidR="0099297F" w:rsidRPr="00FA68C9" w:rsidTr="0099297F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22.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funkcjonalność prywatnego VLAN-u, czyli możliwość blokowania ruchu pomiędzy portami w obrębie jednego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VLANu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(tzw. porty izolowane) z pozostawieniem możliwości komunikacji z portem nadrzędnym.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23.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Możliwość obsługi żądań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Change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of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Authorization</w:t>
                  </w:r>
                  <w:proofErr w:type="spellEnd"/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24.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Wymagane jest wsparcie dla możliwości uwierzytelniania IEEE 802.1X/MAC na jednym porcie dla różnych określonych sieci VLAN oraz możliwości jednoczesnego uwierzytelniania na porcie telefonu IP i komputera PC podłączonego za telefonem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Przełącznik musi wspierać następujące mechanizmy związane z zapewnieniem jakości usług w sieci: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25.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implementacja co najmniej czterech kolejek sprzętowych dla ruchu wyjściowego na każdym porcie dla obsługi ruchu o różnej klasie.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26.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możliwość obsługi jednej z powyżej wspomnianych kolejek z bezwzględnym priorytetem w stosunku do innych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StrictPriority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).</w:t>
                  </w:r>
                </w:p>
              </w:tc>
            </w:tr>
            <w:tr w:rsidR="0099297F" w:rsidRPr="00FA68C9" w:rsidTr="0099297F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27.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klasyfikacja ruchu do klas różnej jakości obsługi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QoS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 poprzez wykorzystanie następujących parametrów: źródłowy/docelowy adres MAC, źródłowy/docelowy adres IP, źródłowy/docelowy port TCP.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Funkcje związane z zarządzaniem i monitorowaniem: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28.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Musi wspierać funkcjonalność zapisu logów systemowych do zewnętrznego serwera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syslog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,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29.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Musi posiadać liczniki pakietów wchodzących/wychodzących per każdy port,</w:t>
                  </w:r>
                </w:p>
              </w:tc>
            </w:tr>
            <w:tr w:rsidR="0099297F" w:rsidRPr="00FA68C9" w:rsidTr="0099297F">
              <w:trPr>
                <w:trHeight w:val="13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30.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plik konfiguracyjny urządzenia musi być możliwy do edycji w trybie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off-line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(tzn. konieczna jest możliwość przeglądania i zmian konfiguracji w pliku tekstowym na dowolnym urządzeniu PC). Po zapisaniu konfiguracji w pamięci nieulotnej musi być możliwe uruchomienie urządzenia z nową konfiguracją. W pamięci nieulotnej musi być możliwość przechowywania wielu plików konfiguracyjnych,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lastRenderedPageBreak/>
                    <w:t>31.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implementacja mechanizmu SPAN PORT lub analogiczna funkcjonalność; przełącznik musi umożliwiać zdalną obserwacją ruchu na określonym porcie, polegającą na kopiowaniu pojawiających się na nim ramek i przesyłaniu ich do zdalnego urządzenia monitorującego, poprzez dedykowaną sieć VLAN</w:t>
                  </w:r>
                </w:p>
              </w:tc>
            </w:tr>
            <w:tr w:rsidR="0099297F" w:rsidRPr="00FA68C9" w:rsidTr="0099297F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32.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możliwość uzyskania dostępu do urządzenia przez SNMPv3, SSHv2: dostęp do pełnej konfiguracji z konsoli urządzenia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Fully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Managed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 poprzez protokół SSH2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33.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możliwość zarządzania poprzez interfejs CLI z poziomu portu konsoli</w:t>
                  </w:r>
                </w:p>
              </w:tc>
            </w:tr>
            <w:tr w:rsidR="0099297F" w:rsidRPr="00FA68C9" w:rsidTr="0099297F">
              <w:trPr>
                <w:trHeight w:val="114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34.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minimum 4 poziomy dostępu administracyjnego poprzez konsole (poziomy dostępu mogą być predefiniowane w systemie operacyjnym urządzenia lub jego konfiguracji również za pomocą definicji własnych grup dostępu, mechanizmów ACL, mechanizmów nadawania lub odbierania uprawnień do wybranych poleceń CLI w tym uruchomienia nowej powłoki)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35.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Obsługa protokołu NTP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36.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Obsługa protokołu IEEE 802. lab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37.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Obsługa funkcji Voice VLAN umożliwiającej odseparowanie ruchu danych i ruchu głosowego.</w:t>
                  </w:r>
                </w:p>
              </w:tc>
            </w:tr>
            <w:tr w:rsidR="0099297F" w:rsidRPr="00FA68C9" w:rsidTr="0099297F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38.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Zamawiający wymaga, aby Sprzęt był dostosowany do montażu w szafie RACK 19". Sprzęt musi posiadać wszystkie elementy niezbędne do montażu w szafie.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39.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Zasilanie: Napięcie zmienne: 230 V, 50 Hz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40.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Musi zapewnić zarządzanie minimum 8 przełącznikami  pod jednym logicznym adresem IP i zarządzania jako jednym logicznym przełącznikiem. W ramach niniejszego postępowania musi zostać dostarczony kabel umożliwiający podłączenia urządzeń w stos o długości minimum 1 m.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41.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Poprawna praca w temperaturze od 10 do 35 °C.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42.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Poprawna praca przy wilgotności powietrza od 20% do 50% zakładając brak występowania zjawiska kondensacji pary wodnej.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43.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Zamawiający dopuszcza zaoferowanie zamienników modularnych interfejsów. W przypadku zaoferowania przez Wykonawcę zamienników Zamawiający wymaga aby moduł figurował na liście kompatybilności Producenta przełączników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44.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Urządzenie musi być fabrycznie nowe i nieużywane, wyprodukowane nie wcześniej niż 6 miesięcy przed dostawą i nieużywane przed dniem dostarczenia z wyłączeniem używania niezbędnego dla przeprowadzenia testu ich poprawnej pracy</w:t>
                  </w:r>
                </w:p>
              </w:tc>
            </w:tr>
            <w:tr w:rsidR="0099297F" w:rsidRPr="00FA68C9" w:rsidTr="0099297F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lastRenderedPageBreak/>
                    <w:t>45.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Oferowane przełączniki nie mogą być na liście produktów, dla których wsparcie (tzw. End of Support) Producenta zostanie zakończona w ciągu </w:t>
                  </w:r>
                  <w:r w:rsidR="00AE2343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60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miesięcy od daty zawarcia umowy.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46.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E2343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Urządzenia muszą pochodzić z autoryzowanego kanału dystrybucji producenta przeznaczonego na teren Unii Europejskiej, a korzystanie przez Zamawiającego z dostarczonego produktu nie może stanowić naruszenia majątkowych praw autorskich osób trzecich.</w:t>
                  </w:r>
                </w:p>
                <w:p w:rsidR="00AE2343" w:rsidRPr="00AE2343" w:rsidRDefault="00AE2343" w:rsidP="00AE2343">
                  <w:pPr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</w:p>
                <w:p w:rsidR="00AE2343" w:rsidRDefault="00AE2343" w:rsidP="00AE2343">
                  <w:pPr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</w:p>
                <w:p w:rsidR="0099297F" w:rsidRPr="00AE2343" w:rsidRDefault="0099297F" w:rsidP="00AE2343">
                  <w:pPr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bookmarkStart w:id="0" w:name="_GoBack"/>
                  <w:bookmarkEnd w:id="0"/>
                </w:p>
              </w:tc>
            </w:tr>
            <w:tr w:rsidR="0099297F" w:rsidRPr="00FA68C9" w:rsidTr="0099297F">
              <w:trPr>
                <w:trHeight w:val="81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lastRenderedPageBreak/>
                    <w:t>47.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Producent oferowanych urządzeń musi znajdować się w kwadracie „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Leaders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" raportu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Gartner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pt. „Magie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Quadrant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for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Enterprise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Wired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and Wireless LAN" za rok 2022 r. lub równoważnym. 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 xml:space="preserve">Jako ranking równoważny Zamawiający uzna ranking klasyfikujący rozwiązania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enterprise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przewodowych i bezprzewodowych sieci LAN, prowadzony i publikowany przez podmiot niezależny od producentów tych rozwiązań.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Zamawiający wymaga aby ranking taki był aktualizowany w okresach nie dłuższych niż 1 rok. Podstawą do sporządzenia raportów muszą być badania polegające na sprawdzeniu jakości oferowanych usług i rozwiązań. Ocena jest prowadzona według kryteriów dotyczących kompletności wizji oferowanych usług, rozwiązań oraz prognoz na przyszłość w tym segmencie rynku oraz zdolności ich realizacji do wdrożenia, są to możliwości finansowe, biznesowe i organizacyjne. Wynik oceny wyznacza miejsce w rankingu w którym znajduje się konkretny dostawca i jego rozwiązanie. Ranking musi uwzględniać co najmniej 4 kategorie, każda z nich ma określać jaką rolę na rynku spełnia dane rozwiązanie/dostawca.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Liderzy - najwyższa kategoria gdzie znajdują się liderzy/producenci danego rozwiązania.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Kandydaci - pretendenci pozostający bardzo wysoko w rankingu ze względu na swoje działania i potencjał do dominacji na rynku w którym działa.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Wizjonerzy- firmy rozwiązania posiadający wizję możliwości rynkowych, jednak poprzez realizowane działania nie są oni skuteczni na rynku.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Niszowi gracze - rozwiązania skupiające się na niewielkiej części rynku lub nie mających możliwości innowacyjnych do osiągnięcia większych sukcesów rynkowych.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Ranking równoważny nie może być wystawiony przez Wykonawcę lub podmiot zależny od Wykonawcy.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lang w:eastAsia="pl-PL"/>
                    </w:rPr>
                  </w:pPr>
                  <w:r w:rsidRPr="00FA68C9">
                    <w:rPr>
                      <w:rFonts w:ascii="Calibri" w:eastAsia="Times New Roman" w:hAnsi="Calibri" w:cstheme="minorHAnsi"/>
                      <w:b/>
                      <w:bCs/>
                      <w:lang w:eastAsia="pl-PL"/>
                    </w:rPr>
                    <w:t>Wymagania dla przełącznika sieciowego 24 portowy (z PoE)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Rodzaj portu/ilość i typ portów oraz wyposażenie, które musi posiadać przełącznik: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lastRenderedPageBreak/>
                    <w:t>1.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24szt. porty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lGbE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10/100/1000BaseTX (IEEE 802.3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Type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10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BASE-T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IEEE 802.3u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TypelOO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BASE-TX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IEEE 802.3ab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Type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1000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BASE-T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min. 4 szt. 10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GbE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SFP+ (maksymalnie 2 porty SFP+ w formie COMBO z portami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lGbE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 szt. modułów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transceiver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do portów SFP+, typu LC-SR, 10GBASE SR)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2 szt.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patchcord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FO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multimode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złącza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LC-LC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dúplex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, rdzeń 50/125, OM4, IEC60793-2-10, TIA 492-AAAC, długość 3m)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5.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port serial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console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: RJ45 lub USB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Parametry wydajności:</w:t>
                  </w:r>
                </w:p>
              </w:tc>
            </w:tr>
            <w:tr w:rsidR="0099297F" w:rsidRPr="00FA68C9" w:rsidTr="0099297F">
              <w:trPr>
                <w:trHeight w:val="300"/>
              </w:trPr>
              <w:tc>
                <w:tcPr>
                  <w:tcW w:w="4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6.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Spełnienie przynajmniej jednego z dwóch parametrów:</w:t>
                  </w:r>
                </w:p>
              </w:tc>
            </w:tr>
            <w:tr w:rsidR="0099297F" w:rsidRPr="00FA68C9" w:rsidTr="0099297F">
              <w:trPr>
                <w:trHeight w:val="300"/>
              </w:trPr>
              <w:tc>
                <w:tcPr>
                  <w:tcW w:w="4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1) Minimalna szybkość przełączania: 128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Gbps</w:t>
                  </w:r>
                  <w:proofErr w:type="spellEnd"/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2) Minimalna przepustowość: 95,2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Mp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/s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Wymagana funkcjonalność dla warstwy 2: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7.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trunking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IEEE 802.1Q VLAN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8.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obsługa min. 255 sieci VLAN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9.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obsługa min. 8000 adresów MAC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10.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obsługa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Rapid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Spanning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Tree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Protocol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(RSTP) (IEEE 802.Iw)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11.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obsługa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Múltiple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Spanning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Tree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Protocol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(MSTP) (IEEE 802.ls)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12.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Internet Group Management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Protocol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(IGMP)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snooping</w:t>
                  </w:r>
                  <w:proofErr w:type="spellEnd"/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13.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Port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Aggregation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Protocol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: np. IEEE 802.3ad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14.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ramki Jumbo dla wszystkich portów (do 9198 bajtów)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15.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prewencja niekontrolowanego wzrostu ilości ruchu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storm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control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), dla ruchu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unicast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multicast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broadcast</w:t>
                  </w:r>
                  <w:proofErr w:type="spellEnd"/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Urządzenie musi wspierać następujące mechanizmy związane z zapewnieniem bezpieczeństwa sieci: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16.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autoryzacja użytkowników w oparciu o IEEE 802.lx z możliwością dynamicznego przypisania użytkownika do określonej sieci VLAN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17.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możliwość autoryzacji urządzeń na porcie w oparciu o adres MAC.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18.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przełącznik musi umożliwiać elastyczność w zakresie przeprowadzania mechanizmu uwierzytelniania. Wymagane jest zapewnienie jednoczesnego uruchomienia zarówno mechanizmów 802.lx, jak i uwierzytelniania adresem MAC (MAC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Authentication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Bypass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lastRenderedPageBreak/>
                    <w:t>19.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obsługa funkcji bezpieczeństwa sieci LAN: Port Security, DHCP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Snooping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, Dynamie ARP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Inspection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i IP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Source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Guard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.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20.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możliwość autoryzacji prób logowania do urządzenia (dostąp administracyjny) na serwerach RADIUS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lubTACACS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+.</w:t>
                  </w:r>
                </w:p>
              </w:tc>
            </w:tr>
            <w:tr w:rsidR="0099297F" w:rsidRPr="00FA68C9" w:rsidTr="0099297F">
              <w:trPr>
                <w:trHeight w:val="450"/>
              </w:trPr>
              <w:tc>
                <w:tcPr>
                  <w:tcW w:w="40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21.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funkcje   zabezpieczające   protokół  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Spanning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 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Tree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  przed   zmianą topologii;</w:t>
                  </w:r>
                </w:p>
              </w:tc>
            </w:tr>
            <w:tr w:rsidR="0099297F" w:rsidRPr="00FA68C9" w:rsidTr="0099297F">
              <w:trPr>
                <w:trHeight w:val="675"/>
              </w:trPr>
              <w:tc>
                <w:tcPr>
                  <w:tcW w:w="4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- Funkcjonalność umożliwiająca skonfigurowanie na stałe lub automatycznie, portu dostępowego tak, aby samodzielnie przechodził do stanu FORWARDING z pominięciem stanów LISTENING i LEARNING.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- Funkcjonalność umożliwiająca zabezpieczenie portów przed wymuszeniem zmiany lokalizacji Root Bridge.</w:t>
                  </w:r>
                </w:p>
              </w:tc>
            </w:tr>
            <w:tr w:rsidR="0099297F" w:rsidRPr="00FA68C9" w:rsidTr="0099297F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22.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funkcjonalność prywatnego VLAN-u, czyli możliwość blokowania ruchu pomiędzy portami w obrębie jednego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VLANu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(tzw. porty izolowane) z pozostawieniem możliwości komunikacji z portem nadrzędnym.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23.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Możliwość obsługi żądań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Change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of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Authorization</w:t>
                  </w:r>
                  <w:proofErr w:type="spellEnd"/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24.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wymagane jest wsparcie dla możliwości uwierzytelniania IEEE 802.1X/MAC na jednym porcie dla różnych określonych sieci VLAN oraz możliwości jednoczesnego uwierzytelniania na porcie telefonu IP i komputera PC podłączonego za telefonem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Przełącznik musi wspierać następujące mechanizmy związane z zapewnieniem jakości usług w sieci: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25.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implementacja co najmniej czterech kolejek sprzętowych dla ruchu wyjściowego na każdym porcie dla obsługi ruchu o różnej klasie.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26.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możliwość obsługi jednej z powyżej wspomnianych kolejek z bezwzględnym priorytetem w stosunku do innych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StrictPriority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).</w:t>
                  </w:r>
                </w:p>
              </w:tc>
            </w:tr>
            <w:tr w:rsidR="0099297F" w:rsidRPr="00FA68C9" w:rsidTr="0099297F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27.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klasyfikacja ruchu do klas różnej jakości obsługi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QoS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 poprzez wykorzystanie następujących parametrów: źródłowy/docelowy adres MAC, źródłowy/docelowy adres IP, źródłowy/docelowy port TCP.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b/>
                      <w:bCs/>
                      <w:sz w:val="18"/>
                      <w:szCs w:val="18"/>
                      <w:lang w:eastAsia="pl-PL"/>
                    </w:rPr>
                    <w:t>Funkcje związane z zarządzaniem i monitorowaniem :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28.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Musi wspierać funkcjonalność zapisu logów systemowych do zewnętrznego serwera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syslog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,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29.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Musi posiadać liczniki pakietów wchodzących/wychodzących per każdy port,</w:t>
                  </w:r>
                </w:p>
              </w:tc>
            </w:tr>
            <w:tr w:rsidR="0099297F" w:rsidRPr="00FA68C9" w:rsidTr="0099297F">
              <w:trPr>
                <w:trHeight w:val="13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30.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plik konfiguracyjny urządzenia musi być możliwy do edycji w trybie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off-line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(tzn. konieczna jest możliwość przeglądania i zmian konfiguracji w pliku tekstowym na dowolnym urządzeniu PC). Po zapisaniu konfiguracji w pamięci nieulotnej musi być możliwe uruchomienie urządzenia z nową konfiguracją. W pamięci nieulotnej musi być możliwość przechowywania wielu plików konfiguracyjnych,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lastRenderedPageBreak/>
                    <w:t>31.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implementacja mechanizmu SPAN PORT lub analogiczna funkcjonalność; przełącznik musi umożliwiać zdalną obserwacją ruchu na określonym porcie, polegającą na kopiowaniu pojawiających się na nim ramek i przesyłaniu ich do zdalnego urządzenia monitorującego, poprzez dedykowaną sieć VLAN</w:t>
                  </w:r>
                </w:p>
              </w:tc>
            </w:tr>
            <w:tr w:rsidR="0099297F" w:rsidRPr="00FA68C9" w:rsidTr="0099297F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32.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możliwość uzyskania dostępu do urządzenia przez SNMPv3, SSHv2: dostęp do pełnej konfiguracji z konsoli urządzenia (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Fully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Managed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) poprzez protokół SSH2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33.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możliwość zarządzania poprzez interfejs CLI z poziomu portu konsoli</w:t>
                  </w:r>
                </w:p>
              </w:tc>
            </w:tr>
            <w:tr w:rsidR="0099297F" w:rsidRPr="00FA68C9" w:rsidTr="0099297F">
              <w:trPr>
                <w:trHeight w:val="114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34.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minimum 4 poziomy dostępu administracyjnego poprzez konsole (poziomy dostępu mogą być predefiniowane w systemie operacyjnym urządzenia lub jego konfiguracji również za pomocą definicji własnych grup dostępu, mechanizmów ACL, mechanizmów nadawania lub odbierania uprawnień do wybranych poleceń CLI w tym uruchomienia nowej powłoki)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35.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Obsługa protokołu NTP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36.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Obsługa protokołu IEEE 802. lab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37.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Obsługa funkcji Voice VLAN umożliwiającej odseparowanie ruchu danych i ruchu głosowego.</w:t>
                  </w:r>
                </w:p>
              </w:tc>
            </w:tr>
            <w:tr w:rsidR="0099297F" w:rsidRPr="00FA68C9" w:rsidTr="0099297F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38.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Zamawiający wymaga, aby Sprzęt był dostosowany do montażu w szafie RACK 19". Sprzęt musi posiadać wszystkie elementy niezbędne do montażu w szafie.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39.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Zasilanie: Napięcie zmienne: 230 V, 50 Hz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40.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Musi zapewnić zarządzanie minimum 8 przełącznikami  pod jednym logicznym adresem IP i zarządzania jako jednym logicznym przełącznikiem. W ramach niniejszego postępowania musi zostać dostarczony kabel umożliwiający podłączenia urządzeń w stos o długości minimum 1 m.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41.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Wszystkie porty dostępowe jednocześnie zdolne do obsługi zasilania PoE w standardzie 802.3af (802.3at typ 1 - 15,4W) .</w:t>
                  </w:r>
                </w:p>
              </w:tc>
            </w:tr>
            <w:tr w:rsidR="0099297F" w:rsidRPr="00FA68C9" w:rsidTr="0099297F">
              <w:trPr>
                <w:trHeight w:val="3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42.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Poprawna praca w temperaturze od 10 do 35 °C.</w:t>
                  </w:r>
                </w:p>
              </w:tc>
            </w:tr>
            <w:tr w:rsidR="0099297F" w:rsidRPr="00FA68C9" w:rsidTr="0099297F">
              <w:trPr>
                <w:trHeight w:val="46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43.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Poprawna praca przy wilgotności powietrza od 20% do 50% zakładając brak występowania zjawiska kondensacji pary wodnej.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44.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Zamawiający dopuszcza zaoferowanie zamienników modularnych interfejsów. W przypadku zaoferowania przez Wykonawcę zamienników Zamawiający wymaga aby moduł figurował na liście kompatybilności Producenta przełączników.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45.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Urządzenie musi być fabrycznie nowe i nieużywane, wyprodukowane nie wcześniej niż 6 miesięcy przed dostawą i nieużywane przed dniem dostarczenia z wyłączeniem używania niezbędnego dla przeprowadzenia testu ich poprawnej pracy</w:t>
                  </w:r>
                </w:p>
              </w:tc>
            </w:tr>
            <w:tr w:rsidR="0099297F" w:rsidRPr="00FA68C9" w:rsidTr="0099297F">
              <w:trPr>
                <w:trHeight w:val="690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lastRenderedPageBreak/>
                    <w:t>46.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Oferowane przełączniki nie mogą być na liście produktów, dla których wsparcie (tzw. End of Support) Producenta zostanie zakończona w ciągu </w:t>
                  </w:r>
                  <w:r w:rsidR="00AE2343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60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miesięcy od daty zawarcia umowy.</w:t>
                  </w:r>
                </w:p>
              </w:tc>
            </w:tr>
            <w:tr w:rsidR="0099297F" w:rsidRPr="00FA68C9" w:rsidTr="0099297F">
              <w:trPr>
                <w:trHeight w:val="9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47.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jc w:val="both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Urządzenia muszą pochodzić z autoryzowanego kanału dystrybucji producenta przeznaczonego na teren Unii Europejskiej, a korzystanie przez Zamawiającego z dostarczonego produktu nie może stanowić naruszenia majątkowych praw autorskich osób trzecich.</w:t>
                  </w:r>
                </w:p>
              </w:tc>
            </w:tr>
            <w:tr w:rsidR="0099297F" w:rsidRPr="00FA68C9" w:rsidTr="0099297F">
              <w:trPr>
                <w:trHeight w:val="8115"/>
              </w:trPr>
              <w:tc>
                <w:tcPr>
                  <w:tcW w:w="4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99297F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lastRenderedPageBreak/>
                    <w:t>48.</w:t>
                  </w:r>
                </w:p>
              </w:tc>
              <w:tc>
                <w:tcPr>
                  <w:tcW w:w="75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9297F" w:rsidRPr="00FA68C9" w:rsidRDefault="0099297F" w:rsidP="0075206B">
                  <w:pPr>
                    <w:spacing w:after="0" w:line="240" w:lineRule="auto"/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</w:pP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Producent oferowanych urządzeń musi znajdować się w kwadracie „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Leaders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" raportu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Gartner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pt. „Magie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Quadrant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for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Enterprise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Wired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and Wireless LAN" za rok 2022 r. lub równoważnym. 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 xml:space="preserve">Jako ranking równoważny Zamawiający uzna ranking klasyfikujący rozwiązania </w:t>
                  </w:r>
                  <w:proofErr w:type="spellStart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>enterprise</w:t>
                  </w:r>
                  <w:proofErr w:type="spellEnd"/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t xml:space="preserve"> przewodowych i bezprzewodowych sieci LAN, prowadzony i publikowany przez podmiot niezależny od producentów tych rozwiązań.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Zamawiający wymaga aby ranking taki był aktualizowany w okresach nie dłuższych niż 1 rok. Podstawą do sporządzenia raportów muszą być badania polegające na sprawdzeniu jakości oferowanych usług i rozwiązań. Ocena jest prowadzona według kryteriów dotyczących kompletności wizji oferowanych usług, rozwiązań oraz prognoz na przyszłość w tym segmencie rynku oraz zdolności ich realizacji do wdrożenia, są to możliwości finansowe, biznesowe i organizacyjne. Wynik oceny wyznacza miejsce w rankingu w którym znajduje się konkretny dostawca i jego rozwiązanie. Ranking musi uwzględniać co najmniej 4 kategorie, każda z nich ma określać jaką rolę na rynku spełnia dane rozwiązanie/dostawca.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Liderzy - najwyższa kategoria gdzie znajdują się liderzy/producenci danego rozwiązania.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Kandydaci - pretendenci pozostający bardzo wysoko w rankingu ze względu na swoje działania i potencjał do dominacji na rynku w którym działa.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Wizjonerzy- firmy rozwiązania posiadający wizję możliwości rynkowych, jednak poprzez realizowane działania nie są oni skuteczni na rynku.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Niszowi gracze - rozwiązania skupiające się na niewielkiej części rynku lub nie mających możliwości innowacyjnych do osiągnięcia większych sukcesów rynkowych.</w:t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</w:r>
                  <w:r w:rsidRPr="00FA68C9">
                    <w:rPr>
                      <w:rFonts w:ascii="Verdana" w:eastAsia="Times New Roman" w:hAnsi="Verdana" w:cs="Calibri"/>
                      <w:sz w:val="18"/>
                      <w:szCs w:val="18"/>
                      <w:lang w:eastAsia="pl-PL"/>
                    </w:rPr>
                    <w:br/>
                    <w:t>Ranking równoważny nie może być wystawiony przez Wykonawcę lub podmiot zależny od Wykonawcy.</w:t>
                  </w:r>
                </w:p>
              </w:tc>
            </w:tr>
          </w:tbl>
          <w:p w:rsidR="00B90D6E" w:rsidRPr="00FA68C9" w:rsidRDefault="00B90D6E" w:rsidP="00816BD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0" w:type="dxa"/>
            <w:shd w:val="clear" w:color="auto" w:fill="auto"/>
            <w:vAlign w:val="center"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40" w:type="dxa"/>
            <w:shd w:val="clear" w:color="auto" w:fill="auto"/>
            <w:vAlign w:val="bottom"/>
          </w:tcPr>
          <w:p w:rsidR="00A0797D" w:rsidRPr="00FA68C9" w:rsidRDefault="00A0797D" w:rsidP="00EB24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:rsidR="00A0797D" w:rsidRPr="00FA68C9" w:rsidRDefault="00A0797D"/>
    <w:p w:rsidR="0075206B" w:rsidRDefault="0075206B">
      <w:pPr>
        <w:rPr>
          <w:sz w:val="24"/>
          <w:szCs w:val="24"/>
        </w:rPr>
      </w:pPr>
    </w:p>
    <w:p w:rsidR="0075206B" w:rsidRDefault="0075206B">
      <w:pPr>
        <w:rPr>
          <w:sz w:val="24"/>
          <w:szCs w:val="24"/>
        </w:rPr>
      </w:pPr>
    </w:p>
    <w:p w:rsidR="00450ECA" w:rsidRPr="00BC0FF0" w:rsidRDefault="0075206B">
      <w:pPr>
        <w:rPr>
          <w:sz w:val="24"/>
          <w:szCs w:val="24"/>
          <w:u w:val="single"/>
        </w:rPr>
      </w:pPr>
      <w:r w:rsidRPr="00BC0FF0">
        <w:rPr>
          <w:sz w:val="24"/>
          <w:szCs w:val="24"/>
          <w:u w:val="single"/>
        </w:rPr>
        <w:lastRenderedPageBreak/>
        <w:t>Uwagi:</w:t>
      </w:r>
    </w:p>
    <w:p w:rsidR="00450ECA" w:rsidRPr="00BC0FF0" w:rsidRDefault="00450ECA" w:rsidP="00450ECA">
      <w:pPr>
        <w:pStyle w:val="Akapitzlist"/>
        <w:numPr>
          <w:ilvl w:val="0"/>
          <w:numId w:val="45"/>
        </w:numPr>
        <w:rPr>
          <w:sz w:val="24"/>
          <w:szCs w:val="24"/>
        </w:rPr>
      </w:pPr>
      <w:r w:rsidRPr="00BC0FF0">
        <w:rPr>
          <w:sz w:val="24"/>
          <w:szCs w:val="24"/>
        </w:rPr>
        <w:t>Zamawiający wymaga złożenia wraz z ofertą karty produktu, DTR lub innego równoważnego dokumentu wytwórcy produktu. Zamiast ww. dokumentów możliwe jest przedłożenie oświadczenie wytwórcy produktu, że oferowany produkt posiada wszystkie minimalne wymagane parametry.</w:t>
      </w:r>
    </w:p>
    <w:p w:rsidR="00450ECA" w:rsidRPr="00BC0FF0" w:rsidRDefault="00450ECA" w:rsidP="00450ECA">
      <w:pPr>
        <w:pStyle w:val="Akapitzlist"/>
        <w:numPr>
          <w:ilvl w:val="0"/>
          <w:numId w:val="45"/>
        </w:numPr>
        <w:rPr>
          <w:sz w:val="24"/>
          <w:szCs w:val="24"/>
        </w:rPr>
      </w:pPr>
      <w:r w:rsidRPr="00BC0FF0">
        <w:rPr>
          <w:sz w:val="24"/>
          <w:szCs w:val="24"/>
        </w:rPr>
        <w:t>Jeżeli zamiast wskazania parametrów zostanie użyte sformułowanie „zgodne z parametrami wskazanymi w dokumentacji” będzie to potraktowane jako brak wskazania parametrów.</w:t>
      </w:r>
    </w:p>
    <w:p w:rsidR="00450ECA" w:rsidRPr="00BC0FF0" w:rsidRDefault="00450ECA" w:rsidP="00450ECA">
      <w:pPr>
        <w:pStyle w:val="Akapitzlist"/>
        <w:numPr>
          <w:ilvl w:val="0"/>
          <w:numId w:val="45"/>
        </w:numPr>
        <w:rPr>
          <w:sz w:val="24"/>
          <w:szCs w:val="24"/>
        </w:rPr>
      </w:pPr>
      <w:r w:rsidRPr="00BC0FF0">
        <w:rPr>
          <w:sz w:val="24"/>
          <w:szCs w:val="24"/>
        </w:rPr>
        <w:t>Jeżeli z oferty i załączników do niej nie będzie wynikało jaki produkt został przez Wykonawcę zaoferowany nie będzie możliwości wezwania o przedłożenie lub uzupełnienie dokumentów przedmiotowych gdyż dotyczą one jedynie potwierdzeniu, że oferowane produkty spełniają wymagania.</w:t>
      </w:r>
    </w:p>
    <w:p w:rsidR="00450ECA" w:rsidRDefault="00450ECA"/>
    <w:p w:rsidR="00450ECA" w:rsidRPr="00FA68C9" w:rsidRDefault="00450ECA"/>
    <w:p w:rsidR="00DD1871" w:rsidRPr="00FA68C9" w:rsidRDefault="00DD1871"/>
    <w:p w:rsidR="00DD1871" w:rsidRPr="00FA68C9" w:rsidRDefault="00DD1871" w:rsidP="00DD1871">
      <w:pPr>
        <w:rPr>
          <w:rFonts w:cstheme="minorHAnsi"/>
        </w:rPr>
      </w:pPr>
      <w:r w:rsidRPr="00FA68C9">
        <w:rPr>
          <w:rFonts w:cstheme="minorHAnsi"/>
        </w:rPr>
        <w:t xml:space="preserve">…………… dnia ………………… 2023 r. </w:t>
      </w:r>
    </w:p>
    <w:p w:rsidR="00DD1871" w:rsidRPr="00FA68C9" w:rsidRDefault="00DD1871" w:rsidP="00DD1871">
      <w:pPr>
        <w:pStyle w:val="Bezodstpw"/>
        <w:rPr>
          <w:rFonts w:asciiTheme="minorHAnsi" w:hAnsiTheme="minorHAnsi" w:cstheme="minorHAnsi"/>
          <w:sz w:val="16"/>
          <w:szCs w:val="16"/>
        </w:rPr>
      </w:pPr>
      <w:r w:rsidRPr="00FA68C9">
        <w:rPr>
          <w:rFonts w:asciiTheme="minorHAnsi" w:hAnsiTheme="minorHAnsi" w:cstheme="minorHAnsi"/>
          <w:sz w:val="16"/>
          <w:szCs w:val="16"/>
        </w:rPr>
        <w:t>(Miejscowość / Data)</w:t>
      </w:r>
    </w:p>
    <w:p w:rsidR="00DD1871" w:rsidRPr="00FA68C9" w:rsidRDefault="00DD1871" w:rsidP="00DD1871">
      <w:pPr>
        <w:pStyle w:val="Bezodstpw"/>
        <w:jc w:val="right"/>
        <w:rPr>
          <w:rFonts w:asciiTheme="minorHAnsi" w:hAnsiTheme="minorHAnsi" w:cstheme="minorHAnsi"/>
        </w:rPr>
      </w:pPr>
      <w:r w:rsidRPr="00FA68C9">
        <w:rPr>
          <w:rFonts w:asciiTheme="minorHAnsi" w:hAnsiTheme="minorHAnsi" w:cstheme="minorHAnsi"/>
        </w:rPr>
        <w:t>……………………….…………………………………….………………………………………….</w:t>
      </w:r>
    </w:p>
    <w:p w:rsidR="00DD1871" w:rsidRPr="00FA68C9" w:rsidRDefault="00DD1871" w:rsidP="00DD1871">
      <w:pPr>
        <w:spacing w:after="200" w:line="276" w:lineRule="auto"/>
        <w:ind w:left="7788" w:firstLine="708"/>
        <w:jc w:val="center"/>
        <w:rPr>
          <w:rFonts w:eastAsia="Calibri" w:cstheme="minorHAnsi"/>
          <w:i/>
          <w:sz w:val="20"/>
          <w:szCs w:val="20"/>
        </w:rPr>
      </w:pPr>
      <w:r w:rsidRPr="00FA68C9">
        <w:rPr>
          <w:rFonts w:eastAsia="Calibri" w:cstheme="minorHAnsi"/>
          <w:i/>
          <w:sz w:val="20"/>
          <w:szCs w:val="20"/>
        </w:rPr>
        <w:t>(podpis/y osobisty lub podpis/y zaufany lub kwalifikowany podpis/y elektroniczny osoby/ów upoważnionej/</w:t>
      </w:r>
      <w:proofErr w:type="spellStart"/>
      <w:r w:rsidRPr="00FA68C9">
        <w:rPr>
          <w:rFonts w:eastAsia="Calibri" w:cstheme="minorHAnsi"/>
          <w:i/>
          <w:sz w:val="20"/>
          <w:szCs w:val="20"/>
        </w:rPr>
        <w:t>ych</w:t>
      </w:r>
      <w:proofErr w:type="spellEnd"/>
      <w:r w:rsidRPr="00FA68C9">
        <w:rPr>
          <w:rFonts w:eastAsia="Calibri" w:cstheme="minorHAnsi"/>
          <w:i/>
          <w:sz w:val="20"/>
          <w:szCs w:val="20"/>
        </w:rPr>
        <w:t xml:space="preserve"> do reprezentowania Wykonawcy/Wykonawcy wspólnie ubiegającego się o udzielenie zamówienia/Podmiotu udostępniającego zasoby)</w:t>
      </w:r>
    </w:p>
    <w:p w:rsidR="00DD1871" w:rsidRPr="00FA68C9" w:rsidRDefault="00DD1871"/>
    <w:sectPr w:rsidR="00DD1871" w:rsidRPr="00FA68C9" w:rsidSect="00B8672D">
      <w:headerReference w:type="default" r:id="rId7"/>
      <w:pgSz w:w="16838" w:h="11906" w:orient="landscape" w:code="9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EAA" w:rsidRDefault="00896EAA" w:rsidP="005B6A9C">
      <w:pPr>
        <w:spacing w:after="0" w:line="240" w:lineRule="auto"/>
      </w:pPr>
      <w:r>
        <w:separator/>
      </w:r>
    </w:p>
  </w:endnote>
  <w:endnote w:type="continuationSeparator" w:id="0">
    <w:p w:rsidR="00896EAA" w:rsidRDefault="00896EAA" w:rsidP="005B6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EAA" w:rsidRDefault="00896EAA" w:rsidP="005B6A9C">
      <w:pPr>
        <w:spacing w:after="0" w:line="240" w:lineRule="auto"/>
      </w:pPr>
      <w:r>
        <w:separator/>
      </w:r>
    </w:p>
  </w:footnote>
  <w:footnote w:type="continuationSeparator" w:id="0">
    <w:p w:rsidR="00896EAA" w:rsidRDefault="00896EAA" w:rsidP="005B6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4A9" w:rsidRPr="00DB476B" w:rsidRDefault="00D9455F" w:rsidP="00DB476B">
    <w:pPr>
      <w:pStyle w:val="Nagwek1"/>
      <w:ind w:left="709" w:right="-93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Postępowanie nr 1801-ILZ.260.53.2023</w:t>
    </w:r>
  </w:p>
  <w:p w:rsidR="00EB24A9" w:rsidRPr="00DB476B" w:rsidRDefault="00EB24A9" w:rsidP="00DB476B">
    <w:pPr>
      <w:pStyle w:val="Bezodstpw"/>
      <w:spacing w:after="240"/>
      <w:ind w:left="709"/>
      <w:jc w:val="center"/>
      <w:rPr>
        <w:rFonts w:asciiTheme="minorHAnsi" w:hAnsiTheme="minorHAnsi" w:cstheme="minorHAnsi"/>
        <w:iCs/>
        <w:sz w:val="18"/>
        <w:szCs w:val="18"/>
      </w:rPr>
    </w:pPr>
    <w:r w:rsidRPr="00DB476B">
      <w:rPr>
        <w:rFonts w:asciiTheme="minorHAnsi" w:hAnsiTheme="minorHAnsi" w:cstheme="minorHAnsi"/>
        <w:sz w:val="18"/>
        <w:szCs w:val="18"/>
      </w:rPr>
      <w:t xml:space="preserve">Modernizacja budynku biurowego Urzędu Skarbowego oraz budowa wolnostojącego budynku garażowego </w:t>
    </w:r>
    <w:r w:rsidRPr="00DB476B">
      <w:rPr>
        <w:rFonts w:asciiTheme="minorHAnsi" w:hAnsiTheme="minorHAnsi" w:cstheme="minorHAnsi"/>
        <w:sz w:val="18"/>
        <w:szCs w:val="18"/>
      </w:rPr>
      <w:br/>
      <w:t xml:space="preserve">z przebudową przyległego parkingu w Sanoku przy ul. </w:t>
    </w:r>
    <w:proofErr w:type="spellStart"/>
    <w:r w:rsidRPr="00DB476B">
      <w:rPr>
        <w:rFonts w:asciiTheme="minorHAnsi" w:hAnsiTheme="minorHAnsi" w:cstheme="minorHAnsi"/>
        <w:sz w:val="18"/>
        <w:szCs w:val="18"/>
      </w:rPr>
      <w:t>Kiczury</w:t>
    </w:r>
    <w:proofErr w:type="spellEnd"/>
    <w:r w:rsidRPr="00DB476B">
      <w:rPr>
        <w:rFonts w:asciiTheme="minorHAnsi" w:hAnsiTheme="minorHAnsi" w:cstheme="minorHAnsi"/>
        <w:sz w:val="18"/>
        <w:szCs w:val="18"/>
      </w:rPr>
      <w:t xml:space="preserve"> 16</w:t>
    </w:r>
  </w:p>
  <w:p w:rsidR="00EB24A9" w:rsidRPr="00DB476B" w:rsidRDefault="00EB24A9" w:rsidP="00DB476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4DF4"/>
    <w:multiLevelType w:val="hybridMultilevel"/>
    <w:tmpl w:val="332A1A12"/>
    <w:lvl w:ilvl="0" w:tplc="F99809D2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74CBA"/>
    <w:multiLevelType w:val="hybridMultilevel"/>
    <w:tmpl w:val="7EB68A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050CB"/>
    <w:multiLevelType w:val="hybridMultilevel"/>
    <w:tmpl w:val="88BC28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CEB52F7"/>
    <w:multiLevelType w:val="hybridMultilevel"/>
    <w:tmpl w:val="943C32B0"/>
    <w:lvl w:ilvl="0" w:tplc="F99809D2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F6726"/>
    <w:multiLevelType w:val="hybridMultilevel"/>
    <w:tmpl w:val="E340A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570B5F"/>
    <w:multiLevelType w:val="hybridMultilevel"/>
    <w:tmpl w:val="EF367914"/>
    <w:lvl w:ilvl="0" w:tplc="F99809D2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E011B"/>
    <w:multiLevelType w:val="hybridMultilevel"/>
    <w:tmpl w:val="8D743618"/>
    <w:lvl w:ilvl="0" w:tplc="F99809D2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1A76E7"/>
    <w:multiLevelType w:val="hybridMultilevel"/>
    <w:tmpl w:val="BD0CF1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05CF9"/>
    <w:multiLevelType w:val="hybridMultilevel"/>
    <w:tmpl w:val="F38829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69F09C0"/>
    <w:multiLevelType w:val="hybridMultilevel"/>
    <w:tmpl w:val="6AA26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1F195A"/>
    <w:multiLevelType w:val="hybridMultilevel"/>
    <w:tmpl w:val="756AF3E0"/>
    <w:lvl w:ilvl="0" w:tplc="F99809D2">
      <w:numFmt w:val="bullet"/>
      <w:lvlText w:val="·"/>
      <w:lvlJc w:val="left"/>
      <w:pPr>
        <w:ind w:left="126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9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1" w:hanging="360"/>
      </w:pPr>
      <w:rPr>
        <w:rFonts w:ascii="Wingdings" w:hAnsi="Wingdings" w:hint="default"/>
      </w:rPr>
    </w:lvl>
  </w:abstractNum>
  <w:abstractNum w:abstractNumId="11">
    <w:nsid w:val="1E1E2724"/>
    <w:multiLevelType w:val="hybridMultilevel"/>
    <w:tmpl w:val="755CE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5D58C0"/>
    <w:multiLevelType w:val="hybridMultilevel"/>
    <w:tmpl w:val="49247BA4"/>
    <w:lvl w:ilvl="0" w:tplc="F99809D2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6C4649"/>
    <w:multiLevelType w:val="hybridMultilevel"/>
    <w:tmpl w:val="293E7F22"/>
    <w:lvl w:ilvl="0" w:tplc="F99809D2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3F2A9D"/>
    <w:multiLevelType w:val="hybridMultilevel"/>
    <w:tmpl w:val="1E483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D45A7B"/>
    <w:multiLevelType w:val="hybridMultilevel"/>
    <w:tmpl w:val="21483356"/>
    <w:lvl w:ilvl="0" w:tplc="F99809D2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3A012E"/>
    <w:multiLevelType w:val="hybridMultilevel"/>
    <w:tmpl w:val="01B02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B2780C"/>
    <w:multiLevelType w:val="hybridMultilevel"/>
    <w:tmpl w:val="8C843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204E33"/>
    <w:multiLevelType w:val="hybridMultilevel"/>
    <w:tmpl w:val="985809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B70714"/>
    <w:multiLevelType w:val="hybridMultilevel"/>
    <w:tmpl w:val="7398298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2FC55384"/>
    <w:multiLevelType w:val="hybridMultilevel"/>
    <w:tmpl w:val="5D8E75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19E28D3"/>
    <w:multiLevelType w:val="hybridMultilevel"/>
    <w:tmpl w:val="1B4C9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6754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1F56E9"/>
    <w:multiLevelType w:val="hybridMultilevel"/>
    <w:tmpl w:val="CCEAE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C14026"/>
    <w:multiLevelType w:val="hybridMultilevel"/>
    <w:tmpl w:val="54F0F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821F3B"/>
    <w:multiLevelType w:val="hybridMultilevel"/>
    <w:tmpl w:val="963045A4"/>
    <w:lvl w:ilvl="0" w:tplc="F99809D2">
      <w:numFmt w:val="bullet"/>
      <w:lvlText w:val="·"/>
      <w:lvlJc w:val="left"/>
      <w:pPr>
        <w:ind w:left="11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5">
    <w:nsid w:val="42074D05"/>
    <w:multiLevelType w:val="hybridMultilevel"/>
    <w:tmpl w:val="10BA3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2A14FE"/>
    <w:multiLevelType w:val="hybridMultilevel"/>
    <w:tmpl w:val="3CE4666A"/>
    <w:lvl w:ilvl="0" w:tplc="F99809D2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F63004"/>
    <w:multiLevelType w:val="hybridMultilevel"/>
    <w:tmpl w:val="7610C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B6669B"/>
    <w:multiLevelType w:val="hybridMultilevel"/>
    <w:tmpl w:val="1A848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EE7EE9"/>
    <w:multiLevelType w:val="hybridMultilevel"/>
    <w:tmpl w:val="29E22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E84942"/>
    <w:multiLevelType w:val="hybridMultilevel"/>
    <w:tmpl w:val="5EF09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D96343"/>
    <w:multiLevelType w:val="hybridMultilevel"/>
    <w:tmpl w:val="AE126142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>
    <w:nsid w:val="5A5A6F33"/>
    <w:multiLevelType w:val="hybridMultilevel"/>
    <w:tmpl w:val="87FC6DA2"/>
    <w:lvl w:ilvl="0" w:tplc="F99809D2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7A4CC9"/>
    <w:multiLevelType w:val="hybridMultilevel"/>
    <w:tmpl w:val="0E646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E85B79"/>
    <w:multiLevelType w:val="hybridMultilevel"/>
    <w:tmpl w:val="D840C6C6"/>
    <w:lvl w:ilvl="0" w:tplc="F99809D2"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370435"/>
    <w:multiLevelType w:val="hybridMultilevel"/>
    <w:tmpl w:val="1C9A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525A04"/>
    <w:multiLevelType w:val="hybridMultilevel"/>
    <w:tmpl w:val="14FEB8FC"/>
    <w:lvl w:ilvl="0" w:tplc="0415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37">
    <w:nsid w:val="6C2E7D86"/>
    <w:multiLevelType w:val="hybridMultilevel"/>
    <w:tmpl w:val="93F23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3F60FE"/>
    <w:multiLevelType w:val="hybridMultilevel"/>
    <w:tmpl w:val="0366B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425426"/>
    <w:multiLevelType w:val="hybridMultilevel"/>
    <w:tmpl w:val="E3C83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B23F9A"/>
    <w:multiLevelType w:val="hybridMultilevel"/>
    <w:tmpl w:val="7C647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9D5DE6"/>
    <w:multiLevelType w:val="hybridMultilevel"/>
    <w:tmpl w:val="1FDC9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081CAA"/>
    <w:multiLevelType w:val="hybridMultilevel"/>
    <w:tmpl w:val="AB8A4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EA1788"/>
    <w:multiLevelType w:val="hybridMultilevel"/>
    <w:tmpl w:val="CAD01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CB5598"/>
    <w:multiLevelType w:val="hybridMultilevel"/>
    <w:tmpl w:val="CBBC6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34"/>
  </w:num>
  <w:num w:numId="4">
    <w:abstractNumId w:val="12"/>
  </w:num>
  <w:num w:numId="5">
    <w:abstractNumId w:val="30"/>
  </w:num>
  <w:num w:numId="6">
    <w:abstractNumId w:val="43"/>
  </w:num>
  <w:num w:numId="7">
    <w:abstractNumId w:val="0"/>
  </w:num>
  <w:num w:numId="8">
    <w:abstractNumId w:val="9"/>
  </w:num>
  <w:num w:numId="9">
    <w:abstractNumId w:val="32"/>
  </w:num>
  <w:num w:numId="10">
    <w:abstractNumId w:val="35"/>
  </w:num>
  <w:num w:numId="11">
    <w:abstractNumId w:val="6"/>
  </w:num>
  <w:num w:numId="12">
    <w:abstractNumId w:val="28"/>
  </w:num>
  <w:num w:numId="13">
    <w:abstractNumId w:val="5"/>
  </w:num>
  <w:num w:numId="14">
    <w:abstractNumId w:val="16"/>
  </w:num>
  <w:num w:numId="15">
    <w:abstractNumId w:val="26"/>
  </w:num>
  <w:num w:numId="16">
    <w:abstractNumId w:val="10"/>
  </w:num>
  <w:num w:numId="17">
    <w:abstractNumId w:val="24"/>
  </w:num>
  <w:num w:numId="18">
    <w:abstractNumId w:val="14"/>
  </w:num>
  <w:num w:numId="19">
    <w:abstractNumId w:val="13"/>
  </w:num>
  <w:num w:numId="20">
    <w:abstractNumId w:val="42"/>
  </w:num>
  <w:num w:numId="21">
    <w:abstractNumId w:val="3"/>
  </w:num>
  <w:num w:numId="22">
    <w:abstractNumId w:val="7"/>
  </w:num>
  <w:num w:numId="23">
    <w:abstractNumId w:val="39"/>
  </w:num>
  <w:num w:numId="24">
    <w:abstractNumId w:val="40"/>
  </w:num>
  <w:num w:numId="25">
    <w:abstractNumId w:val="29"/>
  </w:num>
  <w:num w:numId="26">
    <w:abstractNumId w:val="44"/>
  </w:num>
  <w:num w:numId="27">
    <w:abstractNumId w:val="21"/>
  </w:num>
  <w:num w:numId="28">
    <w:abstractNumId w:val="36"/>
  </w:num>
  <w:num w:numId="29">
    <w:abstractNumId w:val="37"/>
  </w:num>
  <w:num w:numId="30">
    <w:abstractNumId w:val="11"/>
  </w:num>
  <w:num w:numId="31">
    <w:abstractNumId w:val="17"/>
  </w:num>
  <w:num w:numId="32">
    <w:abstractNumId w:val="27"/>
  </w:num>
  <w:num w:numId="33">
    <w:abstractNumId w:val="8"/>
  </w:num>
  <w:num w:numId="34">
    <w:abstractNumId w:val="18"/>
  </w:num>
  <w:num w:numId="35">
    <w:abstractNumId w:val="19"/>
  </w:num>
  <w:num w:numId="36">
    <w:abstractNumId w:val="31"/>
  </w:num>
  <w:num w:numId="37">
    <w:abstractNumId w:val="2"/>
  </w:num>
  <w:num w:numId="38">
    <w:abstractNumId w:val="20"/>
  </w:num>
  <w:num w:numId="39">
    <w:abstractNumId w:val="1"/>
  </w:num>
  <w:num w:numId="40">
    <w:abstractNumId w:val="23"/>
  </w:num>
  <w:num w:numId="41">
    <w:abstractNumId w:val="22"/>
  </w:num>
  <w:num w:numId="42">
    <w:abstractNumId w:val="33"/>
  </w:num>
  <w:num w:numId="43">
    <w:abstractNumId w:val="4"/>
  </w:num>
  <w:num w:numId="44">
    <w:abstractNumId w:val="41"/>
  </w:num>
  <w:num w:numId="45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8672D"/>
    <w:rsid w:val="00076766"/>
    <w:rsid w:val="00091286"/>
    <w:rsid w:val="000C5C26"/>
    <w:rsid w:val="001000CF"/>
    <w:rsid w:val="00116C9B"/>
    <w:rsid w:val="00170F1D"/>
    <w:rsid w:val="002D05A9"/>
    <w:rsid w:val="0036245F"/>
    <w:rsid w:val="003E507B"/>
    <w:rsid w:val="00437F50"/>
    <w:rsid w:val="00450ECA"/>
    <w:rsid w:val="00470F65"/>
    <w:rsid w:val="004C78AA"/>
    <w:rsid w:val="005517CB"/>
    <w:rsid w:val="00570F8A"/>
    <w:rsid w:val="00575384"/>
    <w:rsid w:val="00582DC4"/>
    <w:rsid w:val="005B6A9C"/>
    <w:rsid w:val="006467E7"/>
    <w:rsid w:val="006E14C9"/>
    <w:rsid w:val="00712FDC"/>
    <w:rsid w:val="00731FDD"/>
    <w:rsid w:val="0075206B"/>
    <w:rsid w:val="007647AE"/>
    <w:rsid w:val="007A017B"/>
    <w:rsid w:val="007C398B"/>
    <w:rsid w:val="00816BD0"/>
    <w:rsid w:val="00825591"/>
    <w:rsid w:val="00861EF0"/>
    <w:rsid w:val="00884DFA"/>
    <w:rsid w:val="00896EAA"/>
    <w:rsid w:val="008F21FC"/>
    <w:rsid w:val="00907D87"/>
    <w:rsid w:val="0099297F"/>
    <w:rsid w:val="00A0797D"/>
    <w:rsid w:val="00A472E0"/>
    <w:rsid w:val="00AE2343"/>
    <w:rsid w:val="00B8672D"/>
    <w:rsid w:val="00B90D6E"/>
    <w:rsid w:val="00BC0FF0"/>
    <w:rsid w:val="00BC23ED"/>
    <w:rsid w:val="00D1666C"/>
    <w:rsid w:val="00D25194"/>
    <w:rsid w:val="00D9455F"/>
    <w:rsid w:val="00DB476B"/>
    <w:rsid w:val="00DD1871"/>
    <w:rsid w:val="00E87E5C"/>
    <w:rsid w:val="00EB24A9"/>
    <w:rsid w:val="00ED442A"/>
    <w:rsid w:val="00FA68C9"/>
    <w:rsid w:val="00FC3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0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14C9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DD1871"/>
    <w:pPr>
      <w:suppressAutoHyphens/>
      <w:spacing w:after="0" w:line="240" w:lineRule="auto"/>
    </w:pPr>
    <w:rPr>
      <w:rFonts w:ascii="Cambria" w:eastAsia="Cambria" w:hAnsi="Cambria" w:cs="Cambria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qFormat/>
    <w:locked/>
    <w:rsid w:val="00DD1871"/>
    <w:rPr>
      <w:rFonts w:ascii="Cambria" w:eastAsia="Cambria" w:hAnsi="Cambria" w:cs="Cambria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DB4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476B"/>
  </w:style>
  <w:style w:type="paragraph" w:styleId="Stopka">
    <w:name w:val="footer"/>
    <w:basedOn w:val="Normalny"/>
    <w:link w:val="StopkaZnak"/>
    <w:uiPriority w:val="99"/>
    <w:semiHidden/>
    <w:unhideWhenUsed/>
    <w:rsid w:val="00DB4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B476B"/>
  </w:style>
  <w:style w:type="paragraph" w:customStyle="1" w:styleId="Nagwek1">
    <w:name w:val="Nagłówek1"/>
    <w:basedOn w:val="Normalny"/>
    <w:next w:val="Tekstpodstawowy"/>
    <w:qFormat/>
    <w:rsid w:val="00DB476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47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476B"/>
  </w:style>
  <w:style w:type="table" w:styleId="Tabela-Siatka">
    <w:name w:val="Table Grid"/>
    <w:basedOn w:val="Standardowy"/>
    <w:uiPriority w:val="39"/>
    <w:semiHidden/>
    <w:unhideWhenUsed/>
    <w:rsid w:val="00450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8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26</Pages>
  <Words>6006</Words>
  <Characters>36042</Characters>
  <Application>Microsoft Office Word</Application>
  <DocSecurity>0</DocSecurity>
  <Lines>300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Soboń Piotr</dc:creator>
  <cp:lastModifiedBy>GSCP</cp:lastModifiedBy>
  <cp:revision>11</cp:revision>
  <dcterms:created xsi:type="dcterms:W3CDTF">2023-07-21T08:57:00Z</dcterms:created>
  <dcterms:modified xsi:type="dcterms:W3CDTF">2023-09-12T07:13:00Z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UxC4dwLulzfINJ8nQH+xvX5LNGipWa4BRSZhPgxsCvm59vZOWc6AzsIaj5Cw9uA4loD2BBmMnLtFDjVFmOFAyA==</vt:lpwstr>
  </property>
  <property fmtid="{D5CDD505-2E9C-101B-9397-08002B2CF9AE}" pid="4" name="MFClassificationDate">
    <vt:lpwstr>2023-04-24T13:23:09.6761236+02:00</vt:lpwstr>
  </property>
  <property fmtid="{D5CDD505-2E9C-101B-9397-08002B2CF9AE}" pid="5" name="MFClassifiedBySID">
    <vt:lpwstr>UxC4dwLulzfINJ8nQH+xvX5LNGipWa4BRSZhPgxsCvm42mrIC/DSDv0ggS+FjUN/2v1BBotkLlY5aAiEhoi6ubfGKzy51tIkDmju6genIa5w2Pdm7AJaejxu9hg5E79N</vt:lpwstr>
  </property>
  <property fmtid="{D5CDD505-2E9C-101B-9397-08002B2CF9AE}" pid="6" name="MFGRNItemId">
    <vt:lpwstr>GRN-7b45bc10-b033-4f82-b226-1b0fa3d2cf05</vt:lpwstr>
  </property>
  <property fmtid="{D5CDD505-2E9C-101B-9397-08002B2CF9AE}" pid="7" name="MFHash">
    <vt:lpwstr>axAdQAG2fJK34ai7Nf4e+3I708c26h2M0VzY9zGZ6L4=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