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D8E9E" w14:textId="340E6DA6" w:rsidR="00CD5936" w:rsidRPr="006A3B28" w:rsidRDefault="00CD5936">
      <w:pPr>
        <w:rPr>
          <w:rFonts w:cstheme="minorHAnsi"/>
        </w:rPr>
      </w:pPr>
      <w:r w:rsidRPr="006A3B28">
        <w:rPr>
          <w:rFonts w:cstheme="minorHAnsi"/>
        </w:rPr>
        <w:t>Znak sprawy: Or.271</w:t>
      </w:r>
      <w:r w:rsidR="00DE72D0" w:rsidRPr="006A3B28">
        <w:rPr>
          <w:rFonts w:cstheme="minorHAnsi"/>
        </w:rPr>
        <w:t>.</w:t>
      </w:r>
      <w:r w:rsidR="00DA2220">
        <w:rPr>
          <w:rFonts w:cstheme="minorHAnsi"/>
        </w:rPr>
        <w:t>1</w:t>
      </w:r>
      <w:r w:rsidR="00FD26DC">
        <w:rPr>
          <w:rFonts w:cstheme="minorHAnsi"/>
        </w:rPr>
        <w:t>9</w:t>
      </w:r>
      <w:r w:rsidRPr="006A3B28">
        <w:rPr>
          <w:rFonts w:cstheme="minorHAnsi"/>
        </w:rPr>
        <w:t>.202</w:t>
      </w:r>
      <w:r w:rsidR="00DA2220">
        <w:rPr>
          <w:rFonts w:cstheme="minorHAnsi"/>
        </w:rPr>
        <w:t>3</w:t>
      </w:r>
      <w:r w:rsidR="00A65376" w:rsidRPr="006A3B28">
        <w:rPr>
          <w:rFonts w:cstheme="minorHAnsi"/>
        </w:rPr>
        <w:t xml:space="preserve">  </w:t>
      </w:r>
      <w:r w:rsidRPr="006A3B28">
        <w:rPr>
          <w:rFonts w:cstheme="minorHAnsi"/>
        </w:rPr>
        <w:t xml:space="preserve">                                                                               Załącznik nr 1 OPZ</w:t>
      </w:r>
      <w:r w:rsidR="009B5573">
        <w:rPr>
          <w:rFonts w:cstheme="minorHAnsi"/>
        </w:rPr>
        <w:t xml:space="preserve"> do SWZ</w:t>
      </w:r>
    </w:p>
    <w:p w14:paraId="49524A74" w14:textId="77777777" w:rsidR="00CD5936" w:rsidRPr="006A3B28" w:rsidRDefault="00CD5936" w:rsidP="00DE72D0">
      <w:pPr>
        <w:autoSpaceDE w:val="0"/>
        <w:autoSpaceDN w:val="0"/>
        <w:adjustRightInd w:val="0"/>
        <w:spacing w:after="0" w:line="240" w:lineRule="auto"/>
        <w:rPr>
          <w:rFonts w:cstheme="minorHAnsi"/>
          <w:b/>
          <w:bCs/>
        </w:rPr>
      </w:pPr>
    </w:p>
    <w:p w14:paraId="4F7694DD" w14:textId="33471BCF" w:rsidR="00CD5936" w:rsidRPr="00DA2220" w:rsidRDefault="00CD5936" w:rsidP="00DA2220">
      <w:pPr>
        <w:autoSpaceDE w:val="0"/>
        <w:autoSpaceDN w:val="0"/>
        <w:adjustRightInd w:val="0"/>
        <w:spacing w:after="0" w:line="240" w:lineRule="auto"/>
        <w:jc w:val="center"/>
        <w:rPr>
          <w:rFonts w:cstheme="minorHAnsi"/>
          <w:i/>
          <w:iCs/>
        </w:rPr>
      </w:pPr>
      <w:r w:rsidRPr="00DA2220">
        <w:rPr>
          <w:rFonts w:cstheme="minorHAnsi"/>
          <w:b/>
          <w:bCs/>
        </w:rPr>
        <w:t>Szczegółowy opis przedmiotu zamówienia, warunki i sposób jego realizacji:</w:t>
      </w:r>
    </w:p>
    <w:p w14:paraId="243F2F63" w14:textId="77777777" w:rsidR="00DA2220" w:rsidRPr="00DA2220" w:rsidRDefault="00DA2220" w:rsidP="00DA2220">
      <w:pPr>
        <w:spacing w:after="0" w:line="240" w:lineRule="auto"/>
        <w:ind w:firstLine="708"/>
        <w:jc w:val="both"/>
        <w:rPr>
          <w:rFonts w:eastAsia="Calibri" w:cstheme="minorHAnsi"/>
        </w:rPr>
      </w:pPr>
      <w:r w:rsidRPr="00DA2220">
        <w:rPr>
          <w:rFonts w:cstheme="minorHAnsi"/>
        </w:rPr>
        <w:t xml:space="preserve">W ramach zadania należy opracować kompleksową, wielobranżową dokumentację projektową w zakresie </w:t>
      </w:r>
      <w:r w:rsidRPr="00DA2220">
        <w:rPr>
          <w:rFonts w:eastAsia="Calibri" w:cstheme="minorHAnsi"/>
        </w:rPr>
        <w:t>modernizacji I piętra budynku Szkoły Podstawowej nr 2 w Czarnej Białostockiej.</w:t>
      </w:r>
    </w:p>
    <w:p w14:paraId="2709B877" w14:textId="1CD2B427" w:rsidR="00DA2220" w:rsidRDefault="00DA2220" w:rsidP="00DA2220">
      <w:pPr>
        <w:spacing w:after="0" w:line="240" w:lineRule="auto"/>
        <w:ind w:firstLine="708"/>
        <w:jc w:val="both"/>
        <w:rPr>
          <w:rFonts w:cstheme="minorHAnsi"/>
        </w:rPr>
      </w:pPr>
      <w:r w:rsidRPr="00DA2220">
        <w:rPr>
          <w:rFonts w:eastAsia="Calibri" w:cstheme="minorHAnsi"/>
        </w:rPr>
        <w:t xml:space="preserve">Ww. dokumentacja projektowa ma obejmować elementy branży budowlanej (m.in. ściany, sufity, posadzki, poszerzenia otworów drzwiowych, nową stolarkę drzwiową, sanitarnej (przeróbki instalacji wod-kan. </w:t>
      </w:r>
      <w:r w:rsidRPr="00DA2220">
        <w:rPr>
          <w:rFonts w:cstheme="minorHAnsi"/>
        </w:rPr>
        <w:t xml:space="preserve">oraz wentylacji), </w:t>
      </w:r>
      <w:r w:rsidRPr="00DA2220">
        <w:rPr>
          <w:rFonts w:eastAsia="Calibri" w:cstheme="minorHAnsi"/>
        </w:rPr>
        <w:t>elektrycznej (zasilania i oświetlenia)</w:t>
      </w:r>
      <w:r w:rsidRPr="00DA2220">
        <w:rPr>
          <w:rFonts w:cstheme="minorHAnsi"/>
        </w:rPr>
        <w:t xml:space="preserve"> oraz niskoprądowej</w:t>
      </w:r>
      <w:r>
        <w:rPr>
          <w:rFonts w:cstheme="minorHAnsi"/>
        </w:rPr>
        <w:t>.</w:t>
      </w:r>
    </w:p>
    <w:p w14:paraId="3141374D" w14:textId="77777777" w:rsidR="00DA2220" w:rsidRPr="00DA2220" w:rsidRDefault="00DA2220" w:rsidP="00DA2220">
      <w:pPr>
        <w:spacing w:after="0" w:line="240" w:lineRule="auto"/>
        <w:ind w:firstLine="708"/>
        <w:jc w:val="both"/>
        <w:rPr>
          <w:rFonts w:cstheme="minorHAnsi"/>
        </w:rPr>
      </w:pPr>
    </w:p>
    <w:p w14:paraId="1D0D81B5" w14:textId="75EC6FB0" w:rsidR="00DA2220" w:rsidRPr="00DA2220" w:rsidRDefault="00DA2220" w:rsidP="00DA2220">
      <w:pPr>
        <w:pStyle w:val="Default"/>
        <w:jc w:val="both"/>
        <w:rPr>
          <w:rFonts w:asciiTheme="minorHAnsi" w:hAnsiTheme="minorHAnsi" w:cstheme="minorHAnsi"/>
          <w:b/>
          <w:color w:val="auto"/>
          <w:sz w:val="22"/>
          <w:szCs w:val="22"/>
        </w:rPr>
      </w:pPr>
      <w:r w:rsidRPr="00DA2220">
        <w:rPr>
          <w:rFonts w:asciiTheme="minorHAnsi" w:hAnsiTheme="minorHAnsi" w:cstheme="minorHAnsi"/>
          <w:b/>
          <w:color w:val="auto"/>
          <w:sz w:val="22"/>
          <w:szCs w:val="22"/>
        </w:rPr>
        <w:t xml:space="preserve">I. Zamawiana dokumentacja winna obejmować: </w:t>
      </w:r>
    </w:p>
    <w:p w14:paraId="2A35BDA5" w14:textId="77777777" w:rsidR="00DA2220" w:rsidRPr="00DA2220" w:rsidRDefault="00DA2220" w:rsidP="00DA2220">
      <w:pPr>
        <w:widowControl w:val="0"/>
        <w:shd w:val="clear" w:color="auto" w:fill="FFFFFF"/>
        <w:autoSpaceDE w:val="0"/>
        <w:autoSpaceDN w:val="0"/>
        <w:adjustRightInd w:val="0"/>
        <w:spacing w:after="0" w:line="240" w:lineRule="auto"/>
        <w:jc w:val="both"/>
        <w:rPr>
          <w:rFonts w:eastAsia="Calibri" w:cstheme="minorHAnsi"/>
          <w:bCs/>
          <w:color w:val="000000"/>
        </w:rPr>
      </w:pPr>
      <w:r w:rsidRPr="00DA2220">
        <w:rPr>
          <w:rFonts w:eastAsia="Calibri" w:cstheme="minorHAnsi"/>
          <w:bCs/>
          <w:color w:val="000000"/>
        </w:rPr>
        <w:t>Wykonawca opracuje:</w:t>
      </w:r>
    </w:p>
    <w:p w14:paraId="6AB921F4" w14:textId="77777777" w:rsidR="00DA2220" w:rsidRPr="00DA2220" w:rsidRDefault="00DA2220" w:rsidP="00DA2220">
      <w:pPr>
        <w:spacing w:after="0" w:line="240" w:lineRule="auto"/>
        <w:jc w:val="both"/>
        <w:rPr>
          <w:rFonts w:eastAsia="Calibri" w:cstheme="minorHAnsi"/>
        </w:rPr>
      </w:pPr>
      <w:r w:rsidRPr="00DA2220">
        <w:rPr>
          <w:rFonts w:eastAsia="Calibri" w:cstheme="minorHAnsi"/>
          <w:bCs/>
        </w:rPr>
        <w:t>1. Projekty budowlane:</w:t>
      </w:r>
    </w:p>
    <w:p w14:paraId="5B5884A0" w14:textId="77777777" w:rsidR="00DA2220" w:rsidRPr="00DA2220" w:rsidRDefault="00DA2220" w:rsidP="00DA2220">
      <w:pPr>
        <w:spacing w:after="0" w:line="240" w:lineRule="auto"/>
        <w:ind w:left="360"/>
        <w:jc w:val="both"/>
        <w:rPr>
          <w:rFonts w:eastAsia="Calibri" w:cstheme="minorHAnsi"/>
        </w:rPr>
      </w:pPr>
      <w:r w:rsidRPr="00DA2220">
        <w:rPr>
          <w:rFonts w:eastAsia="Calibri" w:cstheme="minorHAnsi"/>
        </w:rPr>
        <w:t>- projekt architektoniczny – 4 egz.,</w:t>
      </w:r>
    </w:p>
    <w:p w14:paraId="6DE4D90C" w14:textId="77777777" w:rsidR="00DA2220" w:rsidRPr="00DA2220" w:rsidRDefault="00DA2220" w:rsidP="00DA2220">
      <w:pPr>
        <w:spacing w:after="0" w:line="240" w:lineRule="auto"/>
        <w:ind w:left="360"/>
        <w:jc w:val="both"/>
        <w:rPr>
          <w:rFonts w:eastAsia="Calibri" w:cstheme="minorHAnsi"/>
        </w:rPr>
      </w:pPr>
      <w:r w:rsidRPr="00DA2220">
        <w:rPr>
          <w:rFonts w:eastAsia="Calibri" w:cstheme="minorHAnsi"/>
        </w:rPr>
        <w:t>- projekt konstrukcyjny (o ile zajdzie konieczność) – 4 egz.,</w:t>
      </w:r>
    </w:p>
    <w:p w14:paraId="7F6782EA" w14:textId="77777777" w:rsidR="00DA2220" w:rsidRPr="00DA2220" w:rsidRDefault="00DA2220" w:rsidP="00DA2220">
      <w:pPr>
        <w:spacing w:after="0" w:line="240" w:lineRule="auto"/>
        <w:jc w:val="both"/>
        <w:rPr>
          <w:rFonts w:eastAsia="Calibri" w:cstheme="minorHAnsi"/>
        </w:rPr>
      </w:pPr>
      <w:r w:rsidRPr="00DA2220">
        <w:rPr>
          <w:rFonts w:eastAsia="Calibri" w:cstheme="minorHAnsi"/>
        </w:rPr>
        <w:t>2. Projekty wykonawcze:</w:t>
      </w:r>
    </w:p>
    <w:p w14:paraId="41163807" w14:textId="7C286E96" w:rsidR="00DA2220" w:rsidRPr="00DA2220" w:rsidRDefault="00DA2220" w:rsidP="00DA2220">
      <w:pPr>
        <w:spacing w:after="0" w:line="240" w:lineRule="auto"/>
        <w:ind w:left="360"/>
        <w:jc w:val="both"/>
        <w:rPr>
          <w:rFonts w:eastAsia="Calibri" w:cstheme="minorHAnsi"/>
        </w:rPr>
      </w:pPr>
      <w:r w:rsidRPr="00DA2220">
        <w:rPr>
          <w:rFonts w:eastAsia="Calibri" w:cstheme="minorHAnsi"/>
        </w:rPr>
        <w:t xml:space="preserve">- projekt architektoniczny budowlano-wykonawczy obejmujący co najmniej rzuty kondygnacji </w:t>
      </w:r>
      <w:r w:rsidR="007376BA">
        <w:rPr>
          <w:rFonts w:eastAsia="Calibri" w:cstheme="minorHAnsi"/>
        </w:rPr>
        <w:t xml:space="preserve">                       </w:t>
      </w:r>
      <w:r w:rsidRPr="00DA2220">
        <w:rPr>
          <w:rFonts w:eastAsia="Calibri" w:cstheme="minorHAnsi"/>
        </w:rPr>
        <w:t>i przekroje, wykazy stolarki, ślusarki, wykończenia wraz z kolorystyką wewnętrzną – 3 egz.,</w:t>
      </w:r>
    </w:p>
    <w:p w14:paraId="0C70497A" w14:textId="77777777" w:rsidR="00DA2220" w:rsidRPr="00DA2220" w:rsidRDefault="00DA2220" w:rsidP="00DA2220">
      <w:pPr>
        <w:spacing w:after="0" w:line="240" w:lineRule="auto"/>
        <w:ind w:left="360"/>
        <w:jc w:val="both"/>
        <w:rPr>
          <w:rFonts w:eastAsia="Calibri" w:cstheme="minorHAnsi"/>
        </w:rPr>
      </w:pPr>
      <w:r w:rsidRPr="00DA2220">
        <w:rPr>
          <w:rFonts w:eastAsia="Calibri" w:cstheme="minorHAnsi"/>
        </w:rPr>
        <w:t>- projekt instalacji elektrycznej wewnętrznej wraz z rozdzielnią elektryczną kondygnacji (o ile zajdzie konieczność) - 3 egz.,</w:t>
      </w:r>
    </w:p>
    <w:p w14:paraId="4ABF7422" w14:textId="77777777" w:rsidR="00DA2220" w:rsidRPr="00DA2220" w:rsidRDefault="00DA2220" w:rsidP="00DA2220">
      <w:pPr>
        <w:spacing w:after="0" w:line="240" w:lineRule="auto"/>
        <w:ind w:left="360"/>
        <w:jc w:val="both"/>
        <w:rPr>
          <w:rFonts w:eastAsia="Calibri" w:cstheme="minorHAnsi"/>
        </w:rPr>
      </w:pPr>
      <w:r w:rsidRPr="00DA2220">
        <w:rPr>
          <w:rFonts w:eastAsia="Calibri" w:cstheme="minorHAnsi"/>
        </w:rPr>
        <w:t>- projekt wewnętrznej instalacji wod.-kan. (o ile zajdzie konieczność) – 3 egz.,</w:t>
      </w:r>
    </w:p>
    <w:p w14:paraId="2DD719A4" w14:textId="77777777" w:rsidR="00DA2220" w:rsidRPr="00DA2220" w:rsidRDefault="00DA2220" w:rsidP="00DA2220">
      <w:pPr>
        <w:spacing w:after="0" w:line="240" w:lineRule="auto"/>
        <w:ind w:left="360"/>
        <w:jc w:val="both"/>
        <w:rPr>
          <w:rFonts w:eastAsia="Calibri" w:cstheme="minorHAnsi"/>
        </w:rPr>
      </w:pPr>
      <w:r w:rsidRPr="00DA2220">
        <w:rPr>
          <w:rFonts w:eastAsia="Calibri" w:cstheme="minorHAnsi"/>
        </w:rPr>
        <w:t>- projekt wewnętrznej instalacji c.o. (o ile zajdzie konieczność) – 3 egz.,</w:t>
      </w:r>
    </w:p>
    <w:p w14:paraId="2FFF6186" w14:textId="77777777" w:rsidR="00DA2220" w:rsidRPr="00DA2220" w:rsidRDefault="00DA2220" w:rsidP="00DA2220">
      <w:pPr>
        <w:spacing w:after="0" w:line="240" w:lineRule="auto"/>
        <w:jc w:val="both"/>
        <w:rPr>
          <w:rFonts w:eastAsia="Calibri" w:cstheme="minorHAnsi"/>
        </w:rPr>
      </w:pPr>
      <w:r w:rsidRPr="00DA2220">
        <w:rPr>
          <w:rFonts w:eastAsia="Calibri" w:cstheme="minorHAnsi"/>
        </w:rPr>
        <w:t>3. Ponad to należy opracować:</w:t>
      </w:r>
    </w:p>
    <w:p w14:paraId="734D2D50" w14:textId="77777777" w:rsidR="00DA2220" w:rsidRPr="00DA2220" w:rsidRDefault="00DA2220" w:rsidP="00DA2220">
      <w:pPr>
        <w:spacing w:after="0" w:line="240" w:lineRule="auto"/>
        <w:ind w:left="426"/>
        <w:jc w:val="both"/>
        <w:rPr>
          <w:rFonts w:eastAsia="Calibri" w:cstheme="minorHAnsi"/>
          <w:bCs/>
        </w:rPr>
      </w:pPr>
      <w:r w:rsidRPr="00DA2220">
        <w:rPr>
          <w:rFonts w:eastAsia="Calibri" w:cstheme="minorHAnsi"/>
        </w:rPr>
        <w:t xml:space="preserve">- </w:t>
      </w:r>
      <w:r w:rsidRPr="00DA2220">
        <w:rPr>
          <w:rFonts w:eastAsia="Calibri" w:cstheme="minorHAnsi"/>
          <w:bCs/>
        </w:rPr>
        <w:t>informację dotyczącą bezpieczeństwa i ochrony zdrowia zgodnie z Rozporządzeniem Ministra Infrastruktury z dnia 23 czerwca 2003r. w sprawie informacji dotyczącej bezpieczeństwa i ochrony zdrowia oraz planu bezpieczeństwa i ochrony zdrowia – 2 egz.;</w:t>
      </w:r>
    </w:p>
    <w:p w14:paraId="72D05BE2" w14:textId="60DB6E0D" w:rsidR="00DA2220" w:rsidRPr="00DA2220" w:rsidRDefault="00DA2220" w:rsidP="00DA2220">
      <w:pPr>
        <w:spacing w:after="0" w:line="240" w:lineRule="auto"/>
        <w:ind w:left="426"/>
        <w:jc w:val="both"/>
        <w:rPr>
          <w:rFonts w:eastAsia="Calibri" w:cstheme="minorHAnsi"/>
          <w:bCs/>
        </w:rPr>
      </w:pPr>
      <w:r w:rsidRPr="00DA2220">
        <w:rPr>
          <w:rFonts w:eastAsia="Calibri" w:cstheme="minorHAnsi"/>
          <w:bCs/>
        </w:rPr>
        <w:t xml:space="preserve">- specyfikację techniczną wykonania i odbioru robót zawierającą zbiory wymagań </w:t>
      </w:r>
      <w:r w:rsidRPr="00DA2220">
        <w:rPr>
          <w:rFonts w:eastAsia="Calibri" w:cstheme="minorHAnsi"/>
          <w:bCs/>
        </w:rPr>
        <w:br/>
        <w:t>w zakresie sposobu wykonania robót budowlanych, obejmującą w szczególności wymagania w zakresie właściwości materiałów, sposobu wykonania i prawidłowości wykonania poszczególnych</w:t>
      </w:r>
      <w:r>
        <w:rPr>
          <w:rFonts w:eastAsia="Calibri" w:cstheme="minorHAnsi"/>
          <w:bCs/>
        </w:rPr>
        <w:t xml:space="preserve"> </w:t>
      </w:r>
      <w:r w:rsidRPr="00DA2220">
        <w:rPr>
          <w:rFonts w:eastAsia="Calibri" w:cstheme="minorHAnsi"/>
          <w:bCs/>
        </w:rPr>
        <w:t xml:space="preserve">robót zgodnie z Rozporządzeniem Ministra Infrastruktury </w:t>
      </w:r>
      <w:r>
        <w:rPr>
          <w:rFonts w:eastAsia="Calibri" w:cstheme="minorHAnsi"/>
          <w:bCs/>
        </w:rPr>
        <w:t xml:space="preserve"> </w:t>
      </w:r>
      <w:r w:rsidRPr="00DA2220">
        <w:rPr>
          <w:rFonts w:eastAsia="Calibri" w:cstheme="minorHAnsi"/>
          <w:bCs/>
        </w:rPr>
        <w:t xml:space="preserve">z dnia 2 września 2004r. w sprawie szczegółowego zakresu i formy dokumentacji projektowej, specyfikacji technicznych wykonania </w:t>
      </w:r>
      <w:r w:rsidR="007376BA">
        <w:rPr>
          <w:rFonts w:eastAsia="Calibri" w:cstheme="minorHAnsi"/>
          <w:bCs/>
        </w:rPr>
        <w:t xml:space="preserve">               </w:t>
      </w:r>
      <w:r w:rsidRPr="00DA2220">
        <w:rPr>
          <w:rFonts w:eastAsia="Calibri" w:cstheme="minorHAnsi"/>
          <w:bCs/>
        </w:rPr>
        <w:t>i odbioru robót budowlanych oraz programu funkcjonalno-użytkowego – 2 egz.;</w:t>
      </w:r>
    </w:p>
    <w:p w14:paraId="3E61D6D3" w14:textId="396A204C" w:rsidR="00DA2220" w:rsidRPr="00DA2220" w:rsidRDefault="00DA2220" w:rsidP="00DA2220">
      <w:pPr>
        <w:spacing w:after="0" w:line="240" w:lineRule="auto"/>
        <w:ind w:left="426"/>
        <w:jc w:val="both"/>
        <w:rPr>
          <w:rFonts w:eastAsia="Calibri" w:cstheme="minorHAnsi"/>
          <w:bCs/>
        </w:rPr>
      </w:pPr>
      <w:r w:rsidRPr="00DA2220">
        <w:rPr>
          <w:rFonts w:eastAsia="Calibri" w:cstheme="minorHAnsi"/>
          <w:bCs/>
        </w:rPr>
        <w:t xml:space="preserve">- przedmiary robót i kosztorysy inwestorskie do wyżej wymienionych projektów w oparciu o KNNR zgodnie z Rozporządzeniem Ministra Infrastruktury z dnia 2 września 2004r. w sprawie szczegółowego zakresu i formy dokumentacji projektowej, specyfikacji technicznych wykonania </w:t>
      </w:r>
      <w:r w:rsidR="007376BA">
        <w:rPr>
          <w:rFonts w:eastAsia="Calibri" w:cstheme="minorHAnsi"/>
          <w:bCs/>
        </w:rPr>
        <w:t xml:space="preserve">              </w:t>
      </w:r>
      <w:r w:rsidRPr="00DA2220">
        <w:rPr>
          <w:rFonts w:eastAsia="Calibri" w:cstheme="minorHAnsi"/>
          <w:bCs/>
        </w:rPr>
        <w:t xml:space="preserve">i odbioru robót budowlanych oraz programu funkcjonalno-użytkowego oraz kosztorysy inwestorskie każdej branży – po 2 egz. wraz z wersja elektroniczną zapisaną w rozszerzeniu ath oraz PDF na nośniku w postaci płyty CD lub dysku USB, </w:t>
      </w:r>
    </w:p>
    <w:p w14:paraId="759B3DC9" w14:textId="7675960B" w:rsidR="00DA2220" w:rsidRPr="00DA2220" w:rsidRDefault="00DA2220" w:rsidP="00DA2220">
      <w:pPr>
        <w:spacing w:after="0" w:line="240" w:lineRule="auto"/>
        <w:ind w:left="426"/>
        <w:jc w:val="both"/>
        <w:rPr>
          <w:rFonts w:eastAsia="Calibri" w:cstheme="minorHAnsi"/>
          <w:bCs/>
        </w:rPr>
      </w:pPr>
      <w:r w:rsidRPr="00DA2220">
        <w:rPr>
          <w:rFonts w:eastAsia="Calibri" w:cstheme="minorHAnsi"/>
          <w:bCs/>
        </w:rPr>
        <w:t xml:space="preserve">- wszystkie opracowania projektowe i STWiOR mają być przekazane Zamawiającemu również  </w:t>
      </w:r>
      <w:r w:rsidR="007376BA">
        <w:rPr>
          <w:rFonts w:eastAsia="Calibri" w:cstheme="minorHAnsi"/>
          <w:bCs/>
        </w:rPr>
        <w:t xml:space="preserve">                     </w:t>
      </w:r>
      <w:r w:rsidRPr="00DA2220">
        <w:rPr>
          <w:rFonts w:eastAsia="Calibri" w:cstheme="minorHAnsi"/>
          <w:bCs/>
        </w:rPr>
        <w:t>w wersji elektronicznej zapisane w PDF na nośniku w postaci płyty CD lub dysku USB.</w:t>
      </w:r>
    </w:p>
    <w:p w14:paraId="54515AF5" w14:textId="4613BF60" w:rsidR="00DA2220" w:rsidRPr="00DA2220" w:rsidRDefault="00DA2220" w:rsidP="00DA2220">
      <w:pPr>
        <w:spacing w:after="0" w:line="240" w:lineRule="auto"/>
        <w:jc w:val="both"/>
        <w:rPr>
          <w:rFonts w:eastAsia="Calibri" w:cstheme="minorHAnsi"/>
          <w:bCs/>
        </w:rPr>
      </w:pPr>
      <w:r w:rsidRPr="00DA2220">
        <w:rPr>
          <w:rFonts w:eastAsia="Calibri" w:cstheme="minorHAnsi"/>
          <w:bCs/>
        </w:rPr>
        <w:t>Zamawiający dołącza PDF rzutu I kondygnacji objętej zapytaniem.</w:t>
      </w:r>
    </w:p>
    <w:p w14:paraId="501B3D86" w14:textId="7BA48B77" w:rsidR="00DA2220" w:rsidRPr="00DA2220" w:rsidRDefault="00DA2220" w:rsidP="00DA2220">
      <w:pPr>
        <w:autoSpaceDE w:val="0"/>
        <w:autoSpaceDN w:val="0"/>
        <w:adjustRightInd w:val="0"/>
        <w:spacing w:after="0" w:line="240" w:lineRule="auto"/>
        <w:jc w:val="both"/>
        <w:rPr>
          <w:rFonts w:cstheme="minorHAnsi"/>
        </w:rPr>
      </w:pPr>
      <w:r w:rsidRPr="00DA2220">
        <w:rPr>
          <w:rFonts w:cstheme="minorHAnsi"/>
        </w:rPr>
        <w:t>4. Zamówieniem objęty jest również nadzór autorski na etapie realizacji robót. Czynności  nadzoru autorskiego prowadzone będą wyłącznie na wezwanie Zamawiającego, a ich wykonanie każdorazowo będzie potwierdzane przez Zamawiającego</w:t>
      </w:r>
      <w:r w:rsidR="00CA069D">
        <w:rPr>
          <w:rFonts w:cstheme="minorHAnsi"/>
        </w:rPr>
        <w:t xml:space="preserve"> oraz jednokrotna aktualizacja kosztorysu autorskiego. </w:t>
      </w:r>
    </w:p>
    <w:p w14:paraId="40141353" w14:textId="77777777" w:rsidR="00DA2220" w:rsidRPr="00DA2220" w:rsidRDefault="00DA2220" w:rsidP="00DA2220">
      <w:pPr>
        <w:autoSpaceDE w:val="0"/>
        <w:autoSpaceDN w:val="0"/>
        <w:adjustRightInd w:val="0"/>
        <w:spacing w:after="0" w:line="240" w:lineRule="auto"/>
        <w:jc w:val="both"/>
        <w:rPr>
          <w:rFonts w:cstheme="minorHAnsi"/>
        </w:rPr>
      </w:pPr>
      <w:r w:rsidRPr="00DA2220">
        <w:rPr>
          <w:rFonts w:cstheme="minorHAnsi"/>
        </w:rPr>
        <w:t xml:space="preserve">5. Do obowiązków wykonawcy należą również wszelkie prace przygotowawcze i pomocnicze związane z prawidłowym opracowaniem projektu, w tym: </w:t>
      </w:r>
    </w:p>
    <w:p w14:paraId="5D36223B" w14:textId="77777777" w:rsidR="00DA2220" w:rsidRPr="00DA2220" w:rsidRDefault="00DA2220" w:rsidP="00DA2220">
      <w:pPr>
        <w:autoSpaceDE w:val="0"/>
        <w:autoSpaceDN w:val="0"/>
        <w:adjustRightInd w:val="0"/>
        <w:spacing w:after="0" w:line="240" w:lineRule="auto"/>
        <w:ind w:left="708"/>
        <w:jc w:val="both"/>
        <w:rPr>
          <w:rFonts w:cstheme="minorHAnsi"/>
        </w:rPr>
      </w:pPr>
      <w:r w:rsidRPr="00DA2220">
        <w:rPr>
          <w:rFonts w:cstheme="minorHAnsi"/>
        </w:rPr>
        <w:t xml:space="preserve">1) współpraca z Zamawiającym lub wskazanymi osobami na etapie opracowywania dokumentów dla instytucji finansujących; </w:t>
      </w:r>
    </w:p>
    <w:p w14:paraId="00CC0B6D" w14:textId="77777777" w:rsidR="00DA2220" w:rsidRPr="00DA2220" w:rsidRDefault="00DA2220" w:rsidP="00DA2220">
      <w:pPr>
        <w:autoSpaceDE w:val="0"/>
        <w:autoSpaceDN w:val="0"/>
        <w:adjustRightInd w:val="0"/>
        <w:spacing w:after="0" w:line="240" w:lineRule="auto"/>
        <w:ind w:left="708"/>
        <w:jc w:val="both"/>
        <w:rPr>
          <w:rFonts w:cstheme="minorHAnsi"/>
        </w:rPr>
      </w:pPr>
      <w:r w:rsidRPr="00DA2220">
        <w:rPr>
          <w:rFonts w:cstheme="minorHAnsi"/>
        </w:rPr>
        <w:t xml:space="preserve">2) udzielanie wyjaśnień co do treści projektu w postępowaniu przetargowym na wybór wykonawcy robót, </w:t>
      </w:r>
    </w:p>
    <w:p w14:paraId="2EDF0DD8" w14:textId="73FAB681" w:rsidR="00DA2220" w:rsidRPr="00DA2220" w:rsidRDefault="00DA2220" w:rsidP="00DA2220">
      <w:pPr>
        <w:autoSpaceDE w:val="0"/>
        <w:autoSpaceDN w:val="0"/>
        <w:adjustRightInd w:val="0"/>
        <w:spacing w:after="0" w:line="240" w:lineRule="auto"/>
        <w:ind w:left="708"/>
        <w:jc w:val="both"/>
        <w:rPr>
          <w:rFonts w:cstheme="minorHAnsi"/>
        </w:rPr>
      </w:pPr>
      <w:r w:rsidRPr="00DA2220">
        <w:rPr>
          <w:rFonts w:cstheme="minorHAnsi"/>
        </w:rPr>
        <w:lastRenderedPageBreak/>
        <w:t>3) przed przystąpieniem do sporządzenia właściwego projektu, Projektant jest zobowiązany przedłożyć Zamawiającemu do zatwierdzenia koncepcję projektową - projekt wstępny</w:t>
      </w:r>
      <w:r w:rsidR="007376BA">
        <w:rPr>
          <w:rFonts w:cstheme="minorHAnsi"/>
        </w:rPr>
        <w:t xml:space="preserve"> </w:t>
      </w:r>
      <w:r w:rsidRPr="00DA2220">
        <w:rPr>
          <w:rFonts w:cstheme="minorHAnsi"/>
        </w:rPr>
        <w:t xml:space="preserve"> </w:t>
      </w:r>
      <w:r w:rsidR="007376BA">
        <w:rPr>
          <w:rFonts w:cstheme="minorHAnsi"/>
        </w:rPr>
        <w:t xml:space="preserve">                         </w:t>
      </w:r>
      <w:r w:rsidRPr="00DA2220">
        <w:rPr>
          <w:rFonts w:cstheme="minorHAnsi"/>
        </w:rPr>
        <w:t xml:space="preserve">i uzyskać akceptację Zarządcy obiektu oraz Zamawiającego; </w:t>
      </w:r>
    </w:p>
    <w:p w14:paraId="3E22E89E" w14:textId="3A826E48" w:rsidR="00DA2220" w:rsidRPr="00DA2220" w:rsidRDefault="00DA2220" w:rsidP="00DA2220">
      <w:pPr>
        <w:autoSpaceDE w:val="0"/>
        <w:autoSpaceDN w:val="0"/>
        <w:adjustRightInd w:val="0"/>
        <w:spacing w:after="0" w:line="240" w:lineRule="auto"/>
        <w:ind w:left="708"/>
        <w:jc w:val="both"/>
        <w:rPr>
          <w:rFonts w:cstheme="minorHAnsi"/>
        </w:rPr>
      </w:pPr>
      <w:r w:rsidRPr="00DA2220">
        <w:rPr>
          <w:rFonts w:cstheme="minorHAnsi"/>
        </w:rPr>
        <w:t>4) Projektant zobowiązany jest do zorganizowania minimum dw</w:t>
      </w:r>
      <w:r w:rsidR="00F91F9C">
        <w:rPr>
          <w:rFonts w:cstheme="minorHAnsi"/>
        </w:rPr>
        <w:t>ó</w:t>
      </w:r>
      <w:r w:rsidRPr="00DA2220">
        <w:rPr>
          <w:rFonts w:cstheme="minorHAnsi"/>
        </w:rPr>
        <w:t xml:space="preserve">ch spotkań roboczych </w:t>
      </w:r>
      <w:r w:rsidR="007376BA">
        <w:rPr>
          <w:rFonts w:cstheme="minorHAnsi"/>
        </w:rPr>
        <w:t xml:space="preserve">                           </w:t>
      </w:r>
      <w:r w:rsidRPr="00DA2220">
        <w:rPr>
          <w:rFonts w:cstheme="minorHAnsi"/>
        </w:rPr>
        <w:t xml:space="preserve">z Zarządcą i Zamawiającym na etapie sporządzenia dokumentacji projektowej w celu omówienia przyjętej koncepcji, rozwiązań projektowych i materiałowych, </w:t>
      </w:r>
    </w:p>
    <w:p w14:paraId="5C42CFDF" w14:textId="77777777" w:rsidR="00DA2220" w:rsidRPr="00DA2220" w:rsidRDefault="00DA2220" w:rsidP="00DA2220">
      <w:pPr>
        <w:pStyle w:val="Default"/>
        <w:ind w:left="708"/>
        <w:jc w:val="both"/>
        <w:rPr>
          <w:rFonts w:asciiTheme="minorHAnsi" w:hAnsiTheme="minorHAnsi" w:cstheme="minorHAnsi"/>
          <w:color w:val="auto"/>
          <w:sz w:val="22"/>
          <w:szCs w:val="22"/>
        </w:rPr>
      </w:pPr>
      <w:r w:rsidRPr="00DA2220">
        <w:rPr>
          <w:rFonts w:asciiTheme="minorHAnsi" w:hAnsiTheme="minorHAnsi" w:cstheme="minorHAnsi"/>
          <w:color w:val="auto"/>
          <w:sz w:val="22"/>
          <w:szCs w:val="22"/>
        </w:rPr>
        <w:t>5) stosowania zasady oszczędnego i racjonalnego wydatkowania środków przy sporządzaniu projektu w szczególności przy wyborze rozwiązań instalacyjnych, materiałów i urządzeń.</w:t>
      </w:r>
    </w:p>
    <w:p w14:paraId="0A2D97B3" w14:textId="77777777" w:rsidR="00DA2220" w:rsidRPr="00DA2220" w:rsidRDefault="00DA2220" w:rsidP="00DA2220">
      <w:pPr>
        <w:pStyle w:val="Default"/>
        <w:ind w:left="708"/>
        <w:jc w:val="both"/>
        <w:rPr>
          <w:rFonts w:asciiTheme="minorHAnsi" w:hAnsiTheme="minorHAnsi" w:cstheme="minorHAnsi"/>
          <w:color w:val="auto"/>
          <w:sz w:val="22"/>
          <w:szCs w:val="22"/>
        </w:rPr>
      </w:pPr>
      <w:r w:rsidRPr="00DA2220">
        <w:rPr>
          <w:rFonts w:asciiTheme="minorHAnsi" w:hAnsiTheme="minorHAnsi" w:cstheme="minorHAnsi"/>
          <w:color w:val="auto"/>
          <w:sz w:val="22"/>
          <w:szCs w:val="22"/>
        </w:rPr>
        <w:t xml:space="preserve"> </w:t>
      </w:r>
    </w:p>
    <w:p w14:paraId="122160E8" w14:textId="77777777" w:rsidR="00DA2220" w:rsidRPr="00DA2220" w:rsidRDefault="00DA2220" w:rsidP="00DA2220">
      <w:pPr>
        <w:autoSpaceDE w:val="0"/>
        <w:autoSpaceDN w:val="0"/>
        <w:adjustRightInd w:val="0"/>
        <w:spacing w:after="0" w:line="240" w:lineRule="auto"/>
        <w:jc w:val="both"/>
        <w:rPr>
          <w:rFonts w:cstheme="minorHAnsi"/>
          <w:b/>
        </w:rPr>
      </w:pPr>
      <w:r w:rsidRPr="00DA2220">
        <w:rPr>
          <w:rFonts w:cstheme="minorHAnsi"/>
          <w:b/>
        </w:rPr>
        <w:t xml:space="preserve">II. Warunki do uwzględnienia w projektowaniu: </w:t>
      </w:r>
    </w:p>
    <w:p w14:paraId="0912090A" w14:textId="07D671B5" w:rsidR="00DA2220" w:rsidRPr="00DA2220" w:rsidRDefault="00DA2220" w:rsidP="00DA2220">
      <w:pPr>
        <w:autoSpaceDE w:val="0"/>
        <w:autoSpaceDN w:val="0"/>
        <w:adjustRightInd w:val="0"/>
        <w:spacing w:after="0" w:line="240" w:lineRule="auto"/>
        <w:ind w:left="708"/>
        <w:jc w:val="both"/>
        <w:rPr>
          <w:rFonts w:cstheme="minorHAnsi"/>
        </w:rPr>
      </w:pPr>
      <w:r w:rsidRPr="00DA2220">
        <w:rPr>
          <w:rFonts w:cstheme="minorHAnsi"/>
          <w:bCs/>
        </w:rPr>
        <w:t xml:space="preserve">1) </w:t>
      </w:r>
      <w:r w:rsidRPr="00DA2220">
        <w:rPr>
          <w:rFonts w:cstheme="minorHAnsi"/>
        </w:rPr>
        <w:t xml:space="preserve">Sposób opracowania projektu - rozdzielnie projekty wykonawcze poszczególnych branż. Nie dopuszcza się łączenia tych projektów w jedno opracowanie. </w:t>
      </w:r>
    </w:p>
    <w:p w14:paraId="13F16980" w14:textId="77777777" w:rsidR="00DA2220" w:rsidRPr="00DA2220" w:rsidRDefault="00DA2220" w:rsidP="00DA2220">
      <w:pPr>
        <w:autoSpaceDE w:val="0"/>
        <w:autoSpaceDN w:val="0"/>
        <w:adjustRightInd w:val="0"/>
        <w:spacing w:after="0" w:line="240" w:lineRule="auto"/>
        <w:ind w:left="708"/>
        <w:jc w:val="both"/>
        <w:rPr>
          <w:rFonts w:cstheme="minorHAnsi"/>
        </w:rPr>
      </w:pPr>
      <w:r w:rsidRPr="00DA2220">
        <w:rPr>
          <w:rFonts w:cstheme="minorHAnsi"/>
          <w:bCs/>
        </w:rPr>
        <w:t xml:space="preserve">2) </w:t>
      </w:r>
      <w:r w:rsidRPr="00DA2220">
        <w:rPr>
          <w:rFonts w:cstheme="minorHAnsi"/>
        </w:rPr>
        <w:t xml:space="preserve">Dokumentacja projektowa winna być opracowana w stanie kompletnym w zakresie poszczególnych branż oraz opinii, uzgodnień i decyzji – zgodnie z obowiązującymi przepisami. </w:t>
      </w:r>
    </w:p>
    <w:p w14:paraId="2F691510" w14:textId="1065A3ED" w:rsidR="00DA2220" w:rsidRPr="00DA2220" w:rsidRDefault="00DA2220" w:rsidP="00DA2220">
      <w:pPr>
        <w:pStyle w:val="Default"/>
        <w:ind w:left="708"/>
        <w:jc w:val="both"/>
        <w:rPr>
          <w:rFonts w:asciiTheme="minorHAnsi" w:hAnsiTheme="minorHAnsi" w:cstheme="minorHAnsi"/>
          <w:color w:val="auto"/>
          <w:sz w:val="22"/>
          <w:szCs w:val="22"/>
        </w:rPr>
      </w:pPr>
      <w:r w:rsidRPr="00DA2220">
        <w:rPr>
          <w:rFonts w:asciiTheme="minorHAnsi" w:hAnsiTheme="minorHAnsi" w:cstheme="minorHAnsi"/>
          <w:bCs/>
          <w:color w:val="auto"/>
          <w:sz w:val="22"/>
          <w:szCs w:val="22"/>
        </w:rPr>
        <w:t xml:space="preserve">3) </w:t>
      </w:r>
      <w:r w:rsidRPr="00DA2220">
        <w:rPr>
          <w:rFonts w:asciiTheme="minorHAnsi" w:hAnsiTheme="minorHAnsi" w:cstheme="minorHAnsi"/>
          <w:color w:val="auto"/>
          <w:sz w:val="22"/>
          <w:szCs w:val="22"/>
        </w:rPr>
        <w:t xml:space="preserve">Dokumentacja projektowa musi opisywać przedmiot zamówienia w sposób jednoznaczny </w:t>
      </w:r>
      <w:r w:rsidR="007376BA">
        <w:rPr>
          <w:rFonts w:asciiTheme="minorHAnsi" w:hAnsiTheme="minorHAnsi" w:cstheme="minorHAnsi"/>
          <w:color w:val="auto"/>
          <w:sz w:val="22"/>
          <w:szCs w:val="22"/>
        </w:rPr>
        <w:t xml:space="preserve">                   </w:t>
      </w:r>
      <w:r w:rsidRPr="00DA2220">
        <w:rPr>
          <w:rFonts w:asciiTheme="minorHAnsi" w:hAnsiTheme="minorHAnsi" w:cstheme="minorHAnsi"/>
          <w:color w:val="auto"/>
          <w:sz w:val="22"/>
          <w:szCs w:val="22"/>
        </w:rPr>
        <w:t>i wyczerpujący, za pomocą dostatecznie dokładnych, zrozumiałych określeń, uwzględniając wszystkie wymagania techniczne i okoliczności mogące mieć wpływ na sporządzenie oferty przez wykonawcę robót, któremu zamówienie na roboty budowlane zostanie udzielone na podstawie Prawa zamówień publicznych. Zaprojektowane materiały budowlane należy scharakteryzować wyłącznie parametrami technicznymi bez podawania nazw własnych (znaków towarowych).</w:t>
      </w:r>
    </w:p>
    <w:p w14:paraId="6D59DE2D" w14:textId="77777777" w:rsidR="00DA2220" w:rsidRPr="00DA2220" w:rsidRDefault="00DA2220" w:rsidP="00DA2220">
      <w:pPr>
        <w:autoSpaceDE w:val="0"/>
        <w:autoSpaceDN w:val="0"/>
        <w:adjustRightInd w:val="0"/>
        <w:spacing w:after="0" w:line="240" w:lineRule="auto"/>
        <w:ind w:left="708"/>
        <w:jc w:val="both"/>
        <w:rPr>
          <w:rFonts w:cstheme="minorHAnsi"/>
        </w:rPr>
      </w:pPr>
      <w:r w:rsidRPr="00DA2220">
        <w:rPr>
          <w:rFonts w:cstheme="minorHAnsi"/>
          <w:bCs/>
        </w:rPr>
        <w:t xml:space="preserve">4) </w:t>
      </w:r>
      <w:r w:rsidRPr="00DA2220">
        <w:rPr>
          <w:rFonts w:cstheme="minorHAnsi"/>
        </w:rPr>
        <w:t xml:space="preserve">Specyfikacje techniczne wykonania i odbioru robót, kosztorys inwestorski </w:t>
      </w:r>
      <w:r w:rsidRPr="00DA2220">
        <w:rPr>
          <w:rFonts w:cstheme="minorHAnsi"/>
        </w:rPr>
        <w:br/>
        <w:t xml:space="preserve">i przedmiar robót winny posiadać jednolite oznaczenia i wzajemnie zgodne odnośniki. </w:t>
      </w:r>
    </w:p>
    <w:p w14:paraId="2BAD5C9C" w14:textId="77777777" w:rsidR="00DA2220" w:rsidRPr="00DA2220" w:rsidRDefault="00DA2220" w:rsidP="00DA2220">
      <w:pPr>
        <w:autoSpaceDE w:val="0"/>
        <w:autoSpaceDN w:val="0"/>
        <w:adjustRightInd w:val="0"/>
        <w:spacing w:after="0" w:line="240" w:lineRule="auto"/>
        <w:ind w:firstLine="708"/>
        <w:jc w:val="both"/>
        <w:rPr>
          <w:rFonts w:cstheme="minorHAnsi"/>
        </w:rPr>
      </w:pPr>
      <w:r w:rsidRPr="00DA2220">
        <w:rPr>
          <w:rFonts w:cstheme="minorHAnsi"/>
          <w:bCs/>
        </w:rPr>
        <w:t xml:space="preserve">5) </w:t>
      </w:r>
      <w:r w:rsidRPr="00DA2220">
        <w:rPr>
          <w:rFonts w:cstheme="minorHAnsi"/>
        </w:rPr>
        <w:t xml:space="preserve">W szczególności należy uwzględnić przepisy : </w:t>
      </w:r>
    </w:p>
    <w:p w14:paraId="34C694AE" w14:textId="031BB751" w:rsidR="00DA2220" w:rsidRPr="00DA2220" w:rsidRDefault="00DA2220" w:rsidP="00DA2220">
      <w:pPr>
        <w:pStyle w:val="Akapitzlist"/>
        <w:numPr>
          <w:ilvl w:val="0"/>
          <w:numId w:val="13"/>
        </w:numPr>
        <w:autoSpaceDE w:val="0"/>
        <w:autoSpaceDN w:val="0"/>
        <w:adjustRightInd w:val="0"/>
        <w:spacing w:after="0" w:line="240" w:lineRule="auto"/>
        <w:jc w:val="both"/>
        <w:rPr>
          <w:rFonts w:cstheme="minorHAnsi"/>
        </w:rPr>
      </w:pPr>
      <w:r w:rsidRPr="00DA2220">
        <w:rPr>
          <w:rFonts w:cstheme="minorHAnsi"/>
        </w:rPr>
        <w:t xml:space="preserve">Ustawy z dnia 7 lipca 1994r Prawo budowlane (tekst jednolity Dz. U. z 2013r. poz. 1409 </w:t>
      </w:r>
      <w:r w:rsidR="007376BA">
        <w:rPr>
          <w:rFonts w:cstheme="minorHAnsi"/>
        </w:rPr>
        <w:t xml:space="preserve">                  </w:t>
      </w:r>
      <w:r w:rsidRPr="00DA2220">
        <w:rPr>
          <w:rFonts w:cstheme="minorHAnsi"/>
        </w:rPr>
        <w:t>z późn. zm.),</w:t>
      </w:r>
    </w:p>
    <w:p w14:paraId="4142A00B" w14:textId="39662B15" w:rsidR="00DA2220" w:rsidRPr="00DA2220" w:rsidRDefault="00DA2220" w:rsidP="00DA2220">
      <w:pPr>
        <w:pStyle w:val="Akapitzlist"/>
        <w:numPr>
          <w:ilvl w:val="0"/>
          <w:numId w:val="13"/>
        </w:numPr>
        <w:autoSpaceDE w:val="0"/>
        <w:autoSpaceDN w:val="0"/>
        <w:adjustRightInd w:val="0"/>
        <w:spacing w:after="0" w:line="240" w:lineRule="auto"/>
        <w:jc w:val="both"/>
        <w:rPr>
          <w:rFonts w:cstheme="minorHAnsi"/>
        </w:rPr>
      </w:pPr>
      <w:r w:rsidRPr="00DA2220">
        <w:rPr>
          <w:rFonts w:cstheme="minorHAnsi"/>
        </w:rPr>
        <w:t xml:space="preserve">Obowiązujących polskich norm przenoszących  normy europejskie lub norm innych państw członkowskich Europejskiego Obszaru Gospodarczego przenoszących te normy. </w:t>
      </w:r>
      <w:r w:rsidR="007376BA">
        <w:rPr>
          <w:rFonts w:cstheme="minorHAnsi"/>
        </w:rPr>
        <w:t xml:space="preserve">                              </w:t>
      </w:r>
      <w:r w:rsidRPr="00DA2220">
        <w:rPr>
          <w:rFonts w:cstheme="minorHAnsi"/>
        </w:rPr>
        <w:t>W przypadku braku Polskich Norm przenoszących normy europejskie lub norm innych państw członkowskich Europejskiego Obszaru Gospodarczego przenoszących te normy uwzględnia się w kolejności dokumenty odniesienia wymienione w art. 30 ust. 2 i 3 ustawy Prawo zamówień publicznych.</w:t>
      </w:r>
    </w:p>
    <w:p w14:paraId="34028EC1" w14:textId="77777777" w:rsidR="00DA2220" w:rsidRPr="00DA2220" w:rsidRDefault="00DA2220" w:rsidP="00DA2220">
      <w:pPr>
        <w:pStyle w:val="Akapitzlist"/>
        <w:numPr>
          <w:ilvl w:val="0"/>
          <w:numId w:val="13"/>
        </w:numPr>
        <w:autoSpaceDE w:val="0"/>
        <w:autoSpaceDN w:val="0"/>
        <w:adjustRightInd w:val="0"/>
        <w:spacing w:after="0" w:line="240" w:lineRule="auto"/>
        <w:jc w:val="both"/>
        <w:rPr>
          <w:rFonts w:cstheme="minorHAnsi"/>
        </w:rPr>
      </w:pPr>
      <w:r w:rsidRPr="00DA2220">
        <w:rPr>
          <w:rFonts w:cstheme="minorHAnsi"/>
        </w:rPr>
        <w:t xml:space="preserve">Rozporządzenia Ministra Infrastruktury z dnia 12.04.2002r. w sprawie warunków technicznych, jakim powinny odpowiadać budynki i ich usytuowanie (Dz.U. </w:t>
      </w:r>
      <w:r w:rsidRPr="00DA2220">
        <w:rPr>
          <w:rFonts w:cstheme="minorHAnsi"/>
        </w:rPr>
        <w:br/>
        <w:t>z 2002r., nr 75, poz.690 z późn. zm.).</w:t>
      </w:r>
    </w:p>
    <w:p w14:paraId="612B43E6" w14:textId="77777777" w:rsidR="00DA2220" w:rsidRPr="00DA2220" w:rsidRDefault="00DA2220" w:rsidP="00DA2220">
      <w:pPr>
        <w:pStyle w:val="Akapitzlist"/>
        <w:numPr>
          <w:ilvl w:val="0"/>
          <w:numId w:val="13"/>
        </w:numPr>
        <w:autoSpaceDE w:val="0"/>
        <w:autoSpaceDN w:val="0"/>
        <w:adjustRightInd w:val="0"/>
        <w:spacing w:after="0" w:line="240" w:lineRule="auto"/>
        <w:jc w:val="both"/>
        <w:rPr>
          <w:rFonts w:cstheme="minorHAnsi"/>
        </w:rPr>
      </w:pPr>
      <w:r w:rsidRPr="00DA2220">
        <w:rPr>
          <w:rFonts w:cstheme="minorHAnsi"/>
        </w:rPr>
        <w:t>Rozporządzenia Ministra Infrastruktury z dnia 02 września 2004 r. w sprawie szczegółowego zakresu i formy dokumentacji projektowej, specyfikacji technicznych wykonania i odbioru robót budowlanych oraz programu funkcjonalno-użytkowego (Dz.U. poz. 1129 z 2013 r.)</w:t>
      </w:r>
    </w:p>
    <w:p w14:paraId="53D8BAD3" w14:textId="70FF4C85" w:rsidR="00DA2220" w:rsidRPr="00DA2220" w:rsidRDefault="00DA2220" w:rsidP="00DA2220">
      <w:pPr>
        <w:pStyle w:val="Akapitzlist"/>
        <w:numPr>
          <w:ilvl w:val="0"/>
          <w:numId w:val="13"/>
        </w:numPr>
        <w:autoSpaceDE w:val="0"/>
        <w:autoSpaceDN w:val="0"/>
        <w:adjustRightInd w:val="0"/>
        <w:spacing w:after="0" w:line="240" w:lineRule="auto"/>
        <w:jc w:val="both"/>
        <w:rPr>
          <w:rFonts w:cstheme="minorHAnsi"/>
        </w:rPr>
      </w:pPr>
      <w:r w:rsidRPr="00DA2220">
        <w:rPr>
          <w:rFonts w:cstheme="minorHAnsi"/>
        </w:rPr>
        <w:t xml:space="preserve">Rozporządzenia Ministra Infrastruktury z dnia 18.05.2004 r. w sprawie określenia metod </w:t>
      </w:r>
      <w:r w:rsidR="007376BA">
        <w:rPr>
          <w:rFonts w:cstheme="minorHAnsi"/>
        </w:rPr>
        <w:t xml:space="preserve">                </w:t>
      </w:r>
      <w:r w:rsidRPr="00DA2220">
        <w:rPr>
          <w:rFonts w:cstheme="minorHAnsi"/>
        </w:rPr>
        <w:t xml:space="preserve">i podstaw sporządzania kosztorysu inwestorskiego, obliczania planowanych kosztów prac projektowych oraz planowanych kosztów robót budowlanych określonych  w programie funkcjonalno-użytkowym (Dz. U. nr 130 poz. 1389 </w:t>
      </w:r>
      <w:r w:rsidR="00F91F9C">
        <w:rPr>
          <w:rFonts w:cstheme="minorHAnsi"/>
        </w:rPr>
        <w:t xml:space="preserve"> </w:t>
      </w:r>
      <w:r w:rsidRPr="00DA2220">
        <w:rPr>
          <w:rFonts w:cstheme="minorHAnsi"/>
        </w:rPr>
        <w:t>z późn. zm.)</w:t>
      </w:r>
    </w:p>
    <w:p w14:paraId="33481647" w14:textId="71B2FC14" w:rsidR="00DA2220" w:rsidRPr="00DA2220" w:rsidRDefault="00DA2220" w:rsidP="00DA2220">
      <w:pPr>
        <w:pStyle w:val="Akapitzlist"/>
        <w:numPr>
          <w:ilvl w:val="0"/>
          <w:numId w:val="13"/>
        </w:numPr>
        <w:autoSpaceDE w:val="0"/>
        <w:autoSpaceDN w:val="0"/>
        <w:adjustRightInd w:val="0"/>
        <w:spacing w:after="0" w:line="240" w:lineRule="auto"/>
        <w:jc w:val="both"/>
        <w:rPr>
          <w:rFonts w:cstheme="minorHAnsi"/>
        </w:rPr>
      </w:pPr>
      <w:r w:rsidRPr="00DA2220">
        <w:rPr>
          <w:rFonts w:cstheme="minorHAnsi"/>
        </w:rPr>
        <w:t>Ustawy z dnia 29 stycznia 2004 r</w:t>
      </w:r>
      <w:r w:rsidRPr="00DA2220">
        <w:rPr>
          <w:rFonts w:cstheme="minorHAnsi"/>
          <w:bCs/>
        </w:rPr>
        <w:t xml:space="preserve">. </w:t>
      </w:r>
      <w:r w:rsidRPr="00DA2220">
        <w:rPr>
          <w:rFonts w:cstheme="minorHAnsi"/>
        </w:rPr>
        <w:t xml:space="preserve">Prawo zamówień publicznych </w:t>
      </w:r>
    </w:p>
    <w:p w14:paraId="6F8B7F73" w14:textId="77777777" w:rsidR="00DA2220" w:rsidRPr="00DA2220" w:rsidRDefault="00DA2220" w:rsidP="00DA2220">
      <w:pPr>
        <w:pStyle w:val="Tekstpodstawowy3"/>
        <w:jc w:val="both"/>
        <w:rPr>
          <w:rFonts w:asciiTheme="minorHAnsi" w:hAnsiTheme="minorHAnsi" w:cstheme="minorHAnsi"/>
          <w:b w:val="0"/>
          <w:sz w:val="22"/>
          <w:szCs w:val="22"/>
        </w:rPr>
      </w:pPr>
    </w:p>
    <w:p w14:paraId="44845191" w14:textId="7A7D8997" w:rsidR="00DA2220" w:rsidRPr="00DA2220" w:rsidRDefault="00DA2220" w:rsidP="00DA2220">
      <w:pPr>
        <w:pStyle w:val="Tekstpodstawowy3"/>
        <w:jc w:val="both"/>
        <w:rPr>
          <w:rFonts w:asciiTheme="minorHAnsi" w:hAnsiTheme="minorHAnsi" w:cstheme="minorHAnsi"/>
          <w:sz w:val="22"/>
          <w:szCs w:val="22"/>
        </w:rPr>
      </w:pPr>
      <w:r w:rsidRPr="00DA2220">
        <w:rPr>
          <w:rFonts w:asciiTheme="minorHAnsi" w:hAnsiTheme="minorHAnsi" w:cstheme="minorHAnsi"/>
          <w:sz w:val="22"/>
          <w:szCs w:val="22"/>
        </w:rPr>
        <w:t>III. Założenia do projektowania</w:t>
      </w:r>
    </w:p>
    <w:p w14:paraId="233A0FFA" w14:textId="77777777" w:rsidR="00DA2220" w:rsidRPr="00DA2220" w:rsidRDefault="00DA2220" w:rsidP="00DA2220">
      <w:pPr>
        <w:pStyle w:val="Tekstpodstawowy3"/>
        <w:numPr>
          <w:ilvl w:val="3"/>
          <w:numId w:val="14"/>
        </w:numPr>
        <w:ind w:left="284" w:hanging="284"/>
        <w:jc w:val="both"/>
        <w:rPr>
          <w:rFonts w:asciiTheme="minorHAnsi" w:hAnsiTheme="minorHAnsi" w:cstheme="minorHAnsi"/>
          <w:sz w:val="22"/>
          <w:szCs w:val="22"/>
        </w:rPr>
      </w:pPr>
      <w:r w:rsidRPr="00DA2220">
        <w:rPr>
          <w:rFonts w:asciiTheme="minorHAnsi" w:hAnsiTheme="minorHAnsi" w:cstheme="minorHAnsi"/>
          <w:sz w:val="22"/>
          <w:szCs w:val="22"/>
        </w:rPr>
        <w:t>Założenia ogólne dla obiektu</w:t>
      </w:r>
    </w:p>
    <w:p w14:paraId="2A10066A" w14:textId="2DF34530" w:rsidR="00DA2220" w:rsidRPr="00DA2220" w:rsidRDefault="00DA2220" w:rsidP="00DA2220">
      <w:pPr>
        <w:pStyle w:val="Default"/>
        <w:ind w:left="284"/>
        <w:jc w:val="both"/>
        <w:rPr>
          <w:rFonts w:asciiTheme="minorHAnsi" w:hAnsiTheme="minorHAnsi" w:cstheme="minorHAnsi"/>
          <w:color w:val="auto"/>
          <w:sz w:val="22"/>
          <w:szCs w:val="22"/>
        </w:rPr>
      </w:pPr>
      <w:r w:rsidRPr="00DA2220">
        <w:rPr>
          <w:rFonts w:asciiTheme="minorHAnsi" w:hAnsiTheme="minorHAnsi" w:cstheme="minorHAnsi"/>
          <w:color w:val="auto"/>
          <w:sz w:val="22"/>
          <w:szCs w:val="22"/>
        </w:rPr>
        <w:t xml:space="preserve">Przewidywana modernizacja I pietra budynku Szkoły Podstawowej dotyczy wszystkich pomieszczeń znajdujących się na kondygnacji tj. 6 sal zajęć, biblioteki, pokoju nauczycieli, gabinetu vice Dyrektor, pokoju pedagoga, magazynku sali zajęć,, dwóch zespołów sanitarnych (chłopcy, dziewczynki), </w:t>
      </w:r>
      <w:r w:rsidRPr="00DA2220">
        <w:rPr>
          <w:rFonts w:asciiTheme="minorHAnsi" w:hAnsiTheme="minorHAnsi" w:cstheme="minorHAnsi"/>
          <w:color w:val="auto"/>
          <w:sz w:val="22"/>
          <w:szCs w:val="22"/>
        </w:rPr>
        <w:lastRenderedPageBreak/>
        <w:t xml:space="preserve">korytarza i holu. Istniejąca stolarka  okienna oraz instalacja c.o. wraz z grzejnikami pozostaje bez zmian (widoczne piony i gałązki grzejników poddać renowacji).  </w:t>
      </w:r>
    </w:p>
    <w:p w14:paraId="43D2DA50" w14:textId="77777777" w:rsidR="00DA2220" w:rsidRPr="00DA2220" w:rsidRDefault="00DA2220" w:rsidP="00DA2220">
      <w:pPr>
        <w:pStyle w:val="Tekstpodstawowy3"/>
        <w:numPr>
          <w:ilvl w:val="0"/>
          <w:numId w:val="15"/>
        </w:numPr>
        <w:tabs>
          <w:tab w:val="clear" w:pos="2621"/>
        </w:tabs>
        <w:ind w:left="567" w:hanging="283"/>
        <w:jc w:val="both"/>
        <w:rPr>
          <w:rFonts w:asciiTheme="minorHAnsi" w:hAnsiTheme="minorHAnsi" w:cstheme="minorHAnsi"/>
          <w:b w:val="0"/>
          <w:sz w:val="22"/>
          <w:szCs w:val="22"/>
        </w:rPr>
      </w:pPr>
      <w:r w:rsidRPr="00DA2220">
        <w:rPr>
          <w:rFonts w:asciiTheme="minorHAnsi" w:hAnsiTheme="minorHAnsi" w:cstheme="minorHAnsi"/>
          <w:sz w:val="22"/>
          <w:szCs w:val="22"/>
        </w:rPr>
        <w:t>Sale lekcyjne, hole, korytarze</w:t>
      </w:r>
      <w:r w:rsidRPr="00DA2220">
        <w:rPr>
          <w:rFonts w:asciiTheme="minorHAnsi" w:hAnsiTheme="minorHAnsi" w:cstheme="minorHAnsi"/>
          <w:b w:val="0"/>
          <w:sz w:val="22"/>
          <w:szCs w:val="22"/>
        </w:rPr>
        <w:t xml:space="preserve"> – modernizacja posadzek, ścian i sufitów, kompleksowa wymiana stolarki drzwiowej, renowacja parapetów wewnętrznych, kolorystyka i zakres modernizacji czy renowacji uzgodnić z Zarządcą obiektu,</w:t>
      </w:r>
    </w:p>
    <w:p w14:paraId="0B0E05AF" w14:textId="77777777" w:rsidR="00DA2220" w:rsidRPr="00DA2220" w:rsidRDefault="00DA2220" w:rsidP="00DA2220">
      <w:pPr>
        <w:pStyle w:val="Tekstpodstawowy3"/>
        <w:numPr>
          <w:ilvl w:val="0"/>
          <w:numId w:val="15"/>
        </w:numPr>
        <w:tabs>
          <w:tab w:val="clear" w:pos="2621"/>
        </w:tabs>
        <w:ind w:left="567" w:hanging="283"/>
        <w:jc w:val="both"/>
        <w:rPr>
          <w:rFonts w:asciiTheme="minorHAnsi" w:hAnsiTheme="minorHAnsi" w:cstheme="minorHAnsi"/>
          <w:b w:val="0"/>
          <w:sz w:val="22"/>
          <w:szCs w:val="22"/>
        </w:rPr>
      </w:pPr>
      <w:r w:rsidRPr="00DA2220">
        <w:rPr>
          <w:rFonts w:asciiTheme="minorHAnsi" w:hAnsiTheme="minorHAnsi" w:cstheme="minorHAnsi"/>
          <w:sz w:val="22"/>
          <w:szCs w:val="22"/>
        </w:rPr>
        <w:t>Węzły sanitarn</w:t>
      </w:r>
      <w:r w:rsidRPr="00DA2220">
        <w:rPr>
          <w:rFonts w:asciiTheme="minorHAnsi" w:hAnsiTheme="minorHAnsi" w:cstheme="minorHAnsi"/>
          <w:b w:val="0"/>
          <w:sz w:val="22"/>
          <w:szCs w:val="22"/>
        </w:rPr>
        <w:t>e – należy zmodernizować istniejące z wymianą wyposażenia (biały montaż), przybory czerpalne, baterie umywalkowe itp.</w:t>
      </w:r>
    </w:p>
    <w:p w14:paraId="33FCBD27" w14:textId="77777777" w:rsidR="00DA2220" w:rsidRPr="00DA2220" w:rsidRDefault="00DA2220" w:rsidP="00DA2220">
      <w:pPr>
        <w:pStyle w:val="Tekstpodstawowy3"/>
        <w:numPr>
          <w:ilvl w:val="0"/>
          <w:numId w:val="15"/>
        </w:numPr>
        <w:tabs>
          <w:tab w:val="clear" w:pos="2621"/>
        </w:tabs>
        <w:ind w:left="567" w:hanging="283"/>
        <w:jc w:val="both"/>
        <w:rPr>
          <w:rFonts w:asciiTheme="minorHAnsi" w:hAnsiTheme="minorHAnsi" w:cstheme="minorHAnsi"/>
          <w:sz w:val="22"/>
          <w:szCs w:val="22"/>
        </w:rPr>
      </w:pPr>
      <w:r w:rsidRPr="00DA2220">
        <w:rPr>
          <w:rFonts w:asciiTheme="minorHAnsi" w:hAnsiTheme="minorHAnsi" w:cstheme="minorHAnsi"/>
          <w:sz w:val="22"/>
          <w:szCs w:val="22"/>
        </w:rPr>
        <w:t>Wyposażenie obiektu</w:t>
      </w:r>
      <w:r w:rsidRPr="00DA2220">
        <w:rPr>
          <w:rFonts w:asciiTheme="minorHAnsi" w:hAnsiTheme="minorHAnsi" w:cstheme="minorHAnsi"/>
          <w:b w:val="0"/>
          <w:sz w:val="22"/>
          <w:szCs w:val="22"/>
        </w:rPr>
        <w:t xml:space="preserve"> – w ramach niniejszego zadania należy również  zaprojektować wyposażenie pomieszczeń klasowych i części wspólnych np. w tablice korkowe, relingi, tablice białe których rodzaj i asortyment należy uzgodnić z Zarządca obiektu.</w:t>
      </w:r>
    </w:p>
    <w:p w14:paraId="20FB6765" w14:textId="4B28A028" w:rsidR="00DA2220" w:rsidRPr="00DA2220" w:rsidRDefault="00DA2220" w:rsidP="00DA2220">
      <w:pPr>
        <w:pStyle w:val="Tekstpodstawowy3"/>
        <w:numPr>
          <w:ilvl w:val="0"/>
          <w:numId w:val="15"/>
        </w:numPr>
        <w:tabs>
          <w:tab w:val="clear" w:pos="2621"/>
          <w:tab w:val="num" w:pos="-709"/>
        </w:tabs>
        <w:ind w:left="567" w:hanging="283"/>
        <w:jc w:val="both"/>
        <w:rPr>
          <w:rFonts w:asciiTheme="minorHAnsi" w:hAnsiTheme="minorHAnsi" w:cstheme="minorHAnsi"/>
          <w:sz w:val="22"/>
          <w:szCs w:val="22"/>
        </w:rPr>
      </w:pPr>
      <w:r w:rsidRPr="00DA2220">
        <w:rPr>
          <w:rFonts w:asciiTheme="minorHAnsi" w:hAnsiTheme="minorHAnsi" w:cstheme="minorHAnsi"/>
          <w:sz w:val="22"/>
          <w:szCs w:val="22"/>
        </w:rPr>
        <w:t xml:space="preserve">Wykończenie obiektu </w:t>
      </w:r>
      <w:r w:rsidRPr="00DA2220">
        <w:rPr>
          <w:rFonts w:asciiTheme="minorHAnsi" w:hAnsiTheme="minorHAnsi" w:cstheme="minorHAnsi"/>
          <w:b w:val="0"/>
          <w:sz w:val="22"/>
          <w:szCs w:val="22"/>
        </w:rPr>
        <w:t>- powinno być dostosowane do funkcji obiektu, odporne na zniszczenia. Użyte materiały powinny cechować się trwałością użytkową i estetyką. W trakcie realizacji projektu należy uzgodnić z Zarządcą obiektu i Zamawiającym materiały wykończeniowe.</w:t>
      </w:r>
    </w:p>
    <w:p w14:paraId="67BA576C" w14:textId="5ADF18C8" w:rsidR="00DA2220" w:rsidRPr="00DA2220" w:rsidRDefault="00647E82" w:rsidP="00DA2220">
      <w:pPr>
        <w:pStyle w:val="Tekstpodstawowy3"/>
        <w:ind w:left="900" w:hanging="900"/>
        <w:jc w:val="both"/>
        <w:rPr>
          <w:rFonts w:asciiTheme="minorHAnsi" w:hAnsiTheme="minorHAnsi" w:cstheme="minorHAnsi"/>
          <w:sz w:val="22"/>
          <w:szCs w:val="22"/>
        </w:rPr>
      </w:pPr>
      <w:r>
        <w:rPr>
          <w:rFonts w:asciiTheme="minorHAnsi" w:hAnsiTheme="minorHAnsi" w:cstheme="minorHAnsi"/>
          <w:sz w:val="22"/>
          <w:szCs w:val="22"/>
        </w:rPr>
        <w:t>2</w:t>
      </w:r>
      <w:r w:rsidR="00DA2220" w:rsidRPr="00DA2220">
        <w:rPr>
          <w:rFonts w:asciiTheme="minorHAnsi" w:hAnsiTheme="minorHAnsi" w:cstheme="minorHAnsi"/>
          <w:sz w:val="22"/>
          <w:szCs w:val="22"/>
        </w:rPr>
        <w:t>. Założenia ogólne dla branż</w:t>
      </w:r>
    </w:p>
    <w:p w14:paraId="72B8B0E2" w14:textId="755F3306" w:rsidR="00DA2220" w:rsidRPr="00DA2220" w:rsidRDefault="00DA2220" w:rsidP="00DA2220">
      <w:pPr>
        <w:pStyle w:val="Tekstpodstawowy3"/>
        <w:numPr>
          <w:ilvl w:val="0"/>
          <w:numId w:val="15"/>
        </w:numPr>
        <w:tabs>
          <w:tab w:val="clear" w:pos="2621"/>
        </w:tabs>
        <w:ind w:left="567" w:hanging="283"/>
        <w:jc w:val="both"/>
        <w:rPr>
          <w:rFonts w:asciiTheme="minorHAnsi" w:hAnsiTheme="minorHAnsi" w:cstheme="minorHAnsi"/>
          <w:b w:val="0"/>
          <w:sz w:val="22"/>
          <w:szCs w:val="22"/>
        </w:rPr>
      </w:pPr>
      <w:r w:rsidRPr="00DA2220">
        <w:rPr>
          <w:rFonts w:asciiTheme="minorHAnsi" w:hAnsiTheme="minorHAnsi" w:cstheme="minorHAnsi"/>
          <w:sz w:val="22"/>
          <w:szCs w:val="22"/>
        </w:rPr>
        <w:t>Branża elektryczna</w:t>
      </w:r>
      <w:r w:rsidRPr="00DA2220">
        <w:rPr>
          <w:rFonts w:asciiTheme="minorHAnsi" w:hAnsiTheme="minorHAnsi" w:cstheme="minorHAnsi"/>
          <w:b w:val="0"/>
          <w:sz w:val="22"/>
          <w:szCs w:val="22"/>
        </w:rPr>
        <w:t xml:space="preserve"> – należy zaprojektować modernizację linii oświetlenia podstawowego </w:t>
      </w:r>
      <w:r w:rsidR="007376BA">
        <w:rPr>
          <w:rFonts w:asciiTheme="minorHAnsi" w:hAnsiTheme="minorHAnsi" w:cstheme="minorHAnsi"/>
          <w:b w:val="0"/>
          <w:sz w:val="22"/>
          <w:szCs w:val="22"/>
        </w:rPr>
        <w:t xml:space="preserve">                         </w:t>
      </w:r>
      <w:r w:rsidRPr="00DA2220">
        <w:rPr>
          <w:rFonts w:asciiTheme="minorHAnsi" w:hAnsiTheme="minorHAnsi" w:cstheme="minorHAnsi"/>
          <w:b w:val="0"/>
          <w:sz w:val="22"/>
          <w:szCs w:val="22"/>
        </w:rPr>
        <w:t xml:space="preserve">z wymianą istniejących linii zasilających oraz źródeł światła na oprawy typu led, awaryjnego </w:t>
      </w:r>
      <w:r w:rsidR="007376BA">
        <w:rPr>
          <w:rFonts w:asciiTheme="minorHAnsi" w:hAnsiTheme="minorHAnsi" w:cstheme="minorHAnsi"/>
          <w:b w:val="0"/>
          <w:sz w:val="22"/>
          <w:szCs w:val="22"/>
        </w:rPr>
        <w:t xml:space="preserve">                        </w:t>
      </w:r>
      <w:r w:rsidRPr="00DA2220">
        <w:rPr>
          <w:rFonts w:asciiTheme="minorHAnsi" w:hAnsiTheme="minorHAnsi" w:cstheme="minorHAnsi"/>
          <w:b w:val="0"/>
          <w:sz w:val="22"/>
          <w:szCs w:val="22"/>
        </w:rPr>
        <w:t xml:space="preserve">i ewakuacyjnego adekwatnie do stosownych wymagać związanych z natężeniem oświetlenia </w:t>
      </w:r>
      <w:r w:rsidR="007376BA">
        <w:rPr>
          <w:rFonts w:asciiTheme="minorHAnsi" w:hAnsiTheme="minorHAnsi" w:cstheme="minorHAnsi"/>
          <w:b w:val="0"/>
          <w:sz w:val="22"/>
          <w:szCs w:val="22"/>
        </w:rPr>
        <w:t xml:space="preserve">                   </w:t>
      </w:r>
      <w:r w:rsidRPr="00DA2220">
        <w:rPr>
          <w:rFonts w:asciiTheme="minorHAnsi" w:hAnsiTheme="minorHAnsi" w:cstheme="minorHAnsi"/>
          <w:b w:val="0"/>
          <w:sz w:val="22"/>
          <w:szCs w:val="22"/>
        </w:rPr>
        <w:t>w pomieszczeniach klasowych oraz ogólnych tj. łazienkach, holach i korytarzach.</w:t>
      </w:r>
    </w:p>
    <w:p w14:paraId="3266C876" w14:textId="77777777" w:rsidR="00DA2220" w:rsidRPr="00DA2220" w:rsidRDefault="00DA2220" w:rsidP="00DA2220">
      <w:pPr>
        <w:pStyle w:val="Tekstpodstawowy3"/>
        <w:numPr>
          <w:ilvl w:val="0"/>
          <w:numId w:val="15"/>
        </w:numPr>
        <w:tabs>
          <w:tab w:val="clear" w:pos="2621"/>
        </w:tabs>
        <w:ind w:left="567" w:hanging="283"/>
        <w:jc w:val="both"/>
        <w:rPr>
          <w:rFonts w:asciiTheme="minorHAnsi" w:hAnsiTheme="minorHAnsi" w:cstheme="minorHAnsi"/>
          <w:b w:val="0"/>
          <w:sz w:val="22"/>
          <w:szCs w:val="22"/>
        </w:rPr>
      </w:pPr>
      <w:r w:rsidRPr="00DA2220">
        <w:rPr>
          <w:rFonts w:asciiTheme="minorHAnsi" w:hAnsiTheme="minorHAnsi" w:cstheme="minorHAnsi"/>
          <w:b w:val="0"/>
          <w:sz w:val="22"/>
          <w:szCs w:val="22"/>
        </w:rPr>
        <w:t>zmodernizować linie sieci niskoprądowej (sieć komputerowa, internet), oraz dzwonków.</w:t>
      </w:r>
    </w:p>
    <w:p w14:paraId="2C25222C" w14:textId="77777777" w:rsidR="00DA2220" w:rsidRPr="00DA2220" w:rsidRDefault="00DA2220" w:rsidP="00DA2220">
      <w:pPr>
        <w:pStyle w:val="Tekstpodstawowy3"/>
        <w:numPr>
          <w:ilvl w:val="0"/>
          <w:numId w:val="15"/>
        </w:numPr>
        <w:tabs>
          <w:tab w:val="clear" w:pos="2621"/>
          <w:tab w:val="num" w:pos="-4536"/>
        </w:tabs>
        <w:ind w:left="567" w:hanging="283"/>
        <w:jc w:val="both"/>
        <w:rPr>
          <w:rFonts w:asciiTheme="minorHAnsi" w:hAnsiTheme="minorHAnsi" w:cstheme="minorHAnsi"/>
          <w:b w:val="0"/>
          <w:sz w:val="22"/>
          <w:szCs w:val="22"/>
        </w:rPr>
      </w:pPr>
      <w:r w:rsidRPr="00DA2220">
        <w:rPr>
          <w:rFonts w:asciiTheme="minorHAnsi" w:hAnsiTheme="minorHAnsi" w:cstheme="minorHAnsi"/>
          <w:b w:val="0"/>
          <w:sz w:val="22"/>
          <w:szCs w:val="22"/>
        </w:rPr>
        <w:t>zmodernizować linie zasilające gniazd wtykowych,</w:t>
      </w:r>
    </w:p>
    <w:p w14:paraId="279CBA84" w14:textId="61CC56BA" w:rsidR="00DA2220" w:rsidRPr="00DA2220" w:rsidRDefault="00DA2220" w:rsidP="00DA2220">
      <w:pPr>
        <w:pStyle w:val="Tekstpodstawowy3"/>
        <w:numPr>
          <w:ilvl w:val="0"/>
          <w:numId w:val="15"/>
        </w:numPr>
        <w:tabs>
          <w:tab w:val="clear" w:pos="2621"/>
        </w:tabs>
        <w:ind w:left="567" w:hanging="283"/>
        <w:jc w:val="both"/>
        <w:rPr>
          <w:rFonts w:asciiTheme="minorHAnsi" w:hAnsiTheme="minorHAnsi" w:cstheme="minorHAnsi"/>
          <w:sz w:val="22"/>
          <w:szCs w:val="22"/>
        </w:rPr>
      </w:pPr>
      <w:r w:rsidRPr="00DA2220">
        <w:rPr>
          <w:rFonts w:asciiTheme="minorHAnsi" w:hAnsiTheme="minorHAnsi" w:cstheme="minorHAnsi"/>
          <w:sz w:val="22"/>
          <w:szCs w:val="22"/>
        </w:rPr>
        <w:t>Branża sanitarna</w:t>
      </w:r>
      <w:r w:rsidRPr="00DA2220">
        <w:rPr>
          <w:rFonts w:asciiTheme="minorHAnsi" w:hAnsiTheme="minorHAnsi" w:cstheme="minorHAnsi"/>
          <w:b w:val="0"/>
          <w:sz w:val="22"/>
          <w:szCs w:val="22"/>
        </w:rPr>
        <w:t xml:space="preserve"> – należy zaprojektować modernizację z wymianą wyposażenia łazienek </w:t>
      </w:r>
      <w:r w:rsidR="007376BA">
        <w:rPr>
          <w:rFonts w:asciiTheme="minorHAnsi" w:hAnsiTheme="minorHAnsi" w:cstheme="minorHAnsi"/>
          <w:b w:val="0"/>
          <w:sz w:val="22"/>
          <w:szCs w:val="22"/>
        </w:rPr>
        <w:t xml:space="preserve">                             </w:t>
      </w:r>
      <w:r w:rsidRPr="00DA2220">
        <w:rPr>
          <w:rFonts w:asciiTheme="minorHAnsi" w:hAnsiTheme="minorHAnsi" w:cstheme="minorHAnsi"/>
          <w:b w:val="0"/>
          <w:sz w:val="22"/>
          <w:szCs w:val="22"/>
        </w:rPr>
        <w:t>i pomieszczeń sanitarnych oraz przyborów sanitarnych w pomieszczeniach klasowych.</w:t>
      </w:r>
    </w:p>
    <w:p w14:paraId="42AC2D33" w14:textId="685FFAE1" w:rsidR="00DA2220" w:rsidRPr="00DA2220" w:rsidRDefault="00DA2220" w:rsidP="00DA2220">
      <w:pPr>
        <w:pStyle w:val="Tekstpodstawowy3"/>
        <w:numPr>
          <w:ilvl w:val="0"/>
          <w:numId w:val="15"/>
        </w:numPr>
        <w:tabs>
          <w:tab w:val="clear" w:pos="2621"/>
        </w:tabs>
        <w:ind w:left="567" w:hanging="283"/>
        <w:jc w:val="both"/>
        <w:rPr>
          <w:rFonts w:asciiTheme="minorHAnsi" w:hAnsiTheme="minorHAnsi" w:cstheme="minorHAnsi"/>
          <w:sz w:val="22"/>
          <w:szCs w:val="22"/>
        </w:rPr>
      </w:pPr>
      <w:r w:rsidRPr="00DA2220">
        <w:rPr>
          <w:rFonts w:asciiTheme="minorHAnsi" w:hAnsiTheme="minorHAnsi" w:cstheme="minorHAnsi"/>
          <w:b w:val="0"/>
          <w:sz w:val="22"/>
          <w:szCs w:val="22"/>
        </w:rPr>
        <w:t xml:space="preserve">hydrantową wewnętrzną (wymiana dwóch hydrantów w postaci skrzynek wnękowych </w:t>
      </w:r>
      <w:r w:rsidR="007376BA">
        <w:rPr>
          <w:rFonts w:asciiTheme="minorHAnsi" w:hAnsiTheme="minorHAnsi" w:cstheme="minorHAnsi"/>
          <w:b w:val="0"/>
          <w:sz w:val="22"/>
          <w:szCs w:val="22"/>
        </w:rPr>
        <w:t xml:space="preserve">                                    </w:t>
      </w:r>
      <w:r w:rsidRPr="00DA2220">
        <w:rPr>
          <w:rFonts w:asciiTheme="minorHAnsi" w:hAnsiTheme="minorHAnsi" w:cstheme="minorHAnsi"/>
          <w:b w:val="0"/>
          <w:sz w:val="22"/>
          <w:szCs w:val="22"/>
        </w:rPr>
        <w:t>z wyposażeniem)</w:t>
      </w:r>
    </w:p>
    <w:p w14:paraId="0486AFE3" w14:textId="77777777" w:rsidR="00DA2220" w:rsidRPr="00DA2220" w:rsidRDefault="00DA2220" w:rsidP="00DA2220">
      <w:pPr>
        <w:pStyle w:val="Default"/>
        <w:jc w:val="both"/>
        <w:rPr>
          <w:rFonts w:asciiTheme="minorHAnsi" w:hAnsiTheme="minorHAnsi" w:cstheme="minorHAnsi"/>
          <w:color w:val="auto"/>
          <w:sz w:val="22"/>
          <w:szCs w:val="22"/>
        </w:rPr>
      </w:pPr>
    </w:p>
    <w:p w14:paraId="3E1644B9" w14:textId="20E42AC1" w:rsidR="00DA2220" w:rsidRPr="00DA2220" w:rsidRDefault="00DA2220" w:rsidP="00DA2220">
      <w:pPr>
        <w:pStyle w:val="Default"/>
        <w:ind w:left="142"/>
        <w:jc w:val="both"/>
        <w:rPr>
          <w:rFonts w:asciiTheme="minorHAnsi" w:hAnsiTheme="minorHAnsi" w:cstheme="minorHAnsi"/>
          <w:b/>
          <w:color w:val="auto"/>
          <w:sz w:val="22"/>
          <w:szCs w:val="22"/>
        </w:rPr>
      </w:pPr>
      <w:r w:rsidRPr="00DA2220">
        <w:rPr>
          <w:rFonts w:asciiTheme="minorHAnsi" w:hAnsiTheme="minorHAnsi" w:cstheme="minorHAnsi"/>
          <w:color w:val="auto"/>
          <w:sz w:val="22"/>
          <w:szCs w:val="22"/>
        </w:rPr>
        <w:t>Użyte materiały winny być o dużej trwałości, walorach estetycznych i użytkowych. Dążąc do optymalizacji kosztów inwestycji oraz utrzymania spójnego charakteru obiektu należy stosować przy projektowaniu materiały (lub ich zamienniki) adekwatne do już zastosowanych na kondygnacji II budynku zwłaszcza w zakresie materiałów wykończeniowych posadzek, lamperii i ścian (łazienki</w:t>
      </w:r>
      <w:r w:rsidR="007376BA">
        <w:rPr>
          <w:rFonts w:asciiTheme="minorHAnsi" w:hAnsiTheme="minorHAnsi" w:cstheme="minorHAnsi"/>
          <w:color w:val="auto"/>
          <w:sz w:val="22"/>
          <w:szCs w:val="22"/>
        </w:rPr>
        <w:t xml:space="preserve">                       </w:t>
      </w:r>
      <w:r w:rsidRPr="00DA2220">
        <w:rPr>
          <w:rFonts w:asciiTheme="minorHAnsi" w:hAnsiTheme="minorHAnsi" w:cstheme="minorHAnsi"/>
          <w:color w:val="auto"/>
          <w:sz w:val="22"/>
          <w:szCs w:val="22"/>
        </w:rPr>
        <w:t xml:space="preserve"> i fartuchy za urządzeniami sanitarnymi w pomieszczeniach klasowych), odbojnic systemowych itp.</w:t>
      </w:r>
    </w:p>
    <w:p w14:paraId="77573BF4" w14:textId="77777777" w:rsidR="00DA2220" w:rsidRPr="00852B72" w:rsidRDefault="00DA2220" w:rsidP="00DA2220">
      <w:pPr>
        <w:pStyle w:val="Default"/>
        <w:spacing w:after="16"/>
        <w:ind w:left="142" w:hanging="284"/>
        <w:jc w:val="both"/>
        <w:rPr>
          <w:rFonts w:ascii="Times New Roman" w:hAnsi="Times New Roman" w:cs="Times New Roman"/>
          <w:color w:val="auto"/>
        </w:rPr>
      </w:pPr>
    </w:p>
    <w:p w14:paraId="3DB3B17B" w14:textId="77777777" w:rsidR="00DE72D0" w:rsidRPr="00EB19F0" w:rsidRDefault="00DE72D0">
      <w:pPr>
        <w:rPr>
          <w:rFonts w:cstheme="minorHAnsi"/>
          <w:sz w:val="24"/>
          <w:szCs w:val="24"/>
        </w:rPr>
      </w:pPr>
    </w:p>
    <w:sectPr w:rsidR="00DE72D0" w:rsidRPr="00EB19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5A07C" w14:textId="77777777" w:rsidR="00C94657" w:rsidRDefault="00C94657" w:rsidP="00DE72D0">
      <w:pPr>
        <w:spacing w:after="0" w:line="240" w:lineRule="auto"/>
      </w:pPr>
      <w:r>
        <w:separator/>
      </w:r>
    </w:p>
  </w:endnote>
  <w:endnote w:type="continuationSeparator" w:id="0">
    <w:p w14:paraId="295DD6C2" w14:textId="77777777" w:rsidR="00C94657" w:rsidRDefault="00C94657" w:rsidP="00DE7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5B64F" w14:textId="77777777" w:rsidR="00C94657" w:rsidRDefault="00C94657" w:rsidP="00DE72D0">
      <w:pPr>
        <w:spacing w:after="0" w:line="240" w:lineRule="auto"/>
      </w:pPr>
      <w:r>
        <w:separator/>
      </w:r>
    </w:p>
  </w:footnote>
  <w:footnote w:type="continuationSeparator" w:id="0">
    <w:p w14:paraId="7362E3D3" w14:textId="77777777" w:rsidR="00C94657" w:rsidRDefault="00C94657" w:rsidP="00DE72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482D"/>
    <w:multiLevelType w:val="hybridMultilevel"/>
    <w:tmpl w:val="F1BEC39C"/>
    <w:lvl w:ilvl="0" w:tplc="E9D8C85A">
      <w:start w:val="1"/>
      <w:numFmt w:val="decimal"/>
      <w:lvlText w:val="%1."/>
      <w:lvlJc w:val="left"/>
      <w:pPr>
        <w:ind w:left="1260" w:hanging="360"/>
      </w:pPr>
      <w:rPr>
        <w:rFonts w:hint="default"/>
        <w:b/>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832CD6E4">
      <w:start w:val="1"/>
      <w:numFmt w:val="decimal"/>
      <w:lvlText w:val="%4."/>
      <w:lvlJc w:val="left"/>
      <w:pPr>
        <w:ind w:left="3420" w:hanging="360"/>
      </w:pPr>
      <w:rPr>
        <w:b/>
      </w:r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 w15:restartNumberingAfterBreak="0">
    <w:nsid w:val="0FEE4E7F"/>
    <w:multiLevelType w:val="hybridMultilevel"/>
    <w:tmpl w:val="2320CB1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6A02E37"/>
    <w:multiLevelType w:val="hybridMultilevel"/>
    <w:tmpl w:val="B6C89A94"/>
    <w:lvl w:ilvl="0" w:tplc="0415000F">
      <w:start w:val="1"/>
      <w:numFmt w:val="decimal"/>
      <w:lvlText w:val="%1."/>
      <w:lvlJc w:val="left"/>
      <w:pPr>
        <w:ind w:left="720" w:hanging="360"/>
      </w:pPr>
    </w:lvl>
    <w:lvl w:ilvl="1" w:tplc="1F1281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BF7AA5"/>
    <w:multiLevelType w:val="hybridMultilevel"/>
    <w:tmpl w:val="03A65D3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1D1C6DF3"/>
    <w:multiLevelType w:val="hybridMultilevel"/>
    <w:tmpl w:val="A33006EE"/>
    <w:lvl w:ilvl="0" w:tplc="04150017">
      <w:start w:val="1"/>
      <w:numFmt w:val="lowerLetter"/>
      <w:lvlText w:val="%1)"/>
      <w:lvlJc w:val="left"/>
      <w:pPr>
        <w:ind w:left="1168" w:hanging="360"/>
      </w:pPr>
      <w:rPr>
        <w:color w:val="auto"/>
      </w:rPr>
    </w:lvl>
    <w:lvl w:ilvl="1" w:tplc="04150003" w:tentative="1">
      <w:start w:val="1"/>
      <w:numFmt w:val="bullet"/>
      <w:lvlText w:val="o"/>
      <w:lvlJc w:val="left"/>
      <w:pPr>
        <w:ind w:left="1888" w:hanging="360"/>
      </w:pPr>
      <w:rPr>
        <w:rFonts w:ascii="Courier New" w:hAnsi="Courier New" w:cs="Courier New" w:hint="default"/>
      </w:rPr>
    </w:lvl>
    <w:lvl w:ilvl="2" w:tplc="04150005" w:tentative="1">
      <w:start w:val="1"/>
      <w:numFmt w:val="bullet"/>
      <w:lvlText w:val=""/>
      <w:lvlJc w:val="left"/>
      <w:pPr>
        <w:ind w:left="2608" w:hanging="360"/>
      </w:pPr>
      <w:rPr>
        <w:rFonts w:ascii="Wingdings" w:hAnsi="Wingdings" w:hint="default"/>
      </w:rPr>
    </w:lvl>
    <w:lvl w:ilvl="3" w:tplc="04150001" w:tentative="1">
      <w:start w:val="1"/>
      <w:numFmt w:val="bullet"/>
      <w:lvlText w:val=""/>
      <w:lvlJc w:val="left"/>
      <w:pPr>
        <w:ind w:left="3328" w:hanging="360"/>
      </w:pPr>
      <w:rPr>
        <w:rFonts w:ascii="Symbol" w:hAnsi="Symbol" w:hint="default"/>
      </w:rPr>
    </w:lvl>
    <w:lvl w:ilvl="4" w:tplc="04150003" w:tentative="1">
      <w:start w:val="1"/>
      <w:numFmt w:val="bullet"/>
      <w:lvlText w:val="o"/>
      <w:lvlJc w:val="left"/>
      <w:pPr>
        <w:ind w:left="4048" w:hanging="360"/>
      </w:pPr>
      <w:rPr>
        <w:rFonts w:ascii="Courier New" w:hAnsi="Courier New" w:cs="Courier New" w:hint="default"/>
      </w:rPr>
    </w:lvl>
    <w:lvl w:ilvl="5" w:tplc="04150005" w:tentative="1">
      <w:start w:val="1"/>
      <w:numFmt w:val="bullet"/>
      <w:lvlText w:val=""/>
      <w:lvlJc w:val="left"/>
      <w:pPr>
        <w:ind w:left="4768" w:hanging="360"/>
      </w:pPr>
      <w:rPr>
        <w:rFonts w:ascii="Wingdings" w:hAnsi="Wingdings" w:hint="default"/>
      </w:rPr>
    </w:lvl>
    <w:lvl w:ilvl="6" w:tplc="04150001" w:tentative="1">
      <w:start w:val="1"/>
      <w:numFmt w:val="bullet"/>
      <w:lvlText w:val=""/>
      <w:lvlJc w:val="left"/>
      <w:pPr>
        <w:ind w:left="5488" w:hanging="360"/>
      </w:pPr>
      <w:rPr>
        <w:rFonts w:ascii="Symbol" w:hAnsi="Symbol" w:hint="default"/>
      </w:rPr>
    </w:lvl>
    <w:lvl w:ilvl="7" w:tplc="04150003" w:tentative="1">
      <w:start w:val="1"/>
      <w:numFmt w:val="bullet"/>
      <w:lvlText w:val="o"/>
      <w:lvlJc w:val="left"/>
      <w:pPr>
        <w:ind w:left="6208" w:hanging="360"/>
      </w:pPr>
      <w:rPr>
        <w:rFonts w:ascii="Courier New" w:hAnsi="Courier New" w:cs="Courier New" w:hint="default"/>
      </w:rPr>
    </w:lvl>
    <w:lvl w:ilvl="8" w:tplc="04150005" w:tentative="1">
      <w:start w:val="1"/>
      <w:numFmt w:val="bullet"/>
      <w:lvlText w:val=""/>
      <w:lvlJc w:val="left"/>
      <w:pPr>
        <w:ind w:left="6928" w:hanging="360"/>
      </w:pPr>
      <w:rPr>
        <w:rFonts w:ascii="Wingdings" w:hAnsi="Wingdings" w:hint="default"/>
      </w:rPr>
    </w:lvl>
  </w:abstractNum>
  <w:abstractNum w:abstractNumId="5" w15:restartNumberingAfterBreak="0">
    <w:nsid w:val="3DD54C14"/>
    <w:multiLevelType w:val="hybridMultilevel"/>
    <w:tmpl w:val="6772140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40CA3ADF"/>
    <w:multiLevelType w:val="hybridMultilevel"/>
    <w:tmpl w:val="069E2470"/>
    <w:lvl w:ilvl="0" w:tplc="04150011">
      <w:start w:val="1"/>
      <w:numFmt w:val="decimal"/>
      <w:lvlText w:val="%1)"/>
      <w:lvlJc w:val="left"/>
      <w:pPr>
        <w:ind w:left="720" w:hanging="360"/>
      </w:pPr>
    </w:lvl>
    <w:lvl w:ilvl="1" w:tplc="1F1281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174AB4"/>
    <w:multiLevelType w:val="hybridMultilevel"/>
    <w:tmpl w:val="3648E532"/>
    <w:lvl w:ilvl="0" w:tplc="A87E6A9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5A5008F5"/>
    <w:multiLevelType w:val="hybridMultilevel"/>
    <w:tmpl w:val="F50C7A36"/>
    <w:lvl w:ilvl="0" w:tplc="983A5922">
      <w:start w:val="1"/>
      <w:numFmt w:val="upperRoman"/>
      <w:lvlText w:val="%1."/>
      <w:lvlJc w:val="left"/>
      <w:pPr>
        <w:ind w:left="502" w:hanging="360"/>
      </w:pPr>
      <w:rPr>
        <w:rFonts w:ascii="Times New Roman" w:eastAsia="Times New Roman" w:hAnsi="Times New Roman" w:cs="Times New Roman"/>
        <w:b/>
      </w:rPr>
    </w:lvl>
    <w:lvl w:ilvl="1" w:tplc="ECB80B5C">
      <w:start w:val="1"/>
      <w:numFmt w:val="lowerLetter"/>
      <w:lvlText w:val="%2)"/>
      <w:lvlJc w:val="left"/>
      <w:pPr>
        <w:tabs>
          <w:tab w:val="num" w:pos="1353"/>
        </w:tabs>
        <w:ind w:left="1353" w:hanging="360"/>
      </w:pPr>
      <w:rPr>
        <w:rFonts w:hint="default"/>
        <w:b w:val="0"/>
        <w:color w:val="auto"/>
        <w:sz w:val="24"/>
        <w:szCs w:val="24"/>
      </w:rPr>
    </w:lvl>
    <w:lvl w:ilvl="2" w:tplc="2EE44986">
      <w:start w:val="3"/>
      <w:numFmt w:val="decimal"/>
      <w:lvlText w:val="%3"/>
      <w:lvlJc w:val="left"/>
      <w:pPr>
        <w:ind w:left="2200" w:hanging="360"/>
      </w:pPr>
      <w:rPr>
        <w:rFonts w:hint="default"/>
      </w:r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9" w15:restartNumberingAfterBreak="0">
    <w:nsid w:val="5A5B1C50"/>
    <w:multiLevelType w:val="hybridMultilevel"/>
    <w:tmpl w:val="069E2470"/>
    <w:lvl w:ilvl="0" w:tplc="04150011">
      <w:start w:val="1"/>
      <w:numFmt w:val="decimal"/>
      <w:lvlText w:val="%1)"/>
      <w:lvlJc w:val="left"/>
      <w:pPr>
        <w:ind w:left="720" w:hanging="360"/>
      </w:pPr>
    </w:lvl>
    <w:lvl w:ilvl="1" w:tplc="1F1281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491AFD"/>
    <w:multiLevelType w:val="hybridMultilevel"/>
    <w:tmpl w:val="BC34B2F6"/>
    <w:lvl w:ilvl="0" w:tplc="04150001">
      <w:start w:val="1"/>
      <w:numFmt w:val="bullet"/>
      <w:lvlText w:val=""/>
      <w:lvlJc w:val="left"/>
      <w:pPr>
        <w:tabs>
          <w:tab w:val="num" w:pos="2621"/>
        </w:tabs>
        <w:ind w:left="2621" w:hanging="360"/>
      </w:pPr>
      <w:rPr>
        <w:rFonts w:ascii="Symbol" w:hAnsi="Symbol" w:hint="default"/>
      </w:rPr>
    </w:lvl>
    <w:lvl w:ilvl="1" w:tplc="04150003">
      <w:start w:val="1"/>
      <w:numFmt w:val="bullet"/>
      <w:lvlText w:val="o"/>
      <w:lvlJc w:val="left"/>
      <w:pPr>
        <w:tabs>
          <w:tab w:val="num" w:pos="2850"/>
        </w:tabs>
        <w:ind w:left="2850" w:hanging="360"/>
      </w:pPr>
      <w:rPr>
        <w:rFonts w:ascii="Courier New" w:hAnsi="Courier New" w:cs="Courier New" w:hint="default"/>
      </w:rPr>
    </w:lvl>
    <w:lvl w:ilvl="2" w:tplc="04150005" w:tentative="1">
      <w:start w:val="1"/>
      <w:numFmt w:val="bullet"/>
      <w:lvlText w:val=""/>
      <w:lvlJc w:val="left"/>
      <w:pPr>
        <w:tabs>
          <w:tab w:val="num" w:pos="3570"/>
        </w:tabs>
        <w:ind w:left="3570" w:hanging="360"/>
      </w:pPr>
      <w:rPr>
        <w:rFonts w:ascii="Wingdings" w:hAnsi="Wingdings" w:hint="default"/>
      </w:rPr>
    </w:lvl>
    <w:lvl w:ilvl="3" w:tplc="04150001" w:tentative="1">
      <w:start w:val="1"/>
      <w:numFmt w:val="bullet"/>
      <w:lvlText w:val=""/>
      <w:lvlJc w:val="left"/>
      <w:pPr>
        <w:tabs>
          <w:tab w:val="num" w:pos="4290"/>
        </w:tabs>
        <w:ind w:left="4290" w:hanging="360"/>
      </w:pPr>
      <w:rPr>
        <w:rFonts w:ascii="Symbol" w:hAnsi="Symbol" w:hint="default"/>
      </w:rPr>
    </w:lvl>
    <w:lvl w:ilvl="4" w:tplc="04150003" w:tentative="1">
      <w:start w:val="1"/>
      <w:numFmt w:val="bullet"/>
      <w:lvlText w:val="o"/>
      <w:lvlJc w:val="left"/>
      <w:pPr>
        <w:tabs>
          <w:tab w:val="num" w:pos="5010"/>
        </w:tabs>
        <w:ind w:left="5010" w:hanging="360"/>
      </w:pPr>
      <w:rPr>
        <w:rFonts w:ascii="Courier New" w:hAnsi="Courier New" w:cs="Courier New" w:hint="default"/>
      </w:rPr>
    </w:lvl>
    <w:lvl w:ilvl="5" w:tplc="04150005" w:tentative="1">
      <w:start w:val="1"/>
      <w:numFmt w:val="bullet"/>
      <w:lvlText w:val=""/>
      <w:lvlJc w:val="left"/>
      <w:pPr>
        <w:tabs>
          <w:tab w:val="num" w:pos="5730"/>
        </w:tabs>
        <w:ind w:left="5730" w:hanging="360"/>
      </w:pPr>
      <w:rPr>
        <w:rFonts w:ascii="Wingdings" w:hAnsi="Wingdings" w:hint="default"/>
      </w:rPr>
    </w:lvl>
    <w:lvl w:ilvl="6" w:tplc="04150001" w:tentative="1">
      <w:start w:val="1"/>
      <w:numFmt w:val="bullet"/>
      <w:lvlText w:val=""/>
      <w:lvlJc w:val="left"/>
      <w:pPr>
        <w:tabs>
          <w:tab w:val="num" w:pos="6450"/>
        </w:tabs>
        <w:ind w:left="6450" w:hanging="360"/>
      </w:pPr>
      <w:rPr>
        <w:rFonts w:ascii="Symbol" w:hAnsi="Symbol" w:hint="default"/>
      </w:rPr>
    </w:lvl>
    <w:lvl w:ilvl="7" w:tplc="04150003" w:tentative="1">
      <w:start w:val="1"/>
      <w:numFmt w:val="bullet"/>
      <w:lvlText w:val="o"/>
      <w:lvlJc w:val="left"/>
      <w:pPr>
        <w:tabs>
          <w:tab w:val="num" w:pos="7170"/>
        </w:tabs>
        <w:ind w:left="7170" w:hanging="360"/>
      </w:pPr>
      <w:rPr>
        <w:rFonts w:ascii="Courier New" w:hAnsi="Courier New" w:cs="Courier New" w:hint="default"/>
      </w:rPr>
    </w:lvl>
    <w:lvl w:ilvl="8" w:tplc="04150005" w:tentative="1">
      <w:start w:val="1"/>
      <w:numFmt w:val="bullet"/>
      <w:lvlText w:val=""/>
      <w:lvlJc w:val="left"/>
      <w:pPr>
        <w:tabs>
          <w:tab w:val="num" w:pos="7890"/>
        </w:tabs>
        <w:ind w:left="7890" w:hanging="360"/>
      </w:pPr>
      <w:rPr>
        <w:rFonts w:ascii="Wingdings" w:hAnsi="Wingdings" w:hint="default"/>
      </w:rPr>
    </w:lvl>
  </w:abstractNum>
  <w:abstractNum w:abstractNumId="11" w15:restartNumberingAfterBreak="0">
    <w:nsid w:val="6F56130A"/>
    <w:multiLevelType w:val="hybridMultilevel"/>
    <w:tmpl w:val="31060E6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709D0D86"/>
    <w:multiLevelType w:val="hybridMultilevel"/>
    <w:tmpl w:val="E192347E"/>
    <w:lvl w:ilvl="0" w:tplc="5F2EE7B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15:restartNumberingAfterBreak="0">
    <w:nsid w:val="7805328D"/>
    <w:multiLevelType w:val="hybridMultilevel"/>
    <w:tmpl w:val="069E2470"/>
    <w:lvl w:ilvl="0" w:tplc="04150011">
      <w:start w:val="1"/>
      <w:numFmt w:val="decimal"/>
      <w:lvlText w:val="%1)"/>
      <w:lvlJc w:val="left"/>
      <w:pPr>
        <w:ind w:left="720" w:hanging="360"/>
      </w:pPr>
    </w:lvl>
    <w:lvl w:ilvl="1" w:tplc="1F1281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C27B39"/>
    <w:multiLevelType w:val="hybridMultilevel"/>
    <w:tmpl w:val="069E2470"/>
    <w:lvl w:ilvl="0" w:tplc="04150011">
      <w:start w:val="1"/>
      <w:numFmt w:val="decimal"/>
      <w:lvlText w:val="%1)"/>
      <w:lvlJc w:val="left"/>
      <w:pPr>
        <w:ind w:left="720" w:hanging="360"/>
      </w:pPr>
    </w:lvl>
    <w:lvl w:ilvl="1" w:tplc="1F1281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9120058">
    <w:abstractNumId w:val="5"/>
  </w:num>
  <w:num w:numId="2" w16cid:durableId="1426657348">
    <w:abstractNumId w:val="8"/>
  </w:num>
  <w:num w:numId="3" w16cid:durableId="1129931453">
    <w:abstractNumId w:val="2"/>
  </w:num>
  <w:num w:numId="4" w16cid:durableId="765536100">
    <w:abstractNumId w:val="7"/>
  </w:num>
  <w:num w:numId="5" w16cid:durableId="1453482004">
    <w:abstractNumId w:val="11"/>
  </w:num>
  <w:num w:numId="6" w16cid:durableId="670329875">
    <w:abstractNumId w:val="4"/>
  </w:num>
  <w:num w:numId="7" w16cid:durableId="1671639468">
    <w:abstractNumId w:val="6"/>
  </w:num>
  <w:num w:numId="8" w16cid:durableId="1392851597">
    <w:abstractNumId w:val="1"/>
  </w:num>
  <w:num w:numId="9" w16cid:durableId="1725906380">
    <w:abstractNumId w:val="13"/>
  </w:num>
  <w:num w:numId="10" w16cid:durableId="113864060">
    <w:abstractNumId w:val="9"/>
  </w:num>
  <w:num w:numId="11" w16cid:durableId="1904949382">
    <w:abstractNumId w:val="14"/>
  </w:num>
  <w:num w:numId="12" w16cid:durableId="505831379">
    <w:abstractNumId w:val="12"/>
  </w:num>
  <w:num w:numId="13" w16cid:durableId="215774049">
    <w:abstractNumId w:val="3"/>
  </w:num>
  <w:num w:numId="14" w16cid:durableId="272909088">
    <w:abstractNumId w:val="0"/>
  </w:num>
  <w:num w:numId="15" w16cid:durableId="18039648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936"/>
    <w:rsid w:val="000157FA"/>
    <w:rsid w:val="000342B7"/>
    <w:rsid w:val="000B3EA9"/>
    <w:rsid w:val="001259AD"/>
    <w:rsid w:val="0019656A"/>
    <w:rsid w:val="00214874"/>
    <w:rsid w:val="00473779"/>
    <w:rsid w:val="00497502"/>
    <w:rsid w:val="004A3940"/>
    <w:rsid w:val="005C1D28"/>
    <w:rsid w:val="00632805"/>
    <w:rsid w:val="00647E82"/>
    <w:rsid w:val="00692F74"/>
    <w:rsid w:val="006A3B28"/>
    <w:rsid w:val="00712FA1"/>
    <w:rsid w:val="007376BA"/>
    <w:rsid w:val="00772B47"/>
    <w:rsid w:val="00782A2F"/>
    <w:rsid w:val="007E40D0"/>
    <w:rsid w:val="008411FE"/>
    <w:rsid w:val="00856B91"/>
    <w:rsid w:val="008D46EC"/>
    <w:rsid w:val="00926586"/>
    <w:rsid w:val="009B5573"/>
    <w:rsid w:val="009F0000"/>
    <w:rsid w:val="00A45F11"/>
    <w:rsid w:val="00A55E7F"/>
    <w:rsid w:val="00A65376"/>
    <w:rsid w:val="00AE5BA4"/>
    <w:rsid w:val="00AF1A78"/>
    <w:rsid w:val="00C06272"/>
    <w:rsid w:val="00C2678E"/>
    <w:rsid w:val="00C94657"/>
    <w:rsid w:val="00CA069D"/>
    <w:rsid w:val="00CD3A1C"/>
    <w:rsid w:val="00CD5936"/>
    <w:rsid w:val="00CE7764"/>
    <w:rsid w:val="00D45364"/>
    <w:rsid w:val="00D5001D"/>
    <w:rsid w:val="00D85010"/>
    <w:rsid w:val="00D8780C"/>
    <w:rsid w:val="00D952E7"/>
    <w:rsid w:val="00DA2220"/>
    <w:rsid w:val="00DE72D0"/>
    <w:rsid w:val="00EB19F0"/>
    <w:rsid w:val="00EE01D5"/>
    <w:rsid w:val="00EF27FC"/>
    <w:rsid w:val="00F0112A"/>
    <w:rsid w:val="00F91F9C"/>
    <w:rsid w:val="00FD26DC"/>
    <w:rsid w:val="00FE1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F1F7E"/>
  <w15:chartTrackingRefBased/>
  <w15:docId w15:val="{4A11250F-6997-4BAF-BC37-AB13B865B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
    <w:link w:val="Teksttreci31"/>
    <w:uiPriority w:val="99"/>
    <w:locked/>
    <w:rsid w:val="00CD5936"/>
    <w:rPr>
      <w:rFonts w:ascii="Tahoma" w:hAnsi="Tahoma" w:cs="Tahoma"/>
      <w:shd w:val="clear" w:color="auto" w:fill="FFFFFF"/>
    </w:rPr>
  </w:style>
  <w:style w:type="paragraph" w:customStyle="1" w:styleId="Teksttreci31">
    <w:name w:val="Tekst treści (3)1"/>
    <w:basedOn w:val="Normalny"/>
    <w:link w:val="Teksttreci3"/>
    <w:uiPriority w:val="99"/>
    <w:rsid w:val="00CD5936"/>
    <w:pPr>
      <w:shd w:val="clear" w:color="auto" w:fill="FFFFFF"/>
      <w:spacing w:before="60" w:after="0" w:line="226" w:lineRule="exact"/>
      <w:ind w:hanging="660"/>
    </w:pPr>
    <w:rPr>
      <w:rFonts w:ascii="Tahoma" w:hAnsi="Tahoma" w:cs="Tahoma"/>
    </w:rPr>
  </w:style>
  <w:style w:type="paragraph" w:styleId="Nagwek">
    <w:name w:val="header"/>
    <w:basedOn w:val="Normalny"/>
    <w:link w:val="NagwekZnak"/>
    <w:uiPriority w:val="99"/>
    <w:unhideWhenUsed/>
    <w:rsid w:val="00DE72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72D0"/>
  </w:style>
  <w:style w:type="paragraph" w:styleId="Stopka">
    <w:name w:val="footer"/>
    <w:basedOn w:val="Normalny"/>
    <w:link w:val="StopkaZnak"/>
    <w:uiPriority w:val="99"/>
    <w:unhideWhenUsed/>
    <w:rsid w:val="00DE72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72D0"/>
  </w:style>
  <w:style w:type="character" w:styleId="Hipercze">
    <w:name w:val="Hyperlink"/>
    <w:uiPriority w:val="99"/>
    <w:rsid w:val="00497502"/>
    <w:rPr>
      <w:color w:val="0000FF"/>
      <w:u w:val="single"/>
    </w:rPr>
  </w:style>
  <w:style w:type="paragraph" w:styleId="Akapitzlist">
    <w:name w:val="List Paragraph"/>
    <w:aliases w:val="CW_Lista"/>
    <w:basedOn w:val="Normalny"/>
    <w:link w:val="AkapitzlistZnak"/>
    <w:uiPriority w:val="72"/>
    <w:qFormat/>
    <w:rsid w:val="00DA2220"/>
    <w:pPr>
      <w:ind w:left="720"/>
      <w:contextualSpacing/>
    </w:pPr>
  </w:style>
  <w:style w:type="paragraph" w:customStyle="1" w:styleId="Default">
    <w:name w:val="Default"/>
    <w:rsid w:val="00DA2220"/>
    <w:pPr>
      <w:autoSpaceDE w:val="0"/>
      <w:autoSpaceDN w:val="0"/>
      <w:adjustRightInd w:val="0"/>
      <w:spacing w:after="0" w:line="240" w:lineRule="auto"/>
    </w:pPr>
    <w:rPr>
      <w:rFonts w:ascii="Trebuchet MS" w:hAnsi="Trebuchet MS" w:cs="Trebuchet MS"/>
      <w:color w:val="000000"/>
      <w:sz w:val="24"/>
      <w:szCs w:val="24"/>
    </w:rPr>
  </w:style>
  <w:style w:type="paragraph" w:styleId="Tekstpodstawowy3">
    <w:name w:val="Body Text 3"/>
    <w:basedOn w:val="Normalny"/>
    <w:link w:val="Tekstpodstawowy3Znak"/>
    <w:rsid w:val="00DA2220"/>
    <w:pPr>
      <w:spacing w:after="0" w:line="240" w:lineRule="auto"/>
      <w:jc w:val="center"/>
    </w:pPr>
    <w:rPr>
      <w:rFonts w:ascii="Times New Roman" w:eastAsia="Times New Roman" w:hAnsi="Times New Roman" w:cs="Times New Roman"/>
      <w:b/>
      <w:sz w:val="24"/>
      <w:szCs w:val="20"/>
      <w:lang w:eastAsia="pl-PL"/>
    </w:rPr>
  </w:style>
  <w:style w:type="character" w:customStyle="1" w:styleId="Tekstpodstawowy3Znak">
    <w:name w:val="Tekst podstawowy 3 Znak"/>
    <w:basedOn w:val="Domylnaczcionkaakapitu"/>
    <w:link w:val="Tekstpodstawowy3"/>
    <w:rsid w:val="00DA2220"/>
    <w:rPr>
      <w:rFonts w:ascii="Times New Roman" w:eastAsia="Times New Roman" w:hAnsi="Times New Roman" w:cs="Times New Roman"/>
      <w:b/>
      <w:sz w:val="24"/>
      <w:szCs w:val="20"/>
      <w:lang w:eastAsia="pl-PL"/>
    </w:rPr>
  </w:style>
  <w:style w:type="character" w:customStyle="1" w:styleId="AkapitzlistZnak">
    <w:name w:val="Akapit z listą Znak"/>
    <w:aliases w:val="CW_Lista Znak"/>
    <w:basedOn w:val="Domylnaczcionkaakapitu"/>
    <w:link w:val="Akapitzlist"/>
    <w:uiPriority w:val="72"/>
    <w:locked/>
    <w:rsid w:val="00DA2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87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1373</Words>
  <Characters>8240</Characters>
  <Application>Microsoft Office Word</Application>
  <DocSecurity>0</DocSecurity>
  <Lines>68</Lines>
  <Paragraphs>19</Paragraphs>
  <ScaleCrop>false</ScaleCrop>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Wiatkowska</dc:creator>
  <cp:keywords/>
  <dc:description/>
  <cp:lastModifiedBy>Beata Szuchnicka</cp:lastModifiedBy>
  <cp:revision>32</cp:revision>
  <dcterms:created xsi:type="dcterms:W3CDTF">2021-04-13T11:36:00Z</dcterms:created>
  <dcterms:modified xsi:type="dcterms:W3CDTF">2023-09-04T12:13:00Z</dcterms:modified>
</cp:coreProperties>
</file>