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83AE9" w14:textId="2FAF364C" w:rsidR="00045D56" w:rsidRDefault="00045D56" w:rsidP="00045D56">
      <w:pPr>
        <w:pStyle w:val="Akapitzlist"/>
        <w:spacing w:before="60" w:after="0" w:line="360" w:lineRule="auto"/>
        <w:ind w:left="426"/>
        <w:contextualSpacing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</w:t>
      </w:r>
      <w:r w:rsidR="004F3AA2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do SWZ</w:t>
      </w:r>
    </w:p>
    <w:p w14:paraId="4B8D07D3" w14:textId="77777777" w:rsidR="00045D56" w:rsidRDefault="00045D56" w:rsidP="00945E98">
      <w:pPr>
        <w:pStyle w:val="Akapitzlist"/>
        <w:spacing w:before="60" w:after="0" w:line="360" w:lineRule="auto"/>
        <w:ind w:left="426"/>
        <w:contextualSpacing w:val="0"/>
        <w:jc w:val="center"/>
        <w:rPr>
          <w:rFonts w:ascii="Arial" w:hAnsi="Arial" w:cs="Arial"/>
        </w:rPr>
      </w:pPr>
    </w:p>
    <w:p w14:paraId="3D9AE355" w14:textId="77777777" w:rsidR="00045D56" w:rsidRDefault="00045D56" w:rsidP="00945E98">
      <w:pPr>
        <w:pStyle w:val="Akapitzlist"/>
        <w:spacing w:before="60" w:after="0" w:line="360" w:lineRule="auto"/>
        <w:ind w:left="426"/>
        <w:contextualSpacing w:val="0"/>
        <w:jc w:val="center"/>
        <w:rPr>
          <w:rFonts w:ascii="Arial" w:hAnsi="Arial" w:cs="Arial"/>
        </w:rPr>
      </w:pPr>
    </w:p>
    <w:p w14:paraId="6B958F63" w14:textId="7C059C68" w:rsidR="00945E98" w:rsidRDefault="00F0591D" w:rsidP="00945E98">
      <w:pPr>
        <w:pStyle w:val="Akapitzlist"/>
        <w:spacing w:before="60" w:after="0" w:line="360" w:lineRule="auto"/>
        <w:ind w:left="426"/>
        <w:contextualSpacing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ISTOTNE</w:t>
      </w:r>
      <w:r w:rsidR="004F3AA2">
        <w:rPr>
          <w:rFonts w:ascii="Arial" w:hAnsi="Arial" w:cs="Arial"/>
          <w:b/>
          <w:bCs/>
        </w:rPr>
        <w:t xml:space="preserve"> POSTANOWIENIA UMOWY</w:t>
      </w:r>
    </w:p>
    <w:p w14:paraId="6CDEEA57" w14:textId="77777777" w:rsidR="004F3AA2" w:rsidRPr="004D7D24" w:rsidRDefault="004F3AA2" w:rsidP="00945E98">
      <w:pPr>
        <w:pStyle w:val="Akapitzlist"/>
        <w:spacing w:before="60" w:after="0" w:line="360" w:lineRule="auto"/>
        <w:ind w:left="426"/>
        <w:contextualSpacing w:val="0"/>
        <w:jc w:val="center"/>
        <w:rPr>
          <w:rFonts w:ascii="Arial" w:hAnsi="Arial" w:cs="Arial"/>
          <w:b/>
          <w:bCs/>
        </w:rPr>
      </w:pPr>
    </w:p>
    <w:p w14:paraId="3A7D22CE" w14:textId="614FA0F5" w:rsidR="00780E5D" w:rsidRDefault="004F3AA2" w:rsidP="00B45E52">
      <w:pPr>
        <w:pStyle w:val="Akapitzlist"/>
        <w:spacing w:before="60" w:after="0" w:line="36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Umowa Kompleksowa dostawy paliwa gazowego musi być zgodna z IRiESD oraz powszechnie obowiązującymi przepisami prawa. Powinna uwzględniać następujące warunki oraz treści:</w:t>
      </w:r>
    </w:p>
    <w:p w14:paraId="3D00BE33" w14:textId="287D98BD" w:rsidR="00FA4903" w:rsidRPr="00FA4903" w:rsidRDefault="00FA4903" w:rsidP="00B45E52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>Przedmiotem umowy jest</w:t>
      </w:r>
      <w:r>
        <w:rPr>
          <w:rFonts w:ascii="Arial" w:hAnsi="Arial" w:cs="Arial"/>
        </w:rPr>
        <w:t>:</w:t>
      </w:r>
    </w:p>
    <w:p w14:paraId="2E55B041" w14:textId="18935BF9" w:rsidR="00FA4903" w:rsidRDefault="00FA4903" w:rsidP="00FA4903">
      <w:pPr>
        <w:pStyle w:val="Akapitzlist"/>
        <w:numPr>
          <w:ilvl w:val="0"/>
          <w:numId w:val="20"/>
        </w:numPr>
        <w:spacing w:before="60" w:after="0" w:line="360" w:lineRule="auto"/>
        <w:ind w:left="993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 xml:space="preserve">sprzedaż – dostawa paliwa gazowego - </w:t>
      </w:r>
      <w:r w:rsidR="00B45E52" w:rsidRPr="00B45E52">
        <w:rPr>
          <w:rFonts w:ascii="Arial" w:hAnsi="Arial" w:cs="Arial"/>
        </w:rPr>
        <w:t xml:space="preserve">symbol E wg PN-C-04750 </w:t>
      </w:r>
      <w:r w:rsidRPr="00FA4903">
        <w:rPr>
          <w:rFonts w:ascii="Arial" w:hAnsi="Arial" w:cs="Arial"/>
        </w:rPr>
        <w:t xml:space="preserve">- gaz ziemny wysokometanowy, oraz świadczenie usług dystrybucji dla </w:t>
      </w:r>
      <w:r>
        <w:rPr>
          <w:rFonts w:ascii="Arial" w:hAnsi="Arial" w:cs="Arial"/>
        </w:rPr>
        <w:t>Wojskowej Specjalistycznej Przychodni Lekarskiej SPZOZ w Świnoujściu (72-600) ul. Kapitańska 8-8b,</w:t>
      </w:r>
    </w:p>
    <w:p w14:paraId="40BAC166" w14:textId="155F47C1" w:rsidR="00FA4903" w:rsidRDefault="00FA4903" w:rsidP="00FA4903">
      <w:pPr>
        <w:pStyle w:val="Akapitzlist"/>
        <w:numPr>
          <w:ilvl w:val="0"/>
          <w:numId w:val="20"/>
        </w:numPr>
        <w:spacing w:before="60" w:after="0" w:line="360" w:lineRule="auto"/>
        <w:ind w:left="993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>przeprowadzenie, w imieniu i na rzecz Zamawiającego, procedury zmiany sprzedawcy z utrzymaniem ciągłości dostaw paliwa gazowego,</w:t>
      </w:r>
    </w:p>
    <w:p w14:paraId="545B3CCF" w14:textId="01CD7E51" w:rsidR="00FA4903" w:rsidRPr="00FA4903" w:rsidRDefault="00FA4903" w:rsidP="00FA4903">
      <w:pPr>
        <w:pStyle w:val="Akapitzlist"/>
        <w:numPr>
          <w:ilvl w:val="0"/>
          <w:numId w:val="20"/>
        </w:numPr>
        <w:spacing w:before="60" w:after="0" w:line="360" w:lineRule="auto"/>
        <w:ind w:left="993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>ustalenie praw i obowiązków Stron niniejszej Umowy, a także zasad ich odpowiedzialności za niedotrzymanie warunków Umowy.</w:t>
      </w:r>
    </w:p>
    <w:p w14:paraId="001068C6" w14:textId="11A96F05" w:rsidR="00FA4903" w:rsidRDefault="00FA4903" w:rsidP="00066424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B45E52">
        <w:rPr>
          <w:rFonts w:ascii="Arial" w:hAnsi="Arial" w:cs="Arial"/>
        </w:rPr>
        <w:t xml:space="preserve">Umowa obowiązuje od dnia podpisania </w:t>
      </w:r>
      <w:r w:rsidR="00F0591D">
        <w:rPr>
          <w:rFonts w:ascii="Arial" w:hAnsi="Arial" w:cs="Arial"/>
        </w:rPr>
        <w:t>do dnia 31 grudnia 2025 r.</w:t>
      </w:r>
      <w:r w:rsidRPr="00B45E52">
        <w:rPr>
          <w:rFonts w:ascii="Arial" w:hAnsi="Arial" w:cs="Arial"/>
        </w:rPr>
        <w:t xml:space="preserve"> z zastrzeżeniem, iż rozpoczęcie dostaw paliwa gazowego rozpocznie się od dnia zakończenia obecnie obowiązującej umowy (tj. 1 stycznia 2024 r.), nie wcześniej jednak niż po pozytywnym przeprowadzeniu procedury zmiany sprzedawcy, przy realizacji której Wykonawca dołoży należytej staranności aby nie doprowadzić do zwłoki. Rozpoczęcie dostawy paliwa gazowego, w tym w szczególności naliczanie przez</w:t>
      </w:r>
      <w:r w:rsidR="00B45E52" w:rsidRPr="00B45E52">
        <w:rPr>
          <w:rFonts w:ascii="Arial" w:hAnsi="Arial" w:cs="Arial"/>
        </w:rPr>
        <w:t xml:space="preserve"> </w:t>
      </w:r>
      <w:r w:rsidRPr="00B45E52">
        <w:rPr>
          <w:rFonts w:ascii="Arial" w:hAnsi="Arial" w:cs="Arial"/>
        </w:rPr>
        <w:t>Wykonawcę wszystkich opłat związanych z wykonywaniem niniejszej Umowy, nastąpi nie wcześniej niż po</w:t>
      </w:r>
      <w:r w:rsidR="00B45E52" w:rsidRPr="00B45E52">
        <w:rPr>
          <w:rFonts w:ascii="Arial" w:hAnsi="Arial" w:cs="Arial"/>
        </w:rPr>
        <w:t xml:space="preserve"> </w:t>
      </w:r>
      <w:r w:rsidRPr="00B45E52">
        <w:rPr>
          <w:rFonts w:ascii="Arial" w:hAnsi="Arial" w:cs="Arial"/>
        </w:rPr>
        <w:t>pozytywnym rozwiązaniu dotychczasowej umowy na kompleksową dostawę gazu ziemnego, której Zamawiający</w:t>
      </w:r>
      <w:r w:rsidR="00B45E52" w:rsidRPr="00B45E52">
        <w:rPr>
          <w:rFonts w:ascii="Arial" w:hAnsi="Arial" w:cs="Arial"/>
        </w:rPr>
        <w:t xml:space="preserve"> </w:t>
      </w:r>
      <w:r w:rsidRPr="00B45E52">
        <w:rPr>
          <w:rFonts w:ascii="Arial" w:hAnsi="Arial" w:cs="Arial"/>
        </w:rPr>
        <w:t>jest stroną.</w:t>
      </w:r>
    </w:p>
    <w:p w14:paraId="19A10B1D" w14:textId="2123A997" w:rsidR="00B45E52" w:rsidRPr="00B45E52" w:rsidRDefault="00B45E52" w:rsidP="00B45E52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B45E52">
        <w:rPr>
          <w:rFonts w:ascii="Arial" w:hAnsi="Arial" w:cs="Arial"/>
        </w:rPr>
        <w:t>Umowa zostaje zawarta w wyniku przeprowadzonego postepowania o udzielenie zamówienia publicznego na „Kompleksową dostawę gazu ziemnego wysokometanowego typu E wykorzystywanego do celów grzewczych obejmującą sprzedaż i dystrybucję gazu na potrzeby Wojskowej Specjalistycznej Przychodni Lekarskiej SPZOZ w Świnoujściu” w oparciu o przepisy ustawy z dn. 11 września 2019 r. Prawo zamówień publicznych. (</w:t>
      </w:r>
      <w:r w:rsidR="002C109B">
        <w:rPr>
          <w:rFonts w:ascii="Arial" w:hAnsi="Arial" w:cs="Arial"/>
        </w:rPr>
        <w:t xml:space="preserve">tj. </w:t>
      </w:r>
      <w:r w:rsidRPr="00B45E52">
        <w:rPr>
          <w:rFonts w:ascii="Arial" w:hAnsi="Arial" w:cs="Arial"/>
        </w:rPr>
        <w:t>Dz.U. z 2022 r. poz. 1710</w:t>
      </w:r>
      <w:r w:rsidR="002C109B">
        <w:rPr>
          <w:rFonts w:ascii="Arial" w:hAnsi="Arial" w:cs="Arial"/>
        </w:rPr>
        <w:t xml:space="preserve"> z późn. zm.</w:t>
      </w:r>
      <w:r w:rsidRPr="00B45E52">
        <w:rPr>
          <w:rFonts w:ascii="Arial" w:hAnsi="Arial" w:cs="Arial"/>
        </w:rPr>
        <w:t>).</w:t>
      </w:r>
    </w:p>
    <w:p w14:paraId="52341D4B" w14:textId="77777777" w:rsidR="00B45E52" w:rsidRPr="00B45E52" w:rsidRDefault="00B45E52" w:rsidP="00B45E52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B45E52">
        <w:rPr>
          <w:rFonts w:ascii="Arial" w:hAnsi="Arial" w:cs="Arial"/>
        </w:rPr>
        <w:t>Integralną częścią umowy jest oferta Wykonawcy.</w:t>
      </w:r>
    </w:p>
    <w:p w14:paraId="083C15A8" w14:textId="0893531B" w:rsidR="00B45E52" w:rsidRPr="00B45E52" w:rsidRDefault="00B45E52" w:rsidP="00B45E52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B45E52">
        <w:rPr>
          <w:rFonts w:ascii="Arial" w:hAnsi="Arial" w:cs="Arial"/>
        </w:rPr>
        <w:t>Dostawa gazu ziemnego i świadczenie usług dystrybucji odbywać się będzie na warunkach określonych w ustawie z dnia 10 kwietnia 1997 r. Prawo energetyczne (</w:t>
      </w:r>
      <w:r w:rsidR="002C109B">
        <w:rPr>
          <w:rFonts w:ascii="Arial" w:hAnsi="Arial" w:cs="Arial"/>
        </w:rPr>
        <w:t xml:space="preserve">tj. </w:t>
      </w:r>
      <w:r w:rsidRPr="00B45E52">
        <w:rPr>
          <w:rFonts w:ascii="Arial" w:hAnsi="Arial" w:cs="Arial"/>
        </w:rPr>
        <w:t xml:space="preserve">Dz. U. z 2022 r., poz. 1385 ze zm.), przepisach wykonawczych do tej ustawy, ogólnie </w:t>
      </w:r>
      <w:r w:rsidRPr="00B45E52">
        <w:rPr>
          <w:rFonts w:ascii="Arial" w:hAnsi="Arial" w:cs="Arial"/>
        </w:rPr>
        <w:lastRenderedPageBreak/>
        <w:t>obowiązujących przepisach prawnych, oraz zgodnie z warunkami określonymi w ofercie złożonej przez Sprzedawcę, która stanowi załącznik do niniejszej umowy.</w:t>
      </w:r>
    </w:p>
    <w:p w14:paraId="31C378D8" w14:textId="50DCB3D9" w:rsidR="00FA4903" w:rsidRDefault="00FA4903" w:rsidP="00B45E52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>Sprzedawca oświadcza, że posiada ważną koncesję na obrót paliwem gazowym wydaną przez Prezesa Urzędu</w:t>
      </w:r>
      <w:r w:rsidR="00B45E52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Regulacji Energetyki.</w:t>
      </w:r>
    </w:p>
    <w:p w14:paraId="3B85906D" w14:textId="1B087785" w:rsidR="00FA4903" w:rsidRPr="00B45E52" w:rsidRDefault="00FA4903" w:rsidP="00F32B1A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B45E52">
        <w:rPr>
          <w:rFonts w:ascii="Arial" w:hAnsi="Arial" w:cs="Arial"/>
        </w:rPr>
        <w:t>Sprzedawca nie będący Operatorem Systemu Dystrybucyjnego (OSD) oświadcza, że posiada aktualną umowę</w:t>
      </w:r>
      <w:r w:rsidR="00B45E52" w:rsidRPr="00B45E52">
        <w:rPr>
          <w:rFonts w:ascii="Arial" w:hAnsi="Arial" w:cs="Arial"/>
        </w:rPr>
        <w:t xml:space="preserve"> </w:t>
      </w:r>
      <w:r w:rsidRPr="00B45E52">
        <w:rPr>
          <w:rFonts w:ascii="Arial" w:hAnsi="Arial" w:cs="Arial"/>
        </w:rPr>
        <w:t>z przedsiębiorstwem gazowniczym prowadzącym działalność w zakresie dystrybucji paliwa gazowego, na</w:t>
      </w:r>
      <w:r w:rsidR="00B45E52" w:rsidRPr="00B45E52">
        <w:rPr>
          <w:rFonts w:ascii="Arial" w:hAnsi="Arial" w:cs="Arial"/>
        </w:rPr>
        <w:t xml:space="preserve"> </w:t>
      </w:r>
      <w:r w:rsidRPr="00B45E52">
        <w:rPr>
          <w:rFonts w:ascii="Arial" w:hAnsi="Arial" w:cs="Arial"/>
        </w:rPr>
        <w:t>świadczenie usług dystrybucyjnych na obszarze, na którym znajduje się punkt odbioru paliwa w obiekcie</w:t>
      </w:r>
      <w:r w:rsidR="00B45E52" w:rsidRPr="00B45E52">
        <w:rPr>
          <w:rFonts w:ascii="Arial" w:hAnsi="Arial" w:cs="Arial"/>
        </w:rPr>
        <w:t xml:space="preserve"> </w:t>
      </w:r>
      <w:r w:rsidRPr="00B45E52">
        <w:rPr>
          <w:rFonts w:ascii="Arial" w:hAnsi="Arial" w:cs="Arial"/>
        </w:rPr>
        <w:t>Zamawiającego.</w:t>
      </w:r>
    </w:p>
    <w:p w14:paraId="0CC904E2" w14:textId="7291594B" w:rsidR="00FA4903" w:rsidRDefault="00FA4903" w:rsidP="00417300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B45E52">
        <w:rPr>
          <w:rFonts w:ascii="Arial" w:hAnsi="Arial" w:cs="Arial"/>
        </w:rPr>
        <w:t>W przypadku niedotrzymania jakościowych standardów obsługi Zamawiającemu, na jego pisemny wniosek,</w:t>
      </w:r>
      <w:r w:rsidR="00B45E52" w:rsidRPr="00B45E52">
        <w:rPr>
          <w:rFonts w:ascii="Arial" w:hAnsi="Arial" w:cs="Arial"/>
        </w:rPr>
        <w:t xml:space="preserve"> </w:t>
      </w:r>
      <w:r w:rsidRPr="00B45E52">
        <w:rPr>
          <w:rFonts w:ascii="Arial" w:hAnsi="Arial" w:cs="Arial"/>
        </w:rPr>
        <w:t>przysługuje prawo bonifikaty według stawek określonych w § 41 Rozporządzenia Ministra Energii z dnia 15 marca</w:t>
      </w:r>
      <w:r w:rsidR="00B45E52" w:rsidRPr="00B45E52">
        <w:rPr>
          <w:rFonts w:ascii="Arial" w:hAnsi="Arial" w:cs="Arial"/>
        </w:rPr>
        <w:t xml:space="preserve"> </w:t>
      </w:r>
      <w:r w:rsidRPr="00B45E52">
        <w:rPr>
          <w:rFonts w:ascii="Arial" w:hAnsi="Arial" w:cs="Arial"/>
        </w:rPr>
        <w:t>2018 r. w sprawie szczegółowych zasad kształtowania i kalkulacji taryf oraz rozliczeń w obrocie paliwami</w:t>
      </w:r>
      <w:r w:rsidR="00B45E52" w:rsidRPr="00B45E52">
        <w:rPr>
          <w:rFonts w:ascii="Arial" w:hAnsi="Arial" w:cs="Arial"/>
        </w:rPr>
        <w:t xml:space="preserve"> </w:t>
      </w:r>
      <w:r w:rsidRPr="00B45E52">
        <w:rPr>
          <w:rFonts w:ascii="Arial" w:hAnsi="Arial" w:cs="Arial"/>
        </w:rPr>
        <w:t>gazowymi lub w każdym później wydanym akcie prawnym dotyczącym jakościowych standardów obsługi.</w:t>
      </w:r>
    </w:p>
    <w:p w14:paraId="531F47A4" w14:textId="21FB9BEC" w:rsidR="00FA4903" w:rsidRPr="00FA4903" w:rsidRDefault="00FA4903" w:rsidP="00B45E52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>Za niedotrzymanie parametrów jakościowych paliwa gazowego Zamawiającemu przysługują bonifikaty zgodnie</w:t>
      </w:r>
      <w:r w:rsidR="00B45E52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z Taryfą OSD.</w:t>
      </w:r>
    </w:p>
    <w:p w14:paraId="02D6F69D" w14:textId="77777777" w:rsidR="00BF1F14" w:rsidRDefault="00FA4903" w:rsidP="00D045A5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BF1F14">
        <w:rPr>
          <w:rFonts w:ascii="Arial" w:hAnsi="Arial" w:cs="Arial"/>
        </w:rPr>
        <w:t xml:space="preserve">Prognozowana ilość paliwa gazowego dostarczona w okresie </w:t>
      </w:r>
      <w:r w:rsidR="00B45E52" w:rsidRPr="00BF1F14">
        <w:rPr>
          <w:rFonts w:ascii="Arial" w:hAnsi="Arial" w:cs="Arial"/>
        </w:rPr>
        <w:t>24</w:t>
      </w:r>
      <w:r w:rsidRPr="00BF1F14">
        <w:rPr>
          <w:rFonts w:ascii="Arial" w:hAnsi="Arial" w:cs="Arial"/>
        </w:rPr>
        <w:t xml:space="preserve"> miesięcy tj. od 1 </w:t>
      </w:r>
      <w:r w:rsidR="00B45E52" w:rsidRPr="00BF1F14">
        <w:rPr>
          <w:rFonts w:ascii="Arial" w:hAnsi="Arial" w:cs="Arial"/>
        </w:rPr>
        <w:t>stycznia</w:t>
      </w:r>
      <w:r w:rsidRPr="00BF1F14">
        <w:rPr>
          <w:rFonts w:ascii="Arial" w:hAnsi="Arial" w:cs="Arial"/>
        </w:rPr>
        <w:t xml:space="preserve"> 202</w:t>
      </w:r>
      <w:r w:rsidR="00B45E52" w:rsidRPr="00BF1F14">
        <w:rPr>
          <w:rFonts w:ascii="Arial" w:hAnsi="Arial" w:cs="Arial"/>
        </w:rPr>
        <w:t>4</w:t>
      </w:r>
      <w:r w:rsidRPr="00BF1F14">
        <w:rPr>
          <w:rFonts w:ascii="Arial" w:hAnsi="Arial" w:cs="Arial"/>
        </w:rPr>
        <w:t xml:space="preserve"> r. do </w:t>
      </w:r>
      <w:r w:rsidR="00B45E52" w:rsidRPr="00BF1F14">
        <w:rPr>
          <w:rFonts w:ascii="Arial" w:hAnsi="Arial" w:cs="Arial"/>
        </w:rPr>
        <w:t>31 grudnia 2025 r.</w:t>
      </w:r>
      <w:r w:rsidRPr="00BF1F14">
        <w:rPr>
          <w:rFonts w:ascii="Arial" w:hAnsi="Arial" w:cs="Arial"/>
        </w:rPr>
        <w:t xml:space="preserve"> wynosi </w:t>
      </w:r>
      <w:r w:rsidR="00BF1F14" w:rsidRPr="00BF1F14">
        <w:rPr>
          <w:rFonts w:ascii="Arial" w:hAnsi="Arial" w:cs="Arial"/>
        </w:rPr>
        <w:t>603 065 kWh</w:t>
      </w:r>
      <w:r w:rsidR="00BF1F14">
        <w:rPr>
          <w:rFonts w:ascii="Arial" w:hAnsi="Arial" w:cs="Arial"/>
        </w:rPr>
        <w:t>.</w:t>
      </w:r>
    </w:p>
    <w:p w14:paraId="088C020C" w14:textId="77777777" w:rsidR="00BF1F14" w:rsidRDefault="00BF1F14" w:rsidP="00BF1F14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BF1F14">
        <w:rPr>
          <w:rFonts w:ascii="Arial" w:hAnsi="Arial" w:cs="Arial"/>
        </w:rPr>
        <w:t>Szacunkowe zapotrzebowanie służy wyłącznie do porównania ofert i w żadnym przypadku nie stanowi ze strony Zamawiającego zobowiązania do zakupu gazu w podanej ilości. Sprzedawcy nie będzie przysługiwało jakiekolwiek roszczenie z tytułu niepobrania przez Zamawiającego przewidywanej ilości paliwa gazowego w czasie trwania umowy. Ewentualna zmiana szacowanego zużycia nie będzie skutkowała dodatkowymi kosztami dla Zamawiającego, poza rozliczeniem za faktycznie zużytą ilość gazu.</w:t>
      </w:r>
    </w:p>
    <w:p w14:paraId="046709AB" w14:textId="2B4E7E39" w:rsidR="00BF1F14" w:rsidRPr="00BF1F14" w:rsidRDefault="00BF1F14" w:rsidP="00BF1F14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BF1F14">
        <w:rPr>
          <w:rFonts w:ascii="Arial" w:hAnsi="Arial" w:cs="Arial"/>
        </w:rPr>
        <w:t>Moc umowna wynosi: 120 kWh/h</w:t>
      </w:r>
      <w:r>
        <w:rPr>
          <w:rFonts w:ascii="Arial" w:hAnsi="Arial" w:cs="Arial"/>
        </w:rPr>
        <w:t>.</w:t>
      </w:r>
    </w:p>
    <w:p w14:paraId="661D2F4A" w14:textId="25C88004" w:rsidR="00FA4903" w:rsidRDefault="00FA4903" w:rsidP="00BF1F14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>Zmiana zamówionej Mocy umownej jest możliwa na podstawie wniosku złożonego przez Zamawiającego. Wniosek</w:t>
      </w:r>
      <w:r w:rsidR="00BF1F14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powinien być złożony co najmniej 30 dni przed rozpoczęciem miesiąca, dla którego ma obowiązywać wnioskowana</w:t>
      </w:r>
      <w:r w:rsidR="00BF1F14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Moc Umowna. Nowa moc umowna powinna się zawierać w ramach zakresu ustalonego w warunkach przyłączenia</w:t>
      </w:r>
      <w:r w:rsidR="00BF1F14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lub wynikającej z przepustowości zainstalowanego Układu pomiarowego. Zmiana zamówionej Mocy umownej</w:t>
      </w:r>
      <w:r w:rsidR="00BF1F14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następuje po pozytywnej decyzji odpowiedniego Operatora, do którego sieci przyłączony jest PPG.</w:t>
      </w:r>
    </w:p>
    <w:p w14:paraId="26B3E0B0" w14:textId="4AEECF9B" w:rsidR="00FA4903" w:rsidRPr="00FA4903" w:rsidRDefault="00FA4903" w:rsidP="00BF1F14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>W przypadku wniosku o zmianę Mocy umownej wykraczającej poza zakres ustalony w warunkach przyłączenia lub</w:t>
      </w:r>
      <w:r w:rsidR="00BF1F14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wykraczającej poza zakres pomiarowy Układu pomiarowego Zamawiający zobowiązany jest do złożenia wniosku</w:t>
      </w:r>
      <w:r w:rsidR="00BF1F14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o wydanie nowych warunków przyłączenia.</w:t>
      </w:r>
    </w:p>
    <w:p w14:paraId="501B1C14" w14:textId="712DFCCF" w:rsidR="00FA4903" w:rsidRDefault="00FA4903" w:rsidP="00516806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BF1F14">
        <w:rPr>
          <w:rFonts w:ascii="Arial" w:hAnsi="Arial" w:cs="Arial"/>
        </w:rPr>
        <w:t>Rozliczenia za dostarczone paliwo gazowe odbywać się będą na podstawie odczytów wskazań układu pomiarowo –</w:t>
      </w:r>
      <w:r w:rsidR="00BF1F14" w:rsidRPr="00BF1F14">
        <w:rPr>
          <w:rFonts w:ascii="Arial" w:hAnsi="Arial" w:cs="Arial"/>
        </w:rPr>
        <w:t xml:space="preserve"> </w:t>
      </w:r>
      <w:r w:rsidRPr="00BF1F14">
        <w:rPr>
          <w:rFonts w:ascii="Arial" w:hAnsi="Arial" w:cs="Arial"/>
        </w:rPr>
        <w:t xml:space="preserve">rozliczeniowego (gazomierza). Okres rozliczeniowy wynosi </w:t>
      </w:r>
      <w:r w:rsidRPr="00BF1F14">
        <w:rPr>
          <w:rFonts w:ascii="Arial" w:hAnsi="Arial" w:cs="Arial"/>
        </w:rPr>
        <w:lastRenderedPageBreak/>
        <w:t>1 miesiąc. Wykonawca zobowiązuje się do dostarczenia</w:t>
      </w:r>
      <w:r w:rsidR="00BF1F14" w:rsidRPr="00BF1F14">
        <w:rPr>
          <w:rFonts w:ascii="Arial" w:hAnsi="Arial" w:cs="Arial"/>
        </w:rPr>
        <w:t xml:space="preserve"> </w:t>
      </w:r>
      <w:r w:rsidRPr="00BF1F14">
        <w:rPr>
          <w:rFonts w:ascii="Arial" w:hAnsi="Arial" w:cs="Arial"/>
        </w:rPr>
        <w:t>faktur nie później niż czternaście (14) dni przed terminem płatności określonym na fakturze. Za dzień zapłaty uznaje</w:t>
      </w:r>
      <w:r w:rsidR="00BF1F14" w:rsidRPr="00BF1F14">
        <w:rPr>
          <w:rFonts w:ascii="Arial" w:hAnsi="Arial" w:cs="Arial"/>
        </w:rPr>
        <w:t xml:space="preserve"> </w:t>
      </w:r>
      <w:r w:rsidRPr="00BF1F14">
        <w:rPr>
          <w:rFonts w:ascii="Arial" w:hAnsi="Arial" w:cs="Arial"/>
        </w:rPr>
        <w:t>się dzień w</w:t>
      </w:r>
      <w:r w:rsidR="00270AC9">
        <w:rPr>
          <w:rFonts w:ascii="Arial" w:hAnsi="Arial" w:cs="Arial"/>
        </w:rPr>
        <w:t>y</w:t>
      </w:r>
      <w:r w:rsidRPr="00BF1F14">
        <w:rPr>
          <w:rFonts w:ascii="Arial" w:hAnsi="Arial" w:cs="Arial"/>
        </w:rPr>
        <w:t xml:space="preserve">pływu środków </w:t>
      </w:r>
      <w:r w:rsidR="00270AC9">
        <w:rPr>
          <w:rFonts w:ascii="Arial" w:hAnsi="Arial" w:cs="Arial"/>
        </w:rPr>
        <w:t>z</w:t>
      </w:r>
      <w:r w:rsidR="00270AC9" w:rsidRPr="00BF1F14">
        <w:rPr>
          <w:rFonts w:ascii="Arial" w:hAnsi="Arial" w:cs="Arial"/>
        </w:rPr>
        <w:t xml:space="preserve"> </w:t>
      </w:r>
      <w:r w:rsidRPr="00BF1F14">
        <w:rPr>
          <w:rFonts w:ascii="Arial" w:hAnsi="Arial" w:cs="Arial"/>
        </w:rPr>
        <w:t>rachunk</w:t>
      </w:r>
      <w:r w:rsidR="004F3BAF">
        <w:rPr>
          <w:rFonts w:ascii="Arial" w:hAnsi="Arial" w:cs="Arial"/>
        </w:rPr>
        <w:t>u</w:t>
      </w:r>
      <w:r w:rsidRPr="00BF1F14">
        <w:rPr>
          <w:rFonts w:ascii="Arial" w:hAnsi="Arial" w:cs="Arial"/>
        </w:rPr>
        <w:t xml:space="preserve"> bankow</w:t>
      </w:r>
      <w:r w:rsidR="004F3BAF">
        <w:rPr>
          <w:rFonts w:ascii="Arial" w:hAnsi="Arial" w:cs="Arial"/>
        </w:rPr>
        <w:t>ego</w:t>
      </w:r>
      <w:r w:rsidRPr="00BF1F14">
        <w:rPr>
          <w:rFonts w:ascii="Arial" w:hAnsi="Arial" w:cs="Arial"/>
        </w:rPr>
        <w:t xml:space="preserve"> </w:t>
      </w:r>
      <w:r w:rsidR="00270AC9">
        <w:rPr>
          <w:rFonts w:ascii="Arial" w:hAnsi="Arial" w:cs="Arial"/>
        </w:rPr>
        <w:t>Zamawiaj</w:t>
      </w:r>
      <w:r w:rsidR="004F3BAF">
        <w:rPr>
          <w:rFonts w:ascii="Arial" w:hAnsi="Arial" w:cs="Arial"/>
        </w:rPr>
        <w:t>ą</w:t>
      </w:r>
      <w:r w:rsidR="00270AC9">
        <w:rPr>
          <w:rFonts w:ascii="Arial" w:hAnsi="Arial" w:cs="Arial"/>
        </w:rPr>
        <w:t>cego</w:t>
      </w:r>
      <w:r w:rsidRPr="00BF1F14">
        <w:rPr>
          <w:rFonts w:ascii="Arial" w:hAnsi="Arial" w:cs="Arial"/>
        </w:rPr>
        <w:t>.</w:t>
      </w:r>
    </w:p>
    <w:p w14:paraId="10FEF494" w14:textId="56F5A9C7" w:rsidR="00270AC9" w:rsidRPr="00BF1F14" w:rsidRDefault="00270AC9" w:rsidP="00516806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dopuszcza rozliczeń zaliczkowych.</w:t>
      </w:r>
    </w:p>
    <w:p w14:paraId="656F5390" w14:textId="25B8E4E4" w:rsidR="00FA4903" w:rsidRDefault="00FA4903" w:rsidP="00305577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1B61E2">
        <w:rPr>
          <w:rFonts w:ascii="Arial" w:hAnsi="Arial" w:cs="Arial"/>
        </w:rPr>
        <w:t>W trakcie umowy Zamawiający będzie rozliczany na podstawie stawek za gaz i opłat abonamentowych określonych</w:t>
      </w:r>
      <w:r w:rsidR="00BF1F14" w:rsidRPr="001B61E2">
        <w:rPr>
          <w:rFonts w:ascii="Arial" w:hAnsi="Arial" w:cs="Arial"/>
        </w:rPr>
        <w:t xml:space="preserve"> </w:t>
      </w:r>
      <w:r w:rsidRPr="001B61E2">
        <w:rPr>
          <w:rFonts w:ascii="Arial" w:hAnsi="Arial" w:cs="Arial"/>
        </w:rPr>
        <w:t>w formularzu ofertowym (załącznik nr 1) dla kompleksowej sprzedaży gazu do punktu poboru. Natomiast stawki</w:t>
      </w:r>
      <w:r w:rsidR="001B61E2" w:rsidRPr="001B61E2">
        <w:rPr>
          <w:rFonts w:ascii="Arial" w:hAnsi="Arial" w:cs="Arial"/>
        </w:rPr>
        <w:t xml:space="preserve"> </w:t>
      </w:r>
      <w:r w:rsidRPr="001B61E2">
        <w:rPr>
          <w:rFonts w:ascii="Arial" w:hAnsi="Arial" w:cs="Arial"/>
        </w:rPr>
        <w:t>stałe i zmienne (sieciowe) będą zgodne ze stawką stałą i zmienną umieszczoną w obowiązującej na dzień dostawy</w:t>
      </w:r>
      <w:r w:rsidR="001B61E2" w:rsidRPr="001B61E2">
        <w:rPr>
          <w:rFonts w:ascii="Arial" w:hAnsi="Arial" w:cs="Arial"/>
        </w:rPr>
        <w:t xml:space="preserve"> </w:t>
      </w:r>
      <w:r w:rsidRPr="001B61E2">
        <w:rPr>
          <w:rFonts w:ascii="Arial" w:hAnsi="Arial" w:cs="Arial"/>
        </w:rPr>
        <w:t>taryf</w:t>
      </w:r>
      <w:r w:rsidR="002A1A91">
        <w:rPr>
          <w:rFonts w:ascii="Arial" w:hAnsi="Arial" w:cs="Arial"/>
        </w:rPr>
        <w:t>ie</w:t>
      </w:r>
      <w:r w:rsidRPr="001B61E2">
        <w:rPr>
          <w:rFonts w:ascii="Arial" w:hAnsi="Arial" w:cs="Arial"/>
        </w:rPr>
        <w:t xml:space="preserve"> Operatora Systemu Dystrybucyjnego (OSD), zatwierdzonej przez Prezesa</w:t>
      </w:r>
      <w:r w:rsidR="001B61E2" w:rsidRPr="001B61E2">
        <w:rPr>
          <w:rFonts w:ascii="Arial" w:hAnsi="Arial" w:cs="Arial"/>
        </w:rPr>
        <w:t xml:space="preserve"> </w:t>
      </w:r>
      <w:r w:rsidRPr="001B61E2">
        <w:rPr>
          <w:rFonts w:ascii="Arial" w:hAnsi="Arial" w:cs="Arial"/>
        </w:rPr>
        <w:t>Urzędu Regulacji Energetyki, do którego sieci przyłączony jest punkt poboru oraz grupy taryfowej do której został</w:t>
      </w:r>
      <w:r w:rsidR="001B61E2" w:rsidRPr="001B61E2">
        <w:rPr>
          <w:rFonts w:ascii="Arial" w:hAnsi="Arial" w:cs="Arial"/>
        </w:rPr>
        <w:t xml:space="preserve"> </w:t>
      </w:r>
      <w:r w:rsidRPr="001B61E2">
        <w:rPr>
          <w:rFonts w:ascii="Arial" w:hAnsi="Arial" w:cs="Arial"/>
        </w:rPr>
        <w:t>on zakwalifikowany.</w:t>
      </w:r>
    </w:p>
    <w:p w14:paraId="133A1B38" w14:textId="37D2C411" w:rsidR="001B61E2" w:rsidRPr="001B61E2" w:rsidRDefault="001B61E2" w:rsidP="001B61E2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1B61E2">
        <w:rPr>
          <w:rFonts w:ascii="Arial" w:hAnsi="Arial" w:cs="Arial"/>
        </w:rPr>
        <w:t xml:space="preserve">Strony oświadczają, że wielkość szacunkowego zapotrzebowania na Paliwo Gazowe wynosi 603 065 kWh, a </w:t>
      </w:r>
      <w:r>
        <w:rPr>
          <w:rFonts w:ascii="Arial" w:hAnsi="Arial" w:cs="Arial"/>
        </w:rPr>
        <w:t>p</w:t>
      </w:r>
      <w:r w:rsidRPr="001B61E2">
        <w:rPr>
          <w:rFonts w:ascii="Arial" w:hAnsi="Arial" w:cs="Arial"/>
        </w:rPr>
        <w:t>rzewidywane całkowite wynagrodzenie</w:t>
      </w:r>
      <w:r w:rsidR="004F3BAF">
        <w:rPr>
          <w:rFonts w:ascii="Arial" w:hAnsi="Arial" w:cs="Arial"/>
        </w:rPr>
        <w:t xml:space="preserve"> Sprzedawcy </w:t>
      </w:r>
      <w:r w:rsidRPr="001B61E2">
        <w:rPr>
          <w:rFonts w:ascii="Arial" w:hAnsi="Arial" w:cs="Arial"/>
        </w:rPr>
        <w:t>w okresie realizacji Umowy określone na podstawie cen zawartych w ofercie oraz prognozowanych stawek taryfowych OSD wyniesie: ……………………złotych netto, …………………… złotych brutto, przy czym:</w:t>
      </w:r>
    </w:p>
    <w:p w14:paraId="3732FEDF" w14:textId="6E3D96B8" w:rsidR="001B61E2" w:rsidRPr="001B61E2" w:rsidRDefault="000F7520" w:rsidP="001B61E2">
      <w:pPr>
        <w:pStyle w:val="Akapitzlist"/>
        <w:numPr>
          <w:ilvl w:val="0"/>
          <w:numId w:val="21"/>
        </w:numPr>
        <w:spacing w:before="60" w:after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1B61E2" w:rsidRPr="001B61E2">
        <w:rPr>
          <w:rFonts w:ascii="Arial" w:hAnsi="Arial" w:cs="Arial"/>
        </w:rPr>
        <w:t xml:space="preserve">ena jednostkowa netto/brutto za 1 kWh gazu ziemnego wynosi ..../..... zł, </w:t>
      </w:r>
    </w:p>
    <w:p w14:paraId="3A688E73" w14:textId="6BAEAE06" w:rsidR="001B61E2" w:rsidRPr="001B61E2" w:rsidRDefault="000F7520" w:rsidP="001B61E2">
      <w:pPr>
        <w:pStyle w:val="Akapitzlist"/>
        <w:numPr>
          <w:ilvl w:val="0"/>
          <w:numId w:val="21"/>
        </w:numPr>
        <w:spacing w:before="60" w:after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1B61E2" w:rsidRPr="001B61E2">
        <w:rPr>
          <w:rFonts w:ascii="Arial" w:hAnsi="Arial" w:cs="Arial"/>
        </w:rPr>
        <w:t xml:space="preserve">ena jednostkowa netto/brutto za opłatę abonamentową wynosi ..../.... zł, </w:t>
      </w:r>
    </w:p>
    <w:p w14:paraId="582D98A9" w14:textId="4F28C3FA" w:rsidR="001B61E2" w:rsidRPr="001B61E2" w:rsidRDefault="000F7520" w:rsidP="001B61E2">
      <w:pPr>
        <w:pStyle w:val="Akapitzlist"/>
        <w:numPr>
          <w:ilvl w:val="0"/>
          <w:numId w:val="21"/>
        </w:numPr>
        <w:spacing w:before="60" w:after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1B61E2" w:rsidRPr="001B61E2">
        <w:rPr>
          <w:rFonts w:ascii="Arial" w:hAnsi="Arial" w:cs="Arial"/>
        </w:rPr>
        <w:t xml:space="preserve">ena jednostkowa netto/brutto za opłatę dystrybucyjną stałą wynosi …../..... zł, </w:t>
      </w:r>
    </w:p>
    <w:p w14:paraId="68465ECA" w14:textId="4D7CA64E" w:rsidR="001B61E2" w:rsidRPr="001B61E2" w:rsidRDefault="000F7520" w:rsidP="001B61E2">
      <w:pPr>
        <w:pStyle w:val="Akapitzlist"/>
        <w:numPr>
          <w:ilvl w:val="0"/>
          <w:numId w:val="21"/>
        </w:numPr>
        <w:spacing w:before="60" w:after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1B61E2" w:rsidRPr="001B61E2">
        <w:rPr>
          <w:rFonts w:ascii="Arial" w:hAnsi="Arial" w:cs="Arial"/>
        </w:rPr>
        <w:t>ena jednostkowa netto/brutto za opłatę dystrybucyjną zmienną wynosi ...../….. zł</w:t>
      </w:r>
      <w:r>
        <w:rPr>
          <w:rFonts w:ascii="Arial" w:hAnsi="Arial" w:cs="Arial"/>
        </w:rPr>
        <w:t>.</w:t>
      </w:r>
      <w:r w:rsidR="001B61E2" w:rsidRPr="001B61E2">
        <w:rPr>
          <w:rFonts w:ascii="Arial" w:hAnsi="Arial" w:cs="Arial"/>
        </w:rPr>
        <w:t xml:space="preserve"> </w:t>
      </w:r>
    </w:p>
    <w:p w14:paraId="01556FCD" w14:textId="1689F990" w:rsidR="00FA4903" w:rsidRDefault="00FA4903" w:rsidP="000F7520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0F7520">
        <w:rPr>
          <w:rFonts w:ascii="Arial" w:hAnsi="Arial" w:cs="Arial"/>
        </w:rPr>
        <w:t>Zamawiający oświadcza że dysponuje tytułem prawnym do korzystania z obiektów do których, na podstawie</w:t>
      </w:r>
      <w:r w:rsidR="000F7520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umowy ma być dostarczone paliwo gazowe.</w:t>
      </w:r>
    </w:p>
    <w:p w14:paraId="5DA38DA5" w14:textId="77D30743" w:rsidR="00FA4903" w:rsidRPr="00FA4903" w:rsidRDefault="004F3BAF" w:rsidP="000F7520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Sprzedawca </w:t>
      </w:r>
      <w:r w:rsidR="00FA4903" w:rsidRPr="00FA4903">
        <w:rPr>
          <w:rFonts w:ascii="Arial" w:hAnsi="Arial" w:cs="Arial"/>
        </w:rPr>
        <w:t>zobowiązuje się zapewnić Zamawiającemu standardy jakościowe obsługi zgodnie z obowiązującymi</w:t>
      </w:r>
      <w:r w:rsidR="000F7520">
        <w:rPr>
          <w:rFonts w:ascii="Arial" w:hAnsi="Arial" w:cs="Arial"/>
        </w:rPr>
        <w:t xml:space="preserve"> </w:t>
      </w:r>
      <w:r w:rsidR="00FA4903" w:rsidRPr="00FA4903">
        <w:rPr>
          <w:rFonts w:ascii="Arial" w:hAnsi="Arial" w:cs="Arial"/>
        </w:rPr>
        <w:t>przepisami Prawa energetycznego.</w:t>
      </w:r>
    </w:p>
    <w:p w14:paraId="306DDDF4" w14:textId="13CD101C" w:rsidR="00FA4903" w:rsidRPr="00FA4903" w:rsidRDefault="00FA4903" w:rsidP="000F7520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>Zgodnie z treścią art. 454 ustawy Prawo zamówień publicznych Zamawiający dopuszcza wprowadzenie istotnych</w:t>
      </w:r>
      <w:r w:rsidR="000F7520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zmian w treści Umowy w zakresie:</w:t>
      </w:r>
    </w:p>
    <w:p w14:paraId="55AD9934" w14:textId="0D873F04" w:rsidR="00FA4903" w:rsidRPr="000F7520" w:rsidRDefault="000F7520" w:rsidP="000F7520">
      <w:pPr>
        <w:pStyle w:val="Akapitzlist"/>
        <w:spacing w:before="60"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>
        <w:rPr>
          <w:rFonts w:ascii="Arial" w:hAnsi="Arial" w:cs="Arial"/>
        </w:rPr>
        <w:tab/>
        <w:t>z</w:t>
      </w:r>
      <w:r w:rsidR="00FA4903" w:rsidRPr="00FA4903">
        <w:rPr>
          <w:rFonts w:ascii="Arial" w:hAnsi="Arial" w:cs="Arial"/>
        </w:rPr>
        <w:t>miany ceny paliwa gazowego oraz opłaty abonamentowej wyłącznie w przypadku</w:t>
      </w:r>
      <w:r>
        <w:rPr>
          <w:rFonts w:ascii="Arial" w:hAnsi="Arial" w:cs="Arial"/>
        </w:rPr>
        <w:t xml:space="preserve"> </w:t>
      </w:r>
      <w:r w:rsidR="00FA4903" w:rsidRPr="000F7520">
        <w:rPr>
          <w:rFonts w:ascii="Arial" w:hAnsi="Arial" w:cs="Arial"/>
        </w:rPr>
        <w:t>ustawowej zmiany stawki podatku VAT</w:t>
      </w:r>
      <w:r>
        <w:rPr>
          <w:rFonts w:ascii="Arial" w:hAnsi="Arial" w:cs="Arial"/>
        </w:rPr>
        <w:t>;</w:t>
      </w:r>
    </w:p>
    <w:p w14:paraId="77017FE0" w14:textId="62A467C2" w:rsidR="00FA4903" w:rsidRPr="00FA4903" w:rsidRDefault="00FA4903" w:rsidP="00FA4903">
      <w:pPr>
        <w:pStyle w:val="Akapitzlist"/>
        <w:spacing w:before="60" w:after="0" w:line="360" w:lineRule="auto"/>
        <w:ind w:left="426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>2)</w:t>
      </w:r>
      <w:r w:rsidR="000F7520">
        <w:rPr>
          <w:rFonts w:ascii="Arial" w:hAnsi="Arial" w:cs="Arial"/>
        </w:rPr>
        <w:tab/>
        <w:t>z</w:t>
      </w:r>
      <w:r w:rsidRPr="00FA4903">
        <w:rPr>
          <w:rFonts w:ascii="Arial" w:hAnsi="Arial" w:cs="Arial"/>
        </w:rPr>
        <w:t>miany: stawek za usługi dystrybucji wyłącznie w przypadku zatwierdzenia przez Prezesa URE zmiany</w:t>
      </w:r>
      <w:r w:rsidR="000F7520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Taryfy na usługi dystrybucji gazu OSD, które miałyby obowiązywać w okresie obowiązywania Umowy;</w:t>
      </w:r>
    </w:p>
    <w:p w14:paraId="31217C7A" w14:textId="6374F6CE" w:rsidR="00FA4903" w:rsidRPr="00FA4903" w:rsidRDefault="00FA4903" w:rsidP="00FA4903">
      <w:pPr>
        <w:pStyle w:val="Akapitzlist"/>
        <w:spacing w:before="60" w:after="0" w:line="360" w:lineRule="auto"/>
        <w:ind w:left="426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>3)</w:t>
      </w:r>
      <w:r w:rsidR="000F7520">
        <w:rPr>
          <w:rFonts w:ascii="Arial" w:hAnsi="Arial" w:cs="Arial"/>
        </w:rPr>
        <w:tab/>
        <w:t>z</w:t>
      </w:r>
      <w:r w:rsidRPr="00FA4903">
        <w:rPr>
          <w:rFonts w:ascii="Arial" w:hAnsi="Arial" w:cs="Arial"/>
        </w:rPr>
        <w:t>miany mocy umownej w związku ze zmianą zapotrzebowania na paliwo gazowe, pod warunkiem</w:t>
      </w:r>
      <w:r w:rsidR="000F7520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wyrażenia zgody przez Operatora;</w:t>
      </w:r>
    </w:p>
    <w:p w14:paraId="2D8BC07C" w14:textId="79DD6852" w:rsidR="00FA4903" w:rsidRPr="00FA4903" w:rsidRDefault="00FA4903" w:rsidP="00FA4903">
      <w:pPr>
        <w:pStyle w:val="Akapitzlist"/>
        <w:spacing w:before="60" w:after="0" w:line="360" w:lineRule="auto"/>
        <w:ind w:left="426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>5)</w:t>
      </w:r>
      <w:r w:rsidR="000F7520">
        <w:rPr>
          <w:rFonts w:ascii="Arial" w:hAnsi="Arial" w:cs="Arial"/>
        </w:rPr>
        <w:tab/>
      </w:r>
      <w:r w:rsidRPr="00FA4903">
        <w:rPr>
          <w:rFonts w:ascii="Arial" w:hAnsi="Arial" w:cs="Arial"/>
        </w:rPr>
        <w:t>zmianę umowy w przypadku zmian w rodzajach urządzeń odbiorczych paliwa gazowego</w:t>
      </w:r>
      <w:r w:rsidR="000F7520">
        <w:rPr>
          <w:rFonts w:ascii="Arial" w:hAnsi="Arial" w:cs="Arial"/>
        </w:rPr>
        <w:t>;</w:t>
      </w:r>
    </w:p>
    <w:p w14:paraId="4D9BA0D4" w14:textId="4131BBBF" w:rsidR="00FA4903" w:rsidRPr="00FA4903" w:rsidRDefault="00FA4903" w:rsidP="00FA4903">
      <w:pPr>
        <w:pStyle w:val="Akapitzlist"/>
        <w:spacing w:before="60" w:after="0" w:line="360" w:lineRule="auto"/>
        <w:ind w:left="426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>6)</w:t>
      </w:r>
      <w:r w:rsidR="000F7520">
        <w:rPr>
          <w:rFonts w:ascii="Arial" w:hAnsi="Arial" w:cs="Arial"/>
        </w:rPr>
        <w:tab/>
      </w:r>
      <w:r w:rsidRPr="00FA4903">
        <w:rPr>
          <w:rFonts w:ascii="Arial" w:hAnsi="Arial" w:cs="Arial"/>
        </w:rPr>
        <w:t>zmianę umowy w przypadku zmiany okoliczności faktycznych lub stanu prawnego mających związek</w:t>
      </w:r>
      <w:r w:rsidR="000F7520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z postanowieniami Umowy.</w:t>
      </w:r>
    </w:p>
    <w:p w14:paraId="27554FFC" w14:textId="0B5B8942" w:rsidR="00FA4903" w:rsidRPr="00FA4903" w:rsidRDefault="00FA4903" w:rsidP="00FA4903">
      <w:pPr>
        <w:pStyle w:val="Akapitzlist"/>
        <w:spacing w:before="60" w:after="0" w:line="360" w:lineRule="auto"/>
        <w:ind w:left="426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lastRenderedPageBreak/>
        <w:t>Zmiana ceny w przypadku zmiany stawki podatku VAT oraz stawki opłat</w:t>
      </w:r>
      <w:r w:rsidR="000F7520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dystrybucyjnych Operatora Systemów Dystrybucyjnych będzie obowiązywała od wejścia w życie nowych przepisów</w:t>
      </w:r>
      <w:r w:rsidR="000F7520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i nie będzie wymagała zgody Zamawiającego (aneksu).</w:t>
      </w:r>
    </w:p>
    <w:p w14:paraId="7B813586" w14:textId="508C5A52" w:rsidR="00FA4903" w:rsidRPr="000F7520" w:rsidRDefault="00FA4903" w:rsidP="00B43324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0F7520">
        <w:rPr>
          <w:rFonts w:ascii="Arial" w:hAnsi="Arial" w:cs="Arial"/>
        </w:rPr>
        <w:t>Na podstawie art. 439 ust. 1 ustawy Prawa zamówień publicznych, Zamawiający przewiduje możliwość waloryzacji</w:t>
      </w:r>
      <w:r w:rsidR="000F7520" w:rsidRPr="000F7520">
        <w:rPr>
          <w:rFonts w:ascii="Arial" w:hAnsi="Arial" w:cs="Arial"/>
        </w:rPr>
        <w:t xml:space="preserve"> </w:t>
      </w:r>
      <w:r w:rsidRPr="000F7520">
        <w:rPr>
          <w:rFonts w:ascii="Arial" w:hAnsi="Arial" w:cs="Arial"/>
        </w:rPr>
        <w:t xml:space="preserve">wynagrodzenia </w:t>
      </w:r>
      <w:r w:rsidR="004F3BAF">
        <w:rPr>
          <w:rFonts w:ascii="Arial" w:hAnsi="Arial" w:cs="Arial"/>
        </w:rPr>
        <w:t xml:space="preserve">Sprzedawcy </w:t>
      </w:r>
      <w:r w:rsidRPr="000F7520">
        <w:rPr>
          <w:rFonts w:ascii="Arial" w:hAnsi="Arial" w:cs="Arial"/>
        </w:rPr>
        <w:t xml:space="preserve">prowadzącej do dokonywania zmian wysokości wynagrodzenia należnego </w:t>
      </w:r>
      <w:r w:rsidR="004F3BAF">
        <w:rPr>
          <w:rFonts w:ascii="Arial" w:hAnsi="Arial" w:cs="Arial"/>
        </w:rPr>
        <w:t>Sprzedawcy</w:t>
      </w:r>
      <w:r w:rsidRPr="000F7520">
        <w:rPr>
          <w:rFonts w:ascii="Arial" w:hAnsi="Arial" w:cs="Arial"/>
        </w:rPr>
        <w:t>,</w:t>
      </w:r>
      <w:r w:rsidR="000F7520" w:rsidRPr="000F7520">
        <w:rPr>
          <w:rFonts w:ascii="Arial" w:hAnsi="Arial" w:cs="Arial"/>
        </w:rPr>
        <w:t xml:space="preserve"> </w:t>
      </w:r>
      <w:r w:rsidRPr="000F7520">
        <w:rPr>
          <w:rFonts w:ascii="Arial" w:hAnsi="Arial" w:cs="Arial"/>
        </w:rPr>
        <w:t>w przypadku zmiany ceny dających się wyodrębnić i ustalić, materiałów lub kosztów związanych</w:t>
      </w:r>
      <w:r w:rsidR="000F7520" w:rsidRPr="000F7520">
        <w:rPr>
          <w:rFonts w:ascii="Arial" w:hAnsi="Arial" w:cs="Arial"/>
        </w:rPr>
        <w:t xml:space="preserve"> </w:t>
      </w:r>
      <w:r w:rsidRPr="000F7520">
        <w:rPr>
          <w:rFonts w:ascii="Arial" w:hAnsi="Arial" w:cs="Arial"/>
        </w:rPr>
        <w:t>z realizacją zamówienia. Waloryzacja ta będzie dokonywana z zachowaniem następujących zasad</w:t>
      </w:r>
      <w:r w:rsidR="000F7520" w:rsidRPr="000F7520">
        <w:rPr>
          <w:rFonts w:ascii="Arial" w:hAnsi="Arial" w:cs="Arial"/>
        </w:rPr>
        <w:t xml:space="preserve"> </w:t>
      </w:r>
      <w:r w:rsidRPr="000F7520">
        <w:rPr>
          <w:rFonts w:ascii="Arial" w:hAnsi="Arial" w:cs="Arial"/>
        </w:rPr>
        <w:t>i w następujący sposób:</w:t>
      </w:r>
    </w:p>
    <w:p w14:paraId="2F14BBB5" w14:textId="0806AE48" w:rsidR="00FA4903" w:rsidRPr="002514B1" w:rsidRDefault="00FA4903" w:rsidP="006719FE">
      <w:pPr>
        <w:pStyle w:val="Akapitzlist"/>
        <w:numPr>
          <w:ilvl w:val="0"/>
          <w:numId w:val="22"/>
        </w:numPr>
        <w:spacing w:before="60" w:after="0" w:line="360" w:lineRule="auto"/>
        <w:ind w:left="426" w:firstLine="0"/>
        <w:jc w:val="both"/>
        <w:rPr>
          <w:rFonts w:ascii="Arial" w:hAnsi="Arial" w:cs="Arial"/>
        </w:rPr>
      </w:pPr>
      <w:r w:rsidRPr="002514B1">
        <w:rPr>
          <w:rFonts w:ascii="Arial" w:hAnsi="Arial" w:cs="Arial"/>
        </w:rPr>
        <w:t>na podstawie art. 439 Prawa zamówień publicznych Strony dopuszczają zmianę wynagrodzenia</w:t>
      </w:r>
      <w:r w:rsidR="002514B1" w:rsidRPr="002514B1">
        <w:rPr>
          <w:rFonts w:ascii="Arial" w:hAnsi="Arial" w:cs="Arial"/>
        </w:rPr>
        <w:t xml:space="preserve"> </w:t>
      </w:r>
      <w:r w:rsidR="004F3BAF">
        <w:rPr>
          <w:rFonts w:ascii="Arial" w:hAnsi="Arial" w:cs="Arial"/>
        </w:rPr>
        <w:t>Sprzedawcy</w:t>
      </w:r>
      <w:r w:rsidRPr="002514B1">
        <w:rPr>
          <w:rFonts w:ascii="Arial" w:hAnsi="Arial" w:cs="Arial"/>
        </w:rPr>
        <w:t>. Strony przewidują możliwość zmiany dla stawki jednostkowej za kWh pobranego paliwa</w:t>
      </w:r>
      <w:r w:rsidR="002514B1" w:rsidRPr="002514B1">
        <w:rPr>
          <w:rFonts w:ascii="Arial" w:hAnsi="Arial" w:cs="Arial"/>
        </w:rPr>
        <w:t xml:space="preserve"> </w:t>
      </w:r>
      <w:r w:rsidRPr="002514B1">
        <w:rPr>
          <w:rFonts w:ascii="Arial" w:hAnsi="Arial" w:cs="Arial"/>
        </w:rPr>
        <w:t>gazowego w odniesieniu do wolumenu nie objętego ochroną taryfową, w związku ze wzrostem cen</w:t>
      </w:r>
      <w:r w:rsidR="002514B1" w:rsidRPr="002514B1">
        <w:rPr>
          <w:rFonts w:ascii="Arial" w:hAnsi="Arial" w:cs="Arial"/>
        </w:rPr>
        <w:t xml:space="preserve"> </w:t>
      </w:r>
      <w:r w:rsidRPr="002514B1">
        <w:rPr>
          <w:rFonts w:ascii="Arial" w:hAnsi="Arial" w:cs="Arial"/>
        </w:rPr>
        <w:t xml:space="preserve">paliwa gazowego, które </w:t>
      </w:r>
      <w:r w:rsidR="004F3BAF">
        <w:rPr>
          <w:rFonts w:ascii="Arial" w:hAnsi="Arial" w:cs="Arial"/>
        </w:rPr>
        <w:t>Sprzedawca</w:t>
      </w:r>
      <w:r w:rsidR="001F41B1">
        <w:rPr>
          <w:rFonts w:ascii="Arial" w:hAnsi="Arial" w:cs="Arial"/>
        </w:rPr>
        <w:t xml:space="preserve"> </w:t>
      </w:r>
      <w:r w:rsidRPr="002514B1">
        <w:rPr>
          <w:rFonts w:ascii="Arial" w:hAnsi="Arial" w:cs="Arial"/>
        </w:rPr>
        <w:t>musi zakupić w celu zrealizowania przedmiotu zamówienia</w:t>
      </w:r>
      <w:r w:rsidR="006C768D">
        <w:rPr>
          <w:rFonts w:ascii="Arial" w:hAnsi="Arial" w:cs="Arial"/>
        </w:rPr>
        <w:t>;</w:t>
      </w:r>
    </w:p>
    <w:p w14:paraId="2FD80883" w14:textId="46B57CCC" w:rsidR="00FA4903" w:rsidRPr="00F21D15" w:rsidRDefault="002514B1" w:rsidP="00567E6E">
      <w:pPr>
        <w:pStyle w:val="Akapitzlist"/>
        <w:numPr>
          <w:ilvl w:val="0"/>
          <w:numId w:val="22"/>
        </w:numPr>
        <w:spacing w:before="60" w:after="0" w:line="360" w:lineRule="auto"/>
        <w:ind w:left="426" w:firstLine="0"/>
        <w:jc w:val="both"/>
        <w:rPr>
          <w:rFonts w:ascii="Arial" w:hAnsi="Arial" w:cs="Arial"/>
        </w:rPr>
      </w:pPr>
      <w:r w:rsidRPr="00F21D15">
        <w:rPr>
          <w:rFonts w:ascii="Arial" w:hAnsi="Arial" w:cs="Arial"/>
        </w:rPr>
        <w:t>s</w:t>
      </w:r>
      <w:r w:rsidR="00FA4903" w:rsidRPr="00F21D15">
        <w:rPr>
          <w:rFonts w:ascii="Arial" w:hAnsi="Arial" w:cs="Arial"/>
        </w:rPr>
        <w:t>trony zgodnie oświadczają, że waloryzacja wynagrodzenia nie będzie miała zastosowania, gdy</w:t>
      </w:r>
      <w:r w:rsidRPr="00F21D15">
        <w:rPr>
          <w:rFonts w:ascii="Arial" w:hAnsi="Arial" w:cs="Arial"/>
        </w:rPr>
        <w:t xml:space="preserve"> </w:t>
      </w:r>
      <w:r w:rsidR="00FA4903" w:rsidRPr="00F21D15">
        <w:rPr>
          <w:rFonts w:ascii="Arial" w:hAnsi="Arial" w:cs="Arial"/>
        </w:rPr>
        <w:t>Wykonawca dokonał zakupu gazu ziemnego z góry dla całego okresu zamówienia wynikającego z</w:t>
      </w:r>
      <w:r w:rsidRPr="00F21D15">
        <w:rPr>
          <w:rFonts w:ascii="Arial" w:hAnsi="Arial" w:cs="Arial"/>
        </w:rPr>
        <w:t xml:space="preserve"> </w:t>
      </w:r>
      <w:r w:rsidR="00FA4903" w:rsidRPr="00F21D15">
        <w:rPr>
          <w:rFonts w:ascii="Arial" w:hAnsi="Arial" w:cs="Arial"/>
        </w:rPr>
        <w:t>niniejszej Umowy, wobec powyższego zmiana cen gazu ziemnego nie będzie miała wypływu na</w:t>
      </w:r>
      <w:r w:rsidRPr="00F21D15">
        <w:rPr>
          <w:rFonts w:ascii="Arial" w:hAnsi="Arial" w:cs="Arial"/>
        </w:rPr>
        <w:t xml:space="preserve"> </w:t>
      </w:r>
      <w:r w:rsidR="00FA4903" w:rsidRPr="00F21D15">
        <w:rPr>
          <w:rFonts w:ascii="Arial" w:hAnsi="Arial" w:cs="Arial"/>
        </w:rPr>
        <w:t xml:space="preserve">wartość wynagrodzenia </w:t>
      </w:r>
      <w:r w:rsidR="001F41B1">
        <w:rPr>
          <w:rFonts w:ascii="Arial" w:hAnsi="Arial" w:cs="Arial"/>
        </w:rPr>
        <w:t>Sprzedawcy</w:t>
      </w:r>
      <w:r w:rsidR="00FA4903" w:rsidRPr="00F21D15">
        <w:rPr>
          <w:rFonts w:ascii="Arial" w:hAnsi="Arial" w:cs="Arial"/>
        </w:rPr>
        <w:t>, chyba że zostanie wykazane, że pomimo dokonania zakupu gazu</w:t>
      </w:r>
      <w:r w:rsidRPr="00F21D15">
        <w:rPr>
          <w:rFonts w:ascii="Arial" w:hAnsi="Arial" w:cs="Arial"/>
        </w:rPr>
        <w:t xml:space="preserve"> </w:t>
      </w:r>
      <w:r w:rsidR="00FA4903" w:rsidRPr="00F21D15">
        <w:rPr>
          <w:rFonts w:ascii="Arial" w:hAnsi="Arial" w:cs="Arial"/>
        </w:rPr>
        <w:t>ziemnego z góry, nastąpił wzrost innych niż gaz ziemny kosztów i materiałów związanych z realizacją</w:t>
      </w:r>
      <w:r w:rsidRPr="00F21D15">
        <w:rPr>
          <w:rFonts w:ascii="Arial" w:hAnsi="Arial" w:cs="Arial"/>
        </w:rPr>
        <w:t xml:space="preserve"> </w:t>
      </w:r>
      <w:r w:rsidR="00FA4903" w:rsidRPr="00F21D15">
        <w:rPr>
          <w:rFonts w:ascii="Arial" w:hAnsi="Arial" w:cs="Arial"/>
        </w:rPr>
        <w:t xml:space="preserve">zamówienia, powyżej minimalnego poziomu określonego w pkt </w:t>
      </w:r>
      <w:r w:rsidR="007A3A22">
        <w:rPr>
          <w:rFonts w:ascii="Arial" w:hAnsi="Arial" w:cs="Arial"/>
        </w:rPr>
        <w:t>8</w:t>
      </w:r>
      <w:r w:rsidR="00F21D15" w:rsidRPr="00F21D15">
        <w:rPr>
          <w:rFonts w:ascii="Arial" w:hAnsi="Arial" w:cs="Arial"/>
        </w:rPr>
        <w:t>)</w:t>
      </w:r>
      <w:r w:rsidR="007A3A22">
        <w:rPr>
          <w:rFonts w:ascii="Arial" w:hAnsi="Arial" w:cs="Arial"/>
        </w:rPr>
        <w:t xml:space="preserve"> tj.</w:t>
      </w:r>
      <w:r w:rsidR="00FA4903" w:rsidRPr="00F21D15">
        <w:rPr>
          <w:rFonts w:ascii="Arial" w:hAnsi="Arial" w:cs="Arial"/>
        </w:rPr>
        <w:t xml:space="preserve"> poziomu od 30% średnioważonej</w:t>
      </w:r>
      <w:r w:rsidR="00F21D15" w:rsidRPr="00F21D15">
        <w:rPr>
          <w:rFonts w:ascii="Arial" w:hAnsi="Arial" w:cs="Arial"/>
        </w:rPr>
        <w:t xml:space="preserve"> </w:t>
      </w:r>
      <w:r w:rsidR="00FA4903" w:rsidRPr="00F21D15">
        <w:rPr>
          <w:rFonts w:ascii="Arial" w:hAnsi="Arial" w:cs="Arial"/>
        </w:rPr>
        <w:t>ceny miesięcznej RDNg na TGE</w:t>
      </w:r>
      <w:r w:rsidR="006C768D">
        <w:rPr>
          <w:rFonts w:ascii="Arial" w:hAnsi="Arial" w:cs="Arial"/>
        </w:rPr>
        <w:t>;</w:t>
      </w:r>
    </w:p>
    <w:p w14:paraId="6A688869" w14:textId="3BDD61BF" w:rsidR="00FA4903" w:rsidRPr="00697251" w:rsidRDefault="006C768D" w:rsidP="00D04C60">
      <w:pPr>
        <w:pStyle w:val="Akapitzlist"/>
        <w:numPr>
          <w:ilvl w:val="0"/>
          <w:numId w:val="22"/>
        </w:numPr>
        <w:spacing w:before="60" w:after="0" w:line="360" w:lineRule="auto"/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FA4903" w:rsidRPr="00697251">
        <w:rPr>
          <w:rFonts w:ascii="Arial" w:hAnsi="Arial" w:cs="Arial"/>
        </w:rPr>
        <w:t xml:space="preserve">arunkiem zastosowania mechanizmu waloryzacji jest złożenie przez </w:t>
      </w:r>
      <w:r w:rsidR="001F41B1">
        <w:rPr>
          <w:rFonts w:ascii="Arial" w:hAnsi="Arial" w:cs="Arial"/>
        </w:rPr>
        <w:t>Sprzedawcę</w:t>
      </w:r>
      <w:r w:rsidR="00FA4903" w:rsidRPr="00697251">
        <w:rPr>
          <w:rFonts w:ascii="Arial" w:hAnsi="Arial" w:cs="Arial"/>
        </w:rPr>
        <w:t xml:space="preserve"> lub</w:t>
      </w:r>
      <w:r w:rsidR="00697251" w:rsidRPr="00697251">
        <w:rPr>
          <w:rFonts w:ascii="Arial" w:hAnsi="Arial" w:cs="Arial"/>
        </w:rPr>
        <w:t xml:space="preserve"> </w:t>
      </w:r>
      <w:r w:rsidR="00FA4903" w:rsidRPr="00697251">
        <w:rPr>
          <w:rFonts w:ascii="Arial" w:hAnsi="Arial" w:cs="Arial"/>
        </w:rPr>
        <w:t>Zamawiającego wniosku o zmianę stawki jednostkowej za 1 kWh paliwa gazowego dostarczonego</w:t>
      </w:r>
      <w:r w:rsidR="00697251" w:rsidRPr="00697251">
        <w:rPr>
          <w:rFonts w:ascii="Arial" w:hAnsi="Arial" w:cs="Arial"/>
        </w:rPr>
        <w:t xml:space="preserve"> </w:t>
      </w:r>
      <w:r w:rsidR="001F41B1">
        <w:rPr>
          <w:rFonts w:ascii="Arial" w:hAnsi="Arial" w:cs="Arial"/>
        </w:rPr>
        <w:t>Zamawiającemu</w:t>
      </w:r>
      <w:r w:rsidR="00FA4903" w:rsidRPr="00697251">
        <w:rPr>
          <w:rFonts w:ascii="Arial" w:hAnsi="Arial" w:cs="Arial"/>
        </w:rPr>
        <w:t>, który nie jest objęty ochroną taryfową, w związku ze zmianą hurtowych cen gazu ziemnego,</w:t>
      </w:r>
      <w:r w:rsidR="00697251" w:rsidRPr="00697251">
        <w:rPr>
          <w:rFonts w:ascii="Arial" w:hAnsi="Arial" w:cs="Arial"/>
        </w:rPr>
        <w:t xml:space="preserve"> </w:t>
      </w:r>
      <w:r w:rsidR="00FA4903" w:rsidRPr="00697251">
        <w:rPr>
          <w:rFonts w:ascii="Arial" w:hAnsi="Arial" w:cs="Arial"/>
        </w:rPr>
        <w:t>ze wskazaniem proponowanej zwaloryzowanej stawki, przy czym pierwszy wniosek może zostać</w:t>
      </w:r>
      <w:r w:rsidR="00697251" w:rsidRPr="00697251">
        <w:rPr>
          <w:rFonts w:ascii="Arial" w:hAnsi="Arial" w:cs="Arial"/>
        </w:rPr>
        <w:t xml:space="preserve"> </w:t>
      </w:r>
      <w:r w:rsidR="00FA4903" w:rsidRPr="00697251">
        <w:rPr>
          <w:rFonts w:ascii="Arial" w:hAnsi="Arial" w:cs="Arial"/>
        </w:rPr>
        <w:t>złożony nie wcześniej niż po 6 miesiącach realizowania dostaw w ramach Umowy</w:t>
      </w:r>
      <w:r w:rsidR="00697251">
        <w:rPr>
          <w:rFonts w:ascii="Arial" w:hAnsi="Arial" w:cs="Arial"/>
        </w:rPr>
        <w:t>,</w:t>
      </w:r>
    </w:p>
    <w:p w14:paraId="242458A9" w14:textId="4EF1DC46" w:rsidR="00FA4903" w:rsidRPr="00697251" w:rsidRDefault="001F41B1" w:rsidP="00A635B9">
      <w:pPr>
        <w:pStyle w:val="Akapitzlist"/>
        <w:numPr>
          <w:ilvl w:val="0"/>
          <w:numId w:val="22"/>
        </w:numPr>
        <w:spacing w:before="60" w:after="0" w:line="360" w:lineRule="auto"/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Sprzedawca </w:t>
      </w:r>
      <w:r w:rsidR="00FA4903" w:rsidRPr="00697251">
        <w:rPr>
          <w:rFonts w:ascii="Arial" w:hAnsi="Arial" w:cs="Arial"/>
        </w:rPr>
        <w:t xml:space="preserve">najpóźniej w dniu zawarcia umowy złoży Zamawiającemu oświadczenie czy </w:t>
      </w:r>
      <w:bookmarkStart w:id="0" w:name="_Hlk138842801"/>
      <w:r w:rsidR="00FA4903" w:rsidRPr="00697251">
        <w:rPr>
          <w:rFonts w:ascii="Arial" w:hAnsi="Arial" w:cs="Arial"/>
        </w:rPr>
        <w:t>dokonał</w:t>
      </w:r>
      <w:r w:rsidR="00697251" w:rsidRPr="00697251">
        <w:rPr>
          <w:rFonts w:ascii="Arial" w:hAnsi="Arial" w:cs="Arial"/>
        </w:rPr>
        <w:t xml:space="preserve"> </w:t>
      </w:r>
      <w:r w:rsidR="00FA4903" w:rsidRPr="00697251">
        <w:rPr>
          <w:rFonts w:ascii="Arial" w:hAnsi="Arial" w:cs="Arial"/>
        </w:rPr>
        <w:t>zakupu gazu ziemnego z góry dla całego okresu objętego umową czy też będzie dokonywał zakupu</w:t>
      </w:r>
      <w:r w:rsidR="00697251" w:rsidRPr="00697251">
        <w:rPr>
          <w:rFonts w:ascii="Arial" w:hAnsi="Arial" w:cs="Arial"/>
        </w:rPr>
        <w:t xml:space="preserve"> </w:t>
      </w:r>
      <w:r w:rsidR="00FA4903" w:rsidRPr="00697251">
        <w:rPr>
          <w:rFonts w:ascii="Arial" w:hAnsi="Arial" w:cs="Arial"/>
        </w:rPr>
        <w:t>gazu ze wskazaną w oświadczeniu częstotliwością</w:t>
      </w:r>
      <w:bookmarkEnd w:id="0"/>
      <w:r w:rsidR="00FA4903" w:rsidRPr="00697251">
        <w:rPr>
          <w:rFonts w:ascii="Arial" w:hAnsi="Arial" w:cs="Arial"/>
        </w:rPr>
        <w:t>,</w:t>
      </w:r>
    </w:p>
    <w:p w14:paraId="561CD889" w14:textId="4F6F032C" w:rsidR="00FA4903" w:rsidRPr="00697251" w:rsidRDefault="00697251" w:rsidP="00460E96">
      <w:pPr>
        <w:pStyle w:val="Akapitzlist"/>
        <w:numPr>
          <w:ilvl w:val="0"/>
          <w:numId w:val="22"/>
        </w:numPr>
        <w:spacing w:before="60" w:after="0" w:line="360" w:lineRule="auto"/>
        <w:ind w:left="426" w:firstLine="0"/>
        <w:jc w:val="both"/>
        <w:rPr>
          <w:rFonts w:ascii="Arial" w:hAnsi="Arial" w:cs="Arial"/>
        </w:rPr>
      </w:pPr>
      <w:r w:rsidRPr="00697251">
        <w:rPr>
          <w:rFonts w:ascii="Arial" w:hAnsi="Arial" w:cs="Arial"/>
        </w:rPr>
        <w:t>s</w:t>
      </w:r>
      <w:r w:rsidR="00FA4903" w:rsidRPr="00697251">
        <w:rPr>
          <w:rFonts w:ascii="Arial" w:hAnsi="Arial" w:cs="Arial"/>
        </w:rPr>
        <w:t>trona składając wniosek o zmianę, powinna przedstawić w szczególności wyliczenie wnioskowanej</w:t>
      </w:r>
      <w:r w:rsidRPr="00697251">
        <w:rPr>
          <w:rFonts w:ascii="Arial" w:hAnsi="Arial" w:cs="Arial"/>
        </w:rPr>
        <w:t xml:space="preserve"> </w:t>
      </w:r>
      <w:r w:rsidR="00FA4903" w:rsidRPr="00697251">
        <w:rPr>
          <w:rFonts w:ascii="Arial" w:hAnsi="Arial" w:cs="Arial"/>
        </w:rPr>
        <w:t>kwoty zmiany wynagrodzenia oraz dowody na to, że zmiana ceny paliwa gazowego na TGE wpływa</w:t>
      </w:r>
      <w:r w:rsidRPr="00697251">
        <w:rPr>
          <w:rFonts w:ascii="Arial" w:hAnsi="Arial" w:cs="Arial"/>
        </w:rPr>
        <w:t xml:space="preserve"> </w:t>
      </w:r>
      <w:r w:rsidR="00FA4903" w:rsidRPr="00697251">
        <w:rPr>
          <w:rFonts w:ascii="Arial" w:hAnsi="Arial" w:cs="Arial"/>
        </w:rPr>
        <w:t>na koszt realizacji zamówienia objętego umową oraz dat dokonania zakupu gazu ziemnego,</w:t>
      </w:r>
    </w:p>
    <w:p w14:paraId="745D0B04" w14:textId="4B93F45B" w:rsidR="00FA4903" w:rsidRPr="001A27F0" w:rsidRDefault="001A27F0" w:rsidP="005851A7">
      <w:pPr>
        <w:pStyle w:val="Akapitzlist"/>
        <w:numPr>
          <w:ilvl w:val="0"/>
          <w:numId w:val="22"/>
        </w:numPr>
        <w:spacing w:before="60" w:after="0" w:line="360" w:lineRule="auto"/>
        <w:ind w:left="426" w:firstLine="0"/>
        <w:jc w:val="both"/>
        <w:rPr>
          <w:rFonts w:ascii="Arial" w:hAnsi="Arial" w:cs="Arial"/>
        </w:rPr>
      </w:pPr>
      <w:r w:rsidRPr="001A27F0">
        <w:rPr>
          <w:rFonts w:ascii="Arial" w:hAnsi="Arial" w:cs="Arial"/>
        </w:rPr>
        <w:lastRenderedPageBreak/>
        <w:t>z</w:t>
      </w:r>
      <w:r w:rsidR="00FA4903" w:rsidRPr="001A27F0">
        <w:rPr>
          <w:rFonts w:ascii="Arial" w:hAnsi="Arial" w:cs="Arial"/>
        </w:rPr>
        <w:t>miana wynagrodzenia wymaga zgodnej woli obu stron wyrażonej aneksem do umowy przy czym</w:t>
      </w:r>
      <w:r w:rsidRPr="001A27F0">
        <w:rPr>
          <w:rFonts w:ascii="Arial" w:hAnsi="Arial" w:cs="Arial"/>
        </w:rPr>
        <w:t xml:space="preserve"> </w:t>
      </w:r>
      <w:r w:rsidR="00FA4903" w:rsidRPr="001A27F0">
        <w:rPr>
          <w:rFonts w:ascii="Arial" w:hAnsi="Arial" w:cs="Arial"/>
        </w:rPr>
        <w:t>Strona rozpatrująca zobowiązana jest rozpatrzyć wniosek Strony wnioskującej w terminie do 7 dni od</w:t>
      </w:r>
      <w:r w:rsidRPr="001A27F0">
        <w:rPr>
          <w:rFonts w:ascii="Arial" w:hAnsi="Arial" w:cs="Arial"/>
        </w:rPr>
        <w:t xml:space="preserve"> </w:t>
      </w:r>
      <w:r w:rsidR="00FA4903" w:rsidRPr="001A27F0">
        <w:rPr>
          <w:rFonts w:ascii="Arial" w:hAnsi="Arial" w:cs="Arial"/>
        </w:rPr>
        <w:t>daty wpływu (również w postaci elektronicznej)</w:t>
      </w:r>
      <w:r w:rsidR="008A6C76">
        <w:rPr>
          <w:rFonts w:ascii="Arial" w:hAnsi="Arial" w:cs="Arial"/>
        </w:rPr>
        <w:t>,</w:t>
      </w:r>
    </w:p>
    <w:p w14:paraId="07EC556C" w14:textId="33EA31D5" w:rsidR="00FA4903" w:rsidRPr="008A6C76" w:rsidRDefault="001A27F0" w:rsidP="00026479">
      <w:pPr>
        <w:pStyle w:val="Akapitzlist"/>
        <w:numPr>
          <w:ilvl w:val="0"/>
          <w:numId w:val="22"/>
        </w:numPr>
        <w:spacing w:before="60" w:after="0" w:line="360" w:lineRule="auto"/>
        <w:ind w:left="426" w:firstLine="0"/>
        <w:jc w:val="both"/>
        <w:rPr>
          <w:rFonts w:ascii="Arial" w:hAnsi="Arial" w:cs="Arial"/>
        </w:rPr>
      </w:pPr>
      <w:r w:rsidRPr="008A6C76">
        <w:rPr>
          <w:rFonts w:ascii="Arial" w:hAnsi="Arial" w:cs="Arial"/>
        </w:rPr>
        <w:t>s</w:t>
      </w:r>
      <w:r w:rsidR="00FA4903" w:rsidRPr="008A6C76">
        <w:rPr>
          <w:rFonts w:ascii="Arial" w:hAnsi="Arial" w:cs="Arial"/>
        </w:rPr>
        <w:t>trona uprawniona jest do złożenia wniosku o waloryzację w przypadku zmiany (wzrostu lub spadku)</w:t>
      </w:r>
      <w:r w:rsidR="008A6C76" w:rsidRPr="008A6C76">
        <w:rPr>
          <w:rFonts w:ascii="Arial" w:hAnsi="Arial" w:cs="Arial"/>
        </w:rPr>
        <w:t xml:space="preserve"> </w:t>
      </w:r>
      <w:r w:rsidR="00FA4903" w:rsidRPr="008A6C76">
        <w:rPr>
          <w:rFonts w:ascii="Arial" w:hAnsi="Arial" w:cs="Arial"/>
        </w:rPr>
        <w:t>średnioważonej ceny miesięcznej RDNg (Rynek Dnia Następnego gazu) na Towarowej Giełdzie</w:t>
      </w:r>
      <w:r w:rsidR="008A6C76" w:rsidRPr="008A6C76">
        <w:rPr>
          <w:rFonts w:ascii="Arial" w:hAnsi="Arial" w:cs="Arial"/>
        </w:rPr>
        <w:t xml:space="preserve"> </w:t>
      </w:r>
      <w:r w:rsidR="00FA4903" w:rsidRPr="008A6C76">
        <w:rPr>
          <w:rFonts w:ascii="Arial" w:hAnsi="Arial" w:cs="Arial"/>
        </w:rPr>
        <w:t>Energii SA (cena publikowana w Raportach Miesięcznych https://tge.pl/dane-statystyczne) w stosunku</w:t>
      </w:r>
      <w:r w:rsidR="008A6C76" w:rsidRPr="008A6C76">
        <w:rPr>
          <w:rFonts w:ascii="Arial" w:hAnsi="Arial" w:cs="Arial"/>
        </w:rPr>
        <w:t xml:space="preserve"> </w:t>
      </w:r>
      <w:r w:rsidR="00FA4903" w:rsidRPr="008A6C76">
        <w:rPr>
          <w:rFonts w:ascii="Arial" w:hAnsi="Arial" w:cs="Arial"/>
        </w:rPr>
        <w:t>do średnioważonej ceny z miesiąca, w którym strony zawarły umowę,</w:t>
      </w:r>
    </w:p>
    <w:p w14:paraId="5B45BD03" w14:textId="72D59D93" w:rsidR="00FA4903" w:rsidRPr="008A6C76" w:rsidRDefault="008A6C76" w:rsidP="00310620">
      <w:pPr>
        <w:pStyle w:val="Akapitzlist"/>
        <w:numPr>
          <w:ilvl w:val="0"/>
          <w:numId w:val="22"/>
        </w:numPr>
        <w:spacing w:before="60" w:after="0" w:line="360" w:lineRule="auto"/>
        <w:ind w:left="426" w:firstLine="0"/>
        <w:jc w:val="both"/>
        <w:rPr>
          <w:rFonts w:ascii="Arial" w:hAnsi="Arial" w:cs="Arial"/>
        </w:rPr>
      </w:pPr>
      <w:r w:rsidRPr="008A6C76">
        <w:rPr>
          <w:rFonts w:ascii="Arial" w:hAnsi="Arial" w:cs="Arial"/>
        </w:rPr>
        <w:t>z</w:t>
      </w:r>
      <w:r w:rsidR="00FA4903" w:rsidRPr="008A6C76">
        <w:rPr>
          <w:rFonts w:ascii="Arial" w:hAnsi="Arial" w:cs="Arial"/>
        </w:rPr>
        <w:t>miana średnioważonej ceny miesięcznej RDNg na TGE może być kalkulowana po upływie 6</w:t>
      </w:r>
      <w:r w:rsidRPr="008A6C76">
        <w:rPr>
          <w:rFonts w:ascii="Arial" w:hAnsi="Arial" w:cs="Arial"/>
        </w:rPr>
        <w:t xml:space="preserve"> </w:t>
      </w:r>
      <w:r w:rsidR="00FA4903" w:rsidRPr="008A6C76">
        <w:rPr>
          <w:rFonts w:ascii="Arial" w:hAnsi="Arial" w:cs="Arial"/>
        </w:rPr>
        <w:t>miesięcy obowiązywania umowy na poniższych zasadach:</w:t>
      </w:r>
    </w:p>
    <w:p w14:paraId="1637C7DA" w14:textId="72B7510E" w:rsidR="00FA4903" w:rsidRDefault="00FA4903" w:rsidP="008A6C76">
      <w:pPr>
        <w:pStyle w:val="Akapitzlist"/>
        <w:numPr>
          <w:ilvl w:val="0"/>
          <w:numId w:val="23"/>
        </w:numPr>
        <w:spacing w:before="60" w:after="0" w:line="360" w:lineRule="auto"/>
        <w:ind w:left="851"/>
        <w:jc w:val="both"/>
        <w:rPr>
          <w:rFonts w:ascii="Arial" w:hAnsi="Arial" w:cs="Arial"/>
        </w:rPr>
      </w:pPr>
      <w:r w:rsidRPr="008A6C76">
        <w:rPr>
          <w:rFonts w:ascii="Arial" w:hAnsi="Arial" w:cs="Arial"/>
        </w:rPr>
        <w:t>wartość do 30% włącznie to wszystkie ceny jednostkowe paliwa gazowego, które podlegają</w:t>
      </w:r>
      <w:r w:rsidR="008A6C76" w:rsidRPr="008A6C76">
        <w:rPr>
          <w:rFonts w:ascii="Arial" w:hAnsi="Arial" w:cs="Arial"/>
        </w:rPr>
        <w:t xml:space="preserve"> </w:t>
      </w:r>
      <w:r w:rsidRPr="008A6C76">
        <w:rPr>
          <w:rFonts w:ascii="Arial" w:hAnsi="Arial" w:cs="Arial"/>
        </w:rPr>
        <w:t>waloryzacji nie zostaną zmienione;</w:t>
      </w:r>
    </w:p>
    <w:p w14:paraId="537F0CCA" w14:textId="30CADB8C" w:rsidR="00FA4903" w:rsidRPr="008A6C76" w:rsidRDefault="00FA4903" w:rsidP="008A6C76">
      <w:pPr>
        <w:pStyle w:val="Akapitzlist"/>
        <w:numPr>
          <w:ilvl w:val="0"/>
          <w:numId w:val="23"/>
        </w:numPr>
        <w:spacing w:before="60" w:after="0" w:line="360" w:lineRule="auto"/>
        <w:ind w:left="851"/>
        <w:jc w:val="both"/>
        <w:rPr>
          <w:rFonts w:ascii="Arial" w:hAnsi="Arial" w:cs="Arial"/>
        </w:rPr>
      </w:pPr>
      <w:r w:rsidRPr="008A6C76">
        <w:rPr>
          <w:rFonts w:ascii="Arial" w:hAnsi="Arial" w:cs="Arial"/>
        </w:rPr>
        <w:t>wartość od 30,1% do 40% to wszystkie ceny jednostkowe paliwa gazowego, które podlegają</w:t>
      </w:r>
      <w:r w:rsidR="008A6C76" w:rsidRPr="008A6C76">
        <w:rPr>
          <w:rFonts w:ascii="Arial" w:hAnsi="Arial" w:cs="Arial"/>
        </w:rPr>
        <w:t xml:space="preserve"> </w:t>
      </w:r>
      <w:r w:rsidRPr="008A6C76">
        <w:rPr>
          <w:rFonts w:ascii="Arial" w:hAnsi="Arial" w:cs="Arial"/>
        </w:rPr>
        <w:t>waloryzacji zostaną odpowiednio powiększone lub zmniejszone o 2%</w:t>
      </w:r>
    </w:p>
    <w:p w14:paraId="2DE217CC" w14:textId="200E59FE" w:rsidR="00FA4903" w:rsidRPr="008A6C76" w:rsidRDefault="00FA4903" w:rsidP="008A6C76">
      <w:pPr>
        <w:pStyle w:val="Akapitzlist"/>
        <w:numPr>
          <w:ilvl w:val="0"/>
          <w:numId w:val="23"/>
        </w:numPr>
        <w:spacing w:before="60" w:after="0" w:line="360" w:lineRule="auto"/>
        <w:ind w:left="851"/>
        <w:jc w:val="both"/>
        <w:rPr>
          <w:rFonts w:ascii="Arial" w:hAnsi="Arial" w:cs="Arial"/>
        </w:rPr>
      </w:pPr>
      <w:r w:rsidRPr="008A6C76">
        <w:rPr>
          <w:rFonts w:ascii="Arial" w:hAnsi="Arial" w:cs="Arial"/>
        </w:rPr>
        <w:t>wartość od 40,1% do 50% to wszystkie ceny jednostkowe paliwa gazowego, które podlegają</w:t>
      </w:r>
      <w:r w:rsidR="008A6C76" w:rsidRPr="008A6C76">
        <w:rPr>
          <w:rFonts w:ascii="Arial" w:hAnsi="Arial" w:cs="Arial"/>
        </w:rPr>
        <w:t xml:space="preserve"> </w:t>
      </w:r>
      <w:r w:rsidRPr="008A6C76">
        <w:rPr>
          <w:rFonts w:ascii="Arial" w:hAnsi="Arial" w:cs="Arial"/>
        </w:rPr>
        <w:t>waloryzacji, zostaną odpowiednio powiększone lub zmniejszone o 3%</w:t>
      </w:r>
    </w:p>
    <w:p w14:paraId="02531840" w14:textId="6347C48E" w:rsidR="00FA4903" w:rsidRPr="008A6C76" w:rsidRDefault="00FA4903" w:rsidP="008A6C76">
      <w:pPr>
        <w:pStyle w:val="Akapitzlist"/>
        <w:numPr>
          <w:ilvl w:val="0"/>
          <w:numId w:val="23"/>
        </w:numPr>
        <w:spacing w:before="60" w:after="0" w:line="360" w:lineRule="auto"/>
        <w:ind w:left="851"/>
        <w:jc w:val="both"/>
        <w:rPr>
          <w:rFonts w:ascii="Arial" w:hAnsi="Arial" w:cs="Arial"/>
        </w:rPr>
      </w:pPr>
      <w:r w:rsidRPr="008A6C76">
        <w:rPr>
          <w:rFonts w:ascii="Arial" w:hAnsi="Arial" w:cs="Arial"/>
        </w:rPr>
        <w:t>wartość od 50,1% to wszystkie ceny jednostkowe paliwa gazowego, które podlegają waloryzacji,</w:t>
      </w:r>
      <w:r w:rsidR="008A6C76" w:rsidRPr="008A6C76">
        <w:rPr>
          <w:rFonts w:ascii="Arial" w:hAnsi="Arial" w:cs="Arial"/>
        </w:rPr>
        <w:t xml:space="preserve"> </w:t>
      </w:r>
      <w:r w:rsidRPr="008A6C76">
        <w:rPr>
          <w:rFonts w:ascii="Arial" w:hAnsi="Arial" w:cs="Arial"/>
        </w:rPr>
        <w:t>zostaną odpowiednio powiększone lub zmniejszone o 5%</w:t>
      </w:r>
      <w:r w:rsidR="008A6C76">
        <w:rPr>
          <w:rFonts w:ascii="Arial" w:hAnsi="Arial" w:cs="Arial"/>
        </w:rPr>
        <w:t>,</w:t>
      </w:r>
    </w:p>
    <w:p w14:paraId="48D613CF" w14:textId="2BFC5BB7" w:rsidR="00FA4903" w:rsidRPr="00FA4903" w:rsidRDefault="008A6C76" w:rsidP="008A6C76">
      <w:pPr>
        <w:pStyle w:val="Akapitzlist"/>
        <w:numPr>
          <w:ilvl w:val="0"/>
          <w:numId w:val="22"/>
        </w:numPr>
        <w:spacing w:before="60" w:after="0" w:line="360" w:lineRule="auto"/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FA4903" w:rsidRPr="00FA4903">
        <w:rPr>
          <w:rFonts w:ascii="Arial" w:hAnsi="Arial" w:cs="Arial"/>
        </w:rPr>
        <w:t>miana wysokości cen jednostkowych nastąpi z dniem podpisanie aneksu</w:t>
      </w:r>
      <w:r w:rsidR="002A1A91">
        <w:rPr>
          <w:rFonts w:ascii="Arial" w:hAnsi="Arial" w:cs="Arial"/>
        </w:rPr>
        <w:t>,</w:t>
      </w:r>
    </w:p>
    <w:p w14:paraId="7C162B1C" w14:textId="040D9743" w:rsidR="00FA4903" w:rsidRPr="008A6C76" w:rsidRDefault="00FA4903" w:rsidP="00E01538">
      <w:pPr>
        <w:pStyle w:val="Akapitzlist"/>
        <w:numPr>
          <w:ilvl w:val="0"/>
          <w:numId w:val="22"/>
        </w:numPr>
        <w:spacing w:before="60" w:after="0" w:line="360" w:lineRule="auto"/>
        <w:ind w:left="426" w:hanging="142"/>
        <w:jc w:val="both"/>
        <w:rPr>
          <w:rFonts w:ascii="Arial" w:hAnsi="Arial" w:cs="Arial"/>
        </w:rPr>
      </w:pPr>
      <w:r w:rsidRPr="008A6C76">
        <w:rPr>
          <w:rFonts w:ascii="Arial" w:hAnsi="Arial" w:cs="Arial"/>
        </w:rPr>
        <w:t>W wyniku zastosowania postanowień związanych z waloryzacją wynagrodzenia, maksymalna zmiana</w:t>
      </w:r>
      <w:r w:rsidR="008A6C76" w:rsidRPr="008A6C76">
        <w:rPr>
          <w:rFonts w:ascii="Arial" w:hAnsi="Arial" w:cs="Arial"/>
        </w:rPr>
        <w:t xml:space="preserve"> </w:t>
      </w:r>
      <w:r w:rsidRPr="008A6C76">
        <w:rPr>
          <w:rFonts w:ascii="Arial" w:hAnsi="Arial" w:cs="Arial"/>
        </w:rPr>
        <w:t>wysokości wynagrodzenia ryczałtowego jaką dopuszcza Zamawiający nie może</w:t>
      </w:r>
      <w:r w:rsidR="008A6C76" w:rsidRPr="008A6C76">
        <w:rPr>
          <w:rFonts w:ascii="Arial" w:hAnsi="Arial" w:cs="Arial"/>
        </w:rPr>
        <w:t xml:space="preserve"> </w:t>
      </w:r>
      <w:r w:rsidRPr="008A6C76">
        <w:rPr>
          <w:rFonts w:ascii="Arial" w:hAnsi="Arial" w:cs="Arial"/>
        </w:rPr>
        <w:t>przekroczyć wysokości 5% całkowitego wynagrodzenia ryczałtowego brutto określonego w Umowie</w:t>
      </w:r>
      <w:r w:rsidR="008A6C76" w:rsidRPr="008A6C76">
        <w:rPr>
          <w:rFonts w:ascii="Arial" w:hAnsi="Arial" w:cs="Arial"/>
        </w:rPr>
        <w:t xml:space="preserve"> </w:t>
      </w:r>
      <w:r w:rsidRPr="008A6C76">
        <w:rPr>
          <w:rFonts w:ascii="Arial" w:hAnsi="Arial" w:cs="Arial"/>
        </w:rPr>
        <w:t>z chwili jej zawarcia.</w:t>
      </w:r>
    </w:p>
    <w:p w14:paraId="5EEFD5FB" w14:textId="01A48C4E" w:rsidR="00FA4903" w:rsidRPr="00FA4903" w:rsidRDefault="00FA4903" w:rsidP="00FA4903">
      <w:pPr>
        <w:pStyle w:val="Akapitzlist"/>
        <w:spacing w:before="60" w:after="0" w:line="360" w:lineRule="auto"/>
        <w:ind w:left="426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>21. Rozwiązanie Umowy nie zwalnia Stron z obowiązku uregulowania wobec drugiej Strony istniejących zobowiązań</w:t>
      </w:r>
      <w:r w:rsidR="007A3A22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w chwili rozwiązania umowy.</w:t>
      </w:r>
    </w:p>
    <w:p w14:paraId="31F0EB5B" w14:textId="77777777" w:rsidR="00FA4903" w:rsidRPr="00FA4903" w:rsidRDefault="00FA4903" w:rsidP="00FA4903">
      <w:pPr>
        <w:pStyle w:val="Akapitzlist"/>
        <w:spacing w:before="60" w:after="0" w:line="360" w:lineRule="auto"/>
        <w:ind w:left="426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>22. Umowa może być rozwiązana przez Zamawiającego w trybie natychmiastowym w przypadku:</w:t>
      </w:r>
    </w:p>
    <w:p w14:paraId="48DB4F60" w14:textId="7A72888D" w:rsidR="00FA4903" w:rsidRPr="00FA4903" w:rsidRDefault="00FA4903" w:rsidP="00FA4903">
      <w:pPr>
        <w:pStyle w:val="Akapitzlist"/>
        <w:spacing w:before="60" w:after="0" w:line="360" w:lineRule="auto"/>
        <w:ind w:left="426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 xml:space="preserve">1) utraty przez </w:t>
      </w:r>
      <w:r w:rsidR="001F41B1">
        <w:rPr>
          <w:rFonts w:ascii="Arial" w:hAnsi="Arial" w:cs="Arial"/>
        </w:rPr>
        <w:t>Sprzedawcę</w:t>
      </w:r>
      <w:r w:rsidRPr="00FA4903">
        <w:rPr>
          <w:rFonts w:ascii="Arial" w:hAnsi="Arial" w:cs="Arial"/>
        </w:rPr>
        <w:t xml:space="preserve"> uprawnień przewidzianych obowiązującymi przepisami do realizacji niniejszej</w:t>
      </w:r>
      <w:r w:rsidR="007A3A22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Umowy</w:t>
      </w:r>
      <w:r w:rsidR="007A3A22">
        <w:rPr>
          <w:rFonts w:ascii="Arial" w:hAnsi="Arial" w:cs="Arial"/>
        </w:rPr>
        <w:t>,</w:t>
      </w:r>
    </w:p>
    <w:p w14:paraId="0EB839CE" w14:textId="7FAE38F4" w:rsidR="00FA4903" w:rsidRPr="00FA4903" w:rsidRDefault="00FA4903" w:rsidP="00FA4903">
      <w:pPr>
        <w:pStyle w:val="Akapitzlist"/>
        <w:spacing w:before="60" w:after="0" w:line="360" w:lineRule="auto"/>
        <w:ind w:left="426"/>
        <w:jc w:val="both"/>
        <w:rPr>
          <w:rFonts w:ascii="Arial" w:hAnsi="Arial" w:cs="Arial"/>
        </w:rPr>
      </w:pPr>
      <w:r w:rsidRPr="00FA4903">
        <w:rPr>
          <w:rFonts w:ascii="Arial" w:hAnsi="Arial" w:cs="Arial"/>
        </w:rPr>
        <w:t xml:space="preserve">2) gdy </w:t>
      </w:r>
      <w:r w:rsidR="001F41B1">
        <w:rPr>
          <w:rFonts w:ascii="Arial" w:hAnsi="Arial" w:cs="Arial"/>
        </w:rPr>
        <w:t>Sprzedawca</w:t>
      </w:r>
      <w:r w:rsidRPr="00FA4903">
        <w:rPr>
          <w:rFonts w:ascii="Arial" w:hAnsi="Arial" w:cs="Arial"/>
        </w:rPr>
        <w:t>, pomimo pisemnego wezwania i upływu wyznaczonego 7 dniowego terminu na usunięcie</w:t>
      </w:r>
      <w:r w:rsidR="007A3A22">
        <w:rPr>
          <w:rFonts w:ascii="Arial" w:hAnsi="Arial" w:cs="Arial"/>
        </w:rPr>
        <w:t xml:space="preserve"> </w:t>
      </w:r>
      <w:r w:rsidRPr="00FA4903">
        <w:rPr>
          <w:rFonts w:ascii="Arial" w:hAnsi="Arial" w:cs="Arial"/>
        </w:rPr>
        <w:t>nieprawidłowości, rażąco i uporczywie narusza warunki Umowy.</w:t>
      </w:r>
    </w:p>
    <w:p w14:paraId="615F8E51" w14:textId="138C26B4" w:rsidR="00FA4903" w:rsidRPr="008A6C76" w:rsidRDefault="00FA4903" w:rsidP="002A149F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8A6C76">
        <w:rPr>
          <w:rFonts w:ascii="Arial" w:hAnsi="Arial" w:cs="Arial"/>
        </w:rPr>
        <w:t xml:space="preserve"> W razie zaistnienia istotnej zmiany okoliczności powodującej, że wykonanie Umowy (części lub całości) nie leży</w:t>
      </w:r>
      <w:r w:rsidR="008A6C76" w:rsidRPr="008A6C76">
        <w:rPr>
          <w:rFonts w:ascii="Arial" w:hAnsi="Arial" w:cs="Arial"/>
        </w:rPr>
        <w:t xml:space="preserve"> </w:t>
      </w:r>
      <w:r w:rsidRPr="008A6C76">
        <w:rPr>
          <w:rFonts w:ascii="Arial" w:hAnsi="Arial" w:cs="Arial"/>
        </w:rPr>
        <w:t>w interesie publicznym, czego nie można było przewidzieć w chwili zawarcia Umowy, Zamawiający może odstąpić</w:t>
      </w:r>
      <w:r w:rsidR="008A6C76" w:rsidRPr="008A6C76">
        <w:rPr>
          <w:rFonts w:ascii="Arial" w:hAnsi="Arial" w:cs="Arial"/>
        </w:rPr>
        <w:t xml:space="preserve"> </w:t>
      </w:r>
      <w:r w:rsidRPr="008A6C76">
        <w:rPr>
          <w:rFonts w:ascii="Arial" w:hAnsi="Arial" w:cs="Arial"/>
        </w:rPr>
        <w:t>od Umowy (części lub całości) w terminie 30 dni od powzięcia wiadomości o powyższych okolicznościach. W takim</w:t>
      </w:r>
      <w:r w:rsidR="008A6C76" w:rsidRPr="008A6C76">
        <w:rPr>
          <w:rFonts w:ascii="Arial" w:hAnsi="Arial" w:cs="Arial"/>
        </w:rPr>
        <w:t xml:space="preserve"> </w:t>
      </w:r>
      <w:r w:rsidRPr="008A6C76">
        <w:rPr>
          <w:rFonts w:ascii="Arial" w:hAnsi="Arial" w:cs="Arial"/>
        </w:rPr>
        <w:t xml:space="preserve">przypadku </w:t>
      </w:r>
      <w:r w:rsidR="001F41B1">
        <w:rPr>
          <w:rFonts w:ascii="Arial" w:hAnsi="Arial" w:cs="Arial"/>
        </w:rPr>
        <w:t>Sprzedawca</w:t>
      </w:r>
      <w:r w:rsidRPr="008A6C76">
        <w:rPr>
          <w:rFonts w:ascii="Arial" w:hAnsi="Arial" w:cs="Arial"/>
        </w:rPr>
        <w:t xml:space="preserve"> może żądać jedynie wynagrodzenia należnego mu z tytułu wykonania części Umowy.</w:t>
      </w:r>
    </w:p>
    <w:p w14:paraId="461CEAEB" w14:textId="62D63618" w:rsidR="008A6C76" w:rsidRPr="008A6C76" w:rsidRDefault="001F41B1" w:rsidP="008A6C76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Sprzedawca </w:t>
      </w:r>
      <w:r w:rsidR="008A6C76" w:rsidRPr="008A6C76">
        <w:rPr>
          <w:rFonts w:ascii="Arial" w:hAnsi="Arial" w:cs="Arial"/>
        </w:rPr>
        <w:t>zapłaci Zamawiającemu karę umowną za odstąpienie od umowy przez Zamawiającego z przyczyn, za które odpowiedzialność ponosi</w:t>
      </w:r>
      <w:r>
        <w:rPr>
          <w:rFonts w:ascii="Arial" w:hAnsi="Arial" w:cs="Arial"/>
        </w:rPr>
        <w:t xml:space="preserve"> Sprzedawca</w:t>
      </w:r>
      <w:r w:rsidR="008A6C76" w:rsidRPr="008A6C76">
        <w:rPr>
          <w:rFonts w:ascii="Arial" w:hAnsi="Arial" w:cs="Arial"/>
        </w:rPr>
        <w:t>, w wysokości 5% szacunkowego wynagrodzenia umownego brutto za wykonanie przedmiotu umowy określone w §…… umowy.</w:t>
      </w:r>
    </w:p>
    <w:p w14:paraId="5E6D13CF" w14:textId="2F02AABC" w:rsidR="008A6C76" w:rsidRPr="008A6C76" w:rsidRDefault="008A6C76" w:rsidP="008A6C76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8A6C76">
        <w:rPr>
          <w:rFonts w:ascii="Arial" w:hAnsi="Arial" w:cs="Arial"/>
        </w:rPr>
        <w:t xml:space="preserve">Zamawiający zapłaci </w:t>
      </w:r>
      <w:r w:rsidR="001F41B1">
        <w:rPr>
          <w:rFonts w:ascii="Arial" w:hAnsi="Arial" w:cs="Arial"/>
        </w:rPr>
        <w:t>Sprzedawcy</w:t>
      </w:r>
      <w:r w:rsidRPr="008A6C76">
        <w:rPr>
          <w:rFonts w:ascii="Arial" w:hAnsi="Arial" w:cs="Arial"/>
        </w:rPr>
        <w:t xml:space="preserve"> karę umowną za odstąpienie od umowy przez Wykonawcę z przyczyn, za które odpowiada Zamawiający, w wysokości 5% szacunkowego wynagrodzenia umownego brutto za wykonanie przedmiotu umowy określone w §…… umowy.</w:t>
      </w:r>
    </w:p>
    <w:p w14:paraId="199DCF42" w14:textId="77777777" w:rsidR="008A6C76" w:rsidRPr="008A6C76" w:rsidRDefault="008A6C76" w:rsidP="008A6C76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 w:rsidRPr="008A6C76">
        <w:rPr>
          <w:rFonts w:ascii="Arial" w:hAnsi="Arial" w:cs="Arial"/>
        </w:rPr>
        <w:t>Każdorazowe obciążenie karą umowną nastąpi na podstawie noty obciążeniowej.</w:t>
      </w:r>
    </w:p>
    <w:p w14:paraId="5624CF66" w14:textId="41C8801C" w:rsidR="008A6C76" w:rsidRPr="008A6C76" w:rsidRDefault="001F41B1" w:rsidP="008A6C76">
      <w:pPr>
        <w:pStyle w:val="Akapitzlist"/>
        <w:numPr>
          <w:ilvl w:val="0"/>
          <w:numId w:val="19"/>
        </w:numPr>
        <w:spacing w:before="60"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Sprzedawca</w:t>
      </w:r>
      <w:r w:rsidR="008A6C76" w:rsidRPr="008A6C76">
        <w:rPr>
          <w:rFonts w:ascii="Arial" w:hAnsi="Arial" w:cs="Arial"/>
        </w:rPr>
        <w:t xml:space="preserve"> wyraża zgodę na potrącenie kar umownych z przysługującego mu wynagrodzenia.</w:t>
      </w:r>
    </w:p>
    <w:p w14:paraId="4C8A282A" w14:textId="492FC885" w:rsidR="00FA4903" w:rsidRPr="008A6C76" w:rsidRDefault="00FA4903" w:rsidP="006C0BB8">
      <w:pPr>
        <w:pStyle w:val="Akapitzlist"/>
        <w:numPr>
          <w:ilvl w:val="0"/>
          <w:numId w:val="19"/>
        </w:numPr>
        <w:spacing w:before="60" w:after="0" w:line="360" w:lineRule="auto"/>
        <w:ind w:left="426"/>
        <w:contextualSpacing w:val="0"/>
        <w:jc w:val="both"/>
        <w:rPr>
          <w:rFonts w:ascii="Arial" w:hAnsi="Arial" w:cs="Arial"/>
        </w:rPr>
      </w:pPr>
      <w:r w:rsidRPr="008A6C76">
        <w:rPr>
          <w:rFonts w:ascii="Arial" w:hAnsi="Arial" w:cs="Arial"/>
        </w:rPr>
        <w:t>Kary umowne nie wyłączają prawa dochodzenia przez Strony odszkodowania przewyższającego wysokość</w:t>
      </w:r>
      <w:r w:rsidR="008A6C76" w:rsidRPr="008A6C76">
        <w:rPr>
          <w:rFonts w:ascii="Arial" w:hAnsi="Arial" w:cs="Arial"/>
        </w:rPr>
        <w:t xml:space="preserve"> </w:t>
      </w:r>
      <w:r w:rsidRPr="008A6C76">
        <w:rPr>
          <w:rFonts w:ascii="Arial" w:hAnsi="Arial" w:cs="Arial"/>
        </w:rPr>
        <w:t>zastrzeżonych kar umownych.</w:t>
      </w:r>
    </w:p>
    <w:p w14:paraId="3E08BFAE" w14:textId="77777777" w:rsidR="00FA4903" w:rsidRPr="00E41E1D" w:rsidRDefault="00FA4903" w:rsidP="00E41E1D">
      <w:pPr>
        <w:spacing w:before="60" w:after="0" w:line="360" w:lineRule="auto"/>
        <w:jc w:val="both"/>
        <w:rPr>
          <w:rFonts w:ascii="Arial" w:hAnsi="Arial" w:cs="Arial"/>
        </w:rPr>
      </w:pPr>
    </w:p>
    <w:sectPr w:rsidR="00FA4903" w:rsidRPr="00E41E1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0F5C9" w14:textId="77777777" w:rsidR="00255C48" w:rsidRDefault="00255C48" w:rsidP="00053D66">
      <w:pPr>
        <w:spacing w:after="0" w:line="240" w:lineRule="auto"/>
      </w:pPr>
      <w:r>
        <w:separator/>
      </w:r>
    </w:p>
  </w:endnote>
  <w:endnote w:type="continuationSeparator" w:id="0">
    <w:p w14:paraId="727A2AE0" w14:textId="77777777" w:rsidR="00255C48" w:rsidRDefault="00255C48" w:rsidP="00053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1731366"/>
      <w:docPartObj>
        <w:docPartGallery w:val="Page Numbers (Bottom of Page)"/>
        <w:docPartUnique/>
      </w:docPartObj>
    </w:sdtPr>
    <w:sdtContent>
      <w:p w14:paraId="350E2BB8" w14:textId="0549016F" w:rsidR="001B79FD" w:rsidRDefault="001B79F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D704B9" w14:textId="77777777" w:rsidR="00053D66" w:rsidRDefault="00053D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5A49D" w14:textId="77777777" w:rsidR="00255C48" w:rsidRDefault="00255C48" w:rsidP="00053D66">
      <w:pPr>
        <w:spacing w:after="0" w:line="240" w:lineRule="auto"/>
      </w:pPr>
      <w:r>
        <w:separator/>
      </w:r>
    </w:p>
  </w:footnote>
  <w:footnote w:type="continuationSeparator" w:id="0">
    <w:p w14:paraId="550389D7" w14:textId="77777777" w:rsidR="00255C48" w:rsidRDefault="00255C48" w:rsidP="00053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553A"/>
    <w:multiLevelType w:val="hybridMultilevel"/>
    <w:tmpl w:val="19424256"/>
    <w:lvl w:ilvl="0" w:tplc="284C4944">
      <w:start w:val="1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10357FC0"/>
    <w:multiLevelType w:val="hybridMultilevel"/>
    <w:tmpl w:val="05804AB6"/>
    <w:lvl w:ilvl="0" w:tplc="9D4CE0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C9502F"/>
    <w:multiLevelType w:val="hybridMultilevel"/>
    <w:tmpl w:val="698C7DA6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1BCA5C71"/>
    <w:multiLevelType w:val="hybridMultilevel"/>
    <w:tmpl w:val="0E5AE302"/>
    <w:lvl w:ilvl="0" w:tplc="4B9873F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281016">
      <w:start w:val="1"/>
      <w:numFmt w:val="lowerLetter"/>
      <w:lvlText w:val="%2"/>
      <w:lvlJc w:val="left"/>
      <w:pPr>
        <w:ind w:left="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A497CE">
      <w:start w:val="1"/>
      <w:numFmt w:val="lowerLetter"/>
      <w:lvlRestart w:val="0"/>
      <w:lvlText w:val="%3)"/>
      <w:lvlJc w:val="left"/>
      <w:pPr>
        <w:ind w:left="720"/>
      </w:pPr>
      <w:rPr>
        <w:rFonts w:ascii="Cambria" w:eastAsia="Arial" w:hAnsi="Cambri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60FEC0">
      <w:start w:val="1"/>
      <w:numFmt w:val="decimal"/>
      <w:lvlText w:val="%4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10CFCE">
      <w:start w:val="1"/>
      <w:numFmt w:val="lowerLetter"/>
      <w:lvlText w:val="%5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E0C87E">
      <w:start w:val="1"/>
      <w:numFmt w:val="lowerRoman"/>
      <w:lvlText w:val="%6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64C8C8">
      <w:start w:val="1"/>
      <w:numFmt w:val="decimal"/>
      <w:lvlText w:val="%7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8EDEE0">
      <w:start w:val="1"/>
      <w:numFmt w:val="lowerLetter"/>
      <w:lvlText w:val="%8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72D536">
      <w:start w:val="1"/>
      <w:numFmt w:val="lowerRoman"/>
      <w:lvlText w:val="%9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426DDB"/>
    <w:multiLevelType w:val="hybridMultilevel"/>
    <w:tmpl w:val="05804AB6"/>
    <w:lvl w:ilvl="0" w:tplc="9D4CE0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39219D3"/>
    <w:multiLevelType w:val="hybridMultilevel"/>
    <w:tmpl w:val="D5384386"/>
    <w:lvl w:ilvl="0" w:tplc="C6AA075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A2591A">
      <w:start w:val="1"/>
      <w:numFmt w:val="bullet"/>
      <w:lvlText w:val="o"/>
      <w:lvlJc w:val="left"/>
      <w:pPr>
        <w:ind w:left="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06202A">
      <w:start w:val="1"/>
      <w:numFmt w:val="bullet"/>
      <w:lvlRestart w:val="0"/>
      <w:lvlText w:val="-"/>
      <w:lvlJc w:val="left"/>
      <w:pPr>
        <w:ind w:left="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CD646">
      <w:start w:val="1"/>
      <w:numFmt w:val="bullet"/>
      <w:lvlText w:val="•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00A0B2">
      <w:start w:val="1"/>
      <w:numFmt w:val="bullet"/>
      <w:lvlText w:val="o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04BEA6">
      <w:start w:val="1"/>
      <w:numFmt w:val="bullet"/>
      <w:lvlText w:val="▪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189ED2">
      <w:start w:val="1"/>
      <w:numFmt w:val="bullet"/>
      <w:lvlText w:val="•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C67E82">
      <w:start w:val="1"/>
      <w:numFmt w:val="bullet"/>
      <w:lvlText w:val="o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D6470E">
      <w:start w:val="1"/>
      <w:numFmt w:val="bullet"/>
      <w:lvlText w:val="▪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39A6149"/>
    <w:multiLevelType w:val="hybridMultilevel"/>
    <w:tmpl w:val="653E5ECE"/>
    <w:lvl w:ilvl="0" w:tplc="65E43C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74071E"/>
    <w:multiLevelType w:val="hybridMultilevel"/>
    <w:tmpl w:val="5BE6FFB0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C112402A">
      <w:start w:val="1"/>
      <w:numFmt w:val="decimal"/>
      <w:lvlText w:val="%2)"/>
      <w:lvlJc w:val="left"/>
      <w:pPr>
        <w:ind w:left="2008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444006BD"/>
    <w:multiLevelType w:val="hybridMultilevel"/>
    <w:tmpl w:val="9CECA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F05AC"/>
    <w:multiLevelType w:val="hybridMultilevel"/>
    <w:tmpl w:val="EF844480"/>
    <w:lvl w:ilvl="0" w:tplc="F266E5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A7C4E0F"/>
    <w:multiLevelType w:val="hybridMultilevel"/>
    <w:tmpl w:val="C22C8D08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4C632456"/>
    <w:multiLevelType w:val="hybridMultilevel"/>
    <w:tmpl w:val="67E6417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511F4BB4"/>
    <w:multiLevelType w:val="hybridMultilevel"/>
    <w:tmpl w:val="F99A32C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4092DB8"/>
    <w:multiLevelType w:val="multilevel"/>
    <w:tmpl w:val="C9AE92C0"/>
    <w:lvl w:ilvl="0">
      <w:start w:val="1"/>
      <w:numFmt w:val="decimal"/>
      <w:lvlText w:val="%1."/>
      <w:lvlJc w:val="left"/>
      <w:pPr>
        <w:ind w:left="358"/>
      </w:pPr>
      <w:rPr>
        <w:rFonts w:ascii="Cambria" w:eastAsia="Arial" w:hAnsi="Cambri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Cambria" w:eastAsia="Arial" w:hAnsi="Cambri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720"/>
      </w:pPr>
      <w:rPr>
        <w:rFonts w:ascii="Cambria" w:eastAsia="Arial" w:hAnsi="Cambri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06A04D8"/>
    <w:multiLevelType w:val="hybridMultilevel"/>
    <w:tmpl w:val="F074221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5C16A97"/>
    <w:multiLevelType w:val="hybridMultilevel"/>
    <w:tmpl w:val="F618BBC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7A0321D"/>
    <w:multiLevelType w:val="hybridMultilevel"/>
    <w:tmpl w:val="6B10B7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8526A45"/>
    <w:multiLevelType w:val="hybridMultilevel"/>
    <w:tmpl w:val="857AFFDC"/>
    <w:lvl w:ilvl="0" w:tplc="65E43C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677EAD9A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E4237E1"/>
    <w:multiLevelType w:val="hybridMultilevel"/>
    <w:tmpl w:val="7798903A"/>
    <w:lvl w:ilvl="0" w:tplc="A6801302">
      <w:start w:val="7"/>
      <w:numFmt w:val="lowerLetter"/>
      <w:lvlText w:val="%1."/>
      <w:lvlJc w:val="left"/>
      <w:pPr>
        <w:ind w:left="22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9" w15:restartNumberingAfterBreak="0">
    <w:nsid w:val="6FF96DD9"/>
    <w:multiLevelType w:val="hybridMultilevel"/>
    <w:tmpl w:val="C22C8D08"/>
    <w:lvl w:ilvl="0" w:tplc="FFFFFFFF">
      <w:start w:val="1"/>
      <w:numFmt w:val="lowerLetter"/>
      <w:lvlText w:val="%1)"/>
      <w:lvlJc w:val="left"/>
      <w:pPr>
        <w:ind w:left="1572" w:hanging="360"/>
      </w:pPr>
    </w:lvl>
    <w:lvl w:ilvl="1" w:tplc="FFFFFFFF" w:tentative="1">
      <w:start w:val="1"/>
      <w:numFmt w:val="lowerLetter"/>
      <w:lvlText w:val="%2."/>
      <w:lvlJc w:val="left"/>
      <w:pPr>
        <w:ind w:left="2292" w:hanging="360"/>
      </w:pPr>
    </w:lvl>
    <w:lvl w:ilvl="2" w:tplc="FFFFFFFF" w:tentative="1">
      <w:start w:val="1"/>
      <w:numFmt w:val="lowerRoman"/>
      <w:lvlText w:val="%3."/>
      <w:lvlJc w:val="right"/>
      <w:pPr>
        <w:ind w:left="3012" w:hanging="180"/>
      </w:pPr>
    </w:lvl>
    <w:lvl w:ilvl="3" w:tplc="FFFFFFFF" w:tentative="1">
      <w:start w:val="1"/>
      <w:numFmt w:val="decimal"/>
      <w:lvlText w:val="%4."/>
      <w:lvlJc w:val="left"/>
      <w:pPr>
        <w:ind w:left="3732" w:hanging="360"/>
      </w:pPr>
    </w:lvl>
    <w:lvl w:ilvl="4" w:tplc="FFFFFFFF" w:tentative="1">
      <w:start w:val="1"/>
      <w:numFmt w:val="lowerLetter"/>
      <w:lvlText w:val="%5."/>
      <w:lvlJc w:val="left"/>
      <w:pPr>
        <w:ind w:left="4452" w:hanging="360"/>
      </w:pPr>
    </w:lvl>
    <w:lvl w:ilvl="5" w:tplc="FFFFFFFF" w:tentative="1">
      <w:start w:val="1"/>
      <w:numFmt w:val="lowerRoman"/>
      <w:lvlText w:val="%6."/>
      <w:lvlJc w:val="right"/>
      <w:pPr>
        <w:ind w:left="5172" w:hanging="180"/>
      </w:pPr>
    </w:lvl>
    <w:lvl w:ilvl="6" w:tplc="FFFFFFFF" w:tentative="1">
      <w:start w:val="1"/>
      <w:numFmt w:val="decimal"/>
      <w:lvlText w:val="%7."/>
      <w:lvlJc w:val="left"/>
      <w:pPr>
        <w:ind w:left="5892" w:hanging="360"/>
      </w:pPr>
    </w:lvl>
    <w:lvl w:ilvl="7" w:tplc="FFFFFFFF" w:tentative="1">
      <w:start w:val="1"/>
      <w:numFmt w:val="lowerLetter"/>
      <w:lvlText w:val="%8."/>
      <w:lvlJc w:val="left"/>
      <w:pPr>
        <w:ind w:left="6612" w:hanging="360"/>
      </w:pPr>
    </w:lvl>
    <w:lvl w:ilvl="8" w:tplc="FFFFFFFF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0" w15:restartNumberingAfterBreak="0">
    <w:nsid w:val="708C0C3B"/>
    <w:multiLevelType w:val="hybridMultilevel"/>
    <w:tmpl w:val="D4C41ECE"/>
    <w:lvl w:ilvl="0" w:tplc="C112402A">
      <w:start w:val="1"/>
      <w:numFmt w:val="decimal"/>
      <w:lvlText w:val="%1)"/>
      <w:lvlJc w:val="left"/>
      <w:pPr>
        <w:ind w:left="200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55836"/>
    <w:multiLevelType w:val="hybridMultilevel"/>
    <w:tmpl w:val="10AE3DE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FB63DE1"/>
    <w:multiLevelType w:val="hybridMultilevel"/>
    <w:tmpl w:val="5184A3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07907823">
    <w:abstractNumId w:val="8"/>
  </w:num>
  <w:num w:numId="2" w16cid:durableId="1073309598">
    <w:abstractNumId w:val="4"/>
  </w:num>
  <w:num w:numId="3" w16cid:durableId="1524055903">
    <w:abstractNumId w:val="11"/>
  </w:num>
  <w:num w:numId="4" w16cid:durableId="1340890226">
    <w:abstractNumId w:val="1"/>
  </w:num>
  <w:num w:numId="5" w16cid:durableId="1076784166">
    <w:abstractNumId w:val="18"/>
  </w:num>
  <w:num w:numId="6" w16cid:durableId="1744331087">
    <w:abstractNumId w:val="16"/>
  </w:num>
  <w:num w:numId="7" w16cid:durableId="1433085498">
    <w:abstractNumId w:val="6"/>
  </w:num>
  <w:num w:numId="8" w16cid:durableId="105779803">
    <w:abstractNumId w:val="17"/>
  </w:num>
  <w:num w:numId="9" w16cid:durableId="1147240428">
    <w:abstractNumId w:val="10"/>
  </w:num>
  <w:num w:numId="10" w16cid:durableId="1225795457">
    <w:abstractNumId w:val="13"/>
  </w:num>
  <w:num w:numId="11" w16cid:durableId="912933147">
    <w:abstractNumId w:val="3"/>
  </w:num>
  <w:num w:numId="12" w16cid:durableId="1728261742">
    <w:abstractNumId w:val="5"/>
  </w:num>
  <w:num w:numId="13" w16cid:durableId="1763993116">
    <w:abstractNumId w:val="0"/>
  </w:num>
  <w:num w:numId="14" w16cid:durableId="1987196174">
    <w:abstractNumId w:val="19"/>
  </w:num>
  <w:num w:numId="15" w16cid:durableId="1833450445">
    <w:abstractNumId w:val="14"/>
  </w:num>
  <w:num w:numId="16" w16cid:durableId="444540479">
    <w:abstractNumId w:val="21"/>
  </w:num>
  <w:num w:numId="17" w16cid:durableId="79955719">
    <w:abstractNumId w:val="7"/>
  </w:num>
  <w:num w:numId="18" w16cid:durableId="467284524">
    <w:abstractNumId w:val="20"/>
  </w:num>
  <w:num w:numId="19" w16cid:durableId="1988435835">
    <w:abstractNumId w:val="15"/>
  </w:num>
  <w:num w:numId="20" w16cid:durableId="1112019540">
    <w:abstractNumId w:val="12"/>
  </w:num>
  <w:num w:numId="21" w16cid:durableId="1682586234">
    <w:abstractNumId w:val="2"/>
  </w:num>
  <w:num w:numId="22" w16cid:durableId="216816338">
    <w:abstractNumId w:val="9"/>
  </w:num>
  <w:num w:numId="23" w16cid:durableId="14485495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E98"/>
    <w:rsid w:val="0000797C"/>
    <w:rsid w:val="0002262B"/>
    <w:rsid w:val="00036F64"/>
    <w:rsid w:val="000378C7"/>
    <w:rsid w:val="00045D56"/>
    <w:rsid w:val="00047F89"/>
    <w:rsid w:val="00053D66"/>
    <w:rsid w:val="000D72CF"/>
    <w:rsid w:val="000F72A2"/>
    <w:rsid w:val="000F7520"/>
    <w:rsid w:val="001A27F0"/>
    <w:rsid w:val="001B61E2"/>
    <w:rsid w:val="001B79FD"/>
    <w:rsid w:val="001D02AE"/>
    <w:rsid w:val="001E390B"/>
    <w:rsid w:val="001F12B1"/>
    <w:rsid w:val="001F41B1"/>
    <w:rsid w:val="002514B1"/>
    <w:rsid w:val="00255C48"/>
    <w:rsid w:val="00270AC9"/>
    <w:rsid w:val="002A1A91"/>
    <w:rsid w:val="002C109B"/>
    <w:rsid w:val="00386A53"/>
    <w:rsid w:val="003D0AB3"/>
    <w:rsid w:val="003E4344"/>
    <w:rsid w:val="00406DD5"/>
    <w:rsid w:val="004233BF"/>
    <w:rsid w:val="0042471A"/>
    <w:rsid w:val="0042642E"/>
    <w:rsid w:val="00465F09"/>
    <w:rsid w:val="004A193F"/>
    <w:rsid w:val="004D40CA"/>
    <w:rsid w:val="004D7D24"/>
    <w:rsid w:val="004F3AA2"/>
    <w:rsid w:val="004F3BAF"/>
    <w:rsid w:val="004F4B37"/>
    <w:rsid w:val="00542976"/>
    <w:rsid w:val="005823DC"/>
    <w:rsid w:val="005C063A"/>
    <w:rsid w:val="005C2B44"/>
    <w:rsid w:val="005C6770"/>
    <w:rsid w:val="005F654A"/>
    <w:rsid w:val="006164D9"/>
    <w:rsid w:val="006169B9"/>
    <w:rsid w:val="00645D9C"/>
    <w:rsid w:val="00697251"/>
    <w:rsid w:val="006C5FD4"/>
    <w:rsid w:val="006C768D"/>
    <w:rsid w:val="006D4812"/>
    <w:rsid w:val="006E04E6"/>
    <w:rsid w:val="00727395"/>
    <w:rsid w:val="00762F9A"/>
    <w:rsid w:val="00780E5D"/>
    <w:rsid w:val="00785131"/>
    <w:rsid w:val="007A3A22"/>
    <w:rsid w:val="007A68D9"/>
    <w:rsid w:val="007C1087"/>
    <w:rsid w:val="007C79D7"/>
    <w:rsid w:val="008040E1"/>
    <w:rsid w:val="00837E11"/>
    <w:rsid w:val="00872938"/>
    <w:rsid w:val="00885910"/>
    <w:rsid w:val="008A0F9F"/>
    <w:rsid w:val="008A6C76"/>
    <w:rsid w:val="008C3618"/>
    <w:rsid w:val="00906870"/>
    <w:rsid w:val="009423E6"/>
    <w:rsid w:val="00945E98"/>
    <w:rsid w:val="009F4208"/>
    <w:rsid w:val="009F43BC"/>
    <w:rsid w:val="00A54DAC"/>
    <w:rsid w:val="00A647B6"/>
    <w:rsid w:val="00AA43FB"/>
    <w:rsid w:val="00AC5D03"/>
    <w:rsid w:val="00AD63C9"/>
    <w:rsid w:val="00B14285"/>
    <w:rsid w:val="00B431C6"/>
    <w:rsid w:val="00B45E52"/>
    <w:rsid w:val="00B548DC"/>
    <w:rsid w:val="00BA7569"/>
    <w:rsid w:val="00BD7B4B"/>
    <w:rsid w:val="00BF1F14"/>
    <w:rsid w:val="00C53E9D"/>
    <w:rsid w:val="00C7354E"/>
    <w:rsid w:val="00C771BC"/>
    <w:rsid w:val="00CA27E1"/>
    <w:rsid w:val="00D270C9"/>
    <w:rsid w:val="00D3151B"/>
    <w:rsid w:val="00D603C2"/>
    <w:rsid w:val="00D93900"/>
    <w:rsid w:val="00DB3F84"/>
    <w:rsid w:val="00E07082"/>
    <w:rsid w:val="00E41E1D"/>
    <w:rsid w:val="00EF5B4B"/>
    <w:rsid w:val="00F0591D"/>
    <w:rsid w:val="00F21D15"/>
    <w:rsid w:val="00F22842"/>
    <w:rsid w:val="00F923AE"/>
    <w:rsid w:val="00FA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1C318"/>
  <w15:chartTrackingRefBased/>
  <w15:docId w15:val="{1C18060C-62CA-45C1-A714-8032E0855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45E98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0E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0E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0E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E5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3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D66"/>
  </w:style>
  <w:style w:type="paragraph" w:styleId="Stopka">
    <w:name w:val="footer"/>
    <w:basedOn w:val="Normalny"/>
    <w:link w:val="StopkaZnak"/>
    <w:uiPriority w:val="99"/>
    <w:unhideWhenUsed/>
    <w:rsid w:val="00053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D66"/>
  </w:style>
  <w:style w:type="paragraph" w:styleId="Poprawka">
    <w:name w:val="Revision"/>
    <w:hidden/>
    <w:uiPriority w:val="99"/>
    <w:semiHidden/>
    <w:rsid w:val="00270A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C5E02-4B2E-411E-A061-B807CF0A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1894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Lubarska-Skórka</dc:creator>
  <cp:keywords/>
  <dc:description/>
  <cp:lastModifiedBy>Justyna Lubarska-Skórka</cp:lastModifiedBy>
  <cp:revision>4</cp:revision>
  <cp:lastPrinted>2023-06-26T10:21:00Z</cp:lastPrinted>
  <dcterms:created xsi:type="dcterms:W3CDTF">2023-08-04T06:25:00Z</dcterms:created>
  <dcterms:modified xsi:type="dcterms:W3CDTF">2023-08-07T06:20:00Z</dcterms:modified>
</cp:coreProperties>
</file>