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AC8" w:rsidRPr="00263D5D" w:rsidRDefault="00D34AC8" w:rsidP="00D34AC8">
      <w:pPr>
        <w:pStyle w:val="Bezodstpw"/>
        <w:jc w:val="center"/>
        <w:rPr>
          <w:rFonts w:ascii="Tahoma" w:hAnsi="Tahoma" w:cs="Tahoma"/>
          <w:sz w:val="28"/>
          <w:szCs w:val="28"/>
        </w:rPr>
      </w:pPr>
      <w:r w:rsidRPr="00263D5D">
        <w:rPr>
          <w:rFonts w:ascii="Tahoma" w:hAnsi="Tahoma" w:cs="Tahoma"/>
          <w:sz w:val="28"/>
          <w:szCs w:val="28"/>
        </w:rPr>
        <w:t>Spis zawartości dokumentacji</w:t>
      </w:r>
    </w:p>
    <w:p w:rsidR="00D34AC8" w:rsidRPr="00263D5D" w:rsidRDefault="00D34AC8" w:rsidP="00D34AC8">
      <w:pPr>
        <w:pStyle w:val="Bezodstpw"/>
        <w:rPr>
          <w:rFonts w:ascii="Tahoma" w:hAnsi="Tahoma" w:cs="Tahoma"/>
        </w:rPr>
      </w:pPr>
    </w:p>
    <w:p w:rsidR="00D34AC8" w:rsidRPr="00263D5D" w:rsidRDefault="00D34AC8" w:rsidP="00100988">
      <w:pPr>
        <w:pStyle w:val="Bezodstpw"/>
        <w:tabs>
          <w:tab w:val="left" w:pos="8505"/>
        </w:tabs>
        <w:rPr>
          <w:rFonts w:ascii="Tahoma" w:hAnsi="Tahoma" w:cs="Tahoma"/>
        </w:rPr>
      </w:pPr>
    </w:p>
    <w:sdt>
      <w:sdtPr>
        <w:rPr>
          <w:rFonts w:ascii="Tahoma" w:eastAsia="Times New Roman" w:hAnsi="Tahoma" w:cs="Tahoma"/>
          <w:b w:val="0"/>
          <w:bCs w:val="0"/>
          <w:color w:val="000000"/>
          <w:sz w:val="20"/>
          <w:szCs w:val="20"/>
          <w:lang w:eastAsia="ar-SA"/>
        </w:rPr>
        <w:id w:val="12402564"/>
        <w:docPartObj>
          <w:docPartGallery w:val="Table of Contents"/>
          <w:docPartUnique/>
        </w:docPartObj>
      </w:sdtPr>
      <w:sdtEndPr/>
      <w:sdtContent>
        <w:p w:rsidR="00864BD5" w:rsidRPr="00E14598" w:rsidRDefault="00864BD5">
          <w:pPr>
            <w:pStyle w:val="Nagwekspisutreci"/>
            <w:rPr>
              <w:rFonts w:ascii="Tahoma" w:hAnsi="Tahoma" w:cs="Tahoma"/>
              <w:sz w:val="20"/>
              <w:szCs w:val="20"/>
            </w:rPr>
          </w:pPr>
        </w:p>
        <w:p w:rsidR="00E14598" w:rsidRPr="00E14598" w:rsidRDefault="004A4ED6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r w:rsidRPr="00E14598">
            <w:rPr>
              <w:rFonts w:ascii="Tahoma" w:hAnsi="Tahoma" w:cs="Tahoma"/>
              <w:sz w:val="20"/>
            </w:rPr>
            <w:fldChar w:fldCharType="begin"/>
          </w:r>
          <w:r w:rsidR="00864BD5" w:rsidRPr="00E14598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E14598">
            <w:rPr>
              <w:rFonts w:ascii="Tahoma" w:hAnsi="Tahoma" w:cs="Tahoma"/>
              <w:sz w:val="20"/>
            </w:rPr>
            <w:fldChar w:fldCharType="separate"/>
          </w:r>
          <w:hyperlink w:anchor="_Toc139993548" w:history="1">
            <w:r w:rsidR="00E14598" w:rsidRPr="00E14598">
              <w:rPr>
                <w:rStyle w:val="Hipercze"/>
                <w:rFonts w:ascii="Tahoma" w:hAnsi="Tahoma" w:cs="Tahoma"/>
                <w:noProof/>
                <w:sz w:val="20"/>
              </w:rPr>
              <w:t>1.0. Podstawa opracowania</w:t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_Toc139993548 \h </w:instrText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3</w:t>
            </w:r>
            <w:r w:rsidR="00E14598"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49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2.0. Zakres opracowania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_Toc139993549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3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0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2.1. Zasilanie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_Toc139993550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3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1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2.2. Przeciwpożarowy Wyłącznik Prądu (PWP)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_Toc139993551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3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2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2.3. Tablica rozdzielcza „TR”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_Toc139993552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4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3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2.4. Instalacja oświetleniowa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_Toc139993553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4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4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2.5. Instalacja gniazd wtyczkowych 230 V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_Toc139993554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4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5" w:history="1">
            <w:r w:rsidRPr="00E14598">
              <w:rPr>
                <w:rStyle w:val="Hipercze"/>
                <w:rFonts w:ascii="Tahoma" w:eastAsia="Calibri" w:hAnsi="Tahoma" w:cs="Tahoma"/>
                <w:noProof/>
                <w:sz w:val="20"/>
              </w:rPr>
              <w:t>2.6. Instalacja 400 V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_Toc139993555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4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6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2.7. Ochrona od porażeń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_Toc139993556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5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7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3.0. Uwagi realizacyjne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_Toc139993557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5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8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4.0. Informacja dotycząca bezpieczeństwa i ochrony zdrowia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_Toc139993558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5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59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4.1. Zagospodarowanie placu budowy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_Toc139993559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6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60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4.2. Roboty ziemne oraz maszyny i urządzenia na placu budowy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_Toc139993560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6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61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4.3. Instruktaż pracowników przed przystąpieniem do realizacji robót szczególnie niebezpiecznych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_Toc139993561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7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2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62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4.4. Środki techniczne i organizacyjne zapobiegające niebezpieczeństwom wynikającym z wykonania robót budowlanych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_Toc139993562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8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63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5.0. Oświadczenie projektanta i sprawdzającego oraz zaświadczenia o przynależności do Izby Inżynierów Budownictwa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_Toc139993563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10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E14598" w:rsidRPr="00E14598" w:rsidRDefault="00E14598">
          <w:pPr>
            <w:pStyle w:val="Spistreci1"/>
            <w:tabs>
              <w:tab w:val="right" w:leader="dot" w:pos="9627"/>
            </w:tabs>
            <w:rPr>
              <w:rFonts w:ascii="Tahoma" w:eastAsiaTheme="minorEastAsia" w:hAnsi="Tahoma" w:cs="Tahoma"/>
              <w:noProof/>
              <w:color w:val="auto"/>
              <w:sz w:val="20"/>
              <w:lang w:eastAsia="pl-PL"/>
            </w:rPr>
          </w:pPr>
          <w:hyperlink w:anchor="_Toc139993564" w:history="1">
            <w:r w:rsidRPr="00E14598">
              <w:rPr>
                <w:rStyle w:val="Hipercze"/>
                <w:rFonts w:ascii="Tahoma" w:hAnsi="Tahoma" w:cs="Tahoma"/>
                <w:noProof/>
                <w:sz w:val="20"/>
              </w:rPr>
              <w:t>6.0. Rysunki techniczne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tab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begin"/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instrText xml:space="preserve"> PAGEREF _Toc139993564 \h </w:instrTex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separate"/>
            </w:r>
            <w:r w:rsidR="003B1F43">
              <w:rPr>
                <w:rFonts w:ascii="Tahoma" w:hAnsi="Tahoma" w:cs="Tahoma"/>
                <w:noProof/>
                <w:webHidden/>
                <w:sz w:val="20"/>
              </w:rPr>
              <w:t>14</w:t>
            </w:r>
            <w:r w:rsidRPr="00E14598">
              <w:rPr>
                <w:rFonts w:ascii="Tahoma" w:hAnsi="Tahoma" w:cs="Tahoma"/>
                <w:noProof/>
                <w:webHidden/>
                <w:sz w:val="20"/>
              </w:rPr>
              <w:fldChar w:fldCharType="end"/>
            </w:r>
          </w:hyperlink>
        </w:p>
        <w:p w:rsidR="00864BD5" w:rsidRPr="00E14598" w:rsidRDefault="004A4ED6">
          <w:pPr>
            <w:rPr>
              <w:rFonts w:ascii="Tahoma" w:hAnsi="Tahoma" w:cs="Tahoma"/>
              <w:sz w:val="20"/>
            </w:rPr>
          </w:pPr>
          <w:r w:rsidRPr="00E14598">
            <w:rPr>
              <w:rFonts w:ascii="Tahoma" w:hAnsi="Tahoma" w:cs="Tahoma"/>
              <w:sz w:val="20"/>
            </w:rPr>
            <w:fldChar w:fldCharType="end"/>
          </w:r>
        </w:p>
      </w:sdtContent>
    </w:sdt>
    <w:p w:rsidR="00D82B2E" w:rsidRPr="00263D5D" w:rsidRDefault="00E0388C" w:rsidP="00D34AC8">
      <w:pPr>
        <w:pStyle w:val="Bezodstpw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>E1 –</w:t>
      </w:r>
      <w:r w:rsidR="00E14598" w:rsidRPr="00E14598">
        <w:rPr>
          <w:rFonts w:ascii="Tahoma" w:hAnsi="Tahoma" w:cs="Tahoma"/>
          <w:sz w:val="20"/>
          <w:szCs w:val="20"/>
        </w:rPr>
        <w:t xml:space="preserve"> </w:t>
      </w:r>
      <w:r w:rsidR="00E14598" w:rsidRPr="00263D5D">
        <w:rPr>
          <w:rFonts w:ascii="Tahoma" w:hAnsi="Tahoma" w:cs="Tahoma"/>
          <w:sz w:val="20"/>
          <w:szCs w:val="20"/>
        </w:rPr>
        <w:t>I</w:t>
      </w:r>
      <w:bookmarkStart w:id="0" w:name="_GoBack"/>
      <w:bookmarkEnd w:id="0"/>
      <w:r w:rsidR="00E14598" w:rsidRPr="00263D5D">
        <w:rPr>
          <w:rFonts w:ascii="Tahoma" w:hAnsi="Tahoma" w:cs="Tahoma"/>
          <w:sz w:val="20"/>
          <w:szCs w:val="20"/>
        </w:rPr>
        <w:t>nstalacje elektryczne – rzut przyziemia</w:t>
      </w:r>
      <w:r w:rsidR="00E10877" w:rsidRPr="00263D5D">
        <w:rPr>
          <w:rFonts w:ascii="Tahoma" w:hAnsi="Tahoma" w:cs="Tahoma"/>
          <w:sz w:val="20"/>
          <w:szCs w:val="20"/>
        </w:rPr>
        <w:tab/>
      </w:r>
      <w:r w:rsidR="00E14598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  <w:t>skala: 1:</w:t>
      </w:r>
      <w:r w:rsidR="00E10877" w:rsidRPr="00263D5D">
        <w:rPr>
          <w:rFonts w:ascii="Tahoma" w:hAnsi="Tahoma" w:cs="Tahoma"/>
          <w:sz w:val="20"/>
          <w:szCs w:val="20"/>
        </w:rPr>
        <w:t>50</w:t>
      </w:r>
    </w:p>
    <w:p w:rsidR="00202108" w:rsidRPr="00263D5D" w:rsidRDefault="00202108" w:rsidP="00D34AC8">
      <w:pPr>
        <w:pStyle w:val="Bezodstpw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>E2 –</w:t>
      </w:r>
      <w:r w:rsidR="00E14598">
        <w:rPr>
          <w:rFonts w:ascii="Tahoma" w:hAnsi="Tahoma" w:cs="Tahoma"/>
          <w:sz w:val="20"/>
          <w:szCs w:val="20"/>
        </w:rPr>
        <w:t xml:space="preserve"> Instalacje elektryczne – schemat rozdzielnicy „TR”</w:t>
      </w:r>
      <w:r w:rsidR="008E28F7" w:rsidRPr="00263D5D">
        <w:rPr>
          <w:rFonts w:ascii="Tahoma" w:hAnsi="Tahoma" w:cs="Tahoma"/>
          <w:sz w:val="20"/>
          <w:szCs w:val="20"/>
        </w:rPr>
        <w:tab/>
      </w:r>
      <w:r w:rsidR="001520FD" w:rsidRPr="00263D5D">
        <w:rPr>
          <w:rFonts w:ascii="Tahoma" w:hAnsi="Tahoma" w:cs="Tahoma"/>
          <w:sz w:val="20"/>
          <w:szCs w:val="20"/>
        </w:rPr>
        <w:tab/>
      </w:r>
      <w:r w:rsidR="001520FD"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</w:r>
      <w:r w:rsidR="00864BD5" w:rsidRPr="00263D5D">
        <w:rPr>
          <w:rFonts w:ascii="Tahoma" w:hAnsi="Tahoma" w:cs="Tahoma"/>
          <w:sz w:val="20"/>
          <w:szCs w:val="20"/>
        </w:rPr>
        <w:tab/>
        <w:t>skala: 1:</w:t>
      </w:r>
      <w:r w:rsidR="005E7A83" w:rsidRPr="00263D5D">
        <w:rPr>
          <w:rFonts w:ascii="Tahoma" w:hAnsi="Tahoma" w:cs="Tahoma"/>
          <w:sz w:val="20"/>
          <w:szCs w:val="20"/>
        </w:rPr>
        <w:t>5</w:t>
      </w:r>
      <w:r w:rsidR="001C3A7B" w:rsidRPr="00263D5D">
        <w:rPr>
          <w:rFonts w:ascii="Tahoma" w:hAnsi="Tahoma" w:cs="Tahoma"/>
          <w:sz w:val="20"/>
          <w:szCs w:val="20"/>
        </w:rPr>
        <w:t>0</w:t>
      </w:r>
    </w:p>
    <w:p w:rsidR="003D23FC" w:rsidRPr="00263D5D" w:rsidRDefault="003D23FC" w:rsidP="00E10877">
      <w:pPr>
        <w:pStyle w:val="Bezodstpw"/>
        <w:rPr>
          <w:rFonts w:ascii="Tahoma" w:hAnsi="Tahoma" w:cs="Tahoma"/>
          <w:sz w:val="20"/>
          <w:szCs w:val="20"/>
        </w:rPr>
      </w:pPr>
    </w:p>
    <w:p w:rsidR="00D34AC8" w:rsidRPr="00263D5D" w:rsidRDefault="001520FD" w:rsidP="008E28F7">
      <w:pPr>
        <w:pStyle w:val="Bezodstpw"/>
        <w:rPr>
          <w:rFonts w:ascii="Tahoma" w:hAnsi="Tahoma" w:cs="Tahoma"/>
          <w:sz w:val="28"/>
          <w:szCs w:val="28"/>
          <w:u w:val="single"/>
        </w:rPr>
      </w:pPr>
      <w:r w:rsidRPr="00263D5D">
        <w:rPr>
          <w:rFonts w:ascii="Tahoma" w:hAnsi="Tahoma" w:cs="Tahoma"/>
          <w:sz w:val="20"/>
        </w:rPr>
        <w:br w:type="column"/>
      </w:r>
    </w:p>
    <w:p w:rsidR="00C9017A" w:rsidRPr="00263D5D" w:rsidRDefault="00F55B3E" w:rsidP="00F55B3E">
      <w:pPr>
        <w:pStyle w:val="Bezodstpw"/>
        <w:jc w:val="center"/>
        <w:rPr>
          <w:rFonts w:ascii="Tahoma" w:hAnsi="Tahoma" w:cs="Tahoma"/>
          <w:sz w:val="28"/>
          <w:szCs w:val="28"/>
        </w:rPr>
      </w:pPr>
      <w:r w:rsidRPr="00263D5D">
        <w:rPr>
          <w:rFonts w:ascii="Tahoma" w:hAnsi="Tahoma" w:cs="Tahoma"/>
          <w:sz w:val="28"/>
          <w:szCs w:val="28"/>
          <w:u w:val="single"/>
        </w:rPr>
        <w:t>OPIS TECHNICZNY</w:t>
      </w:r>
    </w:p>
    <w:p w:rsidR="00F55B3E" w:rsidRPr="00263D5D" w:rsidRDefault="00F55B3E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E56477" w:rsidRPr="00263D5D" w:rsidRDefault="00E56477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F55B3E" w:rsidRPr="00263D5D" w:rsidRDefault="00FB1E61" w:rsidP="009B30AE">
      <w:pPr>
        <w:pStyle w:val="Nagwek1"/>
        <w:rPr>
          <w:rFonts w:ascii="Tahoma" w:hAnsi="Tahoma" w:cs="Tahoma"/>
        </w:rPr>
      </w:pPr>
      <w:bookmarkStart w:id="1" w:name="_Toc139993548"/>
      <w:r w:rsidRPr="00263D5D">
        <w:rPr>
          <w:rFonts w:ascii="Tahoma" w:hAnsi="Tahoma" w:cs="Tahoma"/>
        </w:rPr>
        <w:t>1</w:t>
      </w:r>
      <w:r w:rsidR="00F55B3E" w:rsidRPr="00263D5D">
        <w:rPr>
          <w:rFonts w:ascii="Tahoma" w:hAnsi="Tahoma" w:cs="Tahoma"/>
        </w:rPr>
        <w:t>.</w:t>
      </w:r>
      <w:r w:rsidR="00D34AC8" w:rsidRPr="00263D5D">
        <w:rPr>
          <w:rFonts w:ascii="Tahoma" w:hAnsi="Tahoma" w:cs="Tahoma"/>
        </w:rPr>
        <w:t>0.</w:t>
      </w:r>
      <w:r w:rsidR="00F55B3E" w:rsidRPr="00263D5D">
        <w:rPr>
          <w:rFonts w:ascii="Tahoma" w:hAnsi="Tahoma" w:cs="Tahoma"/>
        </w:rPr>
        <w:t xml:space="preserve"> </w:t>
      </w:r>
      <w:r w:rsidR="00391DBC" w:rsidRPr="00263D5D">
        <w:rPr>
          <w:rFonts w:ascii="Tahoma" w:hAnsi="Tahoma" w:cs="Tahoma"/>
        </w:rPr>
        <w:t>Podstawa opracowania</w:t>
      </w:r>
      <w:bookmarkEnd w:id="1"/>
    </w:p>
    <w:p w:rsidR="00F55B3E" w:rsidRPr="00263D5D" w:rsidRDefault="00F55B3E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F55B3E" w:rsidRPr="00263D5D" w:rsidRDefault="00391DBC" w:rsidP="00F55B3E">
      <w:pPr>
        <w:pStyle w:val="Bezodstpw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Dokumentację opracowano na podstawie</w:t>
      </w:r>
      <w:r w:rsidR="00F55B3E" w:rsidRPr="00263D5D">
        <w:rPr>
          <w:rFonts w:ascii="Tahoma" w:hAnsi="Tahoma" w:cs="Tahoma"/>
          <w:sz w:val="20"/>
          <w:szCs w:val="20"/>
        </w:rPr>
        <w:t>:</w:t>
      </w:r>
    </w:p>
    <w:p w:rsidR="00F55B3E" w:rsidRPr="00263D5D" w:rsidRDefault="00F55B3E" w:rsidP="00391DBC">
      <w:pPr>
        <w:pStyle w:val="Bezodstpw"/>
        <w:numPr>
          <w:ilvl w:val="0"/>
          <w:numId w:val="1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zlecenie inwestora;</w:t>
      </w:r>
    </w:p>
    <w:p w:rsidR="00F55B3E" w:rsidRPr="00263D5D" w:rsidRDefault="00F55B3E" w:rsidP="00391DBC">
      <w:pPr>
        <w:pStyle w:val="Bezodstpw"/>
        <w:numPr>
          <w:ilvl w:val="0"/>
          <w:numId w:val="1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uzgodnienia z Inwestorem;</w:t>
      </w:r>
    </w:p>
    <w:p w:rsidR="000635F1" w:rsidRPr="00263D5D" w:rsidRDefault="000635F1" w:rsidP="000635F1">
      <w:pPr>
        <w:pStyle w:val="Bezodstpw"/>
        <w:numPr>
          <w:ilvl w:val="0"/>
          <w:numId w:val="1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obowiązujących norm i przepisów w szczególności:</w:t>
      </w:r>
    </w:p>
    <w:p w:rsidR="000635F1" w:rsidRPr="00263D5D" w:rsidRDefault="000635F1" w:rsidP="000635F1">
      <w:pPr>
        <w:pStyle w:val="Bezodstpw"/>
        <w:tabs>
          <w:tab w:val="left" w:pos="993"/>
        </w:tabs>
        <w:ind w:left="426" w:hanging="426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Pr="00263D5D">
        <w:rPr>
          <w:rFonts w:ascii="Tahoma" w:hAnsi="Tahoma" w:cs="Tahoma"/>
          <w:sz w:val="20"/>
          <w:szCs w:val="20"/>
        </w:rPr>
        <w:tab/>
        <w:t>Rozporządzenia Ministra Transportu, Budownictwa i Gospodarki Wodnej z dn. 6 listopada 2012 r.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PN-HD 60364-4-41:2009</w:t>
      </w:r>
      <w:r w:rsidRPr="00263D5D">
        <w:rPr>
          <w:rFonts w:ascii="Tahoma" w:hAnsi="Tahoma" w:cs="Tahoma"/>
          <w:sz w:val="20"/>
          <w:szCs w:val="20"/>
        </w:rPr>
        <w:tab/>
        <w:t>Instalacje elektryczne niskiego napięcia. Ochrona dla zapewnienia bezpieczeństwa - Ochrona przed porażeniem elektrycznym.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PN-HD 60364-4-43:2012</w:t>
      </w:r>
      <w:r w:rsidRPr="00263D5D">
        <w:rPr>
          <w:rFonts w:ascii="Tahoma" w:hAnsi="Tahoma" w:cs="Tahoma"/>
          <w:sz w:val="20"/>
          <w:szCs w:val="20"/>
        </w:rPr>
        <w:tab/>
        <w:t>Instalacje elektryczne niskiego napięcia. Ochrona dla zapewnienia bezpieczeństwa - Ochrona przed prądem przetężeniowym.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N SEP-E-004</w:t>
      </w:r>
      <w:r w:rsidRPr="00263D5D">
        <w:rPr>
          <w:rFonts w:ascii="Tahoma" w:hAnsi="Tahoma" w:cs="Tahoma"/>
          <w:sz w:val="20"/>
          <w:szCs w:val="20"/>
        </w:rPr>
        <w:tab/>
        <w:t xml:space="preserve">Elektroenergetyczne i sygnalizacyjne linie kablowe. Projektowanie </w:t>
      </w:r>
      <w:r w:rsidRPr="00263D5D">
        <w:rPr>
          <w:rFonts w:ascii="Tahoma" w:hAnsi="Tahoma" w:cs="Tahoma"/>
          <w:sz w:val="20"/>
          <w:szCs w:val="20"/>
        </w:rPr>
        <w:br/>
        <w:t>i budowa.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N SEP-E-001</w:t>
      </w:r>
      <w:r w:rsidRPr="00263D5D">
        <w:rPr>
          <w:rFonts w:ascii="Tahoma" w:hAnsi="Tahoma" w:cs="Tahoma"/>
          <w:sz w:val="20"/>
          <w:szCs w:val="20"/>
        </w:rPr>
        <w:tab/>
        <w:t>Sieci elektroenergetyczne niskiego napięcia. Ochrona przeciwporażeniowa.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PN-IEC 60364-5-52:2002</w:t>
      </w:r>
      <w:r w:rsidRPr="00263D5D">
        <w:rPr>
          <w:rFonts w:ascii="Tahoma" w:hAnsi="Tahoma" w:cs="Tahoma"/>
          <w:sz w:val="20"/>
          <w:szCs w:val="20"/>
        </w:rPr>
        <w:tab/>
        <w:t xml:space="preserve">Instalacje elektryczne w obiektach budowlanych - Dobór i montaż wyposażenia elektrycznego - </w:t>
      </w:r>
      <w:proofErr w:type="spellStart"/>
      <w:r w:rsidRPr="00263D5D">
        <w:rPr>
          <w:rFonts w:ascii="Tahoma" w:hAnsi="Tahoma" w:cs="Tahoma"/>
          <w:sz w:val="20"/>
          <w:szCs w:val="20"/>
        </w:rPr>
        <w:t>Oprzewodowanie</w:t>
      </w:r>
      <w:proofErr w:type="spellEnd"/>
      <w:r w:rsidRPr="00263D5D">
        <w:rPr>
          <w:rFonts w:ascii="Tahoma" w:hAnsi="Tahoma" w:cs="Tahoma"/>
          <w:sz w:val="20"/>
          <w:szCs w:val="20"/>
        </w:rPr>
        <w:t>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PN-IEC 60364-5-53:2000</w:t>
      </w:r>
      <w:r w:rsidRPr="00263D5D">
        <w:rPr>
          <w:rFonts w:ascii="Tahoma" w:hAnsi="Tahoma" w:cs="Tahoma"/>
          <w:sz w:val="20"/>
          <w:szCs w:val="20"/>
        </w:rPr>
        <w:tab/>
        <w:t>Instalacje elektryczne w obiektach budowlanych - Dobór i montaż wyposażenia elektrycznego - Aparatura rozdzielcza i sterownicza.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PN-HD 60364-5-54:2011</w:t>
      </w:r>
      <w:r w:rsidRPr="00263D5D">
        <w:rPr>
          <w:rFonts w:ascii="Tahoma" w:hAnsi="Tahoma" w:cs="Tahoma"/>
          <w:sz w:val="20"/>
          <w:szCs w:val="20"/>
        </w:rPr>
        <w:tab/>
        <w:t>Instalacje elektryczne niskiego napięcia - Dobór i montaż wyposażenia elektrycznego - Układy uziemiające i przewody ochronne.</w:t>
      </w:r>
    </w:p>
    <w:p w:rsidR="000635F1" w:rsidRPr="00263D5D" w:rsidRDefault="000635F1" w:rsidP="000635F1">
      <w:pPr>
        <w:pStyle w:val="Bezodstpw"/>
        <w:tabs>
          <w:tab w:val="left" w:pos="993"/>
          <w:tab w:val="left" w:pos="3261"/>
        </w:tabs>
        <w:ind w:left="3261" w:hanging="3261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PN-EN 61140:2005</w:t>
      </w:r>
      <w:r w:rsidRPr="00263D5D">
        <w:rPr>
          <w:rFonts w:ascii="Tahoma" w:hAnsi="Tahoma" w:cs="Tahoma"/>
          <w:sz w:val="20"/>
          <w:szCs w:val="20"/>
        </w:rPr>
        <w:tab/>
        <w:t>Ochrona przed porażeniem prądem elektrycznym - Wspólne aspekty instalacji i urządzeń.</w:t>
      </w:r>
    </w:p>
    <w:p w:rsidR="00F55B3E" w:rsidRPr="00263D5D" w:rsidRDefault="00F55B3E" w:rsidP="00391DBC">
      <w:pPr>
        <w:pStyle w:val="Bezodstpw"/>
        <w:ind w:left="1134"/>
        <w:rPr>
          <w:rFonts w:ascii="Tahoma" w:hAnsi="Tahoma" w:cs="Tahoma"/>
          <w:sz w:val="20"/>
          <w:szCs w:val="20"/>
        </w:rPr>
      </w:pPr>
    </w:p>
    <w:p w:rsidR="00F55B3E" w:rsidRPr="00263D5D" w:rsidRDefault="00FB1E61" w:rsidP="009B30AE">
      <w:pPr>
        <w:pStyle w:val="Nagwek1"/>
        <w:rPr>
          <w:rFonts w:ascii="Tahoma" w:hAnsi="Tahoma" w:cs="Tahoma"/>
        </w:rPr>
      </w:pPr>
      <w:bookmarkStart w:id="2" w:name="_Toc139993549"/>
      <w:r w:rsidRPr="00263D5D">
        <w:rPr>
          <w:rFonts w:ascii="Tahoma" w:hAnsi="Tahoma" w:cs="Tahoma"/>
        </w:rPr>
        <w:t>2</w:t>
      </w:r>
      <w:r w:rsidR="00F55B3E" w:rsidRPr="00263D5D">
        <w:rPr>
          <w:rFonts w:ascii="Tahoma" w:hAnsi="Tahoma" w:cs="Tahoma"/>
        </w:rPr>
        <w:t>.</w:t>
      </w:r>
      <w:r w:rsidR="00D34AC8" w:rsidRPr="00263D5D">
        <w:rPr>
          <w:rFonts w:ascii="Tahoma" w:hAnsi="Tahoma" w:cs="Tahoma"/>
        </w:rPr>
        <w:t>0.</w:t>
      </w:r>
      <w:r w:rsidR="00F55B3E" w:rsidRPr="00263D5D">
        <w:rPr>
          <w:rFonts w:ascii="Tahoma" w:hAnsi="Tahoma" w:cs="Tahoma"/>
        </w:rPr>
        <w:t xml:space="preserve"> Zakres opracowania</w:t>
      </w:r>
      <w:bookmarkEnd w:id="2"/>
    </w:p>
    <w:p w:rsidR="00F55B3E" w:rsidRPr="00263D5D" w:rsidRDefault="00F55B3E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F55B3E" w:rsidRPr="00263D5D" w:rsidRDefault="00F55B3E" w:rsidP="00F55B3E">
      <w:pPr>
        <w:pStyle w:val="Bezodstpw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Niniejszy projekt obejmuje swym zakresem:</w:t>
      </w:r>
    </w:p>
    <w:p w:rsidR="000E6E0D" w:rsidRPr="00263D5D" w:rsidRDefault="000E6E0D" w:rsidP="000E6E0D">
      <w:pPr>
        <w:pStyle w:val="Bezodstpw"/>
        <w:numPr>
          <w:ilvl w:val="0"/>
          <w:numId w:val="2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instalację oświetlenia wewnętrznego;</w:t>
      </w:r>
    </w:p>
    <w:p w:rsidR="00FB1E61" w:rsidRPr="00263D5D" w:rsidRDefault="00FB1E61" w:rsidP="000E6E0D">
      <w:pPr>
        <w:pStyle w:val="Bezodstpw"/>
        <w:numPr>
          <w:ilvl w:val="0"/>
          <w:numId w:val="2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instalację oświetlenia </w:t>
      </w:r>
      <w:r w:rsidR="00E66E97" w:rsidRPr="00263D5D">
        <w:rPr>
          <w:rFonts w:ascii="Tahoma" w:hAnsi="Tahoma" w:cs="Tahoma"/>
          <w:sz w:val="20"/>
          <w:szCs w:val="20"/>
        </w:rPr>
        <w:t>awaryjnego</w:t>
      </w:r>
      <w:r w:rsidR="009D6062" w:rsidRPr="00263D5D">
        <w:rPr>
          <w:rFonts w:ascii="Tahoma" w:hAnsi="Tahoma" w:cs="Tahoma"/>
          <w:sz w:val="20"/>
          <w:szCs w:val="20"/>
        </w:rPr>
        <w:t>;</w:t>
      </w:r>
    </w:p>
    <w:p w:rsidR="00F55B3E" w:rsidRPr="00263D5D" w:rsidRDefault="00191019" w:rsidP="00391DBC">
      <w:pPr>
        <w:pStyle w:val="Bezodstpw"/>
        <w:numPr>
          <w:ilvl w:val="0"/>
          <w:numId w:val="2"/>
        </w:numPr>
        <w:ind w:left="1134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instalację gniazd 230 V</w:t>
      </w:r>
      <w:r w:rsidR="00F55B3E" w:rsidRPr="00263D5D">
        <w:rPr>
          <w:rFonts w:ascii="Tahoma" w:hAnsi="Tahoma" w:cs="Tahoma"/>
          <w:sz w:val="20"/>
          <w:szCs w:val="20"/>
        </w:rPr>
        <w:t>;</w:t>
      </w:r>
    </w:p>
    <w:p w:rsidR="00F55B3E" w:rsidRPr="00A323AB" w:rsidRDefault="009842CD" w:rsidP="00913408">
      <w:pPr>
        <w:pStyle w:val="Bezodstpw"/>
        <w:numPr>
          <w:ilvl w:val="0"/>
          <w:numId w:val="2"/>
        </w:numPr>
        <w:ind w:left="1134"/>
        <w:rPr>
          <w:rFonts w:ascii="Tahoma" w:hAnsi="Tahoma" w:cs="Tahoma"/>
          <w:sz w:val="20"/>
          <w:szCs w:val="20"/>
        </w:rPr>
      </w:pPr>
      <w:r w:rsidRPr="00A323AB">
        <w:rPr>
          <w:rFonts w:ascii="Tahoma" w:hAnsi="Tahoma" w:cs="Tahoma"/>
          <w:sz w:val="20"/>
          <w:szCs w:val="20"/>
        </w:rPr>
        <w:t>instalację 400 V</w:t>
      </w:r>
      <w:r w:rsidR="00F55B3E" w:rsidRPr="00A323AB">
        <w:rPr>
          <w:rFonts w:ascii="Tahoma" w:hAnsi="Tahoma" w:cs="Tahoma"/>
          <w:sz w:val="20"/>
          <w:szCs w:val="20"/>
        </w:rPr>
        <w:t>.</w:t>
      </w:r>
    </w:p>
    <w:p w:rsidR="00F55B3E" w:rsidRPr="00263D5D" w:rsidRDefault="00F55B3E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635224" w:rsidRPr="00263D5D" w:rsidRDefault="00FB1E61" w:rsidP="009B30AE">
      <w:pPr>
        <w:pStyle w:val="Nagwek2"/>
        <w:rPr>
          <w:rFonts w:ascii="Tahoma" w:hAnsi="Tahoma" w:cs="Tahoma"/>
        </w:rPr>
      </w:pPr>
      <w:bookmarkStart w:id="3" w:name="_Toc139993550"/>
      <w:r w:rsidRPr="00263D5D">
        <w:rPr>
          <w:rFonts w:ascii="Tahoma" w:hAnsi="Tahoma" w:cs="Tahoma"/>
        </w:rPr>
        <w:t>2</w:t>
      </w:r>
      <w:r w:rsidR="00EA5784" w:rsidRPr="00263D5D">
        <w:rPr>
          <w:rFonts w:ascii="Tahoma" w:hAnsi="Tahoma" w:cs="Tahoma"/>
        </w:rPr>
        <w:t>.</w:t>
      </w:r>
      <w:r w:rsidR="00E06E11" w:rsidRPr="00263D5D">
        <w:rPr>
          <w:rFonts w:ascii="Tahoma" w:hAnsi="Tahoma" w:cs="Tahoma"/>
        </w:rPr>
        <w:t>1</w:t>
      </w:r>
      <w:r w:rsidR="00EA5784" w:rsidRPr="00263D5D">
        <w:rPr>
          <w:rFonts w:ascii="Tahoma" w:hAnsi="Tahoma" w:cs="Tahoma"/>
        </w:rPr>
        <w:t xml:space="preserve">. </w:t>
      </w:r>
      <w:r w:rsidR="00191019" w:rsidRPr="00263D5D">
        <w:rPr>
          <w:rFonts w:ascii="Tahoma" w:hAnsi="Tahoma" w:cs="Tahoma"/>
        </w:rPr>
        <w:t>Zasilanie</w:t>
      </w:r>
      <w:bookmarkEnd w:id="3"/>
    </w:p>
    <w:p w:rsidR="00635224" w:rsidRPr="00263D5D" w:rsidRDefault="00635224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4522A9" w:rsidRPr="00263D5D" w:rsidRDefault="00635224" w:rsidP="004522A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="00E41ED2" w:rsidRPr="00263D5D">
        <w:rPr>
          <w:rFonts w:ascii="Tahoma" w:hAnsi="Tahoma" w:cs="Tahoma"/>
          <w:sz w:val="20"/>
          <w:szCs w:val="20"/>
        </w:rPr>
        <w:t>Za</w:t>
      </w:r>
      <w:r w:rsidR="00A323AB">
        <w:rPr>
          <w:rFonts w:ascii="Tahoma" w:hAnsi="Tahoma" w:cs="Tahoma"/>
          <w:sz w:val="20"/>
          <w:szCs w:val="20"/>
        </w:rPr>
        <w:t>silanie obiektu pozostaje bez zmian. Remontowi/przebudowie ulega główna tablica rozdzielcza obiektu</w:t>
      </w:r>
      <w:r w:rsidR="004522A9">
        <w:rPr>
          <w:rFonts w:ascii="Tahoma" w:hAnsi="Tahoma" w:cs="Tahoma"/>
          <w:sz w:val="20"/>
          <w:szCs w:val="20"/>
        </w:rPr>
        <w:t xml:space="preserve"> przed którą należy zabudować PWP – Przeciwpożarowy Wyłącznik Prądu</w:t>
      </w:r>
      <w:r w:rsidR="007E3CCF" w:rsidRPr="00263D5D">
        <w:rPr>
          <w:rFonts w:ascii="Tahoma" w:hAnsi="Tahoma" w:cs="Tahoma"/>
          <w:sz w:val="20"/>
          <w:szCs w:val="20"/>
        </w:rPr>
        <w:t>.</w:t>
      </w:r>
    </w:p>
    <w:p w:rsidR="00263D5D" w:rsidRPr="00263D5D" w:rsidRDefault="00263D5D" w:rsidP="00742AC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84EB5" w:rsidRPr="00263D5D" w:rsidRDefault="00A84EB5" w:rsidP="001C3A7B">
      <w:pPr>
        <w:pStyle w:val="Nagwek2"/>
        <w:rPr>
          <w:rFonts w:ascii="Tahoma" w:hAnsi="Tahoma" w:cs="Tahoma"/>
        </w:rPr>
      </w:pPr>
      <w:bookmarkStart w:id="4" w:name="_Toc139993551"/>
      <w:r w:rsidRPr="00263D5D">
        <w:rPr>
          <w:rFonts w:ascii="Tahoma" w:hAnsi="Tahoma" w:cs="Tahoma"/>
        </w:rPr>
        <w:t>2.</w:t>
      </w:r>
      <w:r w:rsidR="00F0759F" w:rsidRPr="00263D5D">
        <w:rPr>
          <w:rFonts w:ascii="Tahoma" w:hAnsi="Tahoma" w:cs="Tahoma"/>
        </w:rPr>
        <w:t>2</w:t>
      </w:r>
      <w:r w:rsidRPr="00263D5D">
        <w:rPr>
          <w:rFonts w:ascii="Tahoma" w:hAnsi="Tahoma" w:cs="Tahoma"/>
        </w:rPr>
        <w:t xml:space="preserve">. </w:t>
      </w:r>
      <w:r w:rsidR="004522A9">
        <w:rPr>
          <w:rFonts w:ascii="Tahoma" w:hAnsi="Tahoma" w:cs="Tahoma"/>
        </w:rPr>
        <w:t>Przeciwpożarowy</w:t>
      </w:r>
      <w:r w:rsidR="00A323AB">
        <w:rPr>
          <w:rFonts w:ascii="Tahoma" w:hAnsi="Tahoma" w:cs="Tahoma"/>
        </w:rPr>
        <w:t xml:space="preserve"> </w:t>
      </w:r>
      <w:r w:rsidR="004522A9">
        <w:rPr>
          <w:rFonts w:ascii="Tahoma" w:hAnsi="Tahoma" w:cs="Tahoma"/>
        </w:rPr>
        <w:t>W</w:t>
      </w:r>
      <w:r w:rsidR="00A323AB">
        <w:rPr>
          <w:rFonts w:ascii="Tahoma" w:hAnsi="Tahoma" w:cs="Tahoma"/>
        </w:rPr>
        <w:t xml:space="preserve">yłącznik </w:t>
      </w:r>
      <w:r w:rsidR="004522A9">
        <w:rPr>
          <w:rFonts w:ascii="Tahoma" w:hAnsi="Tahoma" w:cs="Tahoma"/>
        </w:rPr>
        <w:t>P</w:t>
      </w:r>
      <w:r w:rsidR="00A323AB">
        <w:rPr>
          <w:rFonts w:ascii="Tahoma" w:hAnsi="Tahoma" w:cs="Tahoma"/>
        </w:rPr>
        <w:t>rądu</w:t>
      </w:r>
      <w:r w:rsidR="004522A9">
        <w:rPr>
          <w:rFonts w:ascii="Tahoma" w:hAnsi="Tahoma" w:cs="Tahoma"/>
        </w:rPr>
        <w:t xml:space="preserve"> (PWP)</w:t>
      </w:r>
      <w:bookmarkEnd w:id="4"/>
    </w:p>
    <w:p w:rsidR="00A84EB5" w:rsidRDefault="00A84EB5" w:rsidP="00A84EB5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</w:p>
    <w:p w:rsidR="004522A9" w:rsidRDefault="004522A9" w:rsidP="004522A9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Przeciwpożarowy Wyłącznik Prądu (PWP) składa się z dedykowanej obudowy stalowej o wymiarach 600x850x260 mm (szerokość x wysokość x głębokość) w której jest zabudowany rozłącznik 3P – 100 A, wyposażony w wyzwalacz wzrostowy oraz styki pomocnicze służące do sygnalizacji stanu na urządzeniu sygnalizacyjnym oraz urządzeniu uruchomiającym.</w:t>
      </w:r>
    </w:p>
    <w:p w:rsidR="004522A9" w:rsidRPr="008A4EE3" w:rsidRDefault="004522A9" w:rsidP="008A4EE3">
      <w:pPr>
        <w:pStyle w:val="Bezodstpw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Zasila</w:t>
      </w:r>
      <w:r w:rsidR="008A4EE3">
        <w:rPr>
          <w:rFonts w:ascii="Tahoma" w:hAnsi="Tahoma" w:cs="Tahoma"/>
          <w:sz w:val="20"/>
          <w:szCs w:val="20"/>
        </w:rPr>
        <w:t xml:space="preserve">nie niezbędne do </w:t>
      </w:r>
      <w:r w:rsidR="008A4EE3" w:rsidRPr="008A4EE3">
        <w:rPr>
          <w:rFonts w:ascii="Tahoma" w:hAnsi="Tahoma" w:cs="Tahoma"/>
          <w:sz w:val="20"/>
          <w:szCs w:val="20"/>
        </w:rPr>
        <w:t xml:space="preserve">zadziałania wyłącznika pobierane jest za pośrednictwem przełącznika faz, mającego na celu zapewnienie </w:t>
      </w:r>
      <w:r w:rsidR="008A4EE3">
        <w:rPr>
          <w:rFonts w:ascii="Tahoma" w:hAnsi="Tahoma" w:cs="Tahoma"/>
          <w:sz w:val="20"/>
          <w:szCs w:val="20"/>
        </w:rPr>
        <w:t xml:space="preserve">dostarczenia </w:t>
      </w:r>
      <w:r w:rsidR="008A4EE3" w:rsidRPr="008A4EE3">
        <w:rPr>
          <w:rStyle w:val="fontstyle01"/>
          <w:rFonts w:ascii="Tahoma" w:hAnsi="Tahoma" w:cs="Tahoma"/>
          <w:color w:val="auto"/>
          <w:sz w:val="20"/>
          <w:szCs w:val="20"/>
        </w:rPr>
        <w:t>energii do zadziałania wyzwalacza nawet po zaniku napięcia na jednej lub dwóch fazach. Zastosowano wyzwalacz wzrostowy 230</w:t>
      </w:r>
      <w:r w:rsidR="008A4EE3">
        <w:rPr>
          <w:rStyle w:val="fontstyle01"/>
          <w:rFonts w:ascii="Tahoma" w:hAnsi="Tahoma" w:cs="Tahoma"/>
          <w:color w:val="auto"/>
          <w:sz w:val="20"/>
          <w:szCs w:val="20"/>
        </w:rPr>
        <w:t xml:space="preserve"> </w:t>
      </w:r>
      <w:r w:rsidR="008A4EE3" w:rsidRPr="008A4EE3">
        <w:rPr>
          <w:rStyle w:val="fontstyle01"/>
          <w:rFonts w:ascii="Tahoma" w:hAnsi="Tahoma" w:cs="Tahoma"/>
          <w:color w:val="auto"/>
          <w:sz w:val="20"/>
          <w:szCs w:val="20"/>
        </w:rPr>
        <w:t>VAC. Przy wykorzystaniu wyzwalaczy 230</w:t>
      </w:r>
      <w:r w:rsidR="008A4EE3">
        <w:rPr>
          <w:rStyle w:val="fontstyle01"/>
          <w:rFonts w:ascii="Tahoma" w:hAnsi="Tahoma" w:cs="Tahoma"/>
          <w:color w:val="auto"/>
          <w:sz w:val="20"/>
          <w:szCs w:val="20"/>
        </w:rPr>
        <w:t xml:space="preserve"> </w:t>
      </w:r>
      <w:r w:rsidR="008A4EE3" w:rsidRPr="008A4EE3">
        <w:rPr>
          <w:rStyle w:val="fontstyle01"/>
          <w:rFonts w:ascii="Tahoma" w:hAnsi="Tahoma" w:cs="Tahoma"/>
          <w:color w:val="auto"/>
          <w:sz w:val="20"/>
          <w:szCs w:val="20"/>
        </w:rPr>
        <w:t>V do urządzenia uruchamiającego doprowadzone jest napięcie 230</w:t>
      </w:r>
      <w:r w:rsidR="008A4EE3">
        <w:rPr>
          <w:rStyle w:val="fontstyle01"/>
          <w:rFonts w:ascii="Tahoma" w:hAnsi="Tahoma" w:cs="Tahoma"/>
          <w:color w:val="auto"/>
          <w:sz w:val="20"/>
          <w:szCs w:val="20"/>
        </w:rPr>
        <w:t xml:space="preserve"> </w:t>
      </w:r>
      <w:r w:rsidR="008A4EE3" w:rsidRPr="008A4EE3">
        <w:rPr>
          <w:rStyle w:val="fontstyle01"/>
          <w:rFonts w:ascii="Tahoma" w:hAnsi="Tahoma" w:cs="Tahoma"/>
          <w:color w:val="auto"/>
          <w:sz w:val="20"/>
          <w:szCs w:val="20"/>
        </w:rPr>
        <w:t>V, dlatego też styk urządzenia uruchamiającego oraz lampki sygnalizacyjne są dostosowane do pracy z takim napięciem</w:t>
      </w:r>
      <w:r w:rsidR="008A4EE3">
        <w:rPr>
          <w:rStyle w:val="fontstyle01"/>
          <w:rFonts w:ascii="Tahoma" w:hAnsi="Tahoma" w:cs="Tahoma"/>
          <w:color w:val="auto"/>
          <w:sz w:val="20"/>
          <w:szCs w:val="20"/>
        </w:rPr>
        <w:t>.</w:t>
      </w:r>
    </w:p>
    <w:p w:rsidR="00A84EB5" w:rsidRPr="008A4EE3" w:rsidRDefault="008A4EE3" w:rsidP="008A4EE3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Zadaniem PWP</w:t>
      </w:r>
      <w:r w:rsidR="00A84EB5" w:rsidRPr="008A4EE3">
        <w:rPr>
          <w:rFonts w:ascii="Tahoma" w:hAnsi="Tahoma" w:cs="Tahoma"/>
          <w:sz w:val="20"/>
          <w:szCs w:val="20"/>
        </w:rPr>
        <w:t xml:space="preserve"> jest wyłączanie wszystkich odpływów przyłączonych do pól odpływowych </w:t>
      </w:r>
      <w:r>
        <w:rPr>
          <w:rFonts w:ascii="Tahoma" w:hAnsi="Tahoma" w:cs="Tahoma"/>
          <w:sz w:val="20"/>
          <w:szCs w:val="20"/>
        </w:rPr>
        <w:t>tablicy rozdzielczej</w:t>
      </w:r>
      <w:r w:rsidR="00A84EB5" w:rsidRPr="008A4EE3">
        <w:rPr>
          <w:rFonts w:ascii="Tahoma" w:hAnsi="Tahoma" w:cs="Tahoma"/>
          <w:sz w:val="20"/>
          <w:szCs w:val="20"/>
        </w:rPr>
        <w:t xml:space="preserve"> „T</w:t>
      </w:r>
      <w:r w:rsidR="00A323AB" w:rsidRPr="008A4EE3">
        <w:rPr>
          <w:rFonts w:ascii="Tahoma" w:hAnsi="Tahoma" w:cs="Tahoma"/>
          <w:sz w:val="20"/>
          <w:szCs w:val="20"/>
        </w:rPr>
        <w:t>R</w:t>
      </w:r>
      <w:r w:rsidR="00A84EB5" w:rsidRPr="008A4EE3">
        <w:rPr>
          <w:rFonts w:ascii="Tahoma" w:hAnsi="Tahoma" w:cs="Tahoma"/>
          <w:sz w:val="20"/>
          <w:szCs w:val="20"/>
        </w:rPr>
        <w:t>”.</w:t>
      </w:r>
    </w:p>
    <w:p w:rsidR="00761C45" w:rsidRPr="00263D5D" w:rsidRDefault="00761C45" w:rsidP="00516278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4D50F3" w:rsidRPr="00263D5D" w:rsidRDefault="00E165CD" w:rsidP="00A323AB">
      <w:pPr>
        <w:pStyle w:val="Nagwek2"/>
        <w:rPr>
          <w:rFonts w:ascii="Tahoma" w:hAnsi="Tahoma" w:cs="Tahoma"/>
          <w:szCs w:val="20"/>
        </w:rPr>
      </w:pPr>
      <w:bookmarkStart w:id="5" w:name="_Toc139993552"/>
      <w:r w:rsidRPr="00263D5D">
        <w:rPr>
          <w:rFonts w:ascii="Tahoma" w:hAnsi="Tahoma" w:cs="Tahoma"/>
        </w:rPr>
        <w:lastRenderedPageBreak/>
        <w:t>2</w:t>
      </w:r>
      <w:r w:rsidR="00635224" w:rsidRPr="00263D5D">
        <w:rPr>
          <w:rFonts w:ascii="Tahoma" w:hAnsi="Tahoma" w:cs="Tahoma"/>
        </w:rPr>
        <w:t>.</w:t>
      </w:r>
      <w:r w:rsidR="00815EDB" w:rsidRPr="00263D5D">
        <w:rPr>
          <w:rFonts w:ascii="Tahoma" w:hAnsi="Tahoma" w:cs="Tahoma"/>
        </w:rPr>
        <w:t>3</w:t>
      </w:r>
      <w:r w:rsidR="00635224" w:rsidRPr="00263D5D">
        <w:rPr>
          <w:rFonts w:ascii="Tahoma" w:hAnsi="Tahoma" w:cs="Tahoma"/>
        </w:rPr>
        <w:t xml:space="preserve">. </w:t>
      </w:r>
      <w:r w:rsidR="004D50F3" w:rsidRPr="00263D5D">
        <w:rPr>
          <w:rFonts w:ascii="Tahoma" w:hAnsi="Tahoma" w:cs="Tahoma"/>
          <w:szCs w:val="20"/>
        </w:rPr>
        <w:t>Tablica rozdzielcza „T</w:t>
      </w:r>
      <w:r w:rsidR="00A323AB">
        <w:rPr>
          <w:rFonts w:ascii="Tahoma" w:hAnsi="Tahoma" w:cs="Tahoma"/>
          <w:szCs w:val="20"/>
        </w:rPr>
        <w:t>R</w:t>
      </w:r>
      <w:r w:rsidR="004D50F3" w:rsidRPr="00263D5D">
        <w:rPr>
          <w:rFonts w:ascii="Tahoma" w:hAnsi="Tahoma" w:cs="Tahoma"/>
          <w:szCs w:val="20"/>
        </w:rPr>
        <w:t>”</w:t>
      </w:r>
      <w:bookmarkEnd w:id="5"/>
    </w:p>
    <w:p w:rsidR="004D50F3" w:rsidRPr="00263D5D" w:rsidRDefault="004D50F3" w:rsidP="00F55B3E">
      <w:pPr>
        <w:pStyle w:val="Bezodstpw"/>
        <w:rPr>
          <w:rFonts w:ascii="Tahoma" w:hAnsi="Tahoma" w:cs="Tahoma"/>
          <w:sz w:val="20"/>
          <w:szCs w:val="20"/>
        </w:rPr>
      </w:pPr>
    </w:p>
    <w:p w:rsidR="00A323AB" w:rsidRDefault="00A323AB" w:rsidP="00A323AB">
      <w:pPr>
        <w:pStyle w:val="Bezodstpw"/>
        <w:ind w:firstLine="709"/>
        <w:jc w:val="both"/>
      </w:pPr>
      <w:r>
        <w:rPr>
          <w:rFonts w:ascii="Tahoma" w:hAnsi="Tahoma" w:cs="Tahoma"/>
          <w:sz w:val="20"/>
        </w:rPr>
        <w:t xml:space="preserve">Zaprojektowaną tablicę rozdzielczą należy </w:t>
      </w:r>
      <w:r>
        <w:rPr>
          <w:rFonts w:ascii="Tahoma" w:hAnsi="Tahoma" w:cs="Tahoma"/>
          <w:sz w:val="20"/>
          <w:szCs w:val="20"/>
        </w:rPr>
        <w:t xml:space="preserve">zabudować w miejscu wskazanym na załączonym do niniejszego opracowania rysunku. Tablicę rozdzielczą należy zabudować tak, aby górna krawędź znajdowała się na wysokości około 1.80 m liczonej od poziomu posadzki do środka tablicy rozdzielczej. </w:t>
      </w:r>
      <w:r>
        <w:rPr>
          <w:rFonts w:ascii="Tahoma" w:hAnsi="Tahoma" w:cs="Tahoma"/>
          <w:sz w:val="20"/>
        </w:rPr>
        <w:t>Należy wykorzystać gotową, podtynkową obudowę rozdzielczą, przystosowaną do montażu aparatury modułowej na standardowej szynie TH35, wyposażone w drzwiczki pełne lub transparentne (do uzgodnienia z Inwestorem).</w:t>
      </w:r>
    </w:p>
    <w:p w:rsidR="009B30AE" w:rsidRPr="00263D5D" w:rsidRDefault="009B30AE" w:rsidP="009B30AE">
      <w:pPr>
        <w:pStyle w:val="Bezodstpw"/>
        <w:ind w:firstLine="709"/>
        <w:jc w:val="both"/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</w:pP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Wewnątrz </w:t>
      </w:r>
      <w:r w:rsidR="00E41ED2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tablicy 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rozdziel</w:t>
      </w:r>
      <w:r w:rsidR="00E41ED2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czej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 należy zabudować </w:t>
      </w:r>
      <w:r w:rsidR="00F2392F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ogranicznik przepięć, 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rozłącznik główny izolacyjny</w:t>
      </w:r>
      <w:r w:rsidR="00F2392F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 współpracujący z wyzwalaczem wzrostowym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, wyłączniki różnicowo-prądowe </w:t>
      </w:r>
      <w:r w:rsidRPr="00263D5D">
        <w:rPr>
          <w:rFonts w:ascii="Tahoma" w:hAnsi="Tahoma" w:cs="Tahoma"/>
          <w:sz w:val="20"/>
          <w:szCs w:val="20"/>
        </w:rPr>
        <w:t>o czułości 30 </w:t>
      </w:r>
      <w:proofErr w:type="spellStart"/>
      <w:r w:rsidRPr="00263D5D">
        <w:rPr>
          <w:rFonts w:ascii="Tahoma" w:hAnsi="Tahoma" w:cs="Tahoma"/>
          <w:sz w:val="20"/>
          <w:szCs w:val="20"/>
        </w:rPr>
        <w:t>mA</w:t>
      </w:r>
      <w:proofErr w:type="spellEnd"/>
      <w:r w:rsidRPr="00263D5D">
        <w:rPr>
          <w:rFonts w:ascii="Tahoma" w:hAnsi="Tahoma" w:cs="Tahoma"/>
          <w:sz w:val="20"/>
          <w:szCs w:val="20"/>
        </w:rPr>
        <w:t xml:space="preserve"> (zgodnie Rozporządzeniem Ministra Infrastruktury z dnia 12 kwietnia 2002 r. w sprawie warunków technicznych, jakim powinny odpowiadać budynki i ich usytuowanie. Dz. U. nr 735 z 2002 r. poz. 690P)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 oraz zabezpieczenia poszczególnych obwodów (wyłączniki nadprądowe).</w:t>
      </w:r>
    </w:p>
    <w:p w:rsidR="009B30AE" w:rsidRPr="00263D5D" w:rsidRDefault="009B30AE" w:rsidP="009B30AE">
      <w:pPr>
        <w:pStyle w:val="Bezodstpw"/>
        <w:ind w:firstLine="709"/>
        <w:jc w:val="both"/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</w:pP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Zgodnie z powyższym rozporządzeniem należy wyodrębnić</w:t>
      </w:r>
      <w:r w:rsidR="00922579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 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co najmniej po jednym oddzielnym obwodzie: oświetlenia</w:t>
      </w:r>
      <w:r w:rsidR="00F2392F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, </w:t>
      </w:r>
      <w:r w:rsidR="00922579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gniazd wtyczkowych 230 V</w:t>
      </w:r>
      <w:r w:rsidR="00F2392F"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 xml:space="preserve"> oraz 400 V</w:t>
      </w:r>
      <w:r w:rsidRPr="00263D5D">
        <w:rPr>
          <w:rFonts w:ascii="Tahoma" w:eastAsia="Times New Roman" w:hAnsi="Tahoma" w:cs="Tahoma"/>
          <w:kern w:val="1"/>
          <w:sz w:val="20"/>
          <w:szCs w:val="20"/>
          <w:lang w:val="cs-CZ" w:eastAsia="ar-SA"/>
        </w:rPr>
        <w:t>.</w:t>
      </w:r>
    </w:p>
    <w:p w:rsidR="002C497F" w:rsidRPr="00263D5D" w:rsidRDefault="009B30AE" w:rsidP="009B30AE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Przewody układać równolegle do krawędzi ścian. Instalacje wykonać zgodnie z wymogami PN-HD 60364-4-41:2009 oraz PN-IEC 60364-4-482:1999</w:t>
      </w:r>
      <w:r w:rsidRPr="00263D5D">
        <w:rPr>
          <w:rFonts w:ascii="Tahoma" w:hAnsi="Tahoma" w:cs="Tahoma"/>
          <w:sz w:val="20"/>
          <w:szCs w:val="20"/>
          <w:lang w:val="cs-CZ"/>
        </w:rPr>
        <w:t xml:space="preserve"> tj. w sieci typu „TN-S”</w:t>
      </w:r>
      <w:r w:rsidRPr="00263D5D">
        <w:rPr>
          <w:rFonts w:ascii="Tahoma" w:hAnsi="Tahoma" w:cs="Tahoma"/>
          <w:sz w:val="20"/>
          <w:szCs w:val="20"/>
        </w:rPr>
        <w:t>.</w:t>
      </w:r>
    </w:p>
    <w:p w:rsidR="00F2392F" w:rsidRPr="00263D5D" w:rsidRDefault="00F2392F" w:rsidP="00391DBC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97A98" w:rsidRPr="00263D5D" w:rsidRDefault="00E165CD" w:rsidP="00922579">
      <w:pPr>
        <w:pStyle w:val="Nagwek2"/>
        <w:rPr>
          <w:rFonts w:ascii="Tahoma" w:hAnsi="Tahoma" w:cs="Tahoma"/>
        </w:rPr>
      </w:pPr>
      <w:bookmarkStart w:id="6" w:name="_Toc139993553"/>
      <w:r w:rsidRPr="00263D5D">
        <w:rPr>
          <w:rFonts w:ascii="Tahoma" w:hAnsi="Tahoma" w:cs="Tahoma"/>
        </w:rPr>
        <w:t>2</w:t>
      </w:r>
      <w:r w:rsidR="00797A98" w:rsidRPr="00263D5D">
        <w:rPr>
          <w:rFonts w:ascii="Tahoma" w:hAnsi="Tahoma" w:cs="Tahoma"/>
        </w:rPr>
        <w:t>.</w:t>
      </w:r>
      <w:r w:rsidR="00815EDB" w:rsidRPr="00263D5D">
        <w:rPr>
          <w:rFonts w:ascii="Tahoma" w:hAnsi="Tahoma" w:cs="Tahoma"/>
        </w:rPr>
        <w:t>4</w:t>
      </w:r>
      <w:r w:rsidR="00797A98" w:rsidRPr="00263D5D">
        <w:rPr>
          <w:rFonts w:ascii="Tahoma" w:hAnsi="Tahoma" w:cs="Tahoma"/>
        </w:rPr>
        <w:t>. Instalacja oświetlen</w:t>
      </w:r>
      <w:r w:rsidR="002C497F" w:rsidRPr="00263D5D">
        <w:rPr>
          <w:rFonts w:ascii="Tahoma" w:hAnsi="Tahoma" w:cs="Tahoma"/>
        </w:rPr>
        <w:t>iowa</w:t>
      </w:r>
      <w:bookmarkEnd w:id="6"/>
    </w:p>
    <w:p w:rsidR="00F2392F" w:rsidRPr="00263D5D" w:rsidRDefault="00F2392F" w:rsidP="00391DBC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F703E" w:rsidRPr="00263D5D" w:rsidRDefault="00AF703E" w:rsidP="00391DBC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2.</w:t>
      </w:r>
      <w:r w:rsidR="00815EDB" w:rsidRPr="00263D5D">
        <w:rPr>
          <w:rFonts w:ascii="Tahoma" w:hAnsi="Tahoma" w:cs="Tahoma"/>
          <w:sz w:val="20"/>
          <w:szCs w:val="20"/>
        </w:rPr>
        <w:t>4</w:t>
      </w:r>
      <w:r w:rsidRPr="00263D5D">
        <w:rPr>
          <w:rFonts w:ascii="Tahoma" w:hAnsi="Tahoma" w:cs="Tahoma"/>
          <w:sz w:val="20"/>
          <w:szCs w:val="20"/>
        </w:rPr>
        <w:t>.1. Oświetlenie podstawowe</w:t>
      </w:r>
    </w:p>
    <w:p w:rsidR="00AF703E" w:rsidRPr="00263D5D" w:rsidRDefault="00AF703E" w:rsidP="00391DBC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F2392F" w:rsidRPr="00263D5D" w:rsidRDefault="00F2392F" w:rsidP="00F2392F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Rozmieszczenie opraw podano na załączonym rysunku. Średnie natężenie oświetlenia dobrano zgodnie z normą PN-EN 12464-1:20</w:t>
      </w:r>
      <w:r w:rsidR="00A06647" w:rsidRPr="00263D5D">
        <w:rPr>
          <w:rFonts w:ascii="Tahoma" w:hAnsi="Tahoma" w:cs="Tahoma"/>
          <w:sz w:val="20"/>
          <w:szCs w:val="20"/>
        </w:rPr>
        <w:t>12</w:t>
      </w:r>
      <w:r w:rsidRPr="00263D5D">
        <w:rPr>
          <w:rFonts w:ascii="Tahoma" w:hAnsi="Tahoma" w:cs="Tahoma"/>
          <w:sz w:val="20"/>
          <w:szCs w:val="20"/>
        </w:rPr>
        <w:t xml:space="preserve"> „Światło i oświetlenie. Oświetlenie miejsc pracy. Część 1: Miejsca pracy we wnętrzach.”</w:t>
      </w:r>
    </w:p>
    <w:p w:rsidR="00797A98" w:rsidRPr="00263D5D" w:rsidRDefault="00F2392F" w:rsidP="00797A98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="00797A98" w:rsidRPr="00263D5D">
        <w:rPr>
          <w:rFonts w:ascii="Tahoma" w:eastAsia="Calibri" w:hAnsi="Tahoma" w:cs="Tahoma"/>
          <w:sz w:val="20"/>
          <w:szCs w:val="20"/>
        </w:rPr>
        <w:t>Instalacj</w:t>
      </w:r>
      <w:r w:rsidR="00797A98" w:rsidRPr="00263D5D">
        <w:rPr>
          <w:rFonts w:ascii="Tahoma" w:hAnsi="Tahoma" w:cs="Tahoma"/>
          <w:sz w:val="20"/>
          <w:szCs w:val="20"/>
        </w:rPr>
        <w:t>ę</w:t>
      </w:r>
      <w:r w:rsidR="00797A98" w:rsidRPr="00263D5D">
        <w:rPr>
          <w:rFonts w:ascii="Tahoma" w:eastAsia="Calibri" w:hAnsi="Tahoma" w:cs="Tahoma"/>
          <w:sz w:val="20"/>
          <w:szCs w:val="20"/>
        </w:rPr>
        <w:t xml:space="preserve"> oświetleni</w:t>
      </w:r>
      <w:r w:rsidR="00B20C36" w:rsidRPr="00263D5D">
        <w:rPr>
          <w:rFonts w:ascii="Tahoma" w:eastAsia="Calibri" w:hAnsi="Tahoma" w:cs="Tahoma"/>
          <w:sz w:val="20"/>
          <w:szCs w:val="20"/>
        </w:rPr>
        <w:t>a</w:t>
      </w:r>
      <w:r w:rsidR="00797A98" w:rsidRPr="00263D5D">
        <w:rPr>
          <w:rFonts w:ascii="Tahoma" w:eastAsia="Calibri" w:hAnsi="Tahoma" w:cs="Tahoma"/>
          <w:sz w:val="20"/>
          <w:szCs w:val="20"/>
        </w:rPr>
        <w:t xml:space="preserve"> należy wykonać </w:t>
      </w:r>
      <w:r w:rsidR="00B271BF" w:rsidRPr="00263D5D">
        <w:rPr>
          <w:rFonts w:ascii="Tahoma" w:hAnsi="Tahoma" w:cs="Tahoma"/>
          <w:sz w:val="20"/>
        </w:rPr>
        <w:t>przewod</w:t>
      </w:r>
      <w:r w:rsidR="00B20C36" w:rsidRPr="00263D5D">
        <w:rPr>
          <w:rFonts w:ascii="Tahoma" w:hAnsi="Tahoma" w:cs="Tahoma"/>
          <w:sz w:val="20"/>
        </w:rPr>
        <w:t>ami</w:t>
      </w:r>
      <w:r w:rsidR="00B271BF" w:rsidRPr="00263D5D">
        <w:rPr>
          <w:rFonts w:ascii="Tahoma" w:hAnsi="Tahoma" w:cs="Tahoma"/>
          <w:sz w:val="20"/>
        </w:rPr>
        <w:t xml:space="preserve"> typu </w:t>
      </w:r>
      <w:proofErr w:type="spellStart"/>
      <w:r w:rsidR="00B271BF" w:rsidRPr="00263D5D">
        <w:rPr>
          <w:rFonts w:ascii="Tahoma" w:hAnsi="Tahoma" w:cs="Tahoma"/>
          <w:sz w:val="20"/>
        </w:rPr>
        <w:t>YDYżo</w:t>
      </w:r>
      <w:proofErr w:type="spellEnd"/>
      <w:r w:rsidR="00B20C36" w:rsidRPr="00263D5D">
        <w:rPr>
          <w:rFonts w:ascii="Tahoma" w:hAnsi="Tahoma" w:cs="Tahoma"/>
          <w:sz w:val="20"/>
        </w:rPr>
        <w:t>/</w:t>
      </w:r>
      <w:proofErr w:type="spellStart"/>
      <w:r w:rsidR="00B20C36" w:rsidRPr="00263D5D">
        <w:rPr>
          <w:rFonts w:ascii="Tahoma" w:hAnsi="Tahoma" w:cs="Tahoma"/>
          <w:sz w:val="20"/>
        </w:rPr>
        <w:t>YDYpżo</w:t>
      </w:r>
      <w:proofErr w:type="spellEnd"/>
      <w:r w:rsidR="00B271BF" w:rsidRPr="00263D5D">
        <w:rPr>
          <w:rFonts w:ascii="Tahoma" w:hAnsi="Tahoma" w:cs="Tahoma"/>
          <w:sz w:val="20"/>
        </w:rPr>
        <w:t> 3x1,5 mm</w:t>
      </w:r>
      <w:r w:rsidR="00B271BF" w:rsidRPr="00263D5D">
        <w:rPr>
          <w:rFonts w:ascii="Tahoma" w:hAnsi="Tahoma" w:cs="Tahoma"/>
          <w:sz w:val="20"/>
          <w:vertAlign w:val="superscript"/>
        </w:rPr>
        <w:t>2</w:t>
      </w:r>
      <w:r w:rsidR="00B271BF" w:rsidRPr="00263D5D">
        <w:rPr>
          <w:rFonts w:ascii="Tahoma" w:hAnsi="Tahoma" w:cs="Tahoma"/>
          <w:sz w:val="20"/>
        </w:rPr>
        <w:t xml:space="preserve">, </w:t>
      </w:r>
      <w:proofErr w:type="spellStart"/>
      <w:r w:rsidR="00B271BF" w:rsidRPr="00263D5D">
        <w:rPr>
          <w:rFonts w:ascii="Tahoma" w:hAnsi="Tahoma" w:cs="Tahoma"/>
          <w:sz w:val="20"/>
        </w:rPr>
        <w:t>YDYżo</w:t>
      </w:r>
      <w:proofErr w:type="spellEnd"/>
      <w:r w:rsidR="00B271BF" w:rsidRPr="00263D5D">
        <w:rPr>
          <w:rFonts w:ascii="Tahoma" w:hAnsi="Tahoma" w:cs="Tahoma"/>
          <w:sz w:val="20"/>
        </w:rPr>
        <w:t> 4x1,5</w:t>
      </w:r>
      <w:r w:rsidR="002A3F4F" w:rsidRPr="00263D5D">
        <w:rPr>
          <w:rFonts w:ascii="Tahoma" w:hAnsi="Tahoma" w:cs="Tahoma"/>
          <w:sz w:val="20"/>
        </w:rPr>
        <w:t> </w:t>
      </w:r>
      <w:r w:rsidR="00B271BF" w:rsidRPr="00263D5D">
        <w:rPr>
          <w:rFonts w:ascii="Tahoma" w:hAnsi="Tahoma" w:cs="Tahoma"/>
          <w:sz w:val="20"/>
        </w:rPr>
        <w:t>mm</w:t>
      </w:r>
      <w:r w:rsidR="00B271BF" w:rsidRPr="00263D5D">
        <w:rPr>
          <w:rFonts w:ascii="Tahoma" w:hAnsi="Tahoma" w:cs="Tahoma"/>
          <w:sz w:val="20"/>
          <w:vertAlign w:val="superscript"/>
        </w:rPr>
        <w:t>2</w:t>
      </w:r>
      <w:r w:rsidR="00B271BF" w:rsidRPr="00263D5D">
        <w:rPr>
          <w:rFonts w:ascii="Tahoma" w:hAnsi="Tahoma" w:cs="Tahoma"/>
          <w:sz w:val="20"/>
        </w:rPr>
        <w:t xml:space="preserve"> </w:t>
      </w:r>
      <w:r w:rsidR="00BE69D3" w:rsidRPr="00263D5D">
        <w:rPr>
          <w:rFonts w:ascii="Tahoma" w:hAnsi="Tahoma" w:cs="Tahoma"/>
          <w:sz w:val="20"/>
        </w:rPr>
        <w:t xml:space="preserve">układanymi </w:t>
      </w:r>
      <w:r w:rsidR="00516278" w:rsidRPr="00263D5D">
        <w:rPr>
          <w:rFonts w:ascii="Tahoma" w:hAnsi="Tahoma" w:cs="Tahoma"/>
          <w:sz w:val="20"/>
        </w:rPr>
        <w:t xml:space="preserve">pod tynkiem równolegle do krawędzi ścian. </w:t>
      </w:r>
      <w:r w:rsidR="00516278" w:rsidRPr="00263D5D">
        <w:rPr>
          <w:rFonts w:ascii="Tahoma" w:eastAsia="Calibri" w:hAnsi="Tahoma" w:cs="Tahoma"/>
          <w:sz w:val="20"/>
        </w:rPr>
        <w:t>Dopuszcza się wykonanie instalacji wtynkowej pod warunkiem pokrycia przewodów warstwą tynku grubości min</w:t>
      </w:r>
      <w:r w:rsidR="00190291" w:rsidRPr="00263D5D">
        <w:rPr>
          <w:rFonts w:ascii="Tahoma" w:eastAsia="Calibri" w:hAnsi="Tahoma" w:cs="Tahoma"/>
          <w:sz w:val="20"/>
        </w:rPr>
        <w:t>imum</w:t>
      </w:r>
      <w:r w:rsidR="00516278" w:rsidRPr="00263D5D">
        <w:rPr>
          <w:rFonts w:ascii="Tahoma" w:eastAsia="Calibri" w:hAnsi="Tahoma" w:cs="Tahoma"/>
          <w:sz w:val="20"/>
        </w:rPr>
        <w:t xml:space="preserve"> 5</w:t>
      </w:r>
      <w:r w:rsidR="00190291" w:rsidRPr="00263D5D">
        <w:rPr>
          <w:rFonts w:ascii="Tahoma" w:eastAsia="Calibri" w:hAnsi="Tahoma" w:cs="Tahoma"/>
          <w:sz w:val="20"/>
        </w:rPr>
        <w:t> </w:t>
      </w:r>
      <w:r w:rsidR="00516278" w:rsidRPr="00263D5D">
        <w:rPr>
          <w:rFonts w:ascii="Tahoma" w:eastAsia="Calibri" w:hAnsi="Tahoma" w:cs="Tahoma"/>
          <w:sz w:val="20"/>
        </w:rPr>
        <w:t>mm</w:t>
      </w:r>
      <w:r w:rsidR="00B271BF" w:rsidRPr="00263D5D">
        <w:rPr>
          <w:rFonts w:ascii="Tahoma" w:hAnsi="Tahoma" w:cs="Tahoma"/>
          <w:sz w:val="20"/>
        </w:rPr>
        <w:t>.</w:t>
      </w:r>
      <w:r w:rsidR="00B271BF" w:rsidRPr="00263D5D">
        <w:rPr>
          <w:rFonts w:ascii="Tahoma" w:eastAsia="Calibri" w:hAnsi="Tahoma" w:cs="Tahoma"/>
          <w:sz w:val="20"/>
          <w:szCs w:val="20"/>
        </w:rPr>
        <w:t xml:space="preserve"> </w:t>
      </w:r>
      <w:r w:rsidR="00516278" w:rsidRPr="00263D5D">
        <w:rPr>
          <w:rFonts w:ascii="Tahoma" w:eastAsia="Calibri" w:hAnsi="Tahoma" w:cs="Tahoma"/>
          <w:sz w:val="20"/>
        </w:rPr>
        <w:t xml:space="preserve">Przy prowadzeniu instalacji w warstwach docieplających, w elementach o konstrukcji lekkiej wypełnianych np. wełną mineralną oraz na stropodachach stosować osłony z rurek PCV. </w:t>
      </w:r>
      <w:r w:rsidR="00BE69D3" w:rsidRPr="00263D5D">
        <w:rPr>
          <w:rFonts w:ascii="Tahoma" w:eastAsia="Calibri" w:hAnsi="Tahoma" w:cs="Tahoma"/>
          <w:sz w:val="20"/>
          <w:szCs w:val="20"/>
        </w:rPr>
        <w:t xml:space="preserve">Stosować przewody o </w:t>
      </w:r>
      <w:r w:rsidR="00987418" w:rsidRPr="00263D5D">
        <w:rPr>
          <w:rFonts w:ascii="Tahoma" w:eastAsia="Calibri" w:hAnsi="Tahoma" w:cs="Tahoma"/>
          <w:sz w:val="20"/>
          <w:szCs w:val="20"/>
        </w:rPr>
        <w:t xml:space="preserve">wytrzymałości </w:t>
      </w:r>
      <w:r w:rsidR="00423E44" w:rsidRPr="00263D5D">
        <w:rPr>
          <w:rFonts w:ascii="Tahoma" w:hAnsi="Tahoma" w:cs="Tahoma"/>
          <w:sz w:val="20"/>
        </w:rPr>
        <w:t>izolacji minimum 750 V</w:t>
      </w:r>
      <w:r w:rsidR="00516278" w:rsidRPr="00263D5D">
        <w:rPr>
          <w:rFonts w:ascii="Tahoma" w:eastAsia="Calibri" w:hAnsi="Tahoma" w:cs="Tahoma"/>
          <w:sz w:val="20"/>
          <w:szCs w:val="20"/>
        </w:rPr>
        <w:t>.</w:t>
      </w:r>
    </w:p>
    <w:p w:rsidR="00987418" w:rsidRPr="00263D5D" w:rsidRDefault="00B112AE" w:rsidP="00987418">
      <w:pPr>
        <w:pStyle w:val="Bezodstpw"/>
        <w:jc w:val="both"/>
        <w:rPr>
          <w:rFonts w:ascii="Tahoma" w:eastAsia="Calibri" w:hAnsi="Tahoma" w:cs="Tahoma"/>
          <w:sz w:val="20"/>
        </w:rPr>
      </w:pPr>
      <w:r w:rsidRPr="00263D5D">
        <w:rPr>
          <w:rFonts w:ascii="Tahoma" w:eastAsia="Calibri" w:hAnsi="Tahoma" w:cs="Tahoma"/>
          <w:sz w:val="20"/>
        </w:rPr>
        <w:tab/>
      </w:r>
      <w:r w:rsidR="00987418" w:rsidRPr="00263D5D">
        <w:rPr>
          <w:rFonts w:ascii="Tahoma" w:eastAsia="Calibri" w:hAnsi="Tahoma" w:cs="Tahoma"/>
          <w:sz w:val="20"/>
        </w:rPr>
        <w:t>Łączniki oświetlenia montować na wysokości 1.</w:t>
      </w:r>
      <w:r w:rsidR="001B30EE" w:rsidRPr="00263D5D">
        <w:rPr>
          <w:rFonts w:ascii="Tahoma" w:eastAsia="Calibri" w:hAnsi="Tahoma" w:cs="Tahoma"/>
          <w:sz w:val="20"/>
        </w:rPr>
        <w:t>4</w:t>
      </w:r>
      <w:r w:rsidR="00987418" w:rsidRPr="00263D5D">
        <w:rPr>
          <w:rFonts w:ascii="Tahoma" w:eastAsia="Calibri" w:hAnsi="Tahoma" w:cs="Tahoma"/>
          <w:sz w:val="20"/>
        </w:rPr>
        <w:t>0 m (do uzgodnienia z Inwestorem) mierzon</w:t>
      </w:r>
      <w:r w:rsidR="00B20C36" w:rsidRPr="00263D5D">
        <w:rPr>
          <w:rFonts w:ascii="Tahoma" w:eastAsia="Calibri" w:hAnsi="Tahoma" w:cs="Tahoma"/>
          <w:sz w:val="20"/>
        </w:rPr>
        <w:t>ej</w:t>
      </w:r>
      <w:r w:rsidR="00987418" w:rsidRPr="00263D5D">
        <w:rPr>
          <w:rFonts w:ascii="Tahoma" w:eastAsia="Calibri" w:hAnsi="Tahoma" w:cs="Tahoma"/>
          <w:sz w:val="20"/>
        </w:rPr>
        <w:t xml:space="preserve"> od powierzchni wykończonej podłogi do środka puszki montażowej.</w:t>
      </w:r>
      <w:r w:rsidR="00FB47CE" w:rsidRPr="00263D5D">
        <w:rPr>
          <w:rFonts w:ascii="Tahoma" w:eastAsia="Calibri" w:hAnsi="Tahoma" w:cs="Tahoma"/>
          <w:sz w:val="20"/>
        </w:rPr>
        <w:t xml:space="preserve"> Standard i kolorystykę osprzętu łączeniowego, należy uzgodnić z Inwestorem.</w:t>
      </w:r>
    </w:p>
    <w:p w:rsidR="00797A98" w:rsidRPr="00263D5D" w:rsidRDefault="00525BDB" w:rsidP="00797A98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eastAsia="Calibri" w:hAnsi="Tahoma" w:cs="Tahoma"/>
          <w:sz w:val="20"/>
        </w:rPr>
        <w:tab/>
      </w:r>
      <w:r w:rsidR="00797A98" w:rsidRPr="00263D5D">
        <w:rPr>
          <w:rFonts w:ascii="Tahoma" w:hAnsi="Tahoma" w:cs="Tahoma"/>
          <w:sz w:val="20"/>
          <w:szCs w:val="20"/>
        </w:rPr>
        <w:t xml:space="preserve">Przewody układać równolegle do krawędzi ścian. Instalacje wykonać zgodnie z wymogami </w:t>
      </w:r>
      <w:r w:rsidR="00DB04D9" w:rsidRPr="00263D5D">
        <w:rPr>
          <w:rFonts w:ascii="Tahoma" w:hAnsi="Tahoma" w:cs="Tahoma"/>
          <w:sz w:val="20"/>
          <w:szCs w:val="20"/>
        </w:rPr>
        <w:t>PN-HD 60364-4-41:2009 oraz PN-IEC 60364-4-482:1999</w:t>
      </w:r>
      <w:r w:rsidR="00DB04D9" w:rsidRPr="00263D5D">
        <w:rPr>
          <w:rFonts w:ascii="Tahoma" w:hAnsi="Tahoma" w:cs="Tahoma"/>
          <w:sz w:val="20"/>
          <w:szCs w:val="20"/>
          <w:lang w:val="cs-CZ"/>
        </w:rPr>
        <w:t xml:space="preserve"> tj. w sieci typu „TN-S”</w:t>
      </w:r>
      <w:r w:rsidR="00DB04D9" w:rsidRPr="00263D5D">
        <w:rPr>
          <w:rFonts w:ascii="Tahoma" w:hAnsi="Tahoma" w:cs="Tahoma"/>
          <w:sz w:val="20"/>
          <w:szCs w:val="20"/>
        </w:rPr>
        <w:t>.</w:t>
      </w:r>
    </w:p>
    <w:p w:rsidR="00AF703E" w:rsidRPr="00263D5D" w:rsidRDefault="00AF703E" w:rsidP="00AF703E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F703E" w:rsidRPr="00263D5D" w:rsidRDefault="00AF703E" w:rsidP="00AF703E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2.</w:t>
      </w:r>
      <w:r w:rsidR="00815EDB" w:rsidRPr="00263D5D">
        <w:rPr>
          <w:rFonts w:ascii="Tahoma" w:hAnsi="Tahoma" w:cs="Tahoma"/>
          <w:sz w:val="20"/>
          <w:szCs w:val="20"/>
        </w:rPr>
        <w:t>4</w:t>
      </w:r>
      <w:r w:rsidRPr="00263D5D">
        <w:rPr>
          <w:rFonts w:ascii="Tahoma" w:hAnsi="Tahoma" w:cs="Tahoma"/>
          <w:sz w:val="20"/>
          <w:szCs w:val="20"/>
        </w:rPr>
        <w:t>.2. Oświetlenie ewakuacyjne</w:t>
      </w:r>
    </w:p>
    <w:p w:rsidR="00AF703E" w:rsidRPr="00263D5D" w:rsidRDefault="00AF703E" w:rsidP="00AF703E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F703E" w:rsidRPr="00263D5D" w:rsidRDefault="00AF703E" w:rsidP="00AF703E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Oprawy ewakuacyjne kierunkowe zaprojektowano, zgodne z obowiązującymi przepisami. Oprawy bezwzględnie muszą posiadać odpowiednie certyfikaty bezpieczeństwa dopuszczające je do stosowania </w:t>
      </w:r>
      <w:r w:rsidRPr="00263D5D">
        <w:rPr>
          <w:rFonts w:ascii="Tahoma" w:hAnsi="Tahoma" w:cs="Tahoma"/>
          <w:sz w:val="20"/>
          <w:szCs w:val="20"/>
        </w:rPr>
        <w:br/>
        <w:t>w budownictwie.</w:t>
      </w:r>
    </w:p>
    <w:p w:rsidR="001B30EE" w:rsidRPr="00263D5D" w:rsidRDefault="00AF703E" w:rsidP="00AF703E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Oprawy ewakuacyjne – praca na ciemno. Wszystkie oprawy z funkcją </w:t>
      </w:r>
      <w:proofErr w:type="spellStart"/>
      <w:r w:rsidRPr="00263D5D">
        <w:rPr>
          <w:rFonts w:ascii="Tahoma" w:hAnsi="Tahoma" w:cs="Tahoma"/>
          <w:sz w:val="20"/>
          <w:szCs w:val="20"/>
        </w:rPr>
        <w:t>autotestu</w:t>
      </w:r>
      <w:proofErr w:type="spellEnd"/>
      <w:r w:rsidRPr="00263D5D">
        <w:rPr>
          <w:rFonts w:ascii="Tahoma" w:hAnsi="Tahoma" w:cs="Tahoma"/>
          <w:sz w:val="20"/>
          <w:szCs w:val="20"/>
        </w:rPr>
        <w:t>.</w:t>
      </w:r>
    </w:p>
    <w:p w:rsidR="00D67754" w:rsidRDefault="00D67754" w:rsidP="00391DBC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</w:p>
    <w:p w:rsidR="00A323AB" w:rsidRDefault="00A323AB" w:rsidP="00A323AB">
      <w:pPr>
        <w:pStyle w:val="Nagwek2"/>
      </w:pPr>
      <w:bookmarkStart w:id="7" w:name="_Toc535079580"/>
      <w:bookmarkStart w:id="8" w:name="_Toc139993554"/>
      <w:r>
        <w:rPr>
          <w:rFonts w:ascii="Tahoma" w:hAnsi="Tahoma" w:cs="Tahoma"/>
        </w:rPr>
        <w:t>2.5. Instalacja gniazd wtyczkowych 230 V</w:t>
      </w:r>
      <w:bookmarkEnd w:id="7"/>
      <w:bookmarkEnd w:id="8"/>
    </w:p>
    <w:p w:rsidR="00A323AB" w:rsidRDefault="00A323AB" w:rsidP="00A323AB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323AB" w:rsidRDefault="00A323AB" w:rsidP="00A323AB">
      <w:pPr>
        <w:pStyle w:val="Bezodstpw"/>
        <w:jc w:val="both"/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</w:rPr>
        <w:t xml:space="preserve">Instalację gniazd wtyczkowych 230 V należy wykonać jako podtynkową przewodami typu </w:t>
      </w:r>
      <w:proofErr w:type="spellStart"/>
      <w:r>
        <w:rPr>
          <w:rFonts w:ascii="Tahoma" w:hAnsi="Tahoma" w:cs="Tahoma"/>
          <w:sz w:val="20"/>
        </w:rPr>
        <w:t>YDYżo</w:t>
      </w:r>
      <w:proofErr w:type="spellEnd"/>
      <w:r>
        <w:rPr>
          <w:rFonts w:ascii="Tahoma" w:hAnsi="Tahoma" w:cs="Tahoma"/>
          <w:sz w:val="20"/>
        </w:rPr>
        <w:t>/</w:t>
      </w:r>
      <w:proofErr w:type="spellStart"/>
      <w:r>
        <w:rPr>
          <w:rFonts w:ascii="Tahoma" w:hAnsi="Tahoma" w:cs="Tahoma"/>
          <w:sz w:val="20"/>
        </w:rPr>
        <w:t>YDYpżo</w:t>
      </w:r>
      <w:proofErr w:type="spellEnd"/>
      <w:r>
        <w:rPr>
          <w:rFonts w:ascii="Tahoma" w:hAnsi="Tahoma" w:cs="Tahoma"/>
          <w:sz w:val="20"/>
        </w:rPr>
        <w:t> 3x2,5 mm</w:t>
      </w:r>
      <w:r>
        <w:rPr>
          <w:rFonts w:ascii="Tahoma" w:hAnsi="Tahoma" w:cs="Tahoma"/>
          <w:sz w:val="20"/>
          <w:vertAlign w:val="superscript"/>
        </w:rPr>
        <w:t>2</w:t>
      </w:r>
      <w:r>
        <w:rPr>
          <w:rFonts w:ascii="Tahoma" w:hAnsi="Tahoma" w:cs="Tahoma"/>
          <w:sz w:val="20"/>
        </w:rPr>
        <w:t xml:space="preserve">układanymi w całości pod tynkiem, równolegle do krawędzi ścian. </w:t>
      </w:r>
      <w:r>
        <w:rPr>
          <w:rFonts w:ascii="Tahoma" w:eastAsia="Calibri" w:hAnsi="Tahoma" w:cs="Tahoma"/>
          <w:sz w:val="20"/>
        </w:rPr>
        <w:t>Dopuszcza się wykonanie instalacji wtynkowej pod warunkiem pokrycia przewodów warstwą tynku grubości minimum 5 mm</w:t>
      </w:r>
      <w:r>
        <w:rPr>
          <w:rFonts w:ascii="Tahoma" w:hAnsi="Tahoma" w:cs="Tahoma"/>
          <w:sz w:val="20"/>
        </w:rPr>
        <w:t xml:space="preserve">. </w:t>
      </w:r>
      <w:r>
        <w:rPr>
          <w:rFonts w:ascii="Tahoma" w:eastAsia="Calibri" w:hAnsi="Tahoma" w:cs="Tahoma"/>
          <w:sz w:val="20"/>
        </w:rPr>
        <w:t xml:space="preserve">Przy prowadzeniu instalacji w warstwach docieplających, w elementach o konstrukcji lekkiej wypełnianych np. wełną mineralną oraz na stropodachach stosować osłony z rurek PCV. </w:t>
      </w:r>
      <w:r>
        <w:rPr>
          <w:rFonts w:ascii="Tahoma" w:eastAsia="Calibri" w:hAnsi="Tahoma" w:cs="Tahoma"/>
          <w:sz w:val="20"/>
          <w:szCs w:val="20"/>
        </w:rPr>
        <w:t xml:space="preserve">Stosować przewody o wytrzymałości </w:t>
      </w:r>
      <w:r>
        <w:rPr>
          <w:rFonts w:ascii="Tahoma" w:hAnsi="Tahoma" w:cs="Tahoma"/>
          <w:sz w:val="20"/>
        </w:rPr>
        <w:t>izolacji minimum 750 V</w:t>
      </w:r>
      <w:r>
        <w:rPr>
          <w:rFonts w:ascii="Tahoma" w:eastAsia="Calibri" w:hAnsi="Tahoma" w:cs="Tahoma"/>
          <w:sz w:val="20"/>
          <w:szCs w:val="20"/>
        </w:rPr>
        <w:t>.</w:t>
      </w:r>
    </w:p>
    <w:p w:rsidR="00A323AB" w:rsidRDefault="00A323AB" w:rsidP="00A323AB">
      <w:pPr>
        <w:pStyle w:val="Bezodstpw"/>
        <w:ind w:firstLine="360"/>
        <w:jc w:val="both"/>
      </w:pPr>
      <w:r>
        <w:rPr>
          <w:rFonts w:ascii="Tahoma" w:hAnsi="Tahoma" w:cs="Tahoma"/>
          <w:sz w:val="20"/>
        </w:rPr>
        <w:tab/>
        <w:t>Standard i kolorystykę osprzętu uzgodnić z Inwestorem w czasie wykonawstwa.</w:t>
      </w:r>
    </w:p>
    <w:p w:rsidR="00A323AB" w:rsidRDefault="00A323AB" w:rsidP="00A323AB">
      <w:pPr>
        <w:pStyle w:val="Bezodstpw"/>
        <w:jc w:val="both"/>
      </w:pPr>
      <w:r>
        <w:rPr>
          <w:rFonts w:ascii="Tahoma" w:hAnsi="Tahoma" w:cs="Tahoma"/>
          <w:sz w:val="20"/>
          <w:szCs w:val="20"/>
        </w:rPr>
        <w:tab/>
        <w:t>Instalacje wykonać zgodnie z wymogami PN-HD 60364-4-41:2009 oraz PN-IEC 60364-4-482:1999</w:t>
      </w:r>
      <w:r>
        <w:rPr>
          <w:rFonts w:ascii="Tahoma" w:hAnsi="Tahoma" w:cs="Tahoma"/>
          <w:sz w:val="20"/>
          <w:szCs w:val="20"/>
          <w:lang w:val="cs-CZ"/>
        </w:rPr>
        <w:t xml:space="preserve"> tj. w sieci typu „TN-S”</w:t>
      </w:r>
      <w:r>
        <w:rPr>
          <w:rFonts w:ascii="Tahoma" w:hAnsi="Tahoma" w:cs="Tahoma"/>
          <w:sz w:val="20"/>
          <w:szCs w:val="20"/>
        </w:rPr>
        <w:t>.</w:t>
      </w:r>
    </w:p>
    <w:p w:rsidR="00A323AB" w:rsidRDefault="00A323AB" w:rsidP="00A323AB">
      <w:pPr>
        <w:pStyle w:val="Bezodstpw"/>
        <w:jc w:val="both"/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 xml:space="preserve">Lokalizację poszczególnych gniazd wtyczkowych </w:t>
      </w:r>
      <w:r>
        <w:rPr>
          <w:rFonts w:ascii="Tahoma" w:hAnsi="Tahoma" w:cs="Tahoma"/>
          <w:sz w:val="20"/>
          <w:szCs w:val="20"/>
        </w:rPr>
        <w:t>przedstawiono</w:t>
      </w:r>
      <w:r>
        <w:rPr>
          <w:rFonts w:ascii="Tahoma" w:eastAsia="Calibri" w:hAnsi="Tahoma" w:cs="Tahoma"/>
          <w:sz w:val="20"/>
          <w:szCs w:val="20"/>
        </w:rPr>
        <w:t xml:space="preserve"> na rysunku dołączonym do niniejszego opracowania.</w:t>
      </w:r>
    </w:p>
    <w:p w:rsidR="00A323AB" w:rsidRPr="00263D5D" w:rsidRDefault="00A323AB" w:rsidP="00391DBC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</w:p>
    <w:p w:rsidR="009013E6" w:rsidRPr="00263D5D" w:rsidRDefault="00A84EB5" w:rsidP="009013E6">
      <w:pPr>
        <w:pStyle w:val="Nagwek2"/>
        <w:rPr>
          <w:rFonts w:ascii="Tahoma" w:eastAsia="Calibri" w:hAnsi="Tahoma" w:cs="Tahoma"/>
        </w:rPr>
      </w:pPr>
      <w:bookmarkStart w:id="9" w:name="_Toc139993555"/>
      <w:r w:rsidRPr="00263D5D">
        <w:rPr>
          <w:rFonts w:ascii="Tahoma" w:eastAsia="Calibri" w:hAnsi="Tahoma" w:cs="Tahoma"/>
        </w:rPr>
        <w:t>2</w:t>
      </w:r>
      <w:r w:rsidR="009013E6" w:rsidRPr="00263D5D">
        <w:rPr>
          <w:rFonts w:ascii="Tahoma" w:eastAsia="Calibri" w:hAnsi="Tahoma" w:cs="Tahoma"/>
        </w:rPr>
        <w:t>.</w:t>
      </w:r>
      <w:r w:rsidR="00A323AB">
        <w:rPr>
          <w:rFonts w:ascii="Tahoma" w:eastAsia="Calibri" w:hAnsi="Tahoma" w:cs="Tahoma"/>
        </w:rPr>
        <w:t>6</w:t>
      </w:r>
      <w:r w:rsidR="009013E6" w:rsidRPr="00263D5D">
        <w:rPr>
          <w:rFonts w:ascii="Tahoma" w:eastAsia="Calibri" w:hAnsi="Tahoma" w:cs="Tahoma"/>
        </w:rPr>
        <w:t>. Instalacja 400 V</w:t>
      </w:r>
      <w:bookmarkEnd w:id="9"/>
    </w:p>
    <w:p w:rsidR="009013E6" w:rsidRPr="00263D5D" w:rsidRDefault="009013E6" w:rsidP="00391DBC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</w:p>
    <w:p w:rsidR="009013E6" w:rsidRPr="00263D5D" w:rsidRDefault="009013E6" w:rsidP="009013E6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lastRenderedPageBreak/>
        <w:tab/>
      </w:r>
      <w:r w:rsidRPr="00263D5D">
        <w:rPr>
          <w:rFonts w:ascii="Tahoma" w:eastAsia="Calibri" w:hAnsi="Tahoma" w:cs="Tahoma"/>
          <w:sz w:val="20"/>
          <w:szCs w:val="20"/>
        </w:rPr>
        <w:t>Instalacj</w:t>
      </w:r>
      <w:r w:rsidRPr="00263D5D">
        <w:rPr>
          <w:rFonts w:ascii="Tahoma" w:hAnsi="Tahoma" w:cs="Tahoma"/>
          <w:sz w:val="20"/>
          <w:szCs w:val="20"/>
        </w:rPr>
        <w:t>ę</w:t>
      </w:r>
      <w:r w:rsidRPr="00263D5D">
        <w:rPr>
          <w:rFonts w:ascii="Tahoma" w:eastAsia="Calibri" w:hAnsi="Tahoma" w:cs="Tahoma"/>
          <w:sz w:val="20"/>
          <w:szCs w:val="20"/>
        </w:rPr>
        <w:t xml:space="preserve"> 400 V należy wykonać </w:t>
      </w:r>
      <w:r w:rsidRPr="00263D5D">
        <w:rPr>
          <w:rFonts w:ascii="Tahoma" w:hAnsi="Tahoma" w:cs="Tahoma"/>
          <w:sz w:val="20"/>
        </w:rPr>
        <w:t xml:space="preserve">przewodami typu </w:t>
      </w:r>
      <w:proofErr w:type="spellStart"/>
      <w:r w:rsidRPr="00263D5D">
        <w:rPr>
          <w:rFonts w:ascii="Tahoma" w:hAnsi="Tahoma" w:cs="Tahoma"/>
          <w:sz w:val="20"/>
        </w:rPr>
        <w:t>YDYżo</w:t>
      </w:r>
      <w:proofErr w:type="spellEnd"/>
      <w:r w:rsidRPr="00263D5D">
        <w:rPr>
          <w:rFonts w:ascii="Tahoma" w:hAnsi="Tahoma" w:cs="Tahoma"/>
          <w:sz w:val="20"/>
        </w:rPr>
        <w:t> 5x</w:t>
      </w:r>
      <w:r w:rsidR="00A323AB">
        <w:rPr>
          <w:rFonts w:ascii="Tahoma" w:hAnsi="Tahoma" w:cs="Tahoma"/>
          <w:sz w:val="20"/>
        </w:rPr>
        <w:t>2,5</w:t>
      </w:r>
      <w:r w:rsidRPr="00263D5D">
        <w:rPr>
          <w:rFonts w:ascii="Tahoma" w:hAnsi="Tahoma" w:cs="Tahoma"/>
          <w:sz w:val="20"/>
        </w:rPr>
        <w:t> mm</w:t>
      </w:r>
      <w:r w:rsidRPr="00263D5D">
        <w:rPr>
          <w:rFonts w:ascii="Tahoma" w:hAnsi="Tahoma" w:cs="Tahoma"/>
          <w:sz w:val="20"/>
          <w:vertAlign w:val="superscript"/>
        </w:rPr>
        <w:t>2</w:t>
      </w:r>
      <w:r w:rsidRPr="00263D5D">
        <w:rPr>
          <w:rFonts w:ascii="Tahoma" w:hAnsi="Tahoma" w:cs="Tahoma"/>
          <w:sz w:val="20"/>
        </w:rPr>
        <w:t xml:space="preserve"> układanymi </w:t>
      </w:r>
      <w:r w:rsidR="005E727F" w:rsidRPr="00263D5D">
        <w:rPr>
          <w:rFonts w:ascii="Tahoma" w:hAnsi="Tahoma" w:cs="Tahoma"/>
          <w:sz w:val="20"/>
        </w:rPr>
        <w:t xml:space="preserve">pod tynkiem </w:t>
      </w:r>
      <w:r w:rsidRPr="00263D5D">
        <w:rPr>
          <w:rFonts w:ascii="Tahoma" w:hAnsi="Tahoma" w:cs="Tahoma"/>
          <w:sz w:val="20"/>
        </w:rPr>
        <w:t xml:space="preserve">równolegle do krawędzi ścian. Dopuszcza się wykonanie instalacji wtynkowej pod warunkiem przykrycia przewodów warstwą tynku o grubości minimum 5 mm. </w:t>
      </w:r>
      <w:r w:rsidRPr="00263D5D">
        <w:rPr>
          <w:rFonts w:ascii="Tahoma" w:eastAsia="Calibri" w:hAnsi="Tahoma" w:cs="Tahoma"/>
          <w:sz w:val="20"/>
          <w:szCs w:val="20"/>
        </w:rPr>
        <w:t xml:space="preserve">Stosować przewody o wytrzymałości </w:t>
      </w:r>
      <w:r w:rsidRPr="00263D5D">
        <w:rPr>
          <w:rFonts w:ascii="Tahoma" w:hAnsi="Tahoma" w:cs="Tahoma"/>
          <w:sz w:val="20"/>
        </w:rPr>
        <w:t>izolacji minimum 750 V</w:t>
      </w:r>
      <w:r w:rsidRPr="00263D5D">
        <w:rPr>
          <w:rFonts w:ascii="Tahoma" w:eastAsia="Calibri" w:hAnsi="Tahoma" w:cs="Tahoma"/>
          <w:sz w:val="20"/>
          <w:szCs w:val="20"/>
        </w:rPr>
        <w:t>.</w:t>
      </w:r>
    </w:p>
    <w:p w:rsidR="009013E6" w:rsidRPr="00263D5D" w:rsidRDefault="009013E6" w:rsidP="009013E6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eastAsia="Calibri" w:hAnsi="Tahoma" w:cs="Tahoma"/>
          <w:sz w:val="20"/>
        </w:rPr>
        <w:tab/>
      </w:r>
      <w:r w:rsidRPr="00263D5D">
        <w:rPr>
          <w:rFonts w:ascii="Tahoma" w:hAnsi="Tahoma" w:cs="Tahoma"/>
          <w:sz w:val="20"/>
          <w:szCs w:val="20"/>
        </w:rPr>
        <w:t>Instalacje wykonać zgodnie z wymogami PN-HD 60364-4-41:2009 oraz PN-IEC 60364-4-482:1999</w:t>
      </w:r>
      <w:r w:rsidRPr="00263D5D">
        <w:rPr>
          <w:rFonts w:ascii="Tahoma" w:hAnsi="Tahoma" w:cs="Tahoma"/>
          <w:sz w:val="20"/>
          <w:szCs w:val="20"/>
          <w:lang w:val="cs-CZ"/>
        </w:rPr>
        <w:t xml:space="preserve"> tj. w sieci typu „TN-S”</w:t>
      </w:r>
      <w:r w:rsidRPr="00263D5D">
        <w:rPr>
          <w:rFonts w:ascii="Tahoma" w:hAnsi="Tahoma" w:cs="Tahoma"/>
          <w:sz w:val="20"/>
          <w:szCs w:val="20"/>
        </w:rPr>
        <w:t>.</w:t>
      </w:r>
    </w:p>
    <w:p w:rsidR="009013E6" w:rsidRPr="00263D5D" w:rsidRDefault="009013E6" w:rsidP="009013E6">
      <w:pPr>
        <w:pStyle w:val="Bezodstpw"/>
        <w:jc w:val="both"/>
        <w:rPr>
          <w:rFonts w:ascii="Tahoma" w:eastAsia="Calibri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</w:r>
      <w:r w:rsidRPr="00263D5D">
        <w:rPr>
          <w:rFonts w:ascii="Tahoma" w:eastAsia="Calibri" w:hAnsi="Tahoma" w:cs="Tahoma"/>
          <w:sz w:val="20"/>
          <w:szCs w:val="20"/>
        </w:rPr>
        <w:t>Lokalizację gniazd</w:t>
      </w:r>
      <w:r w:rsidR="000D0899" w:rsidRPr="00263D5D">
        <w:rPr>
          <w:rFonts w:ascii="Tahoma" w:eastAsia="Calibri" w:hAnsi="Tahoma" w:cs="Tahoma"/>
          <w:sz w:val="20"/>
          <w:szCs w:val="20"/>
        </w:rPr>
        <w:t>a</w:t>
      </w:r>
      <w:r w:rsidRPr="00263D5D">
        <w:rPr>
          <w:rFonts w:ascii="Tahoma" w:eastAsia="Calibri" w:hAnsi="Tahoma" w:cs="Tahoma"/>
          <w:sz w:val="20"/>
          <w:szCs w:val="20"/>
        </w:rPr>
        <w:t xml:space="preserve"> </w:t>
      </w:r>
      <w:r w:rsidRPr="00263D5D">
        <w:rPr>
          <w:rFonts w:ascii="Tahoma" w:hAnsi="Tahoma" w:cs="Tahoma"/>
          <w:sz w:val="20"/>
          <w:szCs w:val="20"/>
        </w:rPr>
        <w:t>przedstawiono</w:t>
      </w:r>
      <w:r w:rsidRPr="00263D5D">
        <w:rPr>
          <w:rFonts w:ascii="Tahoma" w:eastAsia="Calibri" w:hAnsi="Tahoma" w:cs="Tahoma"/>
          <w:sz w:val="20"/>
          <w:szCs w:val="20"/>
        </w:rPr>
        <w:t xml:space="preserve"> na rysunku dołączonym do niniejszego opracowania.</w:t>
      </w:r>
    </w:p>
    <w:p w:rsidR="00154CF5" w:rsidRPr="00263D5D" w:rsidRDefault="00154CF5" w:rsidP="00986536">
      <w:pPr>
        <w:pStyle w:val="Bezodstpw"/>
        <w:jc w:val="both"/>
        <w:rPr>
          <w:rFonts w:ascii="Tahoma" w:eastAsia="Calibri" w:hAnsi="Tahoma" w:cs="Tahoma"/>
          <w:sz w:val="20"/>
        </w:rPr>
      </w:pPr>
    </w:p>
    <w:p w:rsidR="00F10C24" w:rsidRPr="00263D5D" w:rsidRDefault="00A84EB5" w:rsidP="00B20C36">
      <w:pPr>
        <w:pStyle w:val="Nagwek2"/>
        <w:rPr>
          <w:rFonts w:ascii="Tahoma" w:hAnsi="Tahoma" w:cs="Tahoma"/>
        </w:rPr>
      </w:pPr>
      <w:bookmarkStart w:id="10" w:name="_Toc139993556"/>
      <w:r w:rsidRPr="00263D5D">
        <w:rPr>
          <w:rFonts w:ascii="Tahoma" w:hAnsi="Tahoma" w:cs="Tahoma"/>
        </w:rPr>
        <w:t>2</w:t>
      </w:r>
      <w:r w:rsidR="00F10C24" w:rsidRPr="00263D5D">
        <w:rPr>
          <w:rFonts w:ascii="Tahoma" w:hAnsi="Tahoma" w:cs="Tahoma"/>
        </w:rPr>
        <w:t>.</w:t>
      </w:r>
      <w:r w:rsidR="00A323AB">
        <w:rPr>
          <w:rFonts w:ascii="Tahoma" w:hAnsi="Tahoma" w:cs="Tahoma"/>
        </w:rPr>
        <w:t>7</w:t>
      </w:r>
      <w:r w:rsidR="00953748" w:rsidRPr="00263D5D">
        <w:rPr>
          <w:rFonts w:ascii="Tahoma" w:hAnsi="Tahoma" w:cs="Tahoma"/>
        </w:rPr>
        <w:t>.</w:t>
      </w:r>
      <w:r w:rsidR="00F10C24" w:rsidRPr="00263D5D">
        <w:rPr>
          <w:rFonts w:ascii="Tahoma" w:hAnsi="Tahoma" w:cs="Tahoma"/>
        </w:rPr>
        <w:t xml:space="preserve"> Ochrona od porażeń</w:t>
      </w:r>
      <w:bookmarkEnd w:id="10"/>
    </w:p>
    <w:p w:rsidR="00F10C24" w:rsidRPr="00263D5D" w:rsidRDefault="00F10C24" w:rsidP="00F10C24">
      <w:pPr>
        <w:pStyle w:val="Bezodstpw"/>
        <w:jc w:val="both"/>
        <w:rPr>
          <w:rFonts w:ascii="Tahoma" w:hAnsi="Tahoma" w:cs="Tahoma"/>
          <w:sz w:val="20"/>
        </w:rPr>
      </w:pPr>
    </w:p>
    <w:p w:rsidR="00F10C24" w:rsidRPr="00263D5D" w:rsidRDefault="00F10C24" w:rsidP="00F10C24">
      <w:pPr>
        <w:pStyle w:val="Bezodstpw"/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ab/>
        <w:t xml:space="preserve">Podstawowa ochrona przed porażeniem zrealizowana jest w instalacji poprzez izolację oraz osłony izolacyjne. Jako dodatkowy środek ochrony przed porażeniem projektuje się szybkie wyłączenie zasilania. </w:t>
      </w:r>
      <w:r w:rsidRPr="00263D5D">
        <w:rPr>
          <w:rFonts w:ascii="Tahoma" w:hAnsi="Tahoma" w:cs="Tahoma"/>
          <w:sz w:val="20"/>
        </w:rPr>
        <w:br/>
        <w:t xml:space="preserve">Z przewodem ochronnym </w:t>
      </w:r>
      <w:r w:rsidR="007B68F9" w:rsidRPr="00263D5D">
        <w:rPr>
          <w:rFonts w:ascii="Tahoma" w:hAnsi="Tahoma" w:cs="Tahoma"/>
          <w:sz w:val="20"/>
        </w:rPr>
        <w:t>„</w:t>
      </w:r>
      <w:r w:rsidRPr="00263D5D">
        <w:rPr>
          <w:rFonts w:ascii="Tahoma" w:hAnsi="Tahoma" w:cs="Tahoma"/>
          <w:sz w:val="20"/>
        </w:rPr>
        <w:t>PE</w:t>
      </w:r>
      <w:r w:rsidR="007B68F9" w:rsidRPr="00263D5D">
        <w:rPr>
          <w:rFonts w:ascii="Tahoma" w:hAnsi="Tahoma" w:cs="Tahoma"/>
          <w:sz w:val="20"/>
        </w:rPr>
        <w:t>”</w:t>
      </w:r>
      <w:r w:rsidRPr="00263D5D">
        <w:rPr>
          <w:rFonts w:ascii="Tahoma" w:hAnsi="Tahoma" w:cs="Tahoma"/>
          <w:sz w:val="20"/>
        </w:rPr>
        <w:t xml:space="preserve"> należy połączyć kołki ochronne </w:t>
      </w:r>
      <w:r w:rsidR="007B68F9" w:rsidRPr="00263D5D">
        <w:rPr>
          <w:rFonts w:ascii="Tahoma" w:hAnsi="Tahoma" w:cs="Tahoma"/>
          <w:sz w:val="20"/>
        </w:rPr>
        <w:t>„</w:t>
      </w:r>
      <w:r w:rsidRPr="00263D5D">
        <w:rPr>
          <w:rFonts w:ascii="Tahoma" w:hAnsi="Tahoma" w:cs="Tahoma"/>
          <w:sz w:val="20"/>
        </w:rPr>
        <w:t>PE</w:t>
      </w:r>
      <w:r w:rsidR="007B68F9" w:rsidRPr="00263D5D">
        <w:rPr>
          <w:rFonts w:ascii="Tahoma" w:hAnsi="Tahoma" w:cs="Tahoma"/>
          <w:sz w:val="20"/>
        </w:rPr>
        <w:t>”</w:t>
      </w:r>
      <w:r w:rsidRPr="00263D5D">
        <w:rPr>
          <w:rFonts w:ascii="Tahoma" w:hAnsi="Tahoma" w:cs="Tahoma"/>
          <w:sz w:val="20"/>
        </w:rPr>
        <w:t xml:space="preserve"> gniazd wtyczkowych, metalowe konstrukcje wsporcze i osłonę tablicy rozdzielczej, metalowe osłony sprzętu instalacyjnego.</w:t>
      </w:r>
    </w:p>
    <w:p w:rsidR="00F10C24" w:rsidRPr="00263D5D" w:rsidRDefault="00F10C24" w:rsidP="00F10C24">
      <w:pPr>
        <w:pStyle w:val="Bezodstpw"/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ab/>
        <w:t>Zgodnie z PN-HD 60364-4-41</w:t>
      </w:r>
      <w:r w:rsidR="00DB04D9" w:rsidRPr="00263D5D">
        <w:rPr>
          <w:rFonts w:ascii="Tahoma" w:hAnsi="Tahoma" w:cs="Tahoma"/>
          <w:sz w:val="20"/>
        </w:rPr>
        <w:t>:2009</w:t>
      </w:r>
      <w:r w:rsidRPr="00263D5D">
        <w:rPr>
          <w:rFonts w:ascii="Tahoma" w:hAnsi="Tahoma" w:cs="Tahoma"/>
          <w:sz w:val="20"/>
        </w:rPr>
        <w:t xml:space="preserve"> wszystkie obwody instalacji elektrycznych wewnątrz projektowanego budynku należy zabezpieczyć wyłącznikiem różnicowoprądowym klasy (A</w:t>
      </w:r>
      <w:r w:rsidR="00B20C36" w:rsidRPr="00263D5D">
        <w:rPr>
          <w:rFonts w:ascii="Tahoma" w:hAnsi="Tahoma" w:cs="Tahoma"/>
          <w:sz w:val="20"/>
        </w:rPr>
        <w:t>C</w:t>
      </w:r>
      <w:r w:rsidRPr="00263D5D">
        <w:rPr>
          <w:rFonts w:ascii="Tahoma" w:hAnsi="Tahoma" w:cs="Tahoma"/>
          <w:sz w:val="20"/>
        </w:rPr>
        <w:t xml:space="preserve">) o prądzie wyzwalającym 30 </w:t>
      </w:r>
      <w:proofErr w:type="spellStart"/>
      <w:r w:rsidRPr="00263D5D">
        <w:rPr>
          <w:rFonts w:ascii="Tahoma" w:hAnsi="Tahoma" w:cs="Tahoma"/>
          <w:sz w:val="20"/>
        </w:rPr>
        <w:t>mA</w:t>
      </w:r>
      <w:proofErr w:type="spellEnd"/>
      <w:r w:rsidRPr="00263D5D">
        <w:rPr>
          <w:rFonts w:ascii="Tahoma" w:hAnsi="Tahoma" w:cs="Tahoma"/>
          <w:sz w:val="20"/>
        </w:rPr>
        <w:t>.</w:t>
      </w:r>
    </w:p>
    <w:p w:rsidR="00F10C24" w:rsidRPr="00263D5D" w:rsidRDefault="00F10C24" w:rsidP="00F10C24">
      <w:pPr>
        <w:pStyle w:val="Bezodstpw"/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ab/>
        <w:t>W poszczególnych pomieszczeniach sanitarnych projektuje się miejscową szynę wyrównawczą do której należy podłączyć wszystkie części przewodzące dostępne z częściami przewodzącymi obcymi oraz szynę „PE” w rozdzielnicy głównej w celu ograniczenia napięcia dotykowego (</w:t>
      </w:r>
      <w:proofErr w:type="spellStart"/>
      <w:r w:rsidRPr="00263D5D">
        <w:rPr>
          <w:rFonts w:ascii="Tahoma" w:hAnsi="Tahoma" w:cs="Tahoma"/>
          <w:sz w:val="20"/>
        </w:rPr>
        <w:t>ekwipotencjalizacja</w:t>
      </w:r>
      <w:proofErr w:type="spellEnd"/>
      <w:r w:rsidRPr="00263D5D">
        <w:rPr>
          <w:rFonts w:ascii="Tahoma" w:hAnsi="Tahoma" w:cs="Tahoma"/>
          <w:sz w:val="20"/>
        </w:rPr>
        <w:t xml:space="preserve">). Przewody wyrównawcze należy stosować o przekroju minimum </w:t>
      </w:r>
      <w:r w:rsidR="00BA031B" w:rsidRPr="00263D5D">
        <w:rPr>
          <w:rFonts w:ascii="Tahoma" w:hAnsi="Tahoma" w:cs="Tahoma"/>
          <w:sz w:val="20"/>
        </w:rPr>
        <w:t>6</w:t>
      </w:r>
      <w:r w:rsidRPr="00263D5D">
        <w:rPr>
          <w:rFonts w:ascii="Tahoma" w:hAnsi="Tahoma" w:cs="Tahoma"/>
          <w:sz w:val="20"/>
        </w:rPr>
        <w:t> mm</w:t>
      </w:r>
      <w:r w:rsidRPr="00263D5D">
        <w:rPr>
          <w:rFonts w:ascii="Tahoma" w:hAnsi="Tahoma" w:cs="Tahoma"/>
          <w:sz w:val="20"/>
          <w:vertAlign w:val="superscript"/>
        </w:rPr>
        <w:t>2</w:t>
      </w:r>
      <w:r w:rsidRPr="00263D5D">
        <w:rPr>
          <w:rFonts w:ascii="Tahoma" w:hAnsi="Tahoma" w:cs="Tahoma"/>
          <w:sz w:val="20"/>
        </w:rPr>
        <w:t xml:space="preserve"> układane pod tynkiem.</w:t>
      </w:r>
    </w:p>
    <w:p w:rsidR="0091595F" w:rsidRPr="00263D5D" w:rsidRDefault="00F10C24" w:rsidP="00B20C36">
      <w:pPr>
        <w:pStyle w:val="Bezodstpw"/>
        <w:ind w:firstLine="708"/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Po zakończeniu robót elektrycznych i budowlanych, dokonać pomiaru skuteczności ochrony przeciwporażeniowej i badania wyłączników różnicowoprądowych przyrządami posiadającymi odpowiednie atesty.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1"/>
        <w:rPr>
          <w:rFonts w:ascii="Tahoma" w:hAnsi="Tahoma" w:cs="Tahoma"/>
        </w:rPr>
      </w:pPr>
      <w:bookmarkStart w:id="11" w:name="_Toc294530196"/>
      <w:bookmarkStart w:id="12" w:name="_Toc359918779"/>
      <w:bookmarkStart w:id="13" w:name="_Toc378335424"/>
      <w:bookmarkStart w:id="14" w:name="_Toc378760968"/>
      <w:bookmarkStart w:id="15" w:name="_Toc389735469"/>
      <w:bookmarkStart w:id="16" w:name="_Toc391889424"/>
      <w:bookmarkStart w:id="17" w:name="_Toc392500541"/>
      <w:bookmarkStart w:id="18" w:name="_Toc394044980"/>
      <w:bookmarkStart w:id="19" w:name="_Toc399164224"/>
      <w:bookmarkStart w:id="20" w:name="_Toc410213226"/>
      <w:bookmarkStart w:id="21" w:name="_Toc139993557"/>
      <w:r w:rsidRPr="00263D5D">
        <w:rPr>
          <w:rFonts w:ascii="Tahoma" w:hAnsi="Tahoma" w:cs="Tahoma"/>
        </w:rPr>
        <w:t>3</w:t>
      </w:r>
      <w:r w:rsidR="00761C45" w:rsidRPr="00263D5D">
        <w:rPr>
          <w:rFonts w:ascii="Tahoma" w:hAnsi="Tahoma" w:cs="Tahoma"/>
        </w:rPr>
        <w:t>.0. Uwagi realizacyjne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Rozpoczęcie i prowadzenie robót winno odbywać się zgodnie z obowiązującymi przepisami </w:t>
      </w:r>
      <w:r w:rsidRPr="00263D5D">
        <w:rPr>
          <w:rFonts w:ascii="Tahoma" w:hAnsi="Tahoma" w:cs="Tahoma"/>
          <w:sz w:val="20"/>
          <w:szCs w:val="20"/>
        </w:rPr>
        <w:br/>
        <w:t>i uzgodnieniami, normami i zasadami wiedzy technicznej oraz z zachowaniem obowiązujących zasad BHP.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Kierujący robotami winien ściśle przestrzegać wydanych uzgodnień i zawartych w nich obostrzeń. Przed przystąpieniem do robót ziemnych kierujący robotami winien szczegółowo zapoznać się </w:t>
      </w:r>
      <w:r w:rsidRPr="00263D5D">
        <w:rPr>
          <w:rFonts w:ascii="Tahoma" w:hAnsi="Tahoma" w:cs="Tahoma"/>
          <w:sz w:val="20"/>
          <w:szCs w:val="20"/>
        </w:rPr>
        <w:br/>
        <w:t>z usytuowaniem urządzeń podziemnych wykazanych na zaktualizowanych mapach geodezyjnych, oraz zapewnić wytyczenie trasy przez uprawnione służby geodezyjne.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W czasie prowadzenia robót ziemnych należy zachować ostrożność ze względu na możliwość napotkania niewykazanych urządzeń podziemnych. Wykopy przebiegające wzdłuż budynków wykonywać odcinkami nie dłuższymi niż 3 m.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W rejonie zbliżeń i skrzyżowań projektowanej kanalizacji kablowej z uzbrojeniem podziemnym wszelkie prace ziemne należy wykonywać ręcznie i pod nadzorem, stosując się do zaleceń wydanych </w:t>
      </w:r>
      <w:r w:rsidRPr="00263D5D">
        <w:rPr>
          <w:rFonts w:ascii="Tahoma" w:hAnsi="Tahoma" w:cs="Tahoma"/>
          <w:sz w:val="20"/>
          <w:szCs w:val="20"/>
        </w:rPr>
        <w:br/>
        <w:t xml:space="preserve">w uzgodnieniach i na przekazaniu placu budowy. Teren robót ziemnych, rowy i wykopy powinny być </w:t>
      </w:r>
      <w:r w:rsidRPr="00263D5D">
        <w:rPr>
          <w:rFonts w:ascii="Tahoma" w:hAnsi="Tahoma" w:cs="Tahoma"/>
          <w:sz w:val="20"/>
          <w:szCs w:val="20"/>
        </w:rPr>
        <w:br/>
        <w:t>w sposób widoczny zabezpieczone i oznakowane.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Stosowane materiały winny posiadać odpowiednie świadectwa dopuszczenia do stosowania </w:t>
      </w:r>
      <w:r w:rsidRPr="00263D5D">
        <w:rPr>
          <w:rFonts w:ascii="Tahoma" w:hAnsi="Tahoma" w:cs="Tahoma"/>
          <w:sz w:val="20"/>
          <w:szCs w:val="20"/>
        </w:rPr>
        <w:br/>
        <w:t>w budownictwie telekomunikacyjnym.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Lokalizacja linii kablowej na gruncie winna być wytyczona i po wybudowaniu zinwentaryzowana przez uprawnionego geodetę.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Ewentualne, uzasadnione zmiany wprowadzone do projektu, wynikłe w trakcie wykonawstwa, powinny być uzgodnione z Inwestorem, Projektantem i Inwestorem oraz naniesione do projektu tak, by mogły stanowić materiał inwentaryzacyjny.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Wszystkie prace objęte niniejszym projektem należy wykonać zgodnie z obowiązującymi normami </w:t>
      </w:r>
      <w:r w:rsidRPr="00263D5D">
        <w:rPr>
          <w:rFonts w:ascii="Tahoma" w:hAnsi="Tahoma" w:cs="Tahoma"/>
          <w:sz w:val="20"/>
          <w:szCs w:val="20"/>
        </w:rPr>
        <w:br/>
        <w:t xml:space="preserve">i uwagami instytucji oraz osób uzgadniających projekt. Wykonawca zobowiązany jest do powiadomienia zainteresowanych stron o zamiarze rozpoczęcia robót, celem przejęcia placu budowy oraz wystąpić </w:t>
      </w:r>
      <w:r w:rsidRPr="00263D5D">
        <w:rPr>
          <w:rFonts w:ascii="Tahoma" w:hAnsi="Tahoma" w:cs="Tahoma"/>
          <w:sz w:val="20"/>
          <w:szCs w:val="20"/>
        </w:rPr>
        <w:br/>
        <w:t>o ustanowienie ciągłego nadzoru na czas budowy.</w:t>
      </w:r>
    </w:p>
    <w:p w:rsidR="00761C45" w:rsidRPr="00263D5D" w:rsidRDefault="00761C45" w:rsidP="00761C45">
      <w:pPr>
        <w:rPr>
          <w:rFonts w:ascii="Tahoma" w:hAnsi="Tahoma" w:cs="Tahoma"/>
          <w:sz w:val="20"/>
        </w:rPr>
      </w:pPr>
    </w:p>
    <w:p w:rsidR="00761C45" w:rsidRPr="00263D5D" w:rsidRDefault="00A84EB5" w:rsidP="00761C45">
      <w:pPr>
        <w:pStyle w:val="Nagwek1"/>
        <w:rPr>
          <w:rFonts w:ascii="Tahoma" w:hAnsi="Tahoma" w:cs="Tahoma"/>
        </w:rPr>
      </w:pPr>
      <w:bookmarkStart w:id="22" w:name="_Toc309200658"/>
      <w:bookmarkStart w:id="23" w:name="_Toc378335425"/>
      <w:bookmarkStart w:id="24" w:name="_Toc378760969"/>
      <w:bookmarkStart w:id="25" w:name="_Toc389735470"/>
      <w:bookmarkStart w:id="26" w:name="_Toc391889425"/>
      <w:bookmarkStart w:id="27" w:name="_Toc392500542"/>
      <w:bookmarkStart w:id="28" w:name="_Toc394044981"/>
      <w:bookmarkStart w:id="29" w:name="_Toc399164225"/>
      <w:bookmarkStart w:id="30" w:name="_Toc410213227"/>
      <w:bookmarkStart w:id="31" w:name="_Toc139993558"/>
      <w:r w:rsidRPr="00263D5D">
        <w:rPr>
          <w:rFonts w:ascii="Tahoma" w:hAnsi="Tahoma" w:cs="Tahoma"/>
        </w:rPr>
        <w:t>4</w:t>
      </w:r>
      <w:r w:rsidR="00761C45" w:rsidRPr="00263D5D">
        <w:rPr>
          <w:rFonts w:ascii="Tahoma" w:hAnsi="Tahoma" w:cs="Tahoma"/>
        </w:rPr>
        <w:t>.0. Informacja dotycząca bezpieczeństwa i ochrony zdrowia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AF703E" w:rsidRPr="00263D5D" w:rsidRDefault="00761C45" w:rsidP="00761C45">
      <w:pPr>
        <w:pStyle w:val="Bezodstpw"/>
        <w:ind w:firstLine="708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Zgodnie z Rozporządzeniem Ministra Infrastruktury z dnia 23.06.2002 r. (Dz. U. nr 120 poz. 1126) </w:t>
      </w:r>
      <w:r w:rsidRPr="00263D5D">
        <w:rPr>
          <w:rFonts w:ascii="Tahoma" w:hAnsi="Tahoma" w:cs="Tahoma"/>
          <w:sz w:val="20"/>
          <w:szCs w:val="20"/>
        </w:rPr>
        <w:br/>
        <w:t>„W sprawie informacji dotyczącej bezpieczeństwa i ochrony zdrowia oraz planu bezpieczeństwa i ochrony zdrowia”, podaje informację, które winny być zawarte w planie BIOZ.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2"/>
        <w:rPr>
          <w:rFonts w:ascii="Tahoma" w:hAnsi="Tahoma" w:cs="Tahoma"/>
        </w:rPr>
      </w:pPr>
      <w:bookmarkStart w:id="32" w:name="_Toc359918781"/>
      <w:bookmarkStart w:id="33" w:name="_Toc378335426"/>
      <w:bookmarkStart w:id="34" w:name="_Toc378760970"/>
      <w:bookmarkStart w:id="35" w:name="_Toc389735471"/>
      <w:bookmarkStart w:id="36" w:name="_Toc391889426"/>
      <w:bookmarkStart w:id="37" w:name="_Toc392500543"/>
      <w:bookmarkStart w:id="38" w:name="_Toc394044982"/>
      <w:bookmarkStart w:id="39" w:name="_Toc399164226"/>
      <w:bookmarkStart w:id="40" w:name="_Toc410213228"/>
      <w:bookmarkStart w:id="41" w:name="_Toc139993559"/>
      <w:r w:rsidRPr="00263D5D">
        <w:rPr>
          <w:rFonts w:ascii="Tahoma" w:hAnsi="Tahoma" w:cs="Tahoma"/>
        </w:rPr>
        <w:t>4</w:t>
      </w:r>
      <w:r w:rsidR="00761C45" w:rsidRPr="00263D5D">
        <w:rPr>
          <w:rFonts w:ascii="Tahoma" w:hAnsi="Tahoma" w:cs="Tahoma"/>
        </w:rPr>
        <w:t>.1. Zagospodarowanie placu budowy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Miejsce prowadzenia robót budowlanych dla przedmiotowej inwestycji stwarza szczególnie wysokie ryzyko powstania zagrożenia bezpieczeństwa i zdrowia ludzi, gdyż roboty prowadzone będą w pobliżu przewodów linii elektroenergetycznych, gazowych, wodociągowych. Zagospodarowanie terenu budowy wykonuje się przed rozpoczęciem robót budowlanych, co najmniej w zakresie:</w:t>
      </w:r>
    </w:p>
    <w:p w:rsidR="00761C45" w:rsidRPr="00263D5D" w:rsidRDefault="00761C45" w:rsidP="00761C45">
      <w:pPr>
        <w:pStyle w:val="Bezodstpw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ogrodzenia terenu i wyznaczenia stref niebezpiecznych;</w:t>
      </w:r>
    </w:p>
    <w:p w:rsidR="00761C45" w:rsidRPr="00263D5D" w:rsidRDefault="00761C45" w:rsidP="00761C45">
      <w:pPr>
        <w:pStyle w:val="Bezodstpw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wykonania dróg, wyjść i przejść dla pieszych;</w:t>
      </w:r>
    </w:p>
    <w:p w:rsidR="00761C45" w:rsidRPr="00263D5D" w:rsidRDefault="00761C45" w:rsidP="00761C45">
      <w:pPr>
        <w:pStyle w:val="Bezodstpw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zapewnienia oświetlenia naturalnego i sztucznego;</w:t>
      </w:r>
    </w:p>
    <w:p w:rsidR="00761C45" w:rsidRPr="00263D5D" w:rsidRDefault="00761C45" w:rsidP="00761C45">
      <w:pPr>
        <w:pStyle w:val="Bezodstpw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urządzenia składowisk materiałów i wyrobów.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Teren budowy lub robót powinien być w miarę potrzeby ogrodzony lub skutecznie zabezpieczony przed osobami postronnymi. Dla pojazdów używanych w trakcie wykonywania robót budowlanych należy wyznaczyć i oznakować miejsca postojowe na terenie budowy. Szerokość dróg komunikacyjnych na placu budowy lub robót powinna być dostosowana do używanych środków transportowych.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Drogi i ciągi piesze na placu budowy powinny być utrzymane we właściwym stanie technicznym. Nie wolno na nich składować materiałów, sprzętu lub innych przedmiotów. Drogi komunikacyjne dla wózków </w:t>
      </w:r>
      <w:r w:rsidRPr="00263D5D">
        <w:rPr>
          <w:rFonts w:ascii="Tahoma" w:hAnsi="Tahoma" w:cs="Tahoma"/>
          <w:sz w:val="20"/>
          <w:szCs w:val="20"/>
        </w:rPr>
        <w:br/>
        <w:t>i taczek oraz pochylnie, po których dokonuje się ręcznego przenoszenia ciężarów nie powinny mieć spadków większych niż 10%.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Przejścia i strefy niebezpieczne powinny być oświetlone i oznakowane znakami ostrzegawczymi lub znakami zakazu.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Nie jest dopuszczalne sytuowanie stanowisk pracy, składowisk wyrobów i materiałów lub maszyn </w:t>
      </w:r>
      <w:r w:rsidRPr="00263D5D">
        <w:rPr>
          <w:rFonts w:ascii="Tahoma" w:hAnsi="Tahoma" w:cs="Tahoma"/>
          <w:sz w:val="20"/>
          <w:szCs w:val="20"/>
        </w:rPr>
        <w:br/>
        <w:t>i urządzeń budowlanych bezpośrednio pod napowietrznymi liniami elektroenergetycznymi lub w odległości liczonej w poziomie od skrajnych przewodów, mniejszej niż:</w:t>
      </w:r>
    </w:p>
    <w:p w:rsidR="00761C45" w:rsidRPr="00263D5D" w:rsidRDefault="00761C45" w:rsidP="00761C45">
      <w:pPr>
        <w:pStyle w:val="Bezodstpw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3,0 m</w:t>
      </w:r>
      <w:r w:rsidRPr="00263D5D">
        <w:rPr>
          <w:rFonts w:ascii="Tahoma" w:hAnsi="Tahoma" w:cs="Tahoma"/>
          <w:sz w:val="20"/>
          <w:szCs w:val="20"/>
        </w:rPr>
        <w:tab/>
        <w:t xml:space="preserve">– dla linii o napięciu znamionowym nieprzekraczającym 1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>;</w:t>
      </w:r>
    </w:p>
    <w:p w:rsidR="00761C45" w:rsidRPr="00263D5D" w:rsidRDefault="00761C45" w:rsidP="00761C45">
      <w:pPr>
        <w:pStyle w:val="Bezodstpw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5,0 m</w:t>
      </w:r>
      <w:r w:rsidRPr="00263D5D">
        <w:rPr>
          <w:rFonts w:ascii="Tahoma" w:hAnsi="Tahoma" w:cs="Tahoma"/>
          <w:sz w:val="20"/>
          <w:szCs w:val="20"/>
        </w:rPr>
        <w:tab/>
        <w:t xml:space="preserve">– dla linii i napięciu znamionowym powyżej 1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 xml:space="preserve">, lecz nieprzekraczającym 15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>;</w:t>
      </w:r>
    </w:p>
    <w:p w:rsidR="00761C45" w:rsidRPr="00263D5D" w:rsidRDefault="00761C45" w:rsidP="00761C45">
      <w:pPr>
        <w:pStyle w:val="Bezodstpw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10,0 m</w:t>
      </w:r>
      <w:r w:rsidRPr="00263D5D">
        <w:rPr>
          <w:rFonts w:ascii="Tahoma" w:hAnsi="Tahoma" w:cs="Tahoma"/>
          <w:sz w:val="20"/>
          <w:szCs w:val="20"/>
        </w:rPr>
        <w:tab/>
        <w:t xml:space="preserve">– dla linii o napięciu znamionowym powyżej 15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 xml:space="preserve">, lecz nieprzekraczającym 30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>;</w:t>
      </w:r>
    </w:p>
    <w:p w:rsidR="00761C45" w:rsidRPr="00263D5D" w:rsidRDefault="00761C45" w:rsidP="00761C45">
      <w:pPr>
        <w:pStyle w:val="Bezodstpw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15,0 m</w:t>
      </w:r>
      <w:r w:rsidRPr="00263D5D">
        <w:rPr>
          <w:rFonts w:ascii="Tahoma" w:hAnsi="Tahoma" w:cs="Tahoma"/>
          <w:sz w:val="20"/>
          <w:szCs w:val="20"/>
        </w:rPr>
        <w:tab/>
        <w:t xml:space="preserve">– dla linii o napięciu znamionowym powyżej 30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 xml:space="preserve">, lecz nieprzekraczającym 110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>;</w:t>
      </w:r>
    </w:p>
    <w:p w:rsidR="00761C45" w:rsidRPr="00263D5D" w:rsidRDefault="00761C45" w:rsidP="00761C45">
      <w:pPr>
        <w:pStyle w:val="Bezodstpw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30,0 m</w:t>
      </w:r>
      <w:r w:rsidRPr="00263D5D">
        <w:rPr>
          <w:rFonts w:ascii="Tahoma" w:hAnsi="Tahoma" w:cs="Tahoma"/>
          <w:sz w:val="20"/>
          <w:szCs w:val="20"/>
        </w:rPr>
        <w:tab/>
        <w:t xml:space="preserve">– dla linii o napięciu znamionowym powyżej 110 </w:t>
      </w:r>
      <w:proofErr w:type="spellStart"/>
      <w:r w:rsidRPr="00263D5D">
        <w:rPr>
          <w:rFonts w:ascii="Tahoma" w:hAnsi="Tahoma" w:cs="Tahoma"/>
          <w:sz w:val="20"/>
          <w:szCs w:val="20"/>
        </w:rPr>
        <w:t>kV</w:t>
      </w:r>
      <w:proofErr w:type="spellEnd"/>
      <w:r w:rsidRPr="00263D5D">
        <w:rPr>
          <w:rFonts w:ascii="Tahoma" w:hAnsi="Tahoma" w:cs="Tahoma"/>
          <w:sz w:val="20"/>
          <w:szCs w:val="20"/>
        </w:rPr>
        <w:t>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Opieranie składowanych materiałów lub wyrobów o płoty, słupy napowietrznych linii elektroenergetycznych, konstrukcje wsporcze sieci trakcyjnej lub ściany obiektu budowlanego jest zabronione.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2"/>
        <w:rPr>
          <w:rFonts w:ascii="Tahoma" w:hAnsi="Tahoma" w:cs="Tahoma"/>
        </w:rPr>
      </w:pPr>
      <w:bookmarkStart w:id="42" w:name="_Toc359918782"/>
      <w:bookmarkStart w:id="43" w:name="_Toc378335427"/>
      <w:bookmarkStart w:id="44" w:name="_Toc378760971"/>
      <w:bookmarkStart w:id="45" w:name="_Toc389735472"/>
      <w:bookmarkStart w:id="46" w:name="_Toc391889427"/>
      <w:bookmarkStart w:id="47" w:name="_Toc392500544"/>
      <w:bookmarkStart w:id="48" w:name="_Toc394044983"/>
      <w:bookmarkStart w:id="49" w:name="_Toc399164227"/>
      <w:bookmarkStart w:id="50" w:name="_Toc410213229"/>
      <w:bookmarkStart w:id="51" w:name="_Toc139993560"/>
      <w:r w:rsidRPr="00263D5D">
        <w:rPr>
          <w:rFonts w:ascii="Tahoma" w:hAnsi="Tahoma" w:cs="Tahoma"/>
        </w:rPr>
        <w:t>4</w:t>
      </w:r>
      <w:r w:rsidR="00761C45" w:rsidRPr="00263D5D">
        <w:rPr>
          <w:rFonts w:ascii="Tahoma" w:hAnsi="Tahoma" w:cs="Tahoma"/>
        </w:rPr>
        <w:t>.2. Roboty ziemne oraz maszyny i urządzenia na placu budowy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Zagrożenia występujące przy wykonywaniu robót ziemnych:</w:t>
      </w:r>
    </w:p>
    <w:p w:rsidR="00761C45" w:rsidRPr="00263D5D" w:rsidRDefault="00761C45" w:rsidP="00761C45">
      <w:pPr>
        <w:pStyle w:val="Bezodstpw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upadek pracownika lub osoby postronnej do wykopu (brak wygrodzenia wykopu balustradami, brak przykrycia wykopu);</w:t>
      </w:r>
    </w:p>
    <w:p w:rsidR="00761C45" w:rsidRPr="00263D5D" w:rsidRDefault="00761C45" w:rsidP="00761C45">
      <w:pPr>
        <w:pStyle w:val="Bezodstpw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zasypanie pracownika w wykopie </w:t>
      </w:r>
      <w:proofErr w:type="spellStart"/>
      <w:r w:rsidRPr="00263D5D">
        <w:rPr>
          <w:rFonts w:ascii="Tahoma" w:hAnsi="Tahoma" w:cs="Tahoma"/>
          <w:sz w:val="20"/>
          <w:szCs w:val="20"/>
        </w:rPr>
        <w:t>wąskoprzestrzennym</w:t>
      </w:r>
      <w:proofErr w:type="spellEnd"/>
      <w:r w:rsidRPr="00263D5D">
        <w:rPr>
          <w:rFonts w:ascii="Tahoma" w:hAnsi="Tahoma" w:cs="Tahoma"/>
          <w:sz w:val="20"/>
          <w:szCs w:val="20"/>
        </w:rPr>
        <w:t xml:space="preserve"> (brak zabezpieczenia ścian wykopu przed obsunięciem się, obciążenie klina naturalnego odłamu gruntu urobkiem pochodzącym z wykopu).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Roboty ziemne powinny być prowadzone na podstawie projektu określającego położenie instalacji </w:t>
      </w:r>
      <w:r w:rsidRPr="00263D5D">
        <w:rPr>
          <w:rFonts w:ascii="Tahoma" w:hAnsi="Tahoma" w:cs="Tahoma"/>
          <w:sz w:val="20"/>
          <w:szCs w:val="20"/>
        </w:rPr>
        <w:br/>
        <w:t>i urządzeń podziemnych, mogących znaleźć się w zasięgu prowadzonych robót. Wykonywanie robót ziemnych w bezpośrednim sąsiedztwie sieci, takich jak:</w:t>
      </w:r>
    </w:p>
    <w:p w:rsidR="00761C45" w:rsidRPr="00263D5D" w:rsidRDefault="00761C45" w:rsidP="00761C45">
      <w:pPr>
        <w:pStyle w:val="Bezodstpw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elektroenergetyczne;</w:t>
      </w:r>
    </w:p>
    <w:p w:rsidR="00761C45" w:rsidRPr="00263D5D" w:rsidRDefault="00761C45" w:rsidP="00761C45">
      <w:pPr>
        <w:pStyle w:val="Bezodstpw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gazowe;</w:t>
      </w:r>
    </w:p>
    <w:p w:rsidR="00761C45" w:rsidRPr="00263D5D" w:rsidRDefault="00761C45" w:rsidP="00761C45">
      <w:pPr>
        <w:pStyle w:val="Bezodstpw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telekomunikacyjne;</w:t>
      </w:r>
    </w:p>
    <w:p w:rsidR="00761C45" w:rsidRPr="00263D5D" w:rsidRDefault="00761C45" w:rsidP="00761C45">
      <w:pPr>
        <w:pStyle w:val="Bezodstpw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wodociągowe i kanalizacyjne,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powinno być poprzedzone określeniem przez kierownika budowy bezpiecznej odległości w jakiej mogą być one wykonywane od istniejącej sieci i sposobu wykonywania tych robót. W czasie wykonywania robót ziemnych miejsca niebezpieczne należy ogrodzić i umieścić napisy ostrzegawcze.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W czasie wykonywania wykopów w miejscach dostępnych dla osób niezatrudnionych przy tych robotach, należy wokół wykopów pozostawionych na czas zmroku i w nocy ustawić balustrady zaopatrzone w światło ostrzegawcze koloru czerwonego. Poręcze balustrad powinny znajdować się na wysokości 1,10 m nad terenem i w odległości nie mniejszej niż 1,0 m od krawędzi wykopu.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Wykopy o ścianach pionowych nieumocnionych, bez rozparcia lub podparcia mogą być wykonywane tylko do głębokości 1,0 m w gruntach zwartych, w przypadku gdy teren przy wykopie nie jest obciążony </w:t>
      </w:r>
      <w:r w:rsidRPr="00263D5D">
        <w:rPr>
          <w:rFonts w:ascii="Tahoma" w:hAnsi="Tahoma" w:cs="Tahoma"/>
          <w:sz w:val="20"/>
          <w:szCs w:val="20"/>
        </w:rPr>
        <w:br/>
        <w:t>w pasie o szerokości równej głębokości wykopu.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lastRenderedPageBreak/>
        <w:tab/>
        <w:t>Należy również ustalić rodzaje prac, które powinny być wykonywane przez co najmniej dwie osoby, w celu zapewnienia asekuracji, ze względu na możliwość wystąpienia szczególnego zagrożenia dla zdrowia lub życia ludzkiego.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Składowanie urobku, materiałów i wyrobów jest zabronione:</w:t>
      </w:r>
    </w:p>
    <w:p w:rsidR="00761C45" w:rsidRPr="00263D5D" w:rsidRDefault="00761C45" w:rsidP="00761C45">
      <w:pPr>
        <w:pStyle w:val="Bezodstpw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 odległości mniejszej niż 0,60 m od krawędzi wykopu, jeżeli ściany wykopu są obudowane oraz jeżeli obciążenie urobku jest przewidziane w doborze obudowy;</w:t>
      </w:r>
    </w:p>
    <w:p w:rsidR="00761C45" w:rsidRPr="00263D5D" w:rsidRDefault="00761C45" w:rsidP="00761C45">
      <w:pPr>
        <w:pStyle w:val="Bezodstpw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 strefie klina naturalnego odłamu gruntu, jeżeli ściany wykopu nie są obudowane.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Ruch środków transportowych obok wykopów powinien odbywać się poza granicą klina naturalnego odłamu gruntu. W czasie wykonywania robót ziemnych nie powinno dopuszczać się do tworzenia nawisów gruntu.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Przebywanie osób pomiędzy ścianą wykopu a koparką, nawet w czasie postoju jest zabronione. Maszyny i inne urządzenia techniczne oraz narzędzia zmechanizowane powinny być montowane, eksploatowane i obsługiwane zgodnie z instrukcją producenta oraz spełniać wymagania określone </w:t>
      </w:r>
      <w:r w:rsidRPr="00263D5D">
        <w:rPr>
          <w:rFonts w:ascii="Tahoma" w:hAnsi="Tahoma" w:cs="Tahoma"/>
          <w:sz w:val="20"/>
          <w:szCs w:val="20"/>
        </w:rPr>
        <w:br/>
        <w:t>w przepisach dotyczących systemu oceny zgodności. Maszyny i inne urządzenia techniczne, podlegające dozorowi technicznemu, mogą być używane na terenie budowy tylko wówczas, jeżeli wystawiono dokumenty uprawniające do ich eksploatacji. Wykonawca, użytkujący maszyny i inne urządzenia techniczne, niepodlegające dozorowi technicznemu, powinien udostępnić organom kontroli dokumentację techniczno-ruchową lub instrukcję obsługi tych maszyn lub urządzeń. Operatorzy lub maszyniści żurawi, maszyn budowlanych, kierowcy wózków i innych maszyn o napędzie silnikowym powinni posiadać wymagane kwalifikacje.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2"/>
        <w:rPr>
          <w:rFonts w:ascii="Tahoma" w:hAnsi="Tahoma" w:cs="Tahoma"/>
        </w:rPr>
      </w:pPr>
      <w:bookmarkStart w:id="52" w:name="_Toc359918783"/>
      <w:bookmarkStart w:id="53" w:name="_Toc378335428"/>
      <w:bookmarkStart w:id="54" w:name="_Toc378760972"/>
      <w:bookmarkStart w:id="55" w:name="_Toc389735473"/>
      <w:bookmarkStart w:id="56" w:name="_Toc391889428"/>
      <w:bookmarkStart w:id="57" w:name="_Toc392500545"/>
      <w:bookmarkStart w:id="58" w:name="_Toc394044984"/>
      <w:bookmarkStart w:id="59" w:name="_Toc399164228"/>
      <w:bookmarkStart w:id="60" w:name="_Toc410213230"/>
      <w:bookmarkStart w:id="61" w:name="_Toc139993561"/>
      <w:r w:rsidRPr="00263D5D">
        <w:rPr>
          <w:rFonts w:ascii="Tahoma" w:hAnsi="Tahoma" w:cs="Tahoma"/>
        </w:rPr>
        <w:t>4</w:t>
      </w:r>
      <w:r w:rsidR="00761C45" w:rsidRPr="00263D5D">
        <w:rPr>
          <w:rFonts w:ascii="Tahoma" w:hAnsi="Tahoma" w:cs="Tahoma"/>
        </w:rPr>
        <w:t>.3. Instruktaż pracowników przed przystąpieniem do realizacji robót szczególnie niebezpiecznych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Szkolenia w dziedzinie bezpieczeństwa i higieny pracy dla pracowników zatrudnionych na stanowiskach robotniczych, przeprowadza się jako:</w:t>
      </w:r>
    </w:p>
    <w:p w:rsidR="00761C45" w:rsidRPr="00263D5D" w:rsidRDefault="00761C45" w:rsidP="00761C45">
      <w:pPr>
        <w:pStyle w:val="Bezodstpw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szkolenie wstępne;</w:t>
      </w:r>
    </w:p>
    <w:p w:rsidR="00761C45" w:rsidRPr="00263D5D" w:rsidRDefault="00761C45" w:rsidP="00761C45">
      <w:pPr>
        <w:pStyle w:val="Bezodstpw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szkolenie okresowe.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Szkolenia te przeprowadzane są w oparciu o programy poszczególnych rodzajów szkolenia. Szkolenia wstępne ogólne (instruktaż ogólny) przechodzą wszyscy nowo zatrudniani pracownicy przed dopuszczeniem do wykonywania pracy. Obejmuje ono zapoznanie pracowników z podstawowymi przepisami bhp zawartymi w Kodeksie Pracy, w układach zbiorowych pracy i regulaminach pracy, zasadami bhp obowiązującymi </w:t>
      </w:r>
      <w:r w:rsidRPr="00263D5D">
        <w:rPr>
          <w:rFonts w:ascii="Tahoma" w:hAnsi="Tahoma" w:cs="Tahoma"/>
          <w:sz w:val="20"/>
          <w:szCs w:val="20"/>
        </w:rPr>
        <w:br/>
        <w:t>w danym zakładzie pracy oraz zasadami udzielania pierwszej pomocy. Szkolenie wstępne na stanowisku pracy (instruktaż stanowiskowy) powinien zapoznać pracowników z zagrożeniami występującymi na określonym stanowisku pracy, sposobami ochrony przed zagrożeniami, oraz metodami bezpiecznego wykonywania pracy na tym stanowisku.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Pracownicy przed przystąpieniem do pracy, powinni być zapoznani z ryzykiem zawodowym związanym z pracą na danym stanowisku pracy. 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Szkolenia wstępne podstawowe w zakresie bhp, powinny być przeprowadzone w okresie nie dłuższym niż 6 miesięcy od rozpoczęcia pracy na określonym stanowisku pracy. Szkolenia okresowe </w:t>
      </w:r>
      <w:r w:rsidRPr="00263D5D">
        <w:rPr>
          <w:rFonts w:ascii="Tahoma" w:hAnsi="Tahoma" w:cs="Tahoma"/>
          <w:sz w:val="20"/>
          <w:szCs w:val="20"/>
        </w:rPr>
        <w:br/>
        <w:t>w zakresie bhp dla pracowników zatrudnionych na stanowiskach robotniczych, powinny być przeprowadzane w formie instruktażu nie rzadziej niż raz na 3 lata, a na stanowiskach pracy, na których występują szczególne zagrożenia dla zdrowia lub życia oraz zagrożenia wypadkowe – nie rzadziej niż raz w roku.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Pracownicy zatrudnieni na stanowiskach operatorów maszyn o napędzie silnikowym powinni posiadać wymagane kwalifikacje.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Na placu budowy powinny być udostępnione pracownikom do stałego korzystania, aktualne instrukcje bezpieczeństwa i higieny pracy dotyczące:</w:t>
      </w:r>
    </w:p>
    <w:p w:rsidR="00761C45" w:rsidRPr="00263D5D" w:rsidRDefault="00761C45" w:rsidP="00761C45">
      <w:pPr>
        <w:pStyle w:val="Bezodstpw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wykonywania prac związanych z zagrożeniami wypadkowymi lub zagrożeniami zdrowia pracowników;</w:t>
      </w:r>
    </w:p>
    <w:p w:rsidR="00761C45" w:rsidRPr="00263D5D" w:rsidRDefault="00761C45" w:rsidP="00761C45">
      <w:pPr>
        <w:pStyle w:val="Bezodstpw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obsługi maszyn i innych urządzeń technicznych;</w:t>
      </w:r>
    </w:p>
    <w:p w:rsidR="00761C45" w:rsidRPr="00263D5D" w:rsidRDefault="00761C45" w:rsidP="00761C45">
      <w:pPr>
        <w:pStyle w:val="Bezodstpw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postępowania z materiałami szkodliwymi dla zdrowia i niebezpiecznymi;</w:t>
      </w:r>
    </w:p>
    <w:p w:rsidR="00761C45" w:rsidRPr="00263D5D" w:rsidRDefault="00761C45" w:rsidP="00761C45">
      <w:pPr>
        <w:pStyle w:val="Bezodstpw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udzielania pierwszej pomocy.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Nie wolno dopuścić pracownika do pracy, do której wykonywania nie posiada wymaganych kwalifikacji lub potrzebnych umiejętności, a także dostatecznej znajomości przepisów oraz zasad BHP. Bezpośredni nadzór </w:t>
      </w:r>
      <w:r w:rsidRPr="00263D5D">
        <w:rPr>
          <w:rFonts w:ascii="Tahoma" w:hAnsi="Tahoma" w:cs="Tahoma"/>
          <w:sz w:val="20"/>
          <w:szCs w:val="20"/>
        </w:rPr>
        <w:lastRenderedPageBreak/>
        <w:t>nad bezpieczeństwem i higieną pracy na stanowiskach pracy sprawują odpowiednio kierownik budowy (kierownik robót) oraz mistrz budowlany, stosownie do zakresu obowiązków.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2"/>
        <w:ind w:left="426" w:hanging="426"/>
        <w:rPr>
          <w:rFonts w:ascii="Tahoma" w:hAnsi="Tahoma" w:cs="Tahoma"/>
        </w:rPr>
      </w:pPr>
      <w:bookmarkStart w:id="62" w:name="_Toc378335429"/>
      <w:bookmarkStart w:id="63" w:name="_Toc378760973"/>
      <w:bookmarkStart w:id="64" w:name="_Toc389735474"/>
      <w:bookmarkStart w:id="65" w:name="_Toc391889429"/>
      <w:bookmarkStart w:id="66" w:name="_Toc392500546"/>
      <w:bookmarkStart w:id="67" w:name="_Toc394044985"/>
      <w:bookmarkStart w:id="68" w:name="_Toc399164229"/>
      <w:bookmarkStart w:id="69" w:name="_Toc410213231"/>
      <w:bookmarkStart w:id="70" w:name="_Toc139993562"/>
      <w:r w:rsidRPr="00263D5D">
        <w:rPr>
          <w:rFonts w:ascii="Tahoma" w:hAnsi="Tahoma" w:cs="Tahoma"/>
        </w:rPr>
        <w:t>4</w:t>
      </w:r>
      <w:r w:rsidR="00761C45" w:rsidRPr="00263D5D">
        <w:rPr>
          <w:rFonts w:ascii="Tahoma" w:hAnsi="Tahoma" w:cs="Tahoma"/>
        </w:rPr>
        <w:t>.4. Środki techniczne i organizacyjne zapobiegające niebezpieczeństwom wynikającym z wykonania robót budowlanych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E77E30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Nieprzestrzeganie przepisów bhp na placu budowy prowadzi do powstania bezpośrednich zagrożeń dla życia lub zdrowia pracowników.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PRZYCZYNY ORGANIZACYJNE POWSTANIA WYPDADKÓW PRZY PRACY</w:t>
      </w:r>
    </w:p>
    <w:p w:rsidR="00761C45" w:rsidRPr="00263D5D" w:rsidRDefault="00761C45" w:rsidP="00761C45">
      <w:pPr>
        <w:pStyle w:val="Bezodstpw"/>
        <w:jc w:val="center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niewłaściwa ogólna organizacja pracy;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nieprawidłowy podział pracy lub rozplanowanie zadań;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niewłaściwe polecenia przełożonych;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nadzoru;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instrukcji posługiwania się czynnikiem materialnym;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tolerowanie przez nadzór odstępstw od zasad bezpieczeństwa pracy;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lub niewłaściwe przeszkolenie w zakresie bezpieczeństwa pracy i ergonomii;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dopuszczenie do pracy człowieka z przeciwwskazaniami lub bez badań lekarskich;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niewłaściwe usytuowanie urządzeń na stanowiskach pracy;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nieodpowiednie przejścia i dojścia;</w:t>
      </w:r>
    </w:p>
    <w:p w:rsidR="00761C45" w:rsidRPr="00263D5D" w:rsidRDefault="00761C45" w:rsidP="00761C45">
      <w:pPr>
        <w:pStyle w:val="Bezodstpw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środków ochrony indywidualnej lub niewłaściwy ich dobór.</w:t>
      </w: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hAnsi="Tahoma" w:cs="Tahoma"/>
          <w:sz w:val="20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PRZYCZYNY TECHNICZNE POWSTANIA WYPADKÓW PRZY PRACY</w:t>
      </w:r>
    </w:p>
    <w:p w:rsidR="00761C45" w:rsidRPr="00263D5D" w:rsidRDefault="00761C45" w:rsidP="00761C45">
      <w:pPr>
        <w:pStyle w:val="Bezodstpw"/>
        <w:jc w:val="center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wady konstrukcyjne czynnika materialnego będące źródłem zagrożenia;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niewłaściwa stateczność czynnika materialnego;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lub niewłaściwe urządzenia zabezpieczające;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środków ochrony zbiorowej lub niewłaściwy ich dobór;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brak lub niewłaściwa sygnalizacja zagrożeń;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niedostosowanie czynnika materialnego do transportu, konserwacji lub napraw;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zastosowanie materiałów zastępczych;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niedotrzymanie wymaganych parametrów technicznych;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ukryte wady materiałowe czynnika materialnego;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nadmierna eksploatacja czynnika materialnego;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niedostateczna konserwacja czynnika materialnego;</w:t>
      </w:r>
    </w:p>
    <w:p w:rsidR="00761C45" w:rsidRPr="00263D5D" w:rsidRDefault="00761C45" w:rsidP="00761C45">
      <w:pPr>
        <w:pStyle w:val="Bezodstpw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niewłaściwe naprawy i remonty czynnika materialnego.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Osoba kierująca pracownikami jest obowiązana:</w:t>
      </w:r>
    </w:p>
    <w:p w:rsidR="00761C45" w:rsidRPr="00263D5D" w:rsidRDefault="00761C45" w:rsidP="00761C45">
      <w:pPr>
        <w:pStyle w:val="Bezodstpw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organizować stanowiska pracy zgodnie z przepisami i zasadami bezpieczeństwa i higieny pracy;</w:t>
      </w:r>
    </w:p>
    <w:p w:rsidR="00761C45" w:rsidRPr="00263D5D" w:rsidRDefault="00761C45" w:rsidP="00761C45">
      <w:pPr>
        <w:pStyle w:val="Bezodstpw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dbać o sprawność środków ochrony indywidualnej oraz ich stosowania zgodnie z przeznaczeniem;</w:t>
      </w:r>
    </w:p>
    <w:p w:rsidR="00761C45" w:rsidRPr="00263D5D" w:rsidRDefault="00761C45" w:rsidP="00761C45">
      <w:pPr>
        <w:pStyle w:val="Bezodstpw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organizować, przygotowywać i prowadzić prace, uwzględniając zabezpieczenie pracowników przed wypadkami przy pracy, chorobami zawodowymi i innymi chorobami związanymi z warunkami środowiska pracy;</w:t>
      </w:r>
    </w:p>
    <w:p w:rsidR="00761C45" w:rsidRPr="00263D5D" w:rsidRDefault="00761C45" w:rsidP="00761C45">
      <w:pPr>
        <w:pStyle w:val="Bezodstpw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 xml:space="preserve">dbać o bezpieczny i higieniczny stan pomieszczeń pracy i wyposażenia technicznego, a także </w:t>
      </w:r>
      <w:r w:rsidRPr="00263D5D">
        <w:rPr>
          <w:rFonts w:ascii="Tahoma" w:hAnsi="Tahoma" w:cs="Tahoma"/>
          <w:sz w:val="20"/>
          <w:szCs w:val="20"/>
        </w:rPr>
        <w:br/>
        <w:t>o sprawność środków ochrony zbiorowej i ich stosowania zgodnie z przeznaczeniem.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Na podstawie:</w:t>
      </w:r>
    </w:p>
    <w:p w:rsidR="00761C45" w:rsidRPr="00263D5D" w:rsidRDefault="00761C45" w:rsidP="00761C45">
      <w:pPr>
        <w:pStyle w:val="Bezodstpw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oceny ryzyka zawodowego występującego przy wykonywaniu robót na danym stanowisku pracy;</w:t>
      </w:r>
    </w:p>
    <w:p w:rsidR="00761C45" w:rsidRPr="00263D5D" w:rsidRDefault="00761C45" w:rsidP="00761C45">
      <w:pPr>
        <w:pStyle w:val="Bezodstpw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wykazu prac szczególnie niebezpiecznych;</w:t>
      </w:r>
    </w:p>
    <w:p w:rsidR="00761C45" w:rsidRPr="00263D5D" w:rsidRDefault="00761C45" w:rsidP="00761C45">
      <w:pPr>
        <w:pStyle w:val="Bezodstpw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określenia podstawowych wymagań bhp przy wykonywaniu prac szczególnie niebezpiecznych;</w:t>
      </w:r>
    </w:p>
    <w:p w:rsidR="00761C45" w:rsidRPr="00263D5D" w:rsidRDefault="00761C45" w:rsidP="00761C45">
      <w:pPr>
        <w:pStyle w:val="Bezodstpw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wykazu prac wykonywanych przez co najmniej dwie osoby;</w:t>
      </w:r>
    </w:p>
    <w:p w:rsidR="00761C45" w:rsidRPr="00263D5D" w:rsidRDefault="00761C45" w:rsidP="00761C45">
      <w:pPr>
        <w:pStyle w:val="Bezodstpw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wykazu prac wymagających szczególnej sprawności psychofizycznej.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Kierownik budowy powinien podjąć stosowne środki profilaktyczne mające na celu:</w:t>
      </w:r>
    </w:p>
    <w:p w:rsidR="00761C45" w:rsidRPr="00263D5D" w:rsidRDefault="00761C45" w:rsidP="00761C45">
      <w:pPr>
        <w:pStyle w:val="Bezodstpw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zapewnić organizację pracy i stanowisk pracy w sposób zabezpieczający pracowników przed zagrożeniami wypadkowymi oraz oddziaływaniem czynników szkodliwych i uciążliwych;</w:t>
      </w:r>
    </w:p>
    <w:p w:rsidR="00761C45" w:rsidRPr="00263D5D" w:rsidRDefault="00761C45" w:rsidP="00761C45">
      <w:pPr>
        <w:pStyle w:val="Bezodstpw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lastRenderedPageBreak/>
        <w:t>zapewnić likwidację zagrożeń dla zdrowia i życia pracowników głównie przez stosowanie technologii, materiałów i substancji nie powodujących takich zagrożeń.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W razie stwierdzenia bezpośredniego zagrożenia dla życia lub zdrowia pracowników osoba kierująca, pracownikami obowiązana jest do niezwłocznego wstrzymania prac i podjęcia działań w celu usunięcia tego zagrożenia.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 xml:space="preserve">Pracownicy zatrudnieni na budowie, powinni być wyposażeni w środki ochrony indywidualnej oraz odzież i obuwie robocze, zgodnie z tabelą norm przydziału środków ochrony indywidualnej oraz odzieży </w:t>
      </w:r>
      <w:r w:rsidRPr="00263D5D">
        <w:rPr>
          <w:rFonts w:ascii="Tahoma" w:hAnsi="Tahoma" w:cs="Tahoma"/>
          <w:sz w:val="20"/>
          <w:szCs w:val="20"/>
        </w:rPr>
        <w:br/>
        <w:t>i obuwia roboczego opracowaną przez pracodawcę. Środki ochrony indywidualnej w zakresie ochrony zdrowia i bezpieczeństwa użytkowników tych środków powinny zapewniać wystarczającą ochronę przed występującymi zagrożeniami (np. upadek z wysokości, uszkodzenie głowy, twarzy, wzroku, słuchu). Kierownik budowy obowiązany jest poinformować pracowników o sposobach posługiwania się tymi środkami.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Przy odbiorze instalacji należy zgodnie z PBUE sprawdzić skuteczność ochrony przeciwporażeniowej przez szybkie wyłączanie zasilania oraz parametry wytrzymałościowe izolacji zastosowanych kabli. Wykonać należy również pomiary oporności uziemień.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Za jakiekolwiek zmiany dokonane bez ich wiedzy, autorzy projektu nie ponoszą odpowiedzialności.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ab/>
        <w:t>Rysunki i część opisowa dokumentacji są elementami wzajemnie uzupełniającymi się. Wszystkie elementy ujęte w części opisowej a nie pokazane na rysunkach oraz pokazane na rysunkach a nie ujęte dokumentacją, winny być traktowane jakby były ujęte w obu.</w:t>
      </w:r>
    </w:p>
    <w:p w:rsidR="00761C45" w:rsidRPr="00263D5D" w:rsidRDefault="00761C45" w:rsidP="00761C4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jc w:val="right"/>
        <w:rPr>
          <w:rFonts w:ascii="Tahoma" w:hAnsi="Tahoma" w:cs="Tahoma"/>
          <w:sz w:val="20"/>
          <w:szCs w:val="20"/>
        </w:rPr>
      </w:pPr>
      <w:r w:rsidRPr="00263D5D">
        <w:rPr>
          <w:rFonts w:ascii="Tahoma" w:hAnsi="Tahoma" w:cs="Tahoma"/>
          <w:sz w:val="20"/>
          <w:szCs w:val="20"/>
        </w:rPr>
        <w:t>Opracował:</w:t>
      </w:r>
    </w:p>
    <w:p w:rsidR="00761C45" w:rsidRPr="00263D5D" w:rsidRDefault="00761C45" w:rsidP="00761C45">
      <w:pPr>
        <w:pStyle w:val="Bezodstpw"/>
        <w:jc w:val="right"/>
        <w:rPr>
          <w:rFonts w:ascii="Tahoma" w:hAnsi="Tahoma" w:cs="Tahoma"/>
          <w:i/>
          <w:sz w:val="20"/>
          <w:szCs w:val="20"/>
        </w:rPr>
      </w:pPr>
      <w:r w:rsidRPr="00263D5D">
        <w:rPr>
          <w:rFonts w:ascii="Tahoma" w:hAnsi="Tahoma" w:cs="Tahoma"/>
          <w:i/>
          <w:sz w:val="20"/>
          <w:szCs w:val="20"/>
        </w:rPr>
        <w:t>mgr inż. Robert Łęgowski</w:t>
      </w: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  <w:szCs w:val="24"/>
        </w:rPr>
      </w:pPr>
      <w:r w:rsidRPr="00263D5D">
        <w:rPr>
          <w:rFonts w:ascii="Tahoma" w:eastAsiaTheme="minorEastAsia" w:hAnsi="Tahoma" w:cs="Tahoma"/>
          <w:szCs w:val="24"/>
        </w:rPr>
        <w:br w:type="page"/>
      </w: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A84EB5" w:rsidP="00761C45">
      <w:pPr>
        <w:pStyle w:val="Nagwek1"/>
        <w:jc w:val="center"/>
        <w:rPr>
          <w:rFonts w:ascii="Tahoma" w:hAnsi="Tahoma" w:cs="Tahoma"/>
          <w:szCs w:val="24"/>
        </w:rPr>
      </w:pPr>
      <w:bookmarkStart w:id="71" w:name="_Toc337464294"/>
      <w:bookmarkStart w:id="72" w:name="_Toc351107587"/>
      <w:bookmarkStart w:id="73" w:name="_Toc410213232"/>
      <w:bookmarkStart w:id="74" w:name="_Toc139993563"/>
      <w:r w:rsidRPr="00263D5D">
        <w:rPr>
          <w:rFonts w:ascii="Tahoma" w:hAnsi="Tahoma" w:cs="Tahoma"/>
          <w:szCs w:val="24"/>
        </w:rPr>
        <w:t>5</w:t>
      </w:r>
      <w:r w:rsidR="00761C45" w:rsidRPr="00263D5D">
        <w:rPr>
          <w:rFonts w:ascii="Tahoma" w:hAnsi="Tahoma" w:cs="Tahoma"/>
          <w:szCs w:val="24"/>
        </w:rPr>
        <w:t>.0. Oświadczenie projektanta i sprawdzającego oraz zaświadczenia o przynależności do Izby Inżynierów Budownictwa</w:t>
      </w:r>
      <w:bookmarkEnd w:id="71"/>
      <w:bookmarkEnd w:id="72"/>
      <w:bookmarkEnd w:id="73"/>
      <w:bookmarkEnd w:id="74"/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br w:type="page"/>
      </w:r>
    </w:p>
    <w:p w:rsidR="00761C45" w:rsidRPr="00263D5D" w:rsidRDefault="00761C45" w:rsidP="00761C45">
      <w:pPr>
        <w:jc w:val="center"/>
        <w:rPr>
          <w:rFonts w:ascii="Tahoma" w:hAnsi="Tahoma" w:cs="Tahoma"/>
          <w:sz w:val="32"/>
          <w:szCs w:val="32"/>
        </w:rPr>
      </w:pPr>
      <w:r w:rsidRPr="00263D5D">
        <w:rPr>
          <w:rFonts w:ascii="Tahoma" w:hAnsi="Tahoma" w:cs="Tahoma"/>
          <w:sz w:val="32"/>
          <w:szCs w:val="32"/>
        </w:rPr>
        <w:lastRenderedPageBreak/>
        <w:t>OŚWIADCZENIE</w:t>
      </w:r>
    </w:p>
    <w:p w:rsidR="00761C45" w:rsidRPr="00263D5D" w:rsidRDefault="00761C45" w:rsidP="00761C45">
      <w:pPr>
        <w:jc w:val="center"/>
        <w:rPr>
          <w:rFonts w:ascii="Tahoma" w:hAnsi="Tahoma" w:cs="Tahoma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 xml:space="preserve">projektanta – </w:t>
      </w:r>
      <w:r w:rsidRPr="00263D5D">
        <w:rPr>
          <w:rFonts w:ascii="Tahoma" w:hAnsi="Tahoma" w:cs="Tahoma"/>
          <w:strike/>
          <w:sz w:val="20"/>
        </w:rPr>
        <w:t>sprawdzającego</w:t>
      </w:r>
      <w:r w:rsidRPr="00263D5D">
        <w:rPr>
          <w:rFonts w:ascii="Tahoma" w:hAnsi="Tahoma" w:cs="Tahoma"/>
          <w:sz w:val="20"/>
        </w:rPr>
        <w:t xml:space="preserve">* o sporządzeniu projektu </w:t>
      </w:r>
      <w:r w:rsidR="00D00205">
        <w:rPr>
          <w:rFonts w:ascii="Tahoma" w:hAnsi="Tahoma" w:cs="Tahoma"/>
          <w:sz w:val="20"/>
        </w:rPr>
        <w:t>technicznego</w:t>
      </w:r>
      <w:r w:rsidRPr="00263D5D">
        <w:rPr>
          <w:rFonts w:ascii="Tahoma" w:hAnsi="Tahoma" w:cs="Tahoma"/>
          <w:sz w:val="20"/>
        </w:rPr>
        <w:t xml:space="preserve"> zgodnie z obowiązującymi przepisami oraz zasadami wiedzy technicznej.</w:t>
      </w:r>
    </w:p>
    <w:p w:rsidR="00761C45" w:rsidRPr="00263D5D" w:rsidRDefault="00761C45" w:rsidP="00761C45">
      <w:pPr>
        <w:jc w:val="both"/>
        <w:rPr>
          <w:rFonts w:ascii="Tahoma" w:hAnsi="Tahoma" w:cs="Tahoma"/>
          <w:b/>
          <w:sz w:val="22"/>
          <w:szCs w:val="22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b/>
          <w:sz w:val="22"/>
          <w:szCs w:val="22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Ja niżej podpisany</w:t>
      </w:r>
      <w:r w:rsidRPr="00263D5D">
        <w:rPr>
          <w:rFonts w:ascii="Tahoma" w:hAnsi="Tahoma" w:cs="Tahoma"/>
          <w:sz w:val="20"/>
        </w:rPr>
        <w:tab/>
      </w:r>
      <w:r w:rsidRPr="00263D5D">
        <w:rPr>
          <w:rFonts w:ascii="Tahoma" w:hAnsi="Tahoma" w:cs="Tahoma"/>
          <w:sz w:val="20"/>
        </w:rPr>
        <w:tab/>
      </w:r>
      <w:r w:rsidRPr="00263D5D">
        <w:rPr>
          <w:rFonts w:ascii="Tahoma" w:hAnsi="Tahoma" w:cs="Tahoma"/>
          <w:b/>
          <w:sz w:val="20"/>
        </w:rPr>
        <w:t>ROBERT ŁĘGOWSKI</w:t>
      </w: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b/>
          <w:sz w:val="20"/>
        </w:rPr>
      </w:pPr>
      <w:r w:rsidRPr="00263D5D">
        <w:rPr>
          <w:rFonts w:ascii="Tahoma" w:hAnsi="Tahoma" w:cs="Tahoma"/>
          <w:sz w:val="20"/>
        </w:rPr>
        <w:t>nr uprawnień</w:t>
      </w:r>
      <w:r w:rsidRPr="00263D5D">
        <w:rPr>
          <w:rFonts w:ascii="Tahoma" w:hAnsi="Tahoma" w:cs="Tahoma"/>
          <w:sz w:val="20"/>
        </w:rPr>
        <w:tab/>
      </w:r>
      <w:r w:rsidRPr="00263D5D">
        <w:rPr>
          <w:rFonts w:ascii="Tahoma" w:hAnsi="Tahoma" w:cs="Tahoma"/>
          <w:sz w:val="20"/>
        </w:rPr>
        <w:tab/>
      </w:r>
      <w:r w:rsidRPr="00263D5D">
        <w:rPr>
          <w:rFonts w:ascii="Tahoma" w:hAnsi="Tahoma" w:cs="Tahoma"/>
          <w:sz w:val="20"/>
        </w:rPr>
        <w:tab/>
      </w:r>
      <w:proofErr w:type="spellStart"/>
      <w:r w:rsidRPr="00263D5D">
        <w:rPr>
          <w:rFonts w:ascii="Tahoma" w:hAnsi="Tahoma" w:cs="Tahoma"/>
          <w:b/>
          <w:sz w:val="20"/>
        </w:rPr>
        <w:t>upr</w:t>
      </w:r>
      <w:proofErr w:type="spellEnd"/>
      <w:r w:rsidRPr="00263D5D">
        <w:rPr>
          <w:rFonts w:ascii="Tahoma" w:hAnsi="Tahoma" w:cs="Tahoma"/>
          <w:b/>
          <w:sz w:val="20"/>
        </w:rPr>
        <w:t>. KUP/0178/POOE/09</w:t>
      </w:r>
    </w:p>
    <w:p w:rsidR="00761C45" w:rsidRPr="00263D5D" w:rsidRDefault="00761C45" w:rsidP="00761C45">
      <w:pPr>
        <w:jc w:val="both"/>
        <w:rPr>
          <w:rFonts w:ascii="Tahoma" w:hAnsi="Tahoma" w:cs="Tahoma"/>
          <w:b/>
          <w:sz w:val="20"/>
        </w:rPr>
      </w:pPr>
    </w:p>
    <w:p w:rsidR="00D00205" w:rsidRPr="0082567E" w:rsidRDefault="00D00205" w:rsidP="00D00205">
      <w:pPr>
        <w:pStyle w:val="Bezodstpw"/>
        <w:jc w:val="center"/>
        <w:rPr>
          <w:rFonts w:ascii="Tahoma" w:hAnsi="Tahoma" w:cs="Tahoma"/>
          <w:sz w:val="20"/>
        </w:rPr>
      </w:pPr>
      <w:r w:rsidRPr="0082567E">
        <w:rPr>
          <w:rFonts w:ascii="Tahoma" w:hAnsi="Tahoma" w:cs="Tahoma"/>
          <w:sz w:val="20"/>
        </w:rPr>
        <w:t xml:space="preserve">po zapoznaniu się z przepisami ustawy z dnia 7 lipca 1994 roku – Prawo budowlane (Dz. U. z 2020 r. pozycja 1333 z </w:t>
      </w:r>
      <w:proofErr w:type="spellStart"/>
      <w:r w:rsidRPr="0082567E">
        <w:rPr>
          <w:rFonts w:ascii="Tahoma" w:hAnsi="Tahoma" w:cs="Tahoma"/>
          <w:sz w:val="20"/>
        </w:rPr>
        <w:t>późn</w:t>
      </w:r>
      <w:proofErr w:type="spellEnd"/>
      <w:r w:rsidRPr="0082567E">
        <w:rPr>
          <w:rFonts w:ascii="Tahoma" w:hAnsi="Tahoma" w:cs="Tahoma"/>
          <w:sz w:val="20"/>
        </w:rPr>
        <w:t>. zm.) zgodnie z art. 20 ust. 4 tej ustawy</w:t>
      </w:r>
    </w:p>
    <w:p w:rsidR="00761C45" w:rsidRPr="00263D5D" w:rsidRDefault="00761C45" w:rsidP="00D00205">
      <w:pPr>
        <w:jc w:val="center"/>
        <w:rPr>
          <w:rFonts w:ascii="Tahoma" w:hAnsi="Tahoma" w:cs="Tahoma"/>
          <w:sz w:val="20"/>
        </w:rPr>
      </w:pPr>
    </w:p>
    <w:p w:rsidR="00761C45" w:rsidRPr="00263D5D" w:rsidRDefault="00761C45" w:rsidP="00761C45">
      <w:pPr>
        <w:jc w:val="center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oświadczam, że projekt budowlany opracowany dla:</w:t>
      </w:r>
    </w:p>
    <w:p w:rsidR="00761C45" w:rsidRPr="00263D5D" w:rsidRDefault="00761C45" w:rsidP="00761C45">
      <w:pPr>
        <w:jc w:val="both"/>
        <w:rPr>
          <w:rFonts w:ascii="Tahoma" w:hAnsi="Tahoma" w:cs="Tahoma"/>
          <w:b/>
          <w:sz w:val="20"/>
        </w:rPr>
      </w:pPr>
    </w:p>
    <w:p w:rsidR="008E28F7" w:rsidRPr="00263D5D" w:rsidRDefault="00D00205" w:rsidP="008E28F7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Urząd Gminy Świecie nad Osą</w:t>
      </w:r>
    </w:p>
    <w:p w:rsidR="005E7A83" w:rsidRDefault="00D00205" w:rsidP="008E28F7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Świecie nad Osą 1</w:t>
      </w:r>
    </w:p>
    <w:p w:rsidR="005E7A83" w:rsidRPr="00263D5D" w:rsidRDefault="00D00205" w:rsidP="008E28F7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86-341 Świecie nad Osą</w:t>
      </w:r>
    </w:p>
    <w:p w:rsidR="008E28F7" w:rsidRPr="00263D5D" w:rsidRDefault="008E28F7" w:rsidP="008E28F7">
      <w:pPr>
        <w:jc w:val="both"/>
        <w:rPr>
          <w:rFonts w:ascii="Tahoma" w:hAnsi="Tahoma" w:cs="Tahoma"/>
          <w:sz w:val="20"/>
        </w:rPr>
      </w:pPr>
    </w:p>
    <w:p w:rsidR="008E28F7" w:rsidRPr="00263D5D" w:rsidRDefault="008E28F7" w:rsidP="008E28F7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dotyczący:</w:t>
      </w:r>
    </w:p>
    <w:p w:rsidR="008E28F7" w:rsidRPr="00263D5D" w:rsidRDefault="008E28F7" w:rsidP="008E28F7">
      <w:pPr>
        <w:jc w:val="both"/>
        <w:rPr>
          <w:rFonts w:ascii="Tahoma" w:hAnsi="Tahoma" w:cs="Tahoma"/>
          <w:b/>
          <w:sz w:val="20"/>
        </w:rPr>
      </w:pPr>
    </w:p>
    <w:p w:rsidR="00326CAB" w:rsidRDefault="00D00205" w:rsidP="00326CAB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Przebudowa lokalu usługowego na potrzeby</w:t>
      </w:r>
    </w:p>
    <w:p w:rsidR="00D00205" w:rsidRPr="00263D5D" w:rsidRDefault="00D00205" w:rsidP="00326CAB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Klubu Seniora w miejscowości Świecie nad Osą</w:t>
      </w:r>
    </w:p>
    <w:p w:rsidR="00326CAB" w:rsidRPr="00263D5D" w:rsidRDefault="00D00205" w:rsidP="00326CAB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działka nr 433/4, obręb Świecie nad Osą</w:t>
      </w:r>
    </w:p>
    <w:p w:rsidR="00B42DCF" w:rsidRPr="00263D5D" w:rsidRDefault="00D00205" w:rsidP="00326CAB">
      <w:pPr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86-341 Świecie nad Osą</w:t>
      </w:r>
    </w:p>
    <w:p w:rsidR="00761C45" w:rsidRPr="00263D5D" w:rsidRDefault="00761C45" w:rsidP="00761C45">
      <w:pPr>
        <w:jc w:val="center"/>
        <w:rPr>
          <w:rFonts w:ascii="Tahoma" w:hAnsi="Tahoma" w:cs="Tahoma"/>
          <w:bCs/>
          <w:sz w:val="20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sporządziłem zgodnie z obowiązującymi przepisami oraz zasadami wiedzy technicznej</w:t>
      </w: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Świadomy odpowiedzialności karnej za podanie w niniejszym oświadczeniu nieprawdy,</w:t>
      </w: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zgodnie z art. 233 Kodeksu karnego, potwierdzam własnoręcznym podpisem prawdziwość</w:t>
      </w: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  <w:r w:rsidRPr="00263D5D">
        <w:rPr>
          <w:rFonts w:ascii="Tahoma" w:hAnsi="Tahoma" w:cs="Tahoma"/>
          <w:sz w:val="20"/>
        </w:rPr>
        <w:t>danych zamieszczonych powyżej.</w:t>
      </w:r>
    </w:p>
    <w:p w:rsidR="00761C45" w:rsidRPr="00263D5D" w:rsidRDefault="00761C45" w:rsidP="00761C45">
      <w:pPr>
        <w:jc w:val="both"/>
        <w:rPr>
          <w:rFonts w:ascii="Tahoma" w:hAnsi="Tahoma" w:cs="Tahoma"/>
          <w:sz w:val="20"/>
        </w:rPr>
      </w:pPr>
    </w:p>
    <w:p w:rsidR="00761C45" w:rsidRPr="00263D5D" w:rsidRDefault="00761C45" w:rsidP="00761C45">
      <w:pPr>
        <w:ind w:left="4956" w:firstLine="708"/>
        <w:jc w:val="both"/>
        <w:rPr>
          <w:rFonts w:ascii="Tahoma" w:hAnsi="Tahoma" w:cs="Tahoma"/>
          <w:b/>
          <w:sz w:val="20"/>
        </w:rPr>
      </w:pPr>
    </w:p>
    <w:p w:rsidR="00761C45" w:rsidRPr="00263D5D" w:rsidRDefault="00761C45" w:rsidP="00761C45">
      <w:pPr>
        <w:ind w:left="4956" w:firstLine="708"/>
        <w:jc w:val="both"/>
        <w:rPr>
          <w:rFonts w:ascii="Tahoma" w:hAnsi="Tahoma" w:cs="Tahoma"/>
          <w:b/>
          <w:sz w:val="20"/>
        </w:rPr>
      </w:pPr>
    </w:p>
    <w:p w:rsidR="00761C45" w:rsidRPr="00263D5D" w:rsidRDefault="00761C45" w:rsidP="00761C45">
      <w:pPr>
        <w:ind w:left="4956" w:firstLine="708"/>
        <w:jc w:val="both"/>
        <w:rPr>
          <w:rFonts w:ascii="Tahoma" w:hAnsi="Tahoma" w:cs="Tahoma"/>
          <w:b/>
          <w:sz w:val="20"/>
        </w:rPr>
      </w:pPr>
    </w:p>
    <w:p w:rsidR="00761C45" w:rsidRPr="00263D5D" w:rsidRDefault="00761C45" w:rsidP="00761C45">
      <w:pPr>
        <w:ind w:left="4956" w:firstLine="708"/>
        <w:jc w:val="both"/>
        <w:rPr>
          <w:rFonts w:ascii="Tahoma" w:hAnsi="Tahoma" w:cs="Tahoma"/>
          <w:b/>
          <w:sz w:val="20"/>
        </w:rPr>
      </w:pPr>
      <w:r w:rsidRPr="00263D5D">
        <w:rPr>
          <w:rFonts w:ascii="Tahoma" w:hAnsi="Tahoma" w:cs="Tahoma"/>
          <w:b/>
          <w:sz w:val="20"/>
        </w:rPr>
        <w:t>……………………………………</w:t>
      </w:r>
    </w:p>
    <w:p w:rsidR="00761C45" w:rsidRPr="00263D5D" w:rsidRDefault="00761C45" w:rsidP="00761C45">
      <w:pPr>
        <w:jc w:val="both"/>
        <w:rPr>
          <w:rFonts w:ascii="Tahoma" w:hAnsi="Tahoma" w:cs="Tahoma"/>
          <w:sz w:val="16"/>
          <w:szCs w:val="16"/>
        </w:rPr>
      </w:pPr>
    </w:p>
    <w:p w:rsidR="00761C45" w:rsidRPr="00263D5D" w:rsidRDefault="00761C45" w:rsidP="00761C45">
      <w:pPr>
        <w:jc w:val="both"/>
        <w:rPr>
          <w:rFonts w:ascii="Tahoma" w:hAnsi="Tahoma" w:cs="Tahoma"/>
          <w:sz w:val="16"/>
          <w:szCs w:val="16"/>
        </w:rPr>
      </w:pPr>
    </w:p>
    <w:p w:rsidR="00761C45" w:rsidRPr="00263D5D" w:rsidRDefault="00761C45" w:rsidP="00761C45">
      <w:pPr>
        <w:suppressAutoHyphens w:val="0"/>
        <w:jc w:val="both"/>
        <w:rPr>
          <w:rFonts w:ascii="Tahoma" w:hAnsi="Tahoma" w:cs="Tahoma"/>
          <w:sz w:val="16"/>
          <w:szCs w:val="16"/>
        </w:rPr>
      </w:pPr>
      <w:r w:rsidRPr="00263D5D">
        <w:rPr>
          <w:rFonts w:ascii="Tahoma" w:hAnsi="Tahoma" w:cs="Tahoma"/>
          <w:sz w:val="16"/>
          <w:szCs w:val="16"/>
        </w:rPr>
        <w:t>* Niepotrzebne skreślić</w:t>
      </w:r>
    </w:p>
    <w:p w:rsidR="00761C45" w:rsidRPr="00263D5D" w:rsidRDefault="00761C45" w:rsidP="00761C45">
      <w:pPr>
        <w:jc w:val="both"/>
        <w:rPr>
          <w:rFonts w:ascii="Tahoma" w:hAnsi="Tahoma" w:cs="Tahoma"/>
          <w:b/>
          <w:sz w:val="32"/>
          <w:szCs w:val="32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hAnsi="Tahoma" w:cs="Tahoma"/>
          <w:sz w:val="16"/>
          <w:szCs w:val="16"/>
        </w:rPr>
      </w:pPr>
      <w:r w:rsidRPr="00263D5D">
        <w:rPr>
          <w:rFonts w:ascii="Tahoma" w:hAnsi="Tahoma" w:cs="Tahoma"/>
          <w:sz w:val="16"/>
          <w:szCs w:val="16"/>
        </w:rPr>
        <w:br w:type="page"/>
      </w: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  <w:r w:rsidRPr="00263D5D">
        <w:rPr>
          <w:rFonts w:ascii="Tahoma" w:eastAsiaTheme="minorEastAsia" w:hAnsi="Tahoma" w:cs="Tahoma"/>
          <w:noProof/>
          <w:lang w:eastAsia="pl-PL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852077</wp:posOffset>
            </wp:positionH>
            <wp:positionV relativeFrom="paragraph">
              <wp:posOffset>0</wp:posOffset>
            </wp:positionV>
            <wp:extent cx="4211320" cy="5967730"/>
            <wp:effectExtent l="19050" t="0" r="0" b="0"/>
            <wp:wrapNone/>
            <wp:docPr id="6" name="Obraz 6" descr="uprawnienia Rober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rawnienia Robert_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5967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  <w:r w:rsidRPr="00263D5D">
        <w:rPr>
          <w:rFonts w:ascii="Tahoma" w:eastAsiaTheme="minorEastAsia" w:hAnsi="Tahoma" w:cs="Tahoma"/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613317</wp:posOffset>
            </wp:positionH>
            <wp:positionV relativeFrom="paragraph">
              <wp:posOffset>270510</wp:posOffset>
            </wp:positionV>
            <wp:extent cx="4548634" cy="6394361"/>
            <wp:effectExtent l="19050" t="0" r="4316" b="0"/>
            <wp:wrapNone/>
            <wp:docPr id="4" name="Obraz 0" descr="uprawnienia Rober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rawnienia Robert_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8634" cy="6394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</w:rPr>
      </w:pPr>
      <w:r w:rsidRPr="00263D5D">
        <w:rPr>
          <w:rFonts w:ascii="Tahoma" w:eastAsiaTheme="minorEastAsia" w:hAnsi="Tahoma" w:cs="Tahoma"/>
        </w:rPr>
        <w:br w:type="page"/>
      </w:r>
    </w:p>
    <w:p w:rsidR="00790205" w:rsidRPr="00263D5D" w:rsidRDefault="00E14598">
      <w:pPr>
        <w:suppressAutoHyphens w:val="0"/>
        <w:spacing w:after="200" w:line="276" w:lineRule="auto"/>
        <w:rPr>
          <w:rFonts w:ascii="Tahoma" w:eastAsiaTheme="minorHAnsi" w:hAnsi="Tahoma" w:cs="Tahoma"/>
          <w:color w:val="auto"/>
          <w:sz w:val="20"/>
          <w:lang w:eastAsia="en-US"/>
        </w:rPr>
      </w:pPr>
      <w:r>
        <w:rPr>
          <w:rFonts w:ascii="Tahoma" w:hAnsi="Tahoma" w:cs="Tahoma"/>
          <w:noProof/>
          <w:sz w:val="20"/>
          <w:lang w:eastAsia="pl-P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-621</wp:posOffset>
            </wp:positionH>
            <wp:positionV relativeFrom="paragraph">
              <wp:posOffset>-621</wp:posOffset>
            </wp:positionV>
            <wp:extent cx="6119495" cy="872617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ert_Izba_202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72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205" w:rsidRPr="00263D5D">
        <w:rPr>
          <w:rFonts w:ascii="Tahoma" w:hAnsi="Tahoma" w:cs="Tahoma"/>
          <w:sz w:val="20"/>
        </w:rPr>
        <w:br w:type="page"/>
      </w:r>
    </w:p>
    <w:p w:rsidR="00761C45" w:rsidRPr="00263D5D" w:rsidRDefault="00761C45" w:rsidP="00761C45">
      <w:pPr>
        <w:pStyle w:val="Bezodstpw"/>
        <w:rPr>
          <w:rFonts w:ascii="Tahoma" w:hAnsi="Tahoma" w:cs="Tahoma"/>
          <w:sz w:val="20"/>
          <w:szCs w:val="20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  <w:szCs w:val="24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  <w:szCs w:val="24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  <w:szCs w:val="24"/>
        </w:rPr>
      </w:pPr>
    </w:p>
    <w:p w:rsidR="00761C45" w:rsidRPr="00263D5D" w:rsidRDefault="00761C45" w:rsidP="00761C45">
      <w:pPr>
        <w:suppressAutoHyphens w:val="0"/>
        <w:spacing w:after="200" w:line="276" w:lineRule="auto"/>
        <w:rPr>
          <w:rFonts w:ascii="Tahoma" w:eastAsiaTheme="minorEastAsia" w:hAnsi="Tahoma" w:cs="Tahoma"/>
          <w:color w:val="auto"/>
          <w:szCs w:val="24"/>
          <w:lang w:eastAsia="en-US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761C45" w:rsidP="00761C45">
      <w:pPr>
        <w:pStyle w:val="Bezodstpw"/>
        <w:jc w:val="center"/>
        <w:rPr>
          <w:rFonts w:ascii="Tahoma" w:eastAsiaTheme="minorEastAsia" w:hAnsi="Tahoma" w:cs="Tahoma"/>
          <w:sz w:val="24"/>
          <w:szCs w:val="24"/>
        </w:rPr>
      </w:pPr>
    </w:p>
    <w:p w:rsidR="00761C45" w:rsidRPr="00263D5D" w:rsidRDefault="001C3A7B" w:rsidP="00761C45">
      <w:pPr>
        <w:pStyle w:val="Nagwek1"/>
        <w:jc w:val="center"/>
        <w:rPr>
          <w:rFonts w:ascii="Tahoma" w:eastAsiaTheme="minorEastAsia" w:hAnsi="Tahoma" w:cs="Tahoma"/>
          <w:sz w:val="20"/>
        </w:rPr>
      </w:pPr>
      <w:bookmarkStart w:id="75" w:name="_Toc410213233"/>
      <w:bookmarkStart w:id="76" w:name="_Toc139993564"/>
      <w:r w:rsidRPr="00263D5D">
        <w:rPr>
          <w:rFonts w:ascii="Tahoma" w:eastAsiaTheme="minorEastAsia" w:hAnsi="Tahoma" w:cs="Tahoma"/>
        </w:rPr>
        <w:t>6</w:t>
      </w:r>
      <w:r w:rsidR="00761C45" w:rsidRPr="00263D5D">
        <w:rPr>
          <w:rFonts w:ascii="Tahoma" w:eastAsiaTheme="minorEastAsia" w:hAnsi="Tahoma" w:cs="Tahoma"/>
        </w:rPr>
        <w:t>.0. Rysunki techniczne</w:t>
      </w:r>
      <w:bookmarkEnd w:id="75"/>
      <w:bookmarkEnd w:id="76"/>
    </w:p>
    <w:sectPr w:rsidR="00761C45" w:rsidRPr="00263D5D" w:rsidSect="00A62040">
      <w:headerReference w:type="default" r:id="rId11"/>
      <w:footerReference w:type="default" r:id="rId12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993" w:rsidRDefault="00784993" w:rsidP="00767060">
      <w:r>
        <w:separator/>
      </w:r>
    </w:p>
  </w:endnote>
  <w:endnote w:type="continuationSeparator" w:id="0">
    <w:p w:rsidR="00784993" w:rsidRDefault="00784993" w:rsidP="0076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CAB" w:rsidRPr="00767060" w:rsidRDefault="00326CAB" w:rsidP="00767060">
    <w:pPr>
      <w:rPr>
        <w:sz w:val="16"/>
        <w:szCs w:val="16"/>
      </w:rPr>
    </w:pPr>
    <w:r>
      <w:rPr>
        <w:rFonts w:ascii="MS Reference Sans Serif" w:hAnsi="MS Reference Sans Serif" w:cs="Simplified Arabic Fixed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90170</wp:posOffset>
              </wp:positionH>
              <wp:positionV relativeFrom="paragraph">
                <wp:posOffset>76200</wp:posOffset>
              </wp:positionV>
              <wp:extent cx="6075045" cy="4445"/>
              <wp:effectExtent l="0" t="0" r="20955" b="3365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5045" cy="44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F0C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.1pt;margin-top:6pt;width:478.35pt;height:.3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4JKQIAAEg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"/>
          </w:pict>
        </mc:Fallback>
      </mc:AlternateConten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37"/>
      <w:gridCol w:w="3485"/>
      <w:gridCol w:w="625"/>
    </w:tblGrid>
    <w:tr w:rsidR="00326CAB" w:rsidRPr="004C4D24" w:rsidTr="00E4565A">
      <w:tc>
        <w:tcPr>
          <w:tcW w:w="5637" w:type="dxa"/>
        </w:tcPr>
        <w:p w:rsidR="00326CAB" w:rsidRPr="004C4D24" w:rsidRDefault="00326CAB" w:rsidP="00A62040">
          <w:pPr>
            <w:pStyle w:val="Stopka"/>
            <w:rPr>
              <w:rFonts w:ascii="Tahoma" w:hAnsi="Tahoma" w:cs="Tahoma"/>
              <w:i/>
              <w:sz w:val="16"/>
              <w:szCs w:val="16"/>
            </w:rPr>
          </w:pPr>
          <w:r>
            <w:rPr>
              <w:rFonts w:ascii="Tahoma" w:hAnsi="Tahoma" w:cs="Tahoma"/>
              <w:i/>
              <w:sz w:val="16"/>
              <w:szCs w:val="16"/>
            </w:rPr>
            <w:t>opracował: mgr inż. Robert Łęgowski</w:t>
          </w:r>
        </w:p>
      </w:tc>
      <w:tc>
        <w:tcPr>
          <w:tcW w:w="3485" w:type="dxa"/>
        </w:tcPr>
        <w:p w:rsidR="00326CAB" w:rsidRPr="004C4D24" w:rsidRDefault="00326CAB" w:rsidP="00E4565A">
          <w:pPr>
            <w:pStyle w:val="Stopka"/>
            <w:jc w:val="center"/>
            <w:rPr>
              <w:rFonts w:ascii="Tahoma" w:hAnsi="Tahoma" w:cs="Tahoma"/>
              <w:i/>
              <w:sz w:val="16"/>
              <w:szCs w:val="16"/>
              <w:lang w:val="en-US"/>
            </w:rPr>
          </w:pPr>
          <w:r w:rsidRPr="004C4D24">
            <w:rPr>
              <w:rFonts w:ascii="Tahoma" w:hAnsi="Tahoma" w:cs="Tahoma"/>
              <w:i/>
              <w:sz w:val="16"/>
              <w:szCs w:val="16"/>
              <w:lang w:val="en-US"/>
            </w:rPr>
            <w:t>e-mail: biuroelmaro@gmail.com</w:t>
          </w:r>
        </w:p>
      </w:tc>
      <w:tc>
        <w:tcPr>
          <w:tcW w:w="625" w:type="dxa"/>
          <w:vAlign w:val="center"/>
        </w:tcPr>
        <w:p w:rsidR="00326CAB" w:rsidRPr="004C4D24" w:rsidRDefault="00326CAB" w:rsidP="00E4565A">
          <w:pPr>
            <w:pStyle w:val="Stopka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 w:rsidRPr="004C4D24">
            <w:rPr>
              <w:rFonts w:ascii="Arial" w:hAnsi="Arial" w:cs="Arial"/>
              <w:sz w:val="16"/>
              <w:szCs w:val="16"/>
              <w:lang w:val="en-US"/>
            </w:rPr>
            <w:fldChar w:fldCharType="begin"/>
          </w:r>
          <w:r w:rsidRPr="004C4D24">
            <w:rPr>
              <w:rFonts w:ascii="Arial" w:hAnsi="Arial" w:cs="Arial"/>
              <w:sz w:val="16"/>
              <w:szCs w:val="16"/>
              <w:lang w:val="en-US"/>
            </w:rPr>
            <w:instrText xml:space="preserve"> PAGE   \* MERGEFORMAT </w:instrText>
          </w:r>
          <w:r w:rsidRPr="004C4D24">
            <w:rPr>
              <w:rFonts w:ascii="Arial" w:hAnsi="Arial" w:cs="Arial"/>
              <w:sz w:val="16"/>
              <w:szCs w:val="16"/>
              <w:lang w:val="en-US"/>
            </w:rPr>
            <w:fldChar w:fldCharType="separate"/>
          </w:r>
          <w:r w:rsidR="003B1F43">
            <w:rPr>
              <w:rFonts w:ascii="Arial" w:hAnsi="Arial" w:cs="Arial"/>
              <w:noProof/>
              <w:sz w:val="16"/>
              <w:szCs w:val="16"/>
              <w:lang w:val="en-US"/>
            </w:rPr>
            <w:t>14</w:t>
          </w:r>
          <w:r w:rsidRPr="004C4D24">
            <w:rPr>
              <w:rFonts w:ascii="Arial" w:hAnsi="Arial" w:cs="Arial"/>
              <w:sz w:val="16"/>
              <w:szCs w:val="16"/>
              <w:lang w:val="en-US"/>
            </w:rPr>
            <w:fldChar w:fldCharType="end"/>
          </w:r>
        </w:p>
      </w:tc>
    </w:tr>
  </w:tbl>
  <w:p w:rsidR="00326CAB" w:rsidRPr="00767060" w:rsidRDefault="00326CA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993" w:rsidRDefault="00784993" w:rsidP="00767060">
      <w:r>
        <w:separator/>
      </w:r>
    </w:p>
  </w:footnote>
  <w:footnote w:type="continuationSeparator" w:id="0">
    <w:p w:rsidR="00784993" w:rsidRDefault="00784993" w:rsidP="00767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CAB" w:rsidRPr="004C4D24" w:rsidRDefault="00326CAB" w:rsidP="00767060">
    <w:pPr>
      <w:pStyle w:val="Nagwek"/>
      <w:tabs>
        <w:tab w:val="left" w:pos="5028"/>
        <w:tab w:val="center" w:pos="6378"/>
      </w:tabs>
      <w:ind w:left="3540"/>
      <w:rPr>
        <w:rFonts w:ascii="Tahoma" w:hAnsi="Tahoma" w:cs="Tahoma"/>
        <w:b/>
        <w:sz w:val="16"/>
        <w:szCs w:val="16"/>
      </w:rPr>
    </w:pPr>
  </w:p>
  <w:p w:rsidR="00326CAB" w:rsidRPr="004C4D24" w:rsidRDefault="00326CAB" w:rsidP="00767060">
    <w:pPr>
      <w:pStyle w:val="Nagwek"/>
      <w:tabs>
        <w:tab w:val="left" w:pos="5028"/>
        <w:tab w:val="center" w:pos="6378"/>
      </w:tabs>
      <w:ind w:left="3119"/>
      <w:rPr>
        <w:rFonts w:ascii="MS Reference Sans Serif" w:hAnsi="MS Reference Sans Serif" w:cs="Simplified Arabic Fixed"/>
        <w:sz w:val="16"/>
        <w:szCs w:val="16"/>
      </w:rPr>
    </w:pPr>
    <w:r>
      <w:rPr>
        <w:rFonts w:ascii="MS Reference Sans Serif" w:hAnsi="MS Reference Sans Serif" w:cs="Simplified Arabic Fixed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52070</wp:posOffset>
              </wp:positionV>
              <wp:extent cx="6075045" cy="4445"/>
              <wp:effectExtent l="0" t="0" r="20955" b="33655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5045" cy="44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918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5pt;margin-top:4.1pt;width:478.35pt;height: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ADKAIAAEg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EA3"/>
    <w:multiLevelType w:val="hybridMultilevel"/>
    <w:tmpl w:val="CE10D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7415A"/>
    <w:multiLevelType w:val="hybridMultilevel"/>
    <w:tmpl w:val="C1E02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1D2A"/>
    <w:multiLevelType w:val="hybridMultilevel"/>
    <w:tmpl w:val="0A6AC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77BBA"/>
    <w:multiLevelType w:val="hybridMultilevel"/>
    <w:tmpl w:val="CE18FB7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5981781"/>
    <w:multiLevelType w:val="hybridMultilevel"/>
    <w:tmpl w:val="EF947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16B49"/>
    <w:multiLevelType w:val="hybridMultilevel"/>
    <w:tmpl w:val="52668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79B6"/>
    <w:multiLevelType w:val="hybridMultilevel"/>
    <w:tmpl w:val="1D3C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E239A"/>
    <w:multiLevelType w:val="hybridMultilevel"/>
    <w:tmpl w:val="2B1E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933"/>
    <w:multiLevelType w:val="hybridMultilevel"/>
    <w:tmpl w:val="E6EA1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30C"/>
    <w:multiLevelType w:val="hybridMultilevel"/>
    <w:tmpl w:val="3E940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92B41"/>
    <w:multiLevelType w:val="hybridMultilevel"/>
    <w:tmpl w:val="34A04E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E93EBD"/>
    <w:multiLevelType w:val="hybridMultilevel"/>
    <w:tmpl w:val="175A5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A1F6A"/>
    <w:multiLevelType w:val="hybridMultilevel"/>
    <w:tmpl w:val="B4C202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6313C"/>
    <w:multiLevelType w:val="hybridMultilevel"/>
    <w:tmpl w:val="EF2AC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40C44FF1"/>
    <w:multiLevelType w:val="hybridMultilevel"/>
    <w:tmpl w:val="09B24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215"/>
    <w:multiLevelType w:val="hybridMultilevel"/>
    <w:tmpl w:val="15AA6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00500"/>
    <w:multiLevelType w:val="hybridMultilevel"/>
    <w:tmpl w:val="26CE1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C8432B"/>
    <w:multiLevelType w:val="hybridMultilevel"/>
    <w:tmpl w:val="0ACE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8" w15:restartNumberingAfterBreak="0">
    <w:nsid w:val="55F67FC6"/>
    <w:multiLevelType w:val="hybridMultilevel"/>
    <w:tmpl w:val="4BF69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D57D5"/>
    <w:multiLevelType w:val="hybridMultilevel"/>
    <w:tmpl w:val="9E8AB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E3D36"/>
    <w:multiLevelType w:val="hybridMultilevel"/>
    <w:tmpl w:val="136A2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B72AB"/>
    <w:multiLevelType w:val="hybridMultilevel"/>
    <w:tmpl w:val="C694A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F6EC3"/>
    <w:multiLevelType w:val="hybridMultilevel"/>
    <w:tmpl w:val="1FAC5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34536"/>
    <w:multiLevelType w:val="hybridMultilevel"/>
    <w:tmpl w:val="EF08857C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 w15:restartNumberingAfterBreak="0">
    <w:nsid w:val="725C756B"/>
    <w:multiLevelType w:val="hybridMultilevel"/>
    <w:tmpl w:val="B51CA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56521"/>
    <w:multiLevelType w:val="hybridMultilevel"/>
    <w:tmpl w:val="033A2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550E1"/>
    <w:multiLevelType w:val="hybridMultilevel"/>
    <w:tmpl w:val="054C6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2"/>
  </w:num>
  <w:num w:numId="4">
    <w:abstractNumId w:val="11"/>
  </w:num>
  <w:num w:numId="5">
    <w:abstractNumId w:val="23"/>
  </w:num>
  <w:num w:numId="6">
    <w:abstractNumId w:val="20"/>
  </w:num>
  <w:num w:numId="7">
    <w:abstractNumId w:val="5"/>
  </w:num>
  <w:num w:numId="8">
    <w:abstractNumId w:val="1"/>
  </w:num>
  <w:num w:numId="9">
    <w:abstractNumId w:val="12"/>
  </w:num>
  <w:num w:numId="10">
    <w:abstractNumId w:val="3"/>
  </w:num>
  <w:num w:numId="11">
    <w:abstractNumId w:val="13"/>
  </w:num>
  <w:num w:numId="12">
    <w:abstractNumId w:val="17"/>
  </w:num>
  <w:num w:numId="13">
    <w:abstractNumId w:val="24"/>
  </w:num>
  <w:num w:numId="14">
    <w:abstractNumId w:val="25"/>
  </w:num>
  <w:num w:numId="15">
    <w:abstractNumId w:val="26"/>
  </w:num>
  <w:num w:numId="16">
    <w:abstractNumId w:val="7"/>
  </w:num>
  <w:num w:numId="17">
    <w:abstractNumId w:val="14"/>
  </w:num>
  <w:num w:numId="18">
    <w:abstractNumId w:val="8"/>
  </w:num>
  <w:num w:numId="19">
    <w:abstractNumId w:val="0"/>
  </w:num>
  <w:num w:numId="20">
    <w:abstractNumId w:val="2"/>
  </w:num>
  <w:num w:numId="21">
    <w:abstractNumId w:val="18"/>
  </w:num>
  <w:num w:numId="22">
    <w:abstractNumId w:val="15"/>
  </w:num>
  <w:num w:numId="23">
    <w:abstractNumId w:val="19"/>
  </w:num>
  <w:num w:numId="24">
    <w:abstractNumId w:val="9"/>
  </w:num>
  <w:num w:numId="25">
    <w:abstractNumId w:val="16"/>
  </w:num>
  <w:num w:numId="26">
    <w:abstractNumId w:val="2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3E"/>
    <w:rsid w:val="00003083"/>
    <w:rsid w:val="000125DE"/>
    <w:rsid w:val="00016620"/>
    <w:rsid w:val="00027A7B"/>
    <w:rsid w:val="000520AD"/>
    <w:rsid w:val="00062593"/>
    <w:rsid w:val="000635F1"/>
    <w:rsid w:val="00066EB9"/>
    <w:rsid w:val="00067FFC"/>
    <w:rsid w:val="00072408"/>
    <w:rsid w:val="00072F94"/>
    <w:rsid w:val="00077FF2"/>
    <w:rsid w:val="00087DEC"/>
    <w:rsid w:val="00091D2E"/>
    <w:rsid w:val="00095D4B"/>
    <w:rsid w:val="00095F10"/>
    <w:rsid w:val="000A01F2"/>
    <w:rsid w:val="000A1A0E"/>
    <w:rsid w:val="000A320F"/>
    <w:rsid w:val="000A57FF"/>
    <w:rsid w:val="000A7911"/>
    <w:rsid w:val="000B255F"/>
    <w:rsid w:val="000D0899"/>
    <w:rsid w:val="000D5850"/>
    <w:rsid w:val="000D6C50"/>
    <w:rsid w:val="000E2CE0"/>
    <w:rsid w:val="000E6E0D"/>
    <w:rsid w:val="000F0C9D"/>
    <w:rsid w:val="00100988"/>
    <w:rsid w:val="00102F1A"/>
    <w:rsid w:val="00110ACE"/>
    <w:rsid w:val="0011176D"/>
    <w:rsid w:val="00120CC4"/>
    <w:rsid w:val="00125D0A"/>
    <w:rsid w:val="00131656"/>
    <w:rsid w:val="00132B5B"/>
    <w:rsid w:val="001439BD"/>
    <w:rsid w:val="001520FD"/>
    <w:rsid w:val="00154CF5"/>
    <w:rsid w:val="001803B4"/>
    <w:rsid w:val="00181438"/>
    <w:rsid w:val="00190291"/>
    <w:rsid w:val="00191019"/>
    <w:rsid w:val="00196776"/>
    <w:rsid w:val="001A6C42"/>
    <w:rsid w:val="001B30EE"/>
    <w:rsid w:val="001B727D"/>
    <w:rsid w:val="001C3A7B"/>
    <w:rsid w:val="001C6D85"/>
    <w:rsid w:val="001E3B6E"/>
    <w:rsid w:val="001F65F5"/>
    <w:rsid w:val="00202108"/>
    <w:rsid w:val="00216DAB"/>
    <w:rsid w:val="0022250B"/>
    <w:rsid w:val="00234712"/>
    <w:rsid w:val="00235248"/>
    <w:rsid w:val="00246357"/>
    <w:rsid w:val="00263D5D"/>
    <w:rsid w:val="00266ED3"/>
    <w:rsid w:val="00276CE2"/>
    <w:rsid w:val="00282A9E"/>
    <w:rsid w:val="00285C47"/>
    <w:rsid w:val="00290E42"/>
    <w:rsid w:val="002956D2"/>
    <w:rsid w:val="002A3F4F"/>
    <w:rsid w:val="002A7985"/>
    <w:rsid w:val="002A7A21"/>
    <w:rsid w:val="002B3724"/>
    <w:rsid w:val="002B6D2E"/>
    <w:rsid w:val="002C497F"/>
    <w:rsid w:val="002C714C"/>
    <w:rsid w:val="002D1064"/>
    <w:rsid w:val="002D648A"/>
    <w:rsid w:val="002E3724"/>
    <w:rsid w:val="002E77CB"/>
    <w:rsid w:val="002F5E8A"/>
    <w:rsid w:val="00326CAB"/>
    <w:rsid w:val="003339CF"/>
    <w:rsid w:val="0034765C"/>
    <w:rsid w:val="00353DBD"/>
    <w:rsid w:val="00365B12"/>
    <w:rsid w:val="003719AF"/>
    <w:rsid w:val="003774FF"/>
    <w:rsid w:val="003860ED"/>
    <w:rsid w:val="00391DBC"/>
    <w:rsid w:val="003A2F0D"/>
    <w:rsid w:val="003B016B"/>
    <w:rsid w:val="003B1F43"/>
    <w:rsid w:val="003B4A3D"/>
    <w:rsid w:val="003C43E2"/>
    <w:rsid w:val="003C6926"/>
    <w:rsid w:val="003D23FC"/>
    <w:rsid w:val="003E0762"/>
    <w:rsid w:val="003E1E65"/>
    <w:rsid w:val="003E2B38"/>
    <w:rsid w:val="003E2D8F"/>
    <w:rsid w:val="003E2FFE"/>
    <w:rsid w:val="003E4FB7"/>
    <w:rsid w:val="003F2316"/>
    <w:rsid w:val="00414E7A"/>
    <w:rsid w:val="00423E44"/>
    <w:rsid w:val="00447A54"/>
    <w:rsid w:val="004522A9"/>
    <w:rsid w:val="004556D7"/>
    <w:rsid w:val="00470FCC"/>
    <w:rsid w:val="00481BFF"/>
    <w:rsid w:val="004A26EB"/>
    <w:rsid w:val="004A4ED6"/>
    <w:rsid w:val="004B69D6"/>
    <w:rsid w:val="004C62EE"/>
    <w:rsid w:val="004D1387"/>
    <w:rsid w:val="004D50F3"/>
    <w:rsid w:val="004D636D"/>
    <w:rsid w:val="004E0FB7"/>
    <w:rsid w:val="0051065A"/>
    <w:rsid w:val="00516278"/>
    <w:rsid w:val="00525BDB"/>
    <w:rsid w:val="00546CCA"/>
    <w:rsid w:val="00547846"/>
    <w:rsid w:val="00553552"/>
    <w:rsid w:val="00553633"/>
    <w:rsid w:val="0056052F"/>
    <w:rsid w:val="005618F2"/>
    <w:rsid w:val="005640B2"/>
    <w:rsid w:val="005647DC"/>
    <w:rsid w:val="005661C8"/>
    <w:rsid w:val="00574224"/>
    <w:rsid w:val="0058216F"/>
    <w:rsid w:val="00584698"/>
    <w:rsid w:val="005A5F5B"/>
    <w:rsid w:val="005C4CA5"/>
    <w:rsid w:val="005C750E"/>
    <w:rsid w:val="005D24D6"/>
    <w:rsid w:val="005D46E3"/>
    <w:rsid w:val="005D59DE"/>
    <w:rsid w:val="005E6B29"/>
    <w:rsid w:val="005E727F"/>
    <w:rsid w:val="005E7A83"/>
    <w:rsid w:val="0060679D"/>
    <w:rsid w:val="00606A9C"/>
    <w:rsid w:val="00622EF5"/>
    <w:rsid w:val="00635224"/>
    <w:rsid w:val="0065190D"/>
    <w:rsid w:val="00654DFC"/>
    <w:rsid w:val="0066087C"/>
    <w:rsid w:val="00667E40"/>
    <w:rsid w:val="00673FBB"/>
    <w:rsid w:val="00684616"/>
    <w:rsid w:val="00692927"/>
    <w:rsid w:val="006A0E2D"/>
    <w:rsid w:val="006A63F1"/>
    <w:rsid w:val="006D1150"/>
    <w:rsid w:val="006D115D"/>
    <w:rsid w:val="006E1EC3"/>
    <w:rsid w:val="006E62BF"/>
    <w:rsid w:val="006F078C"/>
    <w:rsid w:val="006F1E6D"/>
    <w:rsid w:val="006F2F8F"/>
    <w:rsid w:val="00702BC6"/>
    <w:rsid w:val="00705279"/>
    <w:rsid w:val="00707861"/>
    <w:rsid w:val="007307FD"/>
    <w:rsid w:val="00734FF7"/>
    <w:rsid w:val="00740137"/>
    <w:rsid w:val="00742AC9"/>
    <w:rsid w:val="007435B9"/>
    <w:rsid w:val="00744A13"/>
    <w:rsid w:val="007549B8"/>
    <w:rsid w:val="00756745"/>
    <w:rsid w:val="00761C45"/>
    <w:rsid w:val="0076208A"/>
    <w:rsid w:val="007665A5"/>
    <w:rsid w:val="00767060"/>
    <w:rsid w:val="007732AF"/>
    <w:rsid w:val="007806C3"/>
    <w:rsid w:val="00784993"/>
    <w:rsid w:val="00790205"/>
    <w:rsid w:val="00797A98"/>
    <w:rsid w:val="007A37DA"/>
    <w:rsid w:val="007A6067"/>
    <w:rsid w:val="007A7EC7"/>
    <w:rsid w:val="007B25BA"/>
    <w:rsid w:val="007B68F9"/>
    <w:rsid w:val="007C39D9"/>
    <w:rsid w:val="007E3CCF"/>
    <w:rsid w:val="007E4E16"/>
    <w:rsid w:val="007E5B57"/>
    <w:rsid w:val="007F6183"/>
    <w:rsid w:val="00814B02"/>
    <w:rsid w:val="00815EDB"/>
    <w:rsid w:val="00825641"/>
    <w:rsid w:val="00826BD5"/>
    <w:rsid w:val="00841007"/>
    <w:rsid w:val="008454E9"/>
    <w:rsid w:val="00851700"/>
    <w:rsid w:val="00853B2B"/>
    <w:rsid w:val="0086348B"/>
    <w:rsid w:val="00864A98"/>
    <w:rsid w:val="00864BD5"/>
    <w:rsid w:val="0086594A"/>
    <w:rsid w:val="00887DEC"/>
    <w:rsid w:val="00890BC8"/>
    <w:rsid w:val="008A4EE3"/>
    <w:rsid w:val="008B2BED"/>
    <w:rsid w:val="008B31A2"/>
    <w:rsid w:val="008D6864"/>
    <w:rsid w:val="008E1083"/>
    <w:rsid w:val="008E1573"/>
    <w:rsid w:val="008E28F7"/>
    <w:rsid w:val="008E3D3A"/>
    <w:rsid w:val="009013E6"/>
    <w:rsid w:val="00904DA0"/>
    <w:rsid w:val="00905E38"/>
    <w:rsid w:val="00913408"/>
    <w:rsid w:val="0091595F"/>
    <w:rsid w:val="00920ED3"/>
    <w:rsid w:val="00922579"/>
    <w:rsid w:val="009365C6"/>
    <w:rsid w:val="00953748"/>
    <w:rsid w:val="009716E2"/>
    <w:rsid w:val="0097171A"/>
    <w:rsid w:val="009842CD"/>
    <w:rsid w:val="00986536"/>
    <w:rsid w:val="00987418"/>
    <w:rsid w:val="00993FDB"/>
    <w:rsid w:val="009B30AE"/>
    <w:rsid w:val="009D6062"/>
    <w:rsid w:val="009D7489"/>
    <w:rsid w:val="009D7E97"/>
    <w:rsid w:val="009E6B56"/>
    <w:rsid w:val="009F470B"/>
    <w:rsid w:val="00A06647"/>
    <w:rsid w:val="00A202AC"/>
    <w:rsid w:val="00A253E8"/>
    <w:rsid w:val="00A25EE9"/>
    <w:rsid w:val="00A3138F"/>
    <w:rsid w:val="00A323AB"/>
    <w:rsid w:val="00A62040"/>
    <w:rsid w:val="00A6768C"/>
    <w:rsid w:val="00A741FA"/>
    <w:rsid w:val="00A84E55"/>
    <w:rsid w:val="00A84EB5"/>
    <w:rsid w:val="00A95764"/>
    <w:rsid w:val="00A95BF0"/>
    <w:rsid w:val="00AA05C9"/>
    <w:rsid w:val="00AA73FD"/>
    <w:rsid w:val="00AB5D87"/>
    <w:rsid w:val="00AD1E80"/>
    <w:rsid w:val="00AD43F4"/>
    <w:rsid w:val="00AE4FFF"/>
    <w:rsid w:val="00AF47E2"/>
    <w:rsid w:val="00AF6EF0"/>
    <w:rsid w:val="00AF703E"/>
    <w:rsid w:val="00B112AE"/>
    <w:rsid w:val="00B1238B"/>
    <w:rsid w:val="00B20C36"/>
    <w:rsid w:val="00B271BF"/>
    <w:rsid w:val="00B3078C"/>
    <w:rsid w:val="00B30AF8"/>
    <w:rsid w:val="00B42DCF"/>
    <w:rsid w:val="00B6028D"/>
    <w:rsid w:val="00B71C5F"/>
    <w:rsid w:val="00B75CE8"/>
    <w:rsid w:val="00B84B6A"/>
    <w:rsid w:val="00B93B61"/>
    <w:rsid w:val="00BA02E6"/>
    <w:rsid w:val="00BA031B"/>
    <w:rsid w:val="00BA707F"/>
    <w:rsid w:val="00BA7A39"/>
    <w:rsid w:val="00BC73E8"/>
    <w:rsid w:val="00BD0BA0"/>
    <w:rsid w:val="00BD0D23"/>
    <w:rsid w:val="00BE4944"/>
    <w:rsid w:val="00BE69D3"/>
    <w:rsid w:val="00C05D32"/>
    <w:rsid w:val="00C115E7"/>
    <w:rsid w:val="00C1264A"/>
    <w:rsid w:val="00C22666"/>
    <w:rsid w:val="00C31E99"/>
    <w:rsid w:val="00C33209"/>
    <w:rsid w:val="00C44123"/>
    <w:rsid w:val="00C507C4"/>
    <w:rsid w:val="00C67F19"/>
    <w:rsid w:val="00C80989"/>
    <w:rsid w:val="00C871ED"/>
    <w:rsid w:val="00C9017A"/>
    <w:rsid w:val="00CA1163"/>
    <w:rsid w:val="00CA5748"/>
    <w:rsid w:val="00CA59F5"/>
    <w:rsid w:val="00CA6806"/>
    <w:rsid w:val="00CD4A1C"/>
    <w:rsid w:val="00CE31D2"/>
    <w:rsid w:val="00CF6D0C"/>
    <w:rsid w:val="00D00205"/>
    <w:rsid w:val="00D02A0A"/>
    <w:rsid w:val="00D123B4"/>
    <w:rsid w:val="00D14C48"/>
    <w:rsid w:val="00D2123D"/>
    <w:rsid w:val="00D26286"/>
    <w:rsid w:val="00D30276"/>
    <w:rsid w:val="00D34AC8"/>
    <w:rsid w:val="00D40E68"/>
    <w:rsid w:val="00D64C6C"/>
    <w:rsid w:val="00D67754"/>
    <w:rsid w:val="00D81D78"/>
    <w:rsid w:val="00D82B2E"/>
    <w:rsid w:val="00D85BC5"/>
    <w:rsid w:val="00D86D36"/>
    <w:rsid w:val="00D910FD"/>
    <w:rsid w:val="00DA0E4B"/>
    <w:rsid w:val="00DB04D9"/>
    <w:rsid w:val="00DC316D"/>
    <w:rsid w:val="00DC4DF3"/>
    <w:rsid w:val="00DD184D"/>
    <w:rsid w:val="00DE42C5"/>
    <w:rsid w:val="00DE7B2A"/>
    <w:rsid w:val="00E0388C"/>
    <w:rsid w:val="00E0537B"/>
    <w:rsid w:val="00E05D23"/>
    <w:rsid w:val="00E06E11"/>
    <w:rsid w:val="00E10877"/>
    <w:rsid w:val="00E1252C"/>
    <w:rsid w:val="00E14598"/>
    <w:rsid w:val="00E165CD"/>
    <w:rsid w:val="00E352F8"/>
    <w:rsid w:val="00E37F53"/>
    <w:rsid w:val="00E41ED2"/>
    <w:rsid w:val="00E4565A"/>
    <w:rsid w:val="00E56477"/>
    <w:rsid w:val="00E618FB"/>
    <w:rsid w:val="00E627EC"/>
    <w:rsid w:val="00E66E97"/>
    <w:rsid w:val="00E7244A"/>
    <w:rsid w:val="00E73411"/>
    <w:rsid w:val="00E75ABB"/>
    <w:rsid w:val="00E76B13"/>
    <w:rsid w:val="00E77E30"/>
    <w:rsid w:val="00E82E80"/>
    <w:rsid w:val="00E84F14"/>
    <w:rsid w:val="00E9128A"/>
    <w:rsid w:val="00EA5784"/>
    <w:rsid w:val="00EB53D3"/>
    <w:rsid w:val="00EC2611"/>
    <w:rsid w:val="00EC32FF"/>
    <w:rsid w:val="00EC437F"/>
    <w:rsid w:val="00ED340B"/>
    <w:rsid w:val="00EF0BDB"/>
    <w:rsid w:val="00EF3B75"/>
    <w:rsid w:val="00EF51A4"/>
    <w:rsid w:val="00F0401C"/>
    <w:rsid w:val="00F06A34"/>
    <w:rsid w:val="00F0759F"/>
    <w:rsid w:val="00F10C24"/>
    <w:rsid w:val="00F2392F"/>
    <w:rsid w:val="00F32CCE"/>
    <w:rsid w:val="00F35E89"/>
    <w:rsid w:val="00F50687"/>
    <w:rsid w:val="00F5306B"/>
    <w:rsid w:val="00F55B3E"/>
    <w:rsid w:val="00F57D1A"/>
    <w:rsid w:val="00F61FE7"/>
    <w:rsid w:val="00F62CBB"/>
    <w:rsid w:val="00F7520A"/>
    <w:rsid w:val="00F7660B"/>
    <w:rsid w:val="00F935DD"/>
    <w:rsid w:val="00F962BC"/>
    <w:rsid w:val="00FA0084"/>
    <w:rsid w:val="00FB1E61"/>
    <w:rsid w:val="00FB47CE"/>
    <w:rsid w:val="00FC6B86"/>
    <w:rsid w:val="00FD22A3"/>
    <w:rsid w:val="00FE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438BA0-04E0-4961-B165-0A7297D9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8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30AE"/>
    <w:pPr>
      <w:keepNext/>
      <w:keepLines/>
      <w:jc w:val="both"/>
      <w:outlineLvl w:val="0"/>
    </w:pPr>
    <w:rPr>
      <w:rFonts w:ascii="Arial" w:eastAsiaTheme="majorEastAsia" w:hAnsi="Arial" w:cstheme="majorBidi"/>
      <w:bCs/>
      <w:color w:val="auto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30AE"/>
    <w:pPr>
      <w:keepNext/>
      <w:keepLines/>
      <w:jc w:val="both"/>
      <w:outlineLvl w:val="1"/>
    </w:pPr>
    <w:rPr>
      <w:rFonts w:ascii="Arial" w:eastAsiaTheme="majorEastAsia" w:hAnsi="Arial" w:cstheme="majorBidi"/>
      <w:bCs/>
      <w:color w:val="auto"/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30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55B3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87DE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D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DEC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Standard">
    <w:name w:val="Standard"/>
    <w:rsid w:val="008B31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B27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B30AE"/>
    <w:rPr>
      <w:rFonts w:ascii="Arial" w:eastAsiaTheme="majorEastAsia" w:hAnsi="Arial" w:cstheme="majorBidi"/>
      <w:bCs/>
      <w:sz w:val="24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B30AE"/>
    <w:rPr>
      <w:rFonts w:ascii="Arial" w:eastAsiaTheme="majorEastAsia" w:hAnsi="Arial" w:cstheme="majorBidi"/>
      <w:bCs/>
      <w:sz w:val="20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B30AE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64BD5"/>
    <w:pPr>
      <w:suppressAutoHyphens w:val="0"/>
      <w:spacing w:before="480" w:line="276" w:lineRule="auto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64B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64BD5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64BD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7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060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67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7060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23AB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23AB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23AB"/>
    <w:rPr>
      <w:vertAlign w:val="superscript"/>
    </w:rPr>
  </w:style>
  <w:style w:type="character" w:customStyle="1" w:styleId="BezodstpwZnak">
    <w:name w:val="Bez odstępów Znak"/>
    <w:basedOn w:val="Domylnaczcionkaakapitu"/>
    <w:link w:val="Bezodstpw"/>
    <w:uiPriority w:val="1"/>
    <w:rsid w:val="00D00205"/>
  </w:style>
  <w:style w:type="character" w:customStyle="1" w:styleId="fontstyle01">
    <w:name w:val="fontstyle01"/>
    <w:basedOn w:val="Domylnaczcionkaakapitu"/>
    <w:rsid w:val="008A4EE3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676E-74E3-4DE2-8D57-0E6C2CCC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3757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Łęgowski</dc:creator>
  <cp:lastModifiedBy>Konto Microsoft</cp:lastModifiedBy>
  <cp:revision>7</cp:revision>
  <cp:lastPrinted>2023-07-11T17:52:00Z</cp:lastPrinted>
  <dcterms:created xsi:type="dcterms:W3CDTF">2023-01-01T11:57:00Z</dcterms:created>
  <dcterms:modified xsi:type="dcterms:W3CDTF">2023-07-11T17:52:00Z</dcterms:modified>
</cp:coreProperties>
</file>