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CED1D" w14:textId="77777777" w:rsidR="00772556" w:rsidRDefault="0072154A" w:rsidP="005A3FBB">
      <w:pPr>
        <w:spacing w:after="0"/>
        <w:jc w:val="both"/>
        <w:rPr>
          <w:rFonts w:ascii="Times New Roman" w:hAnsi="Times New Roman" w:cs="Times New Roman"/>
          <w:b/>
          <w:sz w:val="20"/>
          <w:szCs w:val="20"/>
        </w:rPr>
      </w:pPr>
      <w:r>
        <w:rPr>
          <w:rFonts w:ascii="Times New Roman" w:hAnsi="Times New Roman" w:cs="Times New Roman"/>
          <w:b/>
          <w:sz w:val="20"/>
          <w:szCs w:val="20"/>
        </w:rPr>
        <w:t>2. Spis zawartości</w:t>
      </w:r>
    </w:p>
    <w:p w14:paraId="71F127C8" w14:textId="77777777" w:rsidR="0072154A" w:rsidRDefault="0072154A" w:rsidP="005A3FBB">
      <w:pPr>
        <w:pStyle w:val="Akapitzlist"/>
        <w:numPr>
          <w:ilvl w:val="0"/>
          <w:numId w:val="1"/>
        </w:numPr>
        <w:spacing w:after="0"/>
        <w:jc w:val="both"/>
        <w:rPr>
          <w:rFonts w:ascii="Times New Roman" w:hAnsi="Times New Roman" w:cs="Times New Roman"/>
          <w:sz w:val="20"/>
          <w:szCs w:val="20"/>
        </w:rPr>
      </w:pPr>
      <w:r>
        <w:rPr>
          <w:rFonts w:ascii="Times New Roman" w:hAnsi="Times New Roman" w:cs="Times New Roman"/>
          <w:sz w:val="20"/>
          <w:szCs w:val="20"/>
        </w:rPr>
        <w:t>Strona tytułowa</w:t>
      </w:r>
    </w:p>
    <w:p w14:paraId="4B9010FA" w14:textId="77777777" w:rsidR="0072154A" w:rsidRDefault="0072154A" w:rsidP="005A3FBB">
      <w:pPr>
        <w:pStyle w:val="Akapitzlist"/>
        <w:numPr>
          <w:ilvl w:val="0"/>
          <w:numId w:val="1"/>
        </w:numPr>
        <w:spacing w:after="0"/>
        <w:jc w:val="both"/>
        <w:rPr>
          <w:rFonts w:ascii="Times New Roman" w:hAnsi="Times New Roman" w:cs="Times New Roman"/>
          <w:sz w:val="20"/>
          <w:szCs w:val="20"/>
        </w:rPr>
      </w:pPr>
      <w:r>
        <w:rPr>
          <w:rFonts w:ascii="Times New Roman" w:hAnsi="Times New Roman" w:cs="Times New Roman"/>
          <w:sz w:val="20"/>
          <w:szCs w:val="20"/>
        </w:rPr>
        <w:t>Spis zawartości</w:t>
      </w:r>
    </w:p>
    <w:p w14:paraId="70E82142" w14:textId="77777777" w:rsidR="0072154A" w:rsidRDefault="0072154A" w:rsidP="005A3FBB">
      <w:pPr>
        <w:pStyle w:val="Akapitzlist"/>
        <w:numPr>
          <w:ilvl w:val="0"/>
          <w:numId w:val="1"/>
        </w:numPr>
        <w:spacing w:after="0"/>
        <w:jc w:val="both"/>
        <w:rPr>
          <w:rFonts w:ascii="Times New Roman" w:hAnsi="Times New Roman" w:cs="Times New Roman"/>
          <w:sz w:val="20"/>
          <w:szCs w:val="20"/>
        </w:rPr>
      </w:pPr>
      <w:r>
        <w:rPr>
          <w:rFonts w:ascii="Times New Roman" w:hAnsi="Times New Roman" w:cs="Times New Roman"/>
          <w:sz w:val="20"/>
          <w:szCs w:val="20"/>
        </w:rPr>
        <w:t>Oświadczenie projektanta i sprawdzającego</w:t>
      </w:r>
    </w:p>
    <w:p w14:paraId="1450C409" w14:textId="77777777" w:rsidR="0072154A" w:rsidRDefault="0072154A" w:rsidP="005A3FBB">
      <w:pPr>
        <w:pStyle w:val="Akapitzlist"/>
        <w:numPr>
          <w:ilvl w:val="0"/>
          <w:numId w:val="1"/>
        </w:numPr>
        <w:spacing w:after="0"/>
        <w:jc w:val="both"/>
        <w:rPr>
          <w:rFonts w:ascii="Times New Roman" w:hAnsi="Times New Roman" w:cs="Times New Roman"/>
          <w:sz w:val="20"/>
          <w:szCs w:val="20"/>
        </w:rPr>
      </w:pPr>
      <w:r>
        <w:rPr>
          <w:rFonts w:ascii="Times New Roman" w:hAnsi="Times New Roman" w:cs="Times New Roman"/>
          <w:sz w:val="20"/>
          <w:szCs w:val="20"/>
        </w:rPr>
        <w:t>Uprawnienia i aktualne zaświadczenie z LOIIB projektanta i sprawdzającego</w:t>
      </w:r>
    </w:p>
    <w:p w14:paraId="797D45D6" w14:textId="77777777" w:rsidR="0072154A" w:rsidRDefault="0072154A" w:rsidP="005A3FBB">
      <w:pPr>
        <w:pStyle w:val="Akapitzlist"/>
        <w:numPr>
          <w:ilvl w:val="0"/>
          <w:numId w:val="1"/>
        </w:numPr>
        <w:spacing w:after="0"/>
        <w:jc w:val="both"/>
        <w:rPr>
          <w:rFonts w:ascii="Times New Roman" w:hAnsi="Times New Roman" w:cs="Times New Roman"/>
          <w:sz w:val="20"/>
          <w:szCs w:val="20"/>
        </w:rPr>
      </w:pPr>
      <w:r>
        <w:rPr>
          <w:rFonts w:ascii="Times New Roman" w:hAnsi="Times New Roman" w:cs="Times New Roman"/>
          <w:sz w:val="20"/>
          <w:szCs w:val="20"/>
        </w:rPr>
        <w:t>Opis techniczny</w:t>
      </w:r>
    </w:p>
    <w:p w14:paraId="55ED2843" w14:textId="77777777" w:rsidR="0072154A" w:rsidRDefault="0072154A" w:rsidP="005A3FBB">
      <w:pPr>
        <w:pStyle w:val="Akapitzlist"/>
        <w:numPr>
          <w:ilvl w:val="0"/>
          <w:numId w:val="1"/>
        </w:numPr>
        <w:spacing w:after="0"/>
        <w:jc w:val="both"/>
        <w:rPr>
          <w:rFonts w:ascii="Times New Roman" w:hAnsi="Times New Roman" w:cs="Times New Roman"/>
          <w:sz w:val="20"/>
          <w:szCs w:val="20"/>
        </w:rPr>
      </w:pPr>
      <w:r>
        <w:rPr>
          <w:rFonts w:ascii="Times New Roman" w:hAnsi="Times New Roman" w:cs="Times New Roman"/>
          <w:sz w:val="20"/>
          <w:szCs w:val="20"/>
        </w:rPr>
        <w:t>Obliczenia techniczne</w:t>
      </w:r>
    </w:p>
    <w:p w14:paraId="062E868F" w14:textId="77777777" w:rsidR="0072154A" w:rsidRDefault="0072154A" w:rsidP="005A3FBB">
      <w:pPr>
        <w:pStyle w:val="Akapitzlist"/>
        <w:numPr>
          <w:ilvl w:val="0"/>
          <w:numId w:val="1"/>
        </w:numPr>
        <w:spacing w:after="0"/>
        <w:jc w:val="both"/>
        <w:rPr>
          <w:rFonts w:ascii="Times New Roman" w:hAnsi="Times New Roman" w:cs="Times New Roman"/>
          <w:sz w:val="20"/>
          <w:szCs w:val="20"/>
        </w:rPr>
      </w:pPr>
      <w:r>
        <w:rPr>
          <w:rFonts w:ascii="Times New Roman" w:hAnsi="Times New Roman" w:cs="Times New Roman"/>
          <w:sz w:val="20"/>
          <w:szCs w:val="20"/>
        </w:rPr>
        <w:t>Część graficzna opracowania:</w:t>
      </w:r>
    </w:p>
    <w:p w14:paraId="41ECC4DC" w14:textId="77777777" w:rsidR="00B002C4" w:rsidRDefault="00B002C4" w:rsidP="005A3FBB">
      <w:pPr>
        <w:pStyle w:val="Akapitzlist"/>
        <w:numPr>
          <w:ilvl w:val="0"/>
          <w:numId w:val="2"/>
        </w:numPr>
        <w:spacing w:after="0"/>
        <w:jc w:val="both"/>
        <w:rPr>
          <w:rFonts w:ascii="Times New Roman" w:hAnsi="Times New Roman" w:cs="Times New Roman"/>
          <w:sz w:val="20"/>
          <w:szCs w:val="20"/>
        </w:rPr>
      </w:pPr>
      <w:r>
        <w:rPr>
          <w:rFonts w:ascii="Times New Roman" w:hAnsi="Times New Roman" w:cs="Times New Roman"/>
          <w:sz w:val="20"/>
          <w:szCs w:val="20"/>
        </w:rPr>
        <w:t>Plan zagospodarowania terenu</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IE-1</w:t>
      </w:r>
    </w:p>
    <w:p w14:paraId="33490C81" w14:textId="77777777" w:rsidR="0072154A" w:rsidRDefault="0072154A" w:rsidP="005A3FBB">
      <w:pPr>
        <w:pStyle w:val="Akapitzlist"/>
        <w:numPr>
          <w:ilvl w:val="0"/>
          <w:numId w:val="2"/>
        </w:numPr>
        <w:spacing w:after="0"/>
        <w:jc w:val="both"/>
        <w:rPr>
          <w:rFonts w:ascii="Times New Roman" w:hAnsi="Times New Roman" w:cs="Times New Roman"/>
          <w:sz w:val="20"/>
          <w:szCs w:val="20"/>
        </w:rPr>
      </w:pPr>
      <w:r>
        <w:rPr>
          <w:rFonts w:ascii="Times New Roman" w:hAnsi="Times New Roman" w:cs="Times New Roman"/>
          <w:sz w:val="20"/>
          <w:szCs w:val="20"/>
        </w:rPr>
        <w:t>Rzut parteru, plan instalacji oświetleniowej</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IE-</w:t>
      </w:r>
      <w:r w:rsidR="00B002C4">
        <w:rPr>
          <w:rFonts w:ascii="Times New Roman" w:hAnsi="Times New Roman" w:cs="Times New Roman"/>
          <w:sz w:val="20"/>
          <w:szCs w:val="20"/>
        </w:rPr>
        <w:t>2</w:t>
      </w:r>
    </w:p>
    <w:p w14:paraId="14718FE0" w14:textId="77777777" w:rsidR="0072154A" w:rsidRDefault="0072154A" w:rsidP="005A3FBB">
      <w:pPr>
        <w:pStyle w:val="Akapitzlist"/>
        <w:numPr>
          <w:ilvl w:val="0"/>
          <w:numId w:val="2"/>
        </w:numPr>
        <w:spacing w:after="0"/>
        <w:jc w:val="both"/>
        <w:rPr>
          <w:rFonts w:ascii="Times New Roman" w:hAnsi="Times New Roman" w:cs="Times New Roman"/>
          <w:sz w:val="20"/>
          <w:szCs w:val="20"/>
        </w:rPr>
      </w:pPr>
      <w:r>
        <w:rPr>
          <w:rFonts w:ascii="Times New Roman" w:hAnsi="Times New Roman" w:cs="Times New Roman"/>
          <w:sz w:val="20"/>
          <w:szCs w:val="20"/>
        </w:rPr>
        <w:t>Rzut parteru, plan instalacji gniazd i siły</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IE-</w:t>
      </w:r>
      <w:r w:rsidR="00B002C4">
        <w:rPr>
          <w:rFonts w:ascii="Times New Roman" w:hAnsi="Times New Roman" w:cs="Times New Roman"/>
          <w:sz w:val="20"/>
          <w:szCs w:val="20"/>
        </w:rPr>
        <w:t>3</w:t>
      </w:r>
    </w:p>
    <w:p w14:paraId="63A94423" w14:textId="77777777" w:rsidR="0072154A" w:rsidRDefault="0072154A" w:rsidP="005A3FBB">
      <w:pPr>
        <w:pStyle w:val="Akapitzlist"/>
        <w:numPr>
          <w:ilvl w:val="0"/>
          <w:numId w:val="2"/>
        </w:numPr>
        <w:spacing w:after="0"/>
        <w:jc w:val="both"/>
        <w:rPr>
          <w:rFonts w:ascii="Times New Roman" w:hAnsi="Times New Roman" w:cs="Times New Roman"/>
          <w:sz w:val="20"/>
          <w:szCs w:val="20"/>
        </w:rPr>
      </w:pPr>
      <w:r>
        <w:rPr>
          <w:rFonts w:ascii="Times New Roman" w:hAnsi="Times New Roman" w:cs="Times New Roman"/>
          <w:sz w:val="20"/>
          <w:szCs w:val="20"/>
        </w:rPr>
        <w:t>Schemat ideowy tablicy TK</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IE-</w:t>
      </w:r>
      <w:r w:rsidR="00B002C4">
        <w:rPr>
          <w:rFonts w:ascii="Times New Roman" w:hAnsi="Times New Roman" w:cs="Times New Roman"/>
          <w:sz w:val="20"/>
          <w:szCs w:val="20"/>
        </w:rPr>
        <w:t>4</w:t>
      </w:r>
    </w:p>
    <w:p w14:paraId="6FA7E2A8" w14:textId="77777777" w:rsidR="002B7466" w:rsidRDefault="002B7466" w:rsidP="005A3FBB">
      <w:pPr>
        <w:jc w:val="both"/>
        <w:rPr>
          <w:rFonts w:ascii="Times New Roman" w:hAnsi="Times New Roman" w:cs="Times New Roman"/>
          <w:sz w:val="20"/>
          <w:szCs w:val="20"/>
        </w:rPr>
      </w:pPr>
      <w:r>
        <w:rPr>
          <w:rFonts w:ascii="Times New Roman" w:hAnsi="Times New Roman" w:cs="Times New Roman"/>
          <w:sz w:val="20"/>
          <w:szCs w:val="20"/>
        </w:rPr>
        <w:br w:type="page"/>
      </w:r>
    </w:p>
    <w:p w14:paraId="16AF2F1C" w14:textId="77777777" w:rsidR="0072154A" w:rsidRPr="00834E28" w:rsidRDefault="002B7466" w:rsidP="005A3FBB">
      <w:pPr>
        <w:pStyle w:val="Akapitzlist"/>
        <w:numPr>
          <w:ilvl w:val="0"/>
          <w:numId w:val="3"/>
        </w:numPr>
        <w:spacing w:after="0"/>
        <w:jc w:val="both"/>
        <w:rPr>
          <w:rFonts w:ascii="Times New Roman" w:hAnsi="Times New Roman" w:cs="Times New Roman"/>
          <w:sz w:val="20"/>
          <w:szCs w:val="20"/>
        </w:rPr>
      </w:pPr>
      <w:r>
        <w:rPr>
          <w:rFonts w:ascii="Times New Roman" w:hAnsi="Times New Roman" w:cs="Times New Roman"/>
          <w:b/>
          <w:sz w:val="20"/>
          <w:szCs w:val="20"/>
        </w:rPr>
        <w:lastRenderedPageBreak/>
        <w:t>Opis techniczny</w:t>
      </w:r>
    </w:p>
    <w:p w14:paraId="59AF042F" w14:textId="77777777" w:rsidR="00834E28" w:rsidRPr="00031E5E" w:rsidRDefault="00834E28" w:rsidP="005A3FBB">
      <w:pPr>
        <w:pStyle w:val="Akapitzlist"/>
        <w:numPr>
          <w:ilvl w:val="1"/>
          <w:numId w:val="3"/>
        </w:numPr>
        <w:spacing w:after="0"/>
        <w:jc w:val="both"/>
        <w:rPr>
          <w:rFonts w:ascii="Times New Roman" w:hAnsi="Times New Roman" w:cs="Times New Roman"/>
          <w:b/>
          <w:sz w:val="20"/>
          <w:szCs w:val="20"/>
        </w:rPr>
      </w:pPr>
      <w:r w:rsidRPr="00834E28">
        <w:rPr>
          <w:rFonts w:ascii="Times New Roman" w:hAnsi="Times New Roman" w:cs="Times New Roman"/>
          <w:b/>
          <w:i/>
          <w:sz w:val="20"/>
          <w:szCs w:val="20"/>
        </w:rPr>
        <w:t>Przedmiot opracowania</w:t>
      </w:r>
    </w:p>
    <w:p w14:paraId="2A407610" w14:textId="77777777" w:rsidR="00031E5E" w:rsidRPr="00031E5E" w:rsidRDefault="00031E5E" w:rsidP="005A3FBB">
      <w:pPr>
        <w:pStyle w:val="Akapitzlist"/>
        <w:spacing w:after="0"/>
        <w:ind w:left="0" w:firstLine="284"/>
        <w:jc w:val="both"/>
        <w:rPr>
          <w:rFonts w:ascii="Times New Roman" w:hAnsi="Times New Roman" w:cs="Times New Roman"/>
          <w:sz w:val="20"/>
          <w:szCs w:val="20"/>
        </w:rPr>
      </w:pPr>
      <w:r>
        <w:rPr>
          <w:rFonts w:ascii="Times New Roman" w:hAnsi="Times New Roman" w:cs="Times New Roman"/>
          <w:sz w:val="20"/>
          <w:szCs w:val="20"/>
        </w:rPr>
        <w:t>Przedmiotem opracowania są instalacje elektryczne</w:t>
      </w:r>
      <w:r w:rsidR="005A3FBB">
        <w:rPr>
          <w:rFonts w:ascii="Times New Roman" w:hAnsi="Times New Roman" w:cs="Times New Roman"/>
          <w:sz w:val="20"/>
          <w:szCs w:val="20"/>
        </w:rPr>
        <w:t xml:space="preserve"> związane z </w:t>
      </w:r>
      <w:r w:rsidR="00507E02">
        <w:rPr>
          <w:rFonts w:ascii="Times New Roman" w:hAnsi="Times New Roman" w:cs="Times New Roman"/>
          <w:sz w:val="20"/>
          <w:szCs w:val="20"/>
        </w:rPr>
        <w:t>przebudową wraz z dostosowaniem do przepisów p.poż. i higieniczno-sanitarnych pomieszczeń kuchennych zlokalizowanych w szkole w Piotrkowie Pierwszym, gmina Jabłonna</w:t>
      </w:r>
      <w:r w:rsidR="005A3FBB">
        <w:rPr>
          <w:rFonts w:ascii="Times New Roman" w:hAnsi="Times New Roman" w:cs="Times New Roman"/>
          <w:sz w:val="20"/>
          <w:szCs w:val="20"/>
        </w:rPr>
        <w:t xml:space="preserve">. Inwestorem jest </w:t>
      </w:r>
      <w:r w:rsidR="00507E02">
        <w:rPr>
          <w:rFonts w:ascii="Times New Roman" w:hAnsi="Times New Roman" w:cs="Times New Roman"/>
          <w:sz w:val="20"/>
          <w:szCs w:val="20"/>
        </w:rPr>
        <w:t>Gmina Jabłonna, Jabłonna Majątek 22, 23-114 Jabłonna – Majątek</w:t>
      </w:r>
      <w:r w:rsidR="005A3FBB">
        <w:rPr>
          <w:rFonts w:ascii="Times New Roman" w:hAnsi="Times New Roman" w:cs="Times New Roman"/>
          <w:sz w:val="20"/>
          <w:szCs w:val="20"/>
        </w:rPr>
        <w:t>.</w:t>
      </w:r>
    </w:p>
    <w:p w14:paraId="05FE0860" w14:textId="77777777" w:rsidR="00031E5E" w:rsidRPr="00834E28" w:rsidRDefault="00031E5E" w:rsidP="005A3FBB">
      <w:pPr>
        <w:pStyle w:val="Akapitzlist"/>
        <w:spacing w:after="0"/>
        <w:ind w:left="792"/>
        <w:jc w:val="both"/>
        <w:rPr>
          <w:rFonts w:ascii="Times New Roman" w:hAnsi="Times New Roman" w:cs="Times New Roman"/>
          <w:b/>
          <w:sz w:val="20"/>
          <w:szCs w:val="20"/>
        </w:rPr>
      </w:pPr>
    </w:p>
    <w:p w14:paraId="7D940611" w14:textId="77777777" w:rsidR="00834E28" w:rsidRPr="005A3FBB" w:rsidRDefault="00834E28" w:rsidP="005A3FBB">
      <w:pPr>
        <w:pStyle w:val="Akapitzlist"/>
        <w:numPr>
          <w:ilvl w:val="1"/>
          <w:numId w:val="3"/>
        </w:numPr>
        <w:spacing w:after="0"/>
        <w:jc w:val="both"/>
        <w:rPr>
          <w:rFonts w:ascii="Times New Roman" w:hAnsi="Times New Roman" w:cs="Times New Roman"/>
          <w:sz w:val="20"/>
          <w:szCs w:val="20"/>
        </w:rPr>
      </w:pPr>
      <w:r>
        <w:rPr>
          <w:rFonts w:ascii="Times New Roman" w:hAnsi="Times New Roman" w:cs="Times New Roman"/>
          <w:b/>
          <w:i/>
          <w:sz w:val="20"/>
          <w:szCs w:val="20"/>
        </w:rPr>
        <w:t>Podstawa opracowania</w:t>
      </w:r>
    </w:p>
    <w:p w14:paraId="32B9A70C" w14:textId="77777777" w:rsidR="0099063A" w:rsidRDefault="0099063A" w:rsidP="0099063A">
      <w:pPr>
        <w:pStyle w:val="Akapitzlist"/>
        <w:ind w:left="0"/>
        <w:jc w:val="both"/>
        <w:rPr>
          <w:rFonts w:ascii="Times New Roman" w:hAnsi="Times New Roman" w:cs="Times New Roman"/>
          <w:sz w:val="20"/>
          <w:szCs w:val="20"/>
        </w:rPr>
      </w:pPr>
      <w:r>
        <w:rPr>
          <w:rFonts w:ascii="Times New Roman" w:hAnsi="Times New Roman" w:cs="Times New Roman"/>
          <w:sz w:val="20"/>
          <w:szCs w:val="20"/>
        </w:rPr>
        <w:t>Podstawę do opracowania stanowią:</w:t>
      </w:r>
    </w:p>
    <w:p w14:paraId="174A4E5B" w14:textId="77777777" w:rsidR="0099063A"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umowa z Inwestorem,</w:t>
      </w:r>
    </w:p>
    <w:p w14:paraId="18ACA81E" w14:textId="77777777" w:rsidR="0099063A"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umowa przyłączeniowa,</w:t>
      </w:r>
    </w:p>
    <w:p w14:paraId="32BA3D13" w14:textId="77777777" w:rsidR="0099063A"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warunki przyłączeniowe,</w:t>
      </w:r>
    </w:p>
    <w:p w14:paraId="2DC5C1E4" w14:textId="77777777" w:rsidR="0099063A"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mapa do celów projektowych,</w:t>
      </w:r>
    </w:p>
    <w:p w14:paraId="16AC2651" w14:textId="77777777" w:rsidR="0099063A"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podkłady architektoniczne,</w:t>
      </w:r>
    </w:p>
    <w:p w14:paraId="6546A6C6" w14:textId="77777777" w:rsidR="0099063A"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wytyczne innych branż instalacyjnych,</w:t>
      </w:r>
    </w:p>
    <w:p w14:paraId="6278E05B" w14:textId="77777777" w:rsidR="0099063A"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uzgodnienia z Inwestorem,</w:t>
      </w:r>
    </w:p>
    <w:p w14:paraId="5243E883" w14:textId="77777777" w:rsidR="0099063A"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wizja lokalna,</w:t>
      </w:r>
    </w:p>
    <w:p w14:paraId="123BC12F" w14:textId="77777777" w:rsidR="0099063A"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posiadana wiedza i doświadczenie,</w:t>
      </w:r>
    </w:p>
    <w:p w14:paraId="196EE884" w14:textId="77777777" w:rsidR="0099063A" w:rsidRPr="00C75279"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przepisy PB, rozporządzenia oraz obowiązujące normy branżowe.</w:t>
      </w:r>
    </w:p>
    <w:p w14:paraId="4EDACB85" w14:textId="77777777" w:rsidR="005A3FBB" w:rsidRPr="00834E28" w:rsidRDefault="005A3FBB" w:rsidP="005A3FBB">
      <w:pPr>
        <w:pStyle w:val="Akapitzlist"/>
        <w:spacing w:after="0"/>
        <w:ind w:left="792"/>
        <w:jc w:val="both"/>
        <w:rPr>
          <w:rFonts w:ascii="Times New Roman" w:hAnsi="Times New Roman" w:cs="Times New Roman"/>
          <w:sz w:val="20"/>
          <w:szCs w:val="20"/>
        </w:rPr>
      </w:pPr>
    </w:p>
    <w:p w14:paraId="3ABE96AB" w14:textId="77777777" w:rsidR="00834E28" w:rsidRPr="0099063A" w:rsidRDefault="00834E28" w:rsidP="005A3FBB">
      <w:pPr>
        <w:pStyle w:val="Akapitzlist"/>
        <w:numPr>
          <w:ilvl w:val="1"/>
          <w:numId w:val="3"/>
        </w:numPr>
        <w:spacing w:after="0"/>
        <w:jc w:val="both"/>
        <w:rPr>
          <w:rFonts w:ascii="Times New Roman" w:hAnsi="Times New Roman" w:cs="Times New Roman"/>
          <w:sz w:val="20"/>
          <w:szCs w:val="20"/>
        </w:rPr>
      </w:pPr>
      <w:r>
        <w:rPr>
          <w:rFonts w:ascii="Times New Roman" w:hAnsi="Times New Roman" w:cs="Times New Roman"/>
          <w:b/>
          <w:i/>
          <w:sz w:val="20"/>
          <w:szCs w:val="20"/>
        </w:rPr>
        <w:t>Zakres opracowania</w:t>
      </w:r>
    </w:p>
    <w:p w14:paraId="3CA6E06F" w14:textId="77777777" w:rsidR="0099063A" w:rsidRDefault="0099063A" w:rsidP="0099063A">
      <w:pPr>
        <w:pStyle w:val="Akapitzlist"/>
        <w:ind w:left="0"/>
        <w:jc w:val="both"/>
        <w:rPr>
          <w:rFonts w:ascii="Times New Roman" w:hAnsi="Times New Roman" w:cs="Times New Roman"/>
          <w:sz w:val="20"/>
          <w:szCs w:val="20"/>
        </w:rPr>
      </w:pPr>
      <w:r>
        <w:rPr>
          <w:rFonts w:ascii="Times New Roman" w:hAnsi="Times New Roman" w:cs="Times New Roman"/>
          <w:sz w:val="20"/>
          <w:szCs w:val="20"/>
        </w:rPr>
        <w:t>Opracowanie obejmuje swym zakresem:</w:t>
      </w:r>
    </w:p>
    <w:p w14:paraId="68FCD2A5" w14:textId="77777777" w:rsidR="0099063A" w:rsidRPr="00834E28" w:rsidRDefault="004505E7"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z</w:t>
      </w:r>
      <w:r w:rsidR="0099063A" w:rsidRPr="0099063A">
        <w:rPr>
          <w:rFonts w:ascii="Times New Roman" w:hAnsi="Times New Roman" w:cs="Times New Roman"/>
          <w:sz w:val="20"/>
          <w:szCs w:val="20"/>
        </w:rPr>
        <w:t>asilanie</w:t>
      </w:r>
      <w:r>
        <w:rPr>
          <w:rFonts w:ascii="Times New Roman" w:hAnsi="Times New Roman" w:cs="Times New Roman"/>
          <w:sz w:val="20"/>
          <w:szCs w:val="20"/>
        </w:rPr>
        <w:t>,</w:t>
      </w:r>
    </w:p>
    <w:p w14:paraId="4629F95B" w14:textId="77777777" w:rsidR="0099063A" w:rsidRPr="00834E28"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t</w:t>
      </w:r>
      <w:r w:rsidRPr="0099063A">
        <w:rPr>
          <w:rFonts w:ascii="Times New Roman" w:hAnsi="Times New Roman" w:cs="Times New Roman"/>
          <w:sz w:val="20"/>
          <w:szCs w:val="20"/>
        </w:rPr>
        <w:t>ablica TK</w:t>
      </w:r>
      <w:r w:rsidR="004505E7">
        <w:rPr>
          <w:rFonts w:ascii="Times New Roman" w:hAnsi="Times New Roman" w:cs="Times New Roman"/>
          <w:sz w:val="20"/>
          <w:szCs w:val="20"/>
        </w:rPr>
        <w:t>,</w:t>
      </w:r>
    </w:p>
    <w:p w14:paraId="534FE3BC" w14:textId="77777777" w:rsidR="0099063A" w:rsidRPr="00177F97"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i</w:t>
      </w:r>
      <w:r w:rsidRPr="0099063A">
        <w:rPr>
          <w:rFonts w:ascii="Times New Roman" w:hAnsi="Times New Roman" w:cs="Times New Roman"/>
          <w:sz w:val="20"/>
          <w:szCs w:val="20"/>
        </w:rPr>
        <w:t>nstalacja oświetlenia podstawowego</w:t>
      </w:r>
      <w:r w:rsidR="004505E7">
        <w:rPr>
          <w:rFonts w:ascii="Times New Roman" w:hAnsi="Times New Roman" w:cs="Times New Roman"/>
          <w:sz w:val="20"/>
          <w:szCs w:val="20"/>
        </w:rPr>
        <w:t>,</w:t>
      </w:r>
    </w:p>
    <w:p w14:paraId="3AE08EAB" w14:textId="77777777" w:rsidR="0099063A" w:rsidRPr="00177F97"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i</w:t>
      </w:r>
      <w:r w:rsidRPr="0099063A">
        <w:rPr>
          <w:rFonts w:ascii="Times New Roman" w:hAnsi="Times New Roman" w:cs="Times New Roman"/>
          <w:sz w:val="20"/>
          <w:szCs w:val="20"/>
        </w:rPr>
        <w:t>nstalacja oświetlenia awaryjnego</w:t>
      </w:r>
      <w:r w:rsidR="004505E7">
        <w:rPr>
          <w:rFonts w:ascii="Times New Roman" w:hAnsi="Times New Roman" w:cs="Times New Roman"/>
          <w:sz w:val="20"/>
          <w:szCs w:val="20"/>
        </w:rPr>
        <w:t>,</w:t>
      </w:r>
    </w:p>
    <w:p w14:paraId="53CE1B20" w14:textId="77777777" w:rsidR="0099063A" w:rsidRPr="00177F97"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i</w:t>
      </w:r>
      <w:r w:rsidRPr="0099063A">
        <w:rPr>
          <w:rFonts w:ascii="Times New Roman" w:hAnsi="Times New Roman" w:cs="Times New Roman"/>
          <w:sz w:val="20"/>
          <w:szCs w:val="20"/>
        </w:rPr>
        <w:t>nstalacja gniazd i siły</w:t>
      </w:r>
      <w:r w:rsidR="004505E7">
        <w:rPr>
          <w:rFonts w:ascii="Times New Roman" w:hAnsi="Times New Roman" w:cs="Times New Roman"/>
          <w:sz w:val="20"/>
          <w:szCs w:val="20"/>
        </w:rPr>
        <w:t>,</w:t>
      </w:r>
    </w:p>
    <w:p w14:paraId="24F36EC5" w14:textId="77777777" w:rsidR="0099063A" w:rsidRPr="00177F97"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i</w:t>
      </w:r>
      <w:r w:rsidRPr="0099063A">
        <w:rPr>
          <w:rFonts w:ascii="Times New Roman" w:hAnsi="Times New Roman" w:cs="Times New Roman"/>
          <w:sz w:val="20"/>
          <w:szCs w:val="20"/>
        </w:rPr>
        <w:t>nstalacja zasilania technologii sanitarnej</w:t>
      </w:r>
      <w:r w:rsidR="004505E7">
        <w:rPr>
          <w:rFonts w:ascii="Times New Roman" w:hAnsi="Times New Roman" w:cs="Times New Roman"/>
          <w:sz w:val="20"/>
          <w:szCs w:val="20"/>
        </w:rPr>
        <w:t>,</w:t>
      </w:r>
    </w:p>
    <w:p w14:paraId="29ED54BC" w14:textId="77777777" w:rsidR="0099063A" w:rsidRPr="00177F97"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i</w:t>
      </w:r>
      <w:r w:rsidRPr="0099063A">
        <w:rPr>
          <w:rFonts w:ascii="Times New Roman" w:hAnsi="Times New Roman" w:cs="Times New Roman"/>
          <w:sz w:val="20"/>
          <w:szCs w:val="20"/>
        </w:rPr>
        <w:t>nstalacja połączeń wyrównawczych</w:t>
      </w:r>
      <w:r w:rsidR="004505E7">
        <w:rPr>
          <w:rFonts w:ascii="Times New Roman" w:hAnsi="Times New Roman" w:cs="Times New Roman"/>
          <w:sz w:val="20"/>
          <w:szCs w:val="20"/>
        </w:rPr>
        <w:t>,</w:t>
      </w:r>
    </w:p>
    <w:p w14:paraId="10D8699F" w14:textId="77777777" w:rsidR="0099063A" w:rsidRPr="00177F97"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i</w:t>
      </w:r>
      <w:r w:rsidRPr="0099063A">
        <w:rPr>
          <w:rFonts w:ascii="Times New Roman" w:hAnsi="Times New Roman" w:cs="Times New Roman"/>
          <w:sz w:val="20"/>
          <w:szCs w:val="20"/>
        </w:rPr>
        <w:t>nstalacja głównego wyłącznika P.POŻ</w:t>
      </w:r>
      <w:r w:rsidR="004505E7">
        <w:rPr>
          <w:rFonts w:ascii="Times New Roman" w:hAnsi="Times New Roman" w:cs="Times New Roman"/>
          <w:sz w:val="20"/>
          <w:szCs w:val="20"/>
        </w:rPr>
        <w:t>,</w:t>
      </w:r>
    </w:p>
    <w:p w14:paraId="5958AA83" w14:textId="77777777" w:rsidR="0099063A" w:rsidRPr="00177F97"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i</w:t>
      </w:r>
      <w:r w:rsidRPr="0099063A">
        <w:rPr>
          <w:rFonts w:ascii="Times New Roman" w:hAnsi="Times New Roman" w:cs="Times New Roman"/>
          <w:sz w:val="20"/>
          <w:szCs w:val="20"/>
        </w:rPr>
        <w:t>nstalacja przeciwprzepięciowa</w:t>
      </w:r>
      <w:r w:rsidR="004505E7">
        <w:rPr>
          <w:rFonts w:ascii="Times New Roman" w:hAnsi="Times New Roman" w:cs="Times New Roman"/>
          <w:sz w:val="20"/>
          <w:szCs w:val="20"/>
        </w:rPr>
        <w:t>,</w:t>
      </w:r>
    </w:p>
    <w:p w14:paraId="399254CF" w14:textId="77777777" w:rsidR="0099063A" w:rsidRPr="00177F97"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o</w:t>
      </w:r>
      <w:r w:rsidRPr="0099063A">
        <w:rPr>
          <w:rFonts w:ascii="Times New Roman" w:hAnsi="Times New Roman" w:cs="Times New Roman"/>
          <w:sz w:val="20"/>
          <w:szCs w:val="20"/>
        </w:rPr>
        <w:t>chrona przed porażeniem prądem elektrycznym</w:t>
      </w:r>
      <w:r w:rsidR="004505E7">
        <w:rPr>
          <w:rFonts w:ascii="Times New Roman" w:hAnsi="Times New Roman" w:cs="Times New Roman"/>
          <w:sz w:val="20"/>
          <w:szCs w:val="20"/>
        </w:rPr>
        <w:t>,</w:t>
      </w:r>
    </w:p>
    <w:p w14:paraId="3DCC4E49" w14:textId="77777777" w:rsidR="0099063A" w:rsidRPr="00E133B0"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d</w:t>
      </w:r>
      <w:r w:rsidRPr="0099063A">
        <w:rPr>
          <w:rFonts w:ascii="Times New Roman" w:hAnsi="Times New Roman" w:cs="Times New Roman"/>
          <w:sz w:val="20"/>
          <w:szCs w:val="20"/>
        </w:rPr>
        <w:t>eklaracja użytych materiałów</w:t>
      </w:r>
      <w:r w:rsidR="004505E7">
        <w:rPr>
          <w:rFonts w:ascii="Times New Roman" w:hAnsi="Times New Roman" w:cs="Times New Roman"/>
          <w:sz w:val="20"/>
          <w:szCs w:val="20"/>
        </w:rPr>
        <w:t>,</w:t>
      </w:r>
    </w:p>
    <w:p w14:paraId="61E40C20" w14:textId="77777777" w:rsidR="0099063A" w:rsidRPr="00177F97"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o</w:t>
      </w:r>
      <w:r w:rsidRPr="0099063A">
        <w:rPr>
          <w:rFonts w:ascii="Times New Roman" w:hAnsi="Times New Roman" w:cs="Times New Roman"/>
          <w:sz w:val="20"/>
          <w:szCs w:val="20"/>
        </w:rPr>
        <w:t>chrona odgromowa</w:t>
      </w:r>
      <w:r w:rsidR="004505E7">
        <w:rPr>
          <w:rFonts w:ascii="Times New Roman" w:hAnsi="Times New Roman" w:cs="Times New Roman"/>
          <w:sz w:val="20"/>
          <w:szCs w:val="20"/>
        </w:rPr>
        <w:t>,</w:t>
      </w:r>
    </w:p>
    <w:p w14:paraId="04B21E04" w14:textId="77777777" w:rsidR="0099063A" w:rsidRPr="0099063A" w:rsidRDefault="0099063A" w:rsidP="0099063A">
      <w:pPr>
        <w:pStyle w:val="Akapitzlist"/>
        <w:numPr>
          <w:ilvl w:val="0"/>
          <w:numId w:val="4"/>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u</w:t>
      </w:r>
      <w:r w:rsidRPr="0099063A">
        <w:rPr>
          <w:rFonts w:ascii="Times New Roman" w:hAnsi="Times New Roman" w:cs="Times New Roman"/>
          <w:sz w:val="20"/>
          <w:szCs w:val="20"/>
        </w:rPr>
        <w:t>wagi końcowe</w:t>
      </w:r>
      <w:r w:rsidR="004505E7">
        <w:rPr>
          <w:rFonts w:ascii="Times New Roman" w:hAnsi="Times New Roman" w:cs="Times New Roman"/>
          <w:sz w:val="20"/>
          <w:szCs w:val="20"/>
        </w:rPr>
        <w:t>.</w:t>
      </w:r>
    </w:p>
    <w:p w14:paraId="403632A1" w14:textId="77777777" w:rsidR="0099063A" w:rsidRPr="00834E28" w:rsidRDefault="0099063A" w:rsidP="0099063A">
      <w:pPr>
        <w:pStyle w:val="Akapitzlist"/>
        <w:spacing w:after="0"/>
        <w:ind w:left="792"/>
        <w:jc w:val="both"/>
        <w:rPr>
          <w:rFonts w:ascii="Times New Roman" w:hAnsi="Times New Roman" w:cs="Times New Roman"/>
          <w:sz w:val="20"/>
          <w:szCs w:val="20"/>
        </w:rPr>
      </w:pPr>
    </w:p>
    <w:p w14:paraId="7A4126A6" w14:textId="77777777" w:rsidR="00834E28" w:rsidRPr="00705A8F" w:rsidRDefault="00834E28" w:rsidP="005A3FBB">
      <w:pPr>
        <w:pStyle w:val="Akapitzlist"/>
        <w:numPr>
          <w:ilvl w:val="1"/>
          <w:numId w:val="3"/>
        </w:numPr>
        <w:spacing w:after="0"/>
        <w:jc w:val="both"/>
        <w:rPr>
          <w:rFonts w:ascii="Times New Roman" w:hAnsi="Times New Roman" w:cs="Times New Roman"/>
          <w:sz w:val="20"/>
          <w:szCs w:val="20"/>
        </w:rPr>
      </w:pPr>
      <w:r>
        <w:rPr>
          <w:rFonts w:ascii="Times New Roman" w:hAnsi="Times New Roman" w:cs="Times New Roman"/>
          <w:b/>
          <w:i/>
          <w:sz w:val="20"/>
          <w:szCs w:val="20"/>
        </w:rPr>
        <w:t>Zasilanie</w:t>
      </w:r>
    </w:p>
    <w:p w14:paraId="3074982E" w14:textId="77777777" w:rsidR="006B55BA" w:rsidRPr="006B55BA" w:rsidRDefault="006B55BA" w:rsidP="00705A8F">
      <w:pPr>
        <w:pStyle w:val="Akapitzlist"/>
        <w:ind w:left="0" w:firstLine="284"/>
        <w:jc w:val="both"/>
        <w:rPr>
          <w:rFonts w:ascii="Times New Roman" w:hAnsi="Times New Roman" w:cs="Times New Roman"/>
          <w:sz w:val="20"/>
          <w:szCs w:val="20"/>
        </w:rPr>
      </w:pPr>
      <w:r>
        <w:rPr>
          <w:rFonts w:ascii="Times New Roman" w:hAnsi="Times New Roman" w:cs="Times New Roman"/>
          <w:sz w:val="20"/>
          <w:szCs w:val="20"/>
        </w:rPr>
        <w:t>Projektowana tablica TK będzie zasilana z nowego złącza kablowo pomiaro</w:t>
      </w:r>
      <w:r w:rsidR="005B3FB0">
        <w:rPr>
          <w:rFonts w:ascii="Times New Roman" w:hAnsi="Times New Roman" w:cs="Times New Roman"/>
          <w:sz w:val="20"/>
          <w:szCs w:val="20"/>
        </w:rPr>
        <w:t>wego umieszczonego w granicy dz</w:t>
      </w:r>
      <w:r>
        <w:rPr>
          <w:rFonts w:ascii="Times New Roman" w:hAnsi="Times New Roman" w:cs="Times New Roman"/>
          <w:sz w:val="20"/>
          <w:szCs w:val="20"/>
        </w:rPr>
        <w:t>iałki</w:t>
      </w:r>
      <w:r w:rsidR="005B3FB0">
        <w:rPr>
          <w:rFonts w:ascii="Times New Roman" w:hAnsi="Times New Roman" w:cs="Times New Roman"/>
          <w:sz w:val="20"/>
          <w:szCs w:val="20"/>
        </w:rPr>
        <w:t xml:space="preserve">. Złącze w zakresie opracowania PGE. Z projektowanego złącza należy wyprowadzić kablem tylu YAKXS 4x50, zalicznikową linię kablowa i wprowadzić ją do budynku, do projektowanej tablicy TK. Kabel w terenie prowadzić na całej długości w rurze osłonowej </w:t>
      </w:r>
      <w:r w:rsidR="005B3FB0">
        <w:rPr>
          <w:rFonts w:ascii="Calibri" w:hAnsi="Calibri" w:cs="Calibri"/>
          <w:sz w:val="20"/>
          <w:szCs w:val="20"/>
        </w:rPr>
        <w:t>Φ</w:t>
      </w:r>
      <w:r w:rsidR="005B3FB0">
        <w:rPr>
          <w:rFonts w:ascii="Times New Roman" w:hAnsi="Times New Roman" w:cs="Times New Roman"/>
          <w:sz w:val="20"/>
          <w:szCs w:val="20"/>
        </w:rPr>
        <w:t xml:space="preserve">75. Pod utwardzeniem w rurze sztywnej </w:t>
      </w:r>
      <w:r w:rsidR="005B3FB0">
        <w:rPr>
          <w:rFonts w:ascii="Calibri" w:hAnsi="Calibri" w:cs="Calibri"/>
          <w:sz w:val="20"/>
          <w:szCs w:val="20"/>
        </w:rPr>
        <w:t>Φ</w:t>
      </w:r>
      <w:r w:rsidR="005B3FB0">
        <w:rPr>
          <w:rFonts w:ascii="Times New Roman" w:hAnsi="Times New Roman" w:cs="Times New Roman"/>
          <w:sz w:val="20"/>
          <w:szCs w:val="20"/>
        </w:rPr>
        <w:t xml:space="preserve">110. Końce rur </w:t>
      </w:r>
      <w:r w:rsidR="005B3FB0" w:rsidRPr="005B3FB0">
        <w:rPr>
          <w:rFonts w:ascii="Times New Roman" w:hAnsi="Times New Roman" w:cs="Times New Roman"/>
          <w:sz w:val="20"/>
          <w:szCs w:val="20"/>
        </w:rPr>
        <w:t>zabezpieczyć przed zamuleniem. Końce kabla zabezpieczyć głowiczkami termokurczliwymi i zaopatrzyć w odpowiednie tabliczki opisowe. W razie możliwości projektowany kabel układać po istniejących trasach w budynku.</w:t>
      </w:r>
      <w:r w:rsidR="005B3FB0">
        <w:rPr>
          <w:rFonts w:ascii="Times New Roman" w:hAnsi="Times New Roman" w:cs="Times New Roman"/>
          <w:sz w:val="20"/>
          <w:szCs w:val="20"/>
        </w:rPr>
        <w:t xml:space="preserve"> Wprowadzenie kabla do budynku wykonać za pomocą dedykowanego uszczelnienia gazo-wodoszczelnego.</w:t>
      </w:r>
    </w:p>
    <w:p w14:paraId="03FEE984" w14:textId="77777777" w:rsidR="00705A8F" w:rsidRPr="00834E28" w:rsidRDefault="00705A8F" w:rsidP="00705A8F">
      <w:pPr>
        <w:pStyle w:val="Akapitzlist"/>
        <w:spacing w:after="0"/>
        <w:ind w:left="792"/>
        <w:jc w:val="both"/>
        <w:rPr>
          <w:rFonts w:ascii="Times New Roman" w:hAnsi="Times New Roman" w:cs="Times New Roman"/>
          <w:sz w:val="20"/>
          <w:szCs w:val="20"/>
        </w:rPr>
      </w:pPr>
    </w:p>
    <w:p w14:paraId="65512765" w14:textId="77777777" w:rsidR="00834E28" w:rsidRPr="00880480" w:rsidRDefault="00834E28" w:rsidP="005A3FBB">
      <w:pPr>
        <w:pStyle w:val="Akapitzlist"/>
        <w:numPr>
          <w:ilvl w:val="1"/>
          <w:numId w:val="3"/>
        </w:numPr>
        <w:spacing w:after="0"/>
        <w:jc w:val="both"/>
        <w:rPr>
          <w:rFonts w:ascii="Times New Roman" w:hAnsi="Times New Roman" w:cs="Times New Roman"/>
          <w:sz w:val="20"/>
          <w:szCs w:val="20"/>
        </w:rPr>
      </w:pPr>
      <w:r>
        <w:rPr>
          <w:rFonts w:ascii="Times New Roman" w:hAnsi="Times New Roman" w:cs="Times New Roman"/>
          <w:b/>
          <w:i/>
          <w:sz w:val="20"/>
          <w:szCs w:val="20"/>
        </w:rPr>
        <w:t>Tablica TK</w:t>
      </w:r>
    </w:p>
    <w:p w14:paraId="7561419A" w14:textId="3077F969" w:rsidR="00880480" w:rsidRPr="00880480" w:rsidRDefault="000303E6" w:rsidP="00880480">
      <w:pPr>
        <w:pStyle w:val="Akapitzlist"/>
        <w:ind w:left="0" w:firstLine="284"/>
        <w:jc w:val="both"/>
        <w:rPr>
          <w:rFonts w:ascii="Times New Roman" w:hAnsi="Times New Roman" w:cs="Times New Roman"/>
          <w:sz w:val="20"/>
          <w:szCs w:val="20"/>
        </w:rPr>
      </w:pPr>
      <w:r>
        <w:rPr>
          <w:rFonts w:ascii="Times New Roman" w:hAnsi="Times New Roman" w:cs="Times New Roman"/>
          <w:sz w:val="20"/>
          <w:szCs w:val="20"/>
        </w:rPr>
        <w:t>Dla potrzeb nowego obszaru projektuje się tablicę TK.</w:t>
      </w:r>
      <w:r w:rsidR="000B0B48">
        <w:rPr>
          <w:rFonts w:ascii="Times New Roman" w:hAnsi="Times New Roman" w:cs="Times New Roman"/>
          <w:sz w:val="20"/>
          <w:szCs w:val="20"/>
        </w:rPr>
        <w:t xml:space="preserve"> </w:t>
      </w:r>
      <w:r>
        <w:rPr>
          <w:rFonts w:ascii="Times New Roman" w:hAnsi="Times New Roman" w:cs="Times New Roman"/>
          <w:sz w:val="20"/>
          <w:szCs w:val="20"/>
        </w:rPr>
        <w:t>Tablice należy wykonać na bazie obudów wykonanych w II klasie izolacji o stopniu ochrony</w:t>
      </w:r>
      <w:r w:rsidR="000B0B48">
        <w:rPr>
          <w:rFonts w:ascii="Times New Roman" w:hAnsi="Times New Roman" w:cs="Times New Roman"/>
          <w:sz w:val="20"/>
          <w:szCs w:val="20"/>
        </w:rPr>
        <w:t>,</w:t>
      </w:r>
      <w:r>
        <w:rPr>
          <w:rFonts w:ascii="Times New Roman" w:hAnsi="Times New Roman" w:cs="Times New Roman"/>
          <w:sz w:val="20"/>
          <w:szCs w:val="20"/>
        </w:rPr>
        <w:t xml:space="preserve"> co najmniej IP 40. Obudowa instalowana natynkowo, w razie możliwości częściowo wtynkowo. Tablice będzie wyposażona w rozłącznik główny, ochronniki przeciwprzepięciowe, sygnalizacje obecności zasilania oraz zabezpieczenia zasilanych obwodów. W tablic będą dwie osobne szyny N i PE. Tablice należy wyposażyć w schemat połączeń.</w:t>
      </w:r>
      <w:r w:rsidR="00362DE0">
        <w:rPr>
          <w:rFonts w:ascii="Times New Roman" w:hAnsi="Times New Roman" w:cs="Times New Roman"/>
          <w:sz w:val="20"/>
          <w:szCs w:val="20"/>
        </w:rPr>
        <w:t xml:space="preserve"> Przed ostatecznym kompletowaniem prefabrykatu należy potwierdzić rodzaj urządzeń zabezpieczających dany obwód z danymi katalogowymi zasilanego urządzenia. Jest to związane z tym</w:t>
      </w:r>
      <w:r w:rsidR="00CA631D">
        <w:rPr>
          <w:rFonts w:ascii="Times New Roman" w:hAnsi="Times New Roman" w:cs="Times New Roman"/>
          <w:sz w:val="20"/>
          <w:szCs w:val="20"/>
        </w:rPr>
        <w:t>,</w:t>
      </w:r>
      <w:r w:rsidR="00362DE0">
        <w:rPr>
          <w:rFonts w:ascii="Times New Roman" w:hAnsi="Times New Roman" w:cs="Times New Roman"/>
          <w:sz w:val="20"/>
          <w:szCs w:val="20"/>
        </w:rPr>
        <w:t xml:space="preserve"> że spora część urządzeń technologii kuchni nie jest w posiadaniu </w:t>
      </w:r>
      <w:r w:rsidR="00362DE0">
        <w:rPr>
          <w:rFonts w:ascii="Times New Roman" w:hAnsi="Times New Roman" w:cs="Times New Roman"/>
          <w:sz w:val="20"/>
          <w:szCs w:val="20"/>
        </w:rPr>
        <w:lastRenderedPageBreak/>
        <w:t>Inwestora. Parametry urządzeń mogą ulec zmianie na etapie zakupu.</w:t>
      </w:r>
      <w:r w:rsidR="008B2E21">
        <w:rPr>
          <w:rFonts w:ascii="Times New Roman" w:hAnsi="Times New Roman" w:cs="Times New Roman"/>
          <w:sz w:val="20"/>
          <w:szCs w:val="20"/>
        </w:rPr>
        <w:t xml:space="preserve"> Tablicę należy zabudować zabudową p.poż. zgodnie z klasą pomieszczenia W którym ma być zainstalowana.</w:t>
      </w:r>
    </w:p>
    <w:p w14:paraId="2F1EB113" w14:textId="77777777" w:rsidR="00880480" w:rsidRPr="00834E28" w:rsidRDefault="00880480" w:rsidP="00880480">
      <w:pPr>
        <w:pStyle w:val="Akapitzlist"/>
        <w:spacing w:after="0"/>
        <w:ind w:left="792"/>
        <w:jc w:val="both"/>
        <w:rPr>
          <w:rFonts w:ascii="Times New Roman" w:hAnsi="Times New Roman" w:cs="Times New Roman"/>
          <w:sz w:val="20"/>
          <w:szCs w:val="20"/>
        </w:rPr>
      </w:pPr>
    </w:p>
    <w:p w14:paraId="477BF0C1" w14:textId="77777777" w:rsidR="00834E28" w:rsidRPr="001206C7" w:rsidRDefault="00834E28" w:rsidP="005A3FBB">
      <w:pPr>
        <w:pStyle w:val="Akapitzlist"/>
        <w:numPr>
          <w:ilvl w:val="1"/>
          <w:numId w:val="3"/>
        </w:numPr>
        <w:spacing w:after="0"/>
        <w:jc w:val="both"/>
        <w:rPr>
          <w:rFonts w:ascii="Times New Roman" w:hAnsi="Times New Roman" w:cs="Times New Roman"/>
          <w:sz w:val="20"/>
          <w:szCs w:val="20"/>
        </w:rPr>
      </w:pPr>
      <w:r>
        <w:rPr>
          <w:rFonts w:ascii="Times New Roman" w:hAnsi="Times New Roman" w:cs="Times New Roman"/>
          <w:b/>
          <w:i/>
          <w:sz w:val="20"/>
          <w:szCs w:val="20"/>
        </w:rPr>
        <w:t>Instalacja oświetlenia podstawowego</w:t>
      </w:r>
    </w:p>
    <w:p w14:paraId="78D0078F" w14:textId="77777777" w:rsidR="00BB2543" w:rsidRDefault="00BB2543" w:rsidP="00BB2543">
      <w:pPr>
        <w:pStyle w:val="Akapitzlist"/>
        <w:ind w:left="0" w:firstLine="284"/>
        <w:jc w:val="both"/>
        <w:rPr>
          <w:rFonts w:ascii="Times New Roman" w:hAnsi="Times New Roman" w:cs="Times New Roman"/>
          <w:sz w:val="20"/>
          <w:szCs w:val="20"/>
        </w:rPr>
      </w:pPr>
      <w:r>
        <w:rPr>
          <w:rFonts w:ascii="Times New Roman" w:hAnsi="Times New Roman" w:cs="Times New Roman"/>
          <w:sz w:val="20"/>
          <w:szCs w:val="20"/>
        </w:rPr>
        <w:t>W modernizowanym obszarze projektuje się instalacje elektryczną oświetlenia podstawowego. Projektuje się wszystkie oprawy z LED-wymi źródłami światła. W pomieszczeniach mokrych projektuje się oprawy IP 65 i osprzęt o stopniu ochrony IP44. W pozostałych IP20/44. Instalacje należy wykonać podtynkowo na całym modernizowany obszarze. Sterowanie oświetleniem będzie realizowane lokalnie za pomocą łączników zainstalowanych w okolicy wejścia do danego pomieszczenia. Instalacje należy wykonać przewodem N2XH 2/3/4x1,5.</w:t>
      </w:r>
    </w:p>
    <w:p w14:paraId="5FBEE4EB" w14:textId="77777777" w:rsidR="00A76165" w:rsidRDefault="00BB2543" w:rsidP="00A76165">
      <w:pPr>
        <w:pStyle w:val="Akapitzlist"/>
        <w:ind w:left="0" w:firstLine="284"/>
        <w:jc w:val="both"/>
        <w:rPr>
          <w:rFonts w:ascii="Times New Roman" w:hAnsi="Times New Roman" w:cs="Times New Roman"/>
          <w:sz w:val="20"/>
          <w:szCs w:val="20"/>
        </w:rPr>
      </w:pPr>
      <w:r>
        <w:rPr>
          <w:rFonts w:ascii="Times New Roman" w:hAnsi="Times New Roman" w:cs="Times New Roman"/>
          <w:sz w:val="20"/>
          <w:szCs w:val="20"/>
        </w:rPr>
        <w:t>Dla doświetlenia bezpośredniej strefy przed wejściami do budynków projektuje się oświetlenie zewnętrzne instalowane na elewach budynku. Sterowanie oświetleniem tym będzie realizowane jak w pozostałych przypadkach.</w:t>
      </w:r>
      <w:r w:rsidR="001C3E9C">
        <w:rPr>
          <w:rFonts w:ascii="Times New Roman" w:hAnsi="Times New Roman" w:cs="Times New Roman"/>
          <w:sz w:val="20"/>
          <w:szCs w:val="20"/>
        </w:rPr>
        <w:t xml:space="preserve"> </w:t>
      </w:r>
    </w:p>
    <w:p w14:paraId="396101D5" w14:textId="77777777" w:rsidR="00A76165" w:rsidRDefault="00A76165" w:rsidP="00A76165">
      <w:pPr>
        <w:pStyle w:val="Akapitzlist"/>
        <w:ind w:left="0" w:firstLine="284"/>
        <w:jc w:val="both"/>
        <w:rPr>
          <w:rFonts w:ascii="Times New Roman" w:hAnsi="Times New Roman" w:cs="Times New Roman"/>
          <w:sz w:val="20"/>
          <w:szCs w:val="20"/>
        </w:rPr>
      </w:pPr>
    </w:p>
    <w:p w14:paraId="599028E3" w14:textId="77777777" w:rsidR="00177F97" w:rsidRPr="00A97B50" w:rsidRDefault="00177F97" w:rsidP="00A76165">
      <w:pPr>
        <w:pStyle w:val="Akapitzlist"/>
        <w:ind w:left="0" w:firstLine="284"/>
        <w:jc w:val="both"/>
        <w:rPr>
          <w:rFonts w:ascii="Times New Roman" w:hAnsi="Times New Roman" w:cs="Times New Roman"/>
          <w:sz w:val="20"/>
          <w:szCs w:val="20"/>
        </w:rPr>
      </w:pPr>
      <w:r>
        <w:rPr>
          <w:rFonts w:ascii="Times New Roman" w:hAnsi="Times New Roman" w:cs="Times New Roman"/>
          <w:b/>
          <w:i/>
          <w:sz w:val="20"/>
          <w:szCs w:val="20"/>
        </w:rPr>
        <w:t>Instalacja oświetlenia awaryjnego</w:t>
      </w:r>
    </w:p>
    <w:p w14:paraId="0A7D6482" w14:textId="77777777" w:rsidR="0056173E" w:rsidRPr="00D007E3" w:rsidRDefault="0056173E" w:rsidP="0056173E">
      <w:pPr>
        <w:pStyle w:val="Akapitzlist"/>
        <w:ind w:left="0" w:firstLine="284"/>
        <w:jc w:val="both"/>
        <w:rPr>
          <w:rFonts w:ascii="Times New Roman" w:hAnsi="Times New Roman" w:cs="Times New Roman"/>
          <w:sz w:val="20"/>
          <w:szCs w:val="20"/>
        </w:rPr>
      </w:pPr>
      <w:r w:rsidRPr="00D007E3">
        <w:rPr>
          <w:rFonts w:ascii="Times New Roman" w:hAnsi="Times New Roman" w:cs="Times New Roman"/>
          <w:sz w:val="20"/>
          <w:szCs w:val="20"/>
        </w:rPr>
        <w:t>Dla zapewnienia odpowiednich warunków ewakuacji z budynku projektuje się oświetlenie awaryjne ewakuacyjne z podziałem na oświetlenie dróg ewakuacyjnych i oświetleniem stref otwartych. Stanowić je będą wydzielone oprawy wyposażone w inwerter z akumulatorem</w:t>
      </w:r>
      <w:r>
        <w:rPr>
          <w:rFonts w:ascii="Times New Roman" w:hAnsi="Times New Roman" w:cs="Times New Roman"/>
          <w:sz w:val="20"/>
          <w:szCs w:val="20"/>
        </w:rPr>
        <w:t>,</w:t>
      </w:r>
      <w:r w:rsidRPr="00D007E3">
        <w:rPr>
          <w:rFonts w:ascii="Times New Roman" w:hAnsi="Times New Roman" w:cs="Times New Roman"/>
          <w:sz w:val="20"/>
          <w:szCs w:val="20"/>
        </w:rPr>
        <w:t xml:space="preserve"> pozwalającym na pracę oprawy minimum 1 godzin po zaniku napięcia. Inwerter powinien być wyposażony w autotest. Oprawy ewakuacyjne dodatkowo będą wy</w:t>
      </w:r>
      <w:r>
        <w:rPr>
          <w:rFonts w:ascii="Times New Roman" w:hAnsi="Times New Roman" w:cs="Times New Roman"/>
          <w:sz w:val="20"/>
          <w:szCs w:val="20"/>
        </w:rPr>
        <w:t>posażone w piktogramy wskazujące</w:t>
      </w:r>
      <w:r w:rsidRPr="00D007E3">
        <w:rPr>
          <w:rFonts w:ascii="Times New Roman" w:hAnsi="Times New Roman" w:cs="Times New Roman"/>
          <w:sz w:val="20"/>
          <w:szCs w:val="20"/>
        </w:rPr>
        <w:t xml:space="preserve"> kierunek ewakuacji. Wszystkie oprawy będą posiadały źródła światła LED. </w:t>
      </w:r>
    </w:p>
    <w:p w14:paraId="0785931E" w14:textId="77777777" w:rsidR="0056173E" w:rsidRPr="00D007E3" w:rsidRDefault="0056173E" w:rsidP="0056173E">
      <w:pPr>
        <w:pStyle w:val="Akapitzlist"/>
        <w:ind w:left="0" w:firstLine="284"/>
        <w:jc w:val="both"/>
        <w:rPr>
          <w:rFonts w:ascii="Times New Roman" w:hAnsi="Times New Roman" w:cs="Times New Roman"/>
          <w:sz w:val="20"/>
          <w:szCs w:val="20"/>
        </w:rPr>
      </w:pPr>
      <w:r w:rsidRPr="00D007E3">
        <w:rPr>
          <w:rFonts w:ascii="Times New Roman" w:hAnsi="Times New Roman" w:cs="Times New Roman"/>
          <w:sz w:val="20"/>
          <w:szCs w:val="20"/>
        </w:rPr>
        <w:t>Dla doświetlenia stref w okolicy wejść do budynku projektuje się zastosowanie opraw typu plafon wyposażonych w inwerter z autotestem i czasem świecenie 1h po zaniku zasilania oraz podgrzewanie. Wszystkie oprawy oświetlenia awaryjnego ewakuacyjnego będą się zapalały samoczynnie po zaniku napięcia zasilającego. Celem oświetlenia drogi ewakuacyjnej jest umożliwienie bezpiecznego wyjścia z miejsc przebywania osób poprzez umożliwienie zlokalizowania sprzętu pożarowego. W przypadku dróg ewakuacyjnych o szerokości do 2m, natężenie oświetlenia na podłodze względem środkowej linii drogi ewakuacyjnej powinno być nie mniejsze niż 1 lx, a na centralnym pasie drogi, obejmującym nie mniej niż połowę szerokości drogi, natężenie oświetlenia powinno stanowić, co najmniej 50% podanej wartości. Celem oświetlenia strefy otwartej (zapobiegającego panice) jest zmniejszenie prawdopodobieństwa paniki i umożliwienie bezpiecznego ruchu osób w kierunku dróg ewakuacyjnych przez zapewnienie warunków widzenia umożliwiających dotarcie do miejsca, z którego droga ewakuacyjna może być rozpoznana. Zaleca się, aby drogi ewakuacyjne lub strefy otwarte były oświetlone w wyniku padania światła bezpośredniego na płaszczyznę roboczą, jak również zaleca się oświetlenie przeszkód występujących na wysokości do 2m powyżej tej płaszczyzny. Oświetlenie to jest stosowane w strefach o nieokreślonych drogach ewakuacyjnych w obiektach o powierzchni podłogi większej niż 60 m2 lub w mniejszych, jeżeli istnieje dodatkowe zagrożenie wywołane obecnością dużej liczby osób. Średnie natężenie oświetlenia ewakuacyjnego w strefie otwartej nie powinno być mniejsze niż 0,5 lx na poziomie podłogi, na niezabudowanym polu czynnym strefy otwartej, z wyjątkiem wyodrębnionego przez wyłączenie z tej strefy obwodowego pasa o szerokości 0,5m. Szersze drogi ewakuacyjne mogą być traktowane, jako kilka dróg o szerokości 2m lub powinny spełniać wymagania strefy otwartej.</w:t>
      </w:r>
      <w:r>
        <w:rPr>
          <w:rFonts w:ascii="Times New Roman" w:hAnsi="Times New Roman" w:cs="Times New Roman"/>
          <w:sz w:val="20"/>
          <w:szCs w:val="20"/>
        </w:rPr>
        <w:t xml:space="preserve"> </w:t>
      </w:r>
      <w:r w:rsidRPr="00D007E3">
        <w:rPr>
          <w:rFonts w:ascii="Times New Roman" w:hAnsi="Times New Roman" w:cs="Times New Roman"/>
          <w:sz w:val="20"/>
          <w:szCs w:val="20"/>
        </w:rPr>
        <w:t xml:space="preserve">Stosunek maksymalnego natężenia oświetlenia do minimalnego natężenia oświetlenia w strefie otwartej </w:t>
      </w:r>
      <w:r>
        <w:rPr>
          <w:rFonts w:ascii="Times New Roman" w:hAnsi="Times New Roman" w:cs="Times New Roman"/>
          <w:sz w:val="20"/>
          <w:szCs w:val="20"/>
        </w:rPr>
        <w:t>nie powinien być większy niż 40:</w:t>
      </w:r>
      <w:r w:rsidRPr="00D007E3">
        <w:rPr>
          <w:rFonts w:ascii="Times New Roman" w:hAnsi="Times New Roman" w:cs="Times New Roman"/>
          <w:sz w:val="20"/>
          <w:szCs w:val="20"/>
        </w:rPr>
        <w:t>1.</w:t>
      </w:r>
    </w:p>
    <w:p w14:paraId="2A6988BE" w14:textId="77777777" w:rsidR="00A97B50" w:rsidRPr="00177F97" w:rsidRDefault="00A97B50" w:rsidP="00A97B50">
      <w:pPr>
        <w:pStyle w:val="Akapitzlist"/>
        <w:spacing w:after="0"/>
        <w:ind w:left="792"/>
        <w:jc w:val="both"/>
        <w:rPr>
          <w:rFonts w:ascii="Times New Roman" w:hAnsi="Times New Roman" w:cs="Times New Roman"/>
          <w:sz w:val="20"/>
          <w:szCs w:val="20"/>
        </w:rPr>
      </w:pPr>
    </w:p>
    <w:p w14:paraId="2DAFA642" w14:textId="77777777" w:rsidR="00177F97" w:rsidRPr="003F2084" w:rsidRDefault="00177F97" w:rsidP="005A3FBB">
      <w:pPr>
        <w:pStyle w:val="Akapitzlist"/>
        <w:numPr>
          <w:ilvl w:val="1"/>
          <w:numId w:val="3"/>
        </w:numPr>
        <w:spacing w:after="0"/>
        <w:jc w:val="both"/>
        <w:rPr>
          <w:rFonts w:ascii="Times New Roman" w:hAnsi="Times New Roman" w:cs="Times New Roman"/>
          <w:sz w:val="20"/>
          <w:szCs w:val="20"/>
        </w:rPr>
      </w:pPr>
      <w:r>
        <w:rPr>
          <w:rFonts w:ascii="Times New Roman" w:hAnsi="Times New Roman" w:cs="Times New Roman"/>
          <w:b/>
          <w:i/>
          <w:sz w:val="20"/>
          <w:szCs w:val="20"/>
        </w:rPr>
        <w:t>Instalacja gniazd i siły</w:t>
      </w:r>
    </w:p>
    <w:p w14:paraId="468A0586" w14:textId="77777777" w:rsidR="007727D2" w:rsidRPr="007727D2" w:rsidRDefault="007727D2" w:rsidP="007727D2">
      <w:pPr>
        <w:spacing w:after="0"/>
        <w:ind w:firstLine="284"/>
        <w:jc w:val="both"/>
        <w:rPr>
          <w:rFonts w:ascii="Times New Roman" w:hAnsi="Times New Roman" w:cs="Times New Roman"/>
          <w:sz w:val="20"/>
          <w:szCs w:val="20"/>
        </w:rPr>
      </w:pPr>
      <w:r w:rsidRPr="007727D2">
        <w:rPr>
          <w:rFonts w:ascii="Times New Roman" w:hAnsi="Times New Roman" w:cs="Times New Roman"/>
          <w:sz w:val="20"/>
          <w:szCs w:val="20"/>
        </w:rPr>
        <w:t xml:space="preserve">W projektowanym </w:t>
      </w:r>
      <w:r>
        <w:rPr>
          <w:rFonts w:ascii="Times New Roman" w:hAnsi="Times New Roman" w:cs="Times New Roman"/>
          <w:sz w:val="20"/>
          <w:szCs w:val="20"/>
        </w:rPr>
        <w:t>obszarze</w:t>
      </w:r>
      <w:r w:rsidRPr="007727D2">
        <w:rPr>
          <w:rFonts w:ascii="Times New Roman" w:hAnsi="Times New Roman" w:cs="Times New Roman"/>
          <w:sz w:val="20"/>
          <w:szCs w:val="20"/>
        </w:rPr>
        <w:t xml:space="preserve"> planuje się instalacje gniazd 230V. Projektuje się zastosowanie osprzętu natynkowego lub podtynkowego o stopniu ochrony</w:t>
      </w:r>
      <w:r>
        <w:rPr>
          <w:rFonts w:ascii="Times New Roman" w:hAnsi="Times New Roman" w:cs="Times New Roman"/>
          <w:sz w:val="20"/>
          <w:szCs w:val="20"/>
        </w:rPr>
        <w:t>,</w:t>
      </w:r>
      <w:r w:rsidRPr="007727D2">
        <w:rPr>
          <w:rFonts w:ascii="Times New Roman" w:hAnsi="Times New Roman" w:cs="Times New Roman"/>
          <w:sz w:val="20"/>
          <w:szCs w:val="20"/>
        </w:rPr>
        <w:t xml:space="preserve"> co najmniej IP20/44. Gniazda będą rozmieszczone w każdym pomieszczeniu. Instalacja będzie wykonana przewodami typu: </w:t>
      </w:r>
      <w:r>
        <w:rPr>
          <w:rFonts w:ascii="Times New Roman" w:hAnsi="Times New Roman" w:cs="Times New Roman"/>
          <w:sz w:val="20"/>
          <w:szCs w:val="20"/>
        </w:rPr>
        <w:t>N2XH</w:t>
      </w:r>
      <w:r w:rsidRPr="007727D2">
        <w:rPr>
          <w:rFonts w:ascii="Times New Roman" w:hAnsi="Times New Roman" w:cs="Times New Roman"/>
          <w:sz w:val="20"/>
          <w:szCs w:val="20"/>
        </w:rPr>
        <w:t xml:space="preserve"> 3x2,5 układanymi </w:t>
      </w:r>
      <w:r>
        <w:rPr>
          <w:rFonts w:ascii="Times New Roman" w:hAnsi="Times New Roman" w:cs="Times New Roman"/>
          <w:sz w:val="20"/>
          <w:szCs w:val="20"/>
        </w:rPr>
        <w:t>podtynkowo w modernizowanej</w:t>
      </w:r>
      <w:r w:rsidRPr="007727D2">
        <w:rPr>
          <w:rFonts w:ascii="Times New Roman" w:hAnsi="Times New Roman" w:cs="Times New Roman"/>
          <w:sz w:val="20"/>
          <w:szCs w:val="20"/>
        </w:rPr>
        <w:t xml:space="preserve"> części budynku. Wysokość montażu gniazd należy ustalić na roboczo na etapie montażu wyposażenia. Każdy obwód będzie zabezpieczony wyłącznikiem nadmiarowo prądowym z członem różnicowo prądowym Id=30mA AC.</w:t>
      </w:r>
    </w:p>
    <w:p w14:paraId="3802AD76" w14:textId="77777777" w:rsidR="007727D2" w:rsidRPr="007727D2" w:rsidRDefault="007727D2" w:rsidP="007727D2">
      <w:pPr>
        <w:spacing w:after="0"/>
        <w:ind w:firstLine="284"/>
        <w:jc w:val="both"/>
        <w:rPr>
          <w:rFonts w:ascii="Times New Roman" w:hAnsi="Times New Roman" w:cs="Times New Roman"/>
          <w:sz w:val="20"/>
          <w:szCs w:val="20"/>
        </w:rPr>
      </w:pPr>
      <w:r>
        <w:rPr>
          <w:rFonts w:ascii="Times New Roman" w:hAnsi="Times New Roman" w:cs="Times New Roman"/>
          <w:sz w:val="20"/>
          <w:szCs w:val="20"/>
        </w:rPr>
        <w:t>Dla technologii kuchni projektuje się dedykowana instalacje, indywidualny obwód dla każdego urządzenia</w:t>
      </w:r>
      <w:r w:rsidRPr="007727D2">
        <w:rPr>
          <w:rFonts w:ascii="Times New Roman" w:hAnsi="Times New Roman" w:cs="Times New Roman"/>
          <w:sz w:val="20"/>
          <w:szCs w:val="20"/>
        </w:rPr>
        <w:t>.</w:t>
      </w:r>
      <w:r>
        <w:rPr>
          <w:rFonts w:ascii="Times New Roman" w:hAnsi="Times New Roman" w:cs="Times New Roman"/>
          <w:sz w:val="20"/>
          <w:szCs w:val="20"/>
        </w:rPr>
        <w:t xml:space="preserve"> Na roboczo należy potwierdzić rodzaje </w:t>
      </w:r>
      <w:r w:rsidR="00DF1243">
        <w:rPr>
          <w:rFonts w:ascii="Times New Roman" w:hAnsi="Times New Roman" w:cs="Times New Roman"/>
          <w:sz w:val="20"/>
          <w:szCs w:val="20"/>
        </w:rPr>
        <w:t>kabli (1-faz/3-faz)</w:t>
      </w:r>
      <w:r>
        <w:rPr>
          <w:rFonts w:ascii="Times New Roman" w:hAnsi="Times New Roman" w:cs="Times New Roman"/>
          <w:sz w:val="20"/>
          <w:szCs w:val="20"/>
        </w:rPr>
        <w:t xml:space="preserve"> dla każdego urządzenia.</w:t>
      </w:r>
      <w:r w:rsidR="00E8147E">
        <w:rPr>
          <w:rFonts w:ascii="Times New Roman" w:hAnsi="Times New Roman" w:cs="Times New Roman"/>
          <w:sz w:val="20"/>
          <w:szCs w:val="20"/>
        </w:rPr>
        <w:t xml:space="preserve"> Każdy obwód zasilający technologię kuchni należy zakończyć gniazdem z rozłącznikiem, tak jak to przedstawiono na rzutach.</w:t>
      </w:r>
    </w:p>
    <w:p w14:paraId="59C56228" w14:textId="77777777" w:rsidR="003F2084" w:rsidRPr="00177F97" w:rsidRDefault="003F2084" w:rsidP="003F2084">
      <w:pPr>
        <w:pStyle w:val="Akapitzlist"/>
        <w:spacing w:after="0"/>
        <w:ind w:left="792"/>
        <w:jc w:val="both"/>
        <w:rPr>
          <w:rFonts w:ascii="Times New Roman" w:hAnsi="Times New Roman" w:cs="Times New Roman"/>
          <w:sz w:val="20"/>
          <w:szCs w:val="20"/>
        </w:rPr>
      </w:pPr>
    </w:p>
    <w:p w14:paraId="04536DA7" w14:textId="77777777" w:rsidR="00177F97" w:rsidRPr="00E8147E" w:rsidRDefault="00177F97" w:rsidP="005A3FBB">
      <w:pPr>
        <w:pStyle w:val="Akapitzlist"/>
        <w:numPr>
          <w:ilvl w:val="1"/>
          <w:numId w:val="3"/>
        </w:numPr>
        <w:spacing w:after="0"/>
        <w:jc w:val="both"/>
        <w:rPr>
          <w:rFonts w:ascii="Times New Roman" w:hAnsi="Times New Roman" w:cs="Times New Roman"/>
          <w:sz w:val="20"/>
          <w:szCs w:val="20"/>
        </w:rPr>
      </w:pPr>
      <w:r>
        <w:rPr>
          <w:rFonts w:ascii="Times New Roman" w:hAnsi="Times New Roman" w:cs="Times New Roman"/>
          <w:b/>
          <w:i/>
          <w:sz w:val="20"/>
          <w:szCs w:val="20"/>
        </w:rPr>
        <w:lastRenderedPageBreak/>
        <w:t>Instalacja zasilania technologii sanitarnej</w:t>
      </w:r>
    </w:p>
    <w:p w14:paraId="0FA26056" w14:textId="77777777" w:rsidR="00E8147E" w:rsidRDefault="00E8147E" w:rsidP="00A76165">
      <w:pPr>
        <w:pStyle w:val="Akapitzlist"/>
        <w:spacing w:after="0"/>
        <w:ind w:left="0" w:firstLine="284"/>
        <w:jc w:val="both"/>
        <w:rPr>
          <w:rFonts w:ascii="Times New Roman" w:hAnsi="Times New Roman" w:cs="Times New Roman"/>
          <w:sz w:val="20"/>
          <w:szCs w:val="20"/>
        </w:rPr>
      </w:pPr>
      <w:r>
        <w:rPr>
          <w:rFonts w:ascii="Times New Roman" w:hAnsi="Times New Roman" w:cs="Times New Roman"/>
          <w:sz w:val="20"/>
          <w:szCs w:val="20"/>
        </w:rPr>
        <w:t>Dla potrzeb zasilania technologii sanitarnej, wentylacyjnej, projektuje się dedykowana instalacje elektryczną. Instalacje należy wykonać analogicznie jak pozostałe instalacje. Instalacja ta będzie zasilać: wentylatory wyciągowe oraz centrale wentylacyjne, pompę oraz kurty</w:t>
      </w:r>
      <w:r w:rsidR="00A76165">
        <w:rPr>
          <w:rFonts w:ascii="Times New Roman" w:hAnsi="Times New Roman" w:cs="Times New Roman"/>
          <w:sz w:val="20"/>
          <w:szCs w:val="20"/>
        </w:rPr>
        <w:t>ny powietrzne</w:t>
      </w:r>
      <w:r>
        <w:rPr>
          <w:rFonts w:ascii="Times New Roman" w:hAnsi="Times New Roman" w:cs="Times New Roman"/>
          <w:sz w:val="20"/>
          <w:szCs w:val="20"/>
        </w:rPr>
        <w:t xml:space="preserve">. Wentylatory wyciągowe należy zasilić z obwodów instalacji oświetleniowej obsługującej dany zakres pomieszczeń, po ówczesnym potwierdzeniu tego w projekcie sanitarnym. Lokalizacja wypustów zgodnie z opisem. Sterowanie zgodnie z branżą sanitarną. Nowa instalacja uwzględnia też </w:t>
      </w:r>
      <w:r w:rsidR="00A76165">
        <w:rPr>
          <w:rFonts w:ascii="Times New Roman" w:hAnsi="Times New Roman" w:cs="Times New Roman"/>
          <w:sz w:val="20"/>
          <w:szCs w:val="20"/>
        </w:rPr>
        <w:t>zasilanie istniejących urządzeń</w:t>
      </w:r>
      <w:r>
        <w:rPr>
          <w:rFonts w:ascii="Times New Roman" w:hAnsi="Times New Roman" w:cs="Times New Roman"/>
          <w:sz w:val="20"/>
          <w:szCs w:val="20"/>
        </w:rPr>
        <w:t>. Na rzutach przedstawiono również obwody do zasilania wentylatora dachow</w:t>
      </w:r>
      <w:r w:rsidR="00A76165">
        <w:rPr>
          <w:rFonts w:ascii="Times New Roman" w:hAnsi="Times New Roman" w:cs="Times New Roman"/>
          <w:sz w:val="20"/>
          <w:szCs w:val="20"/>
        </w:rPr>
        <w:t>ych.</w:t>
      </w:r>
    </w:p>
    <w:p w14:paraId="63566D5A" w14:textId="77777777" w:rsidR="00E8147E" w:rsidRPr="00177F97" w:rsidRDefault="00E8147E" w:rsidP="00E8147E">
      <w:pPr>
        <w:pStyle w:val="Akapitzlist"/>
        <w:spacing w:after="0"/>
        <w:ind w:left="0" w:firstLine="284"/>
        <w:jc w:val="both"/>
        <w:rPr>
          <w:rFonts w:ascii="Times New Roman" w:hAnsi="Times New Roman" w:cs="Times New Roman"/>
          <w:sz w:val="20"/>
          <w:szCs w:val="20"/>
        </w:rPr>
      </w:pPr>
    </w:p>
    <w:p w14:paraId="05ADF2AF" w14:textId="77777777" w:rsidR="00177F97" w:rsidRPr="00E8147E" w:rsidRDefault="00177F97" w:rsidP="005A3FBB">
      <w:pPr>
        <w:pStyle w:val="Akapitzlist"/>
        <w:numPr>
          <w:ilvl w:val="1"/>
          <w:numId w:val="3"/>
        </w:numPr>
        <w:spacing w:after="0"/>
        <w:jc w:val="both"/>
        <w:rPr>
          <w:rFonts w:ascii="Times New Roman" w:hAnsi="Times New Roman" w:cs="Times New Roman"/>
          <w:sz w:val="20"/>
          <w:szCs w:val="20"/>
        </w:rPr>
      </w:pPr>
      <w:r>
        <w:rPr>
          <w:rFonts w:ascii="Times New Roman" w:hAnsi="Times New Roman" w:cs="Times New Roman"/>
          <w:b/>
          <w:i/>
          <w:sz w:val="20"/>
          <w:szCs w:val="20"/>
        </w:rPr>
        <w:t>Instalacja połączeń wyrównawczych</w:t>
      </w:r>
    </w:p>
    <w:p w14:paraId="7D43E702" w14:textId="77777777" w:rsidR="00E8147E" w:rsidRPr="00E8147E" w:rsidRDefault="00E8147E" w:rsidP="00E8147E">
      <w:pPr>
        <w:pStyle w:val="Akapitzlist"/>
        <w:spacing w:after="0"/>
        <w:ind w:left="0" w:firstLine="284"/>
        <w:jc w:val="both"/>
        <w:rPr>
          <w:rFonts w:ascii="Times New Roman" w:hAnsi="Times New Roman" w:cs="Times New Roman"/>
          <w:sz w:val="20"/>
          <w:szCs w:val="20"/>
        </w:rPr>
      </w:pPr>
      <w:r>
        <w:rPr>
          <w:rFonts w:ascii="Times New Roman" w:hAnsi="Times New Roman" w:cs="Times New Roman"/>
          <w:sz w:val="20"/>
          <w:szCs w:val="20"/>
        </w:rPr>
        <w:t>W ramach prac modernizacyjnych należy wykonać, uzupełnić instalacje połączeń wyrównawczych. Należy nią objąć wszystkie metalowe elementy pozostałych instalacji i urządzeń. Instalację należy wykonać przewodem LgY 6 połączonym z urządzeniami za pomocą dedykowanych zacisków lub obejm. Przewody należy przyłączyć do LSW lokalnych szyn wyrównawczych</w:t>
      </w:r>
      <w:r w:rsidR="00A76165">
        <w:rPr>
          <w:rFonts w:ascii="Times New Roman" w:hAnsi="Times New Roman" w:cs="Times New Roman"/>
          <w:sz w:val="20"/>
          <w:szCs w:val="20"/>
        </w:rPr>
        <w:t>,</w:t>
      </w:r>
      <w:r>
        <w:rPr>
          <w:rFonts w:ascii="Times New Roman" w:hAnsi="Times New Roman" w:cs="Times New Roman"/>
          <w:sz w:val="20"/>
          <w:szCs w:val="20"/>
        </w:rPr>
        <w:t xml:space="preserve"> które to należy połączyć przewodem LgY 16 z szyna PE w tablicy TK. Prawidłowość wykonanej instalacji należy potwierdzić badaniami z pozytywnym wynikiem.</w:t>
      </w:r>
    </w:p>
    <w:p w14:paraId="310223D9" w14:textId="77777777" w:rsidR="00E8147E" w:rsidRPr="00177F97" w:rsidRDefault="00E8147E" w:rsidP="00E8147E">
      <w:pPr>
        <w:pStyle w:val="Akapitzlist"/>
        <w:spacing w:after="0"/>
        <w:ind w:left="792"/>
        <w:jc w:val="both"/>
        <w:rPr>
          <w:rFonts w:ascii="Times New Roman" w:hAnsi="Times New Roman" w:cs="Times New Roman"/>
          <w:sz w:val="20"/>
          <w:szCs w:val="20"/>
        </w:rPr>
      </w:pPr>
    </w:p>
    <w:p w14:paraId="3A2619DE" w14:textId="77777777" w:rsidR="00177F97" w:rsidRPr="00145A64" w:rsidRDefault="00177F97" w:rsidP="005A3FBB">
      <w:pPr>
        <w:pStyle w:val="Akapitzlist"/>
        <w:numPr>
          <w:ilvl w:val="1"/>
          <w:numId w:val="3"/>
        </w:numPr>
        <w:spacing w:after="0"/>
        <w:jc w:val="both"/>
        <w:rPr>
          <w:rFonts w:ascii="Times New Roman" w:hAnsi="Times New Roman" w:cs="Times New Roman"/>
          <w:sz w:val="20"/>
          <w:szCs w:val="20"/>
        </w:rPr>
      </w:pPr>
      <w:r>
        <w:rPr>
          <w:rFonts w:ascii="Times New Roman" w:hAnsi="Times New Roman" w:cs="Times New Roman"/>
          <w:b/>
          <w:i/>
          <w:sz w:val="20"/>
          <w:szCs w:val="20"/>
        </w:rPr>
        <w:t>Instalacja głównego wyłącznika P.POŻ</w:t>
      </w:r>
    </w:p>
    <w:p w14:paraId="62BB31EA" w14:textId="16F012DE" w:rsidR="00145A64" w:rsidRDefault="00145A64" w:rsidP="00145A64">
      <w:pPr>
        <w:pStyle w:val="Akapitzlist"/>
        <w:ind w:left="0" w:firstLine="284"/>
        <w:jc w:val="both"/>
        <w:rPr>
          <w:rFonts w:ascii="Times New Roman" w:hAnsi="Times New Roman" w:cs="Times New Roman"/>
          <w:sz w:val="20"/>
          <w:szCs w:val="20"/>
        </w:rPr>
      </w:pPr>
      <w:r>
        <w:rPr>
          <w:rFonts w:ascii="Times New Roman" w:hAnsi="Times New Roman" w:cs="Times New Roman"/>
          <w:sz w:val="20"/>
          <w:szCs w:val="20"/>
        </w:rPr>
        <w:t>Dla obszaru objętego opracowaniem</w:t>
      </w:r>
      <w:r w:rsidRPr="00A54A88">
        <w:rPr>
          <w:rFonts w:ascii="Times New Roman" w:hAnsi="Times New Roman" w:cs="Times New Roman"/>
          <w:sz w:val="20"/>
          <w:szCs w:val="20"/>
        </w:rPr>
        <w:t xml:space="preserve"> projektuje się główny</w:t>
      </w:r>
      <w:r>
        <w:rPr>
          <w:rFonts w:ascii="Times New Roman" w:hAnsi="Times New Roman" w:cs="Times New Roman"/>
          <w:sz w:val="20"/>
          <w:szCs w:val="20"/>
        </w:rPr>
        <w:t xml:space="preserve"> pożarowy</w:t>
      </w:r>
      <w:r w:rsidRPr="00A54A88">
        <w:rPr>
          <w:rFonts w:ascii="Times New Roman" w:hAnsi="Times New Roman" w:cs="Times New Roman"/>
          <w:sz w:val="20"/>
          <w:szCs w:val="20"/>
        </w:rPr>
        <w:t xml:space="preserve"> wyłącznik prądu. Wyłącznik ten będzie stanowił zabudowany w tablicy </w:t>
      </w:r>
      <w:r w:rsidR="00A76165">
        <w:rPr>
          <w:rFonts w:ascii="Times New Roman" w:hAnsi="Times New Roman" w:cs="Times New Roman"/>
          <w:sz w:val="20"/>
          <w:szCs w:val="20"/>
        </w:rPr>
        <w:t>PPOŻ</w:t>
      </w:r>
      <w:r w:rsidRPr="00A54A88">
        <w:rPr>
          <w:rFonts w:ascii="Times New Roman" w:hAnsi="Times New Roman" w:cs="Times New Roman"/>
          <w:sz w:val="20"/>
          <w:szCs w:val="20"/>
        </w:rPr>
        <w:t xml:space="preserve"> rozłącznik izolacyjny z wyzwalaczem wzrostowym. Wyłączenie zasilania będzie mogło być zrealizowane za pomocą wyłącznika zainstalowanego w czerwonej obudowie z szybką z odpowiednim opisem w okolicy </w:t>
      </w:r>
      <w:r>
        <w:rPr>
          <w:rFonts w:ascii="Times New Roman" w:hAnsi="Times New Roman" w:cs="Times New Roman"/>
          <w:sz w:val="20"/>
          <w:szCs w:val="20"/>
        </w:rPr>
        <w:t>wejść</w:t>
      </w:r>
      <w:r w:rsidRPr="00A54A88">
        <w:rPr>
          <w:rFonts w:ascii="Times New Roman" w:hAnsi="Times New Roman" w:cs="Times New Roman"/>
          <w:sz w:val="20"/>
          <w:szCs w:val="20"/>
        </w:rPr>
        <w:t xml:space="preserve"> do bud</w:t>
      </w:r>
      <w:r w:rsidR="00A76165">
        <w:rPr>
          <w:rFonts w:ascii="Times New Roman" w:hAnsi="Times New Roman" w:cs="Times New Roman"/>
          <w:sz w:val="20"/>
          <w:szCs w:val="20"/>
        </w:rPr>
        <w:t>ynku lub bezpośrednio w tablicy</w:t>
      </w:r>
      <w:r w:rsidRPr="00A54A88">
        <w:rPr>
          <w:rFonts w:ascii="Times New Roman" w:hAnsi="Times New Roman" w:cs="Times New Roman"/>
          <w:sz w:val="20"/>
          <w:szCs w:val="20"/>
        </w:rPr>
        <w:t xml:space="preserve">. </w:t>
      </w:r>
      <w:r>
        <w:rPr>
          <w:rFonts w:ascii="Times New Roman" w:hAnsi="Times New Roman" w:cs="Times New Roman"/>
          <w:sz w:val="20"/>
          <w:szCs w:val="20"/>
        </w:rPr>
        <w:t>Miejsca montaż</w:t>
      </w:r>
      <w:r w:rsidR="00024B16">
        <w:rPr>
          <w:rFonts w:ascii="Times New Roman" w:hAnsi="Times New Roman" w:cs="Times New Roman"/>
          <w:sz w:val="20"/>
          <w:szCs w:val="20"/>
        </w:rPr>
        <w:t>u</w:t>
      </w:r>
      <w:r>
        <w:rPr>
          <w:rFonts w:ascii="Times New Roman" w:hAnsi="Times New Roman" w:cs="Times New Roman"/>
          <w:sz w:val="20"/>
          <w:szCs w:val="20"/>
        </w:rPr>
        <w:t xml:space="preserve"> wyłączników oraz obudowę rozdzielnicy </w:t>
      </w:r>
      <w:r w:rsidR="00A76165">
        <w:rPr>
          <w:rFonts w:ascii="Times New Roman" w:hAnsi="Times New Roman" w:cs="Times New Roman"/>
          <w:sz w:val="20"/>
          <w:szCs w:val="20"/>
        </w:rPr>
        <w:t>PPOŻ</w:t>
      </w:r>
      <w:r w:rsidRPr="00A54A88">
        <w:rPr>
          <w:rFonts w:ascii="Times New Roman" w:hAnsi="Times New Roman" w:cs="Times New Roman"/>
          <w:sz w:val="20"/>
          <w:szCs w:val="20"/>
        </w:rPr>
        <w:t xml:space="preserve"> należy oznaczyć odpowiednią naklejką.</w:t>
      </w:r>
      <w:r>
        <w:rPr>
          <w:rFonts w:ascii="Times New Roman" w:hAnsi="Times New Roman" w:cs="Times New Roman"/>
          <w:sz w:val="20"/>
          <w:szCs w:val="20"/>
        </w:rPr>
        <w:t xml:space="preserve"> Instalację wyłączników projektuje się wykonać przewodem NHXH 3x1,5. </w:t>
      </w:r>
      <w:r w:rsidR="00A76165">
        <w:rPr>
          <w:rFonts w:ascii="Times New Roman" w:hAnsi="Times New Roman" w:cs="Times New Roman"/>
          <w:sz w:val="20"/>
          <w:szCs w:val="20"/>
        </w:rPr>
        <w:t>Projektowane rozwiązanie zapobiegnie możliwości istnienia napięcia elektrycznego w budynku po wyłączeniu zasilania za pomocą wyłącznika PPOŻ.</w:t>
      </w:r>
      <w:r w:rsidR="008B2E21">
        <w:rPr>
          <w:rFonts w:ascii="Times New Roman" w:hAnsi="Times New Roman" w:cs="Times New Roman"/>
          <w:sz w:val="20"/>
          <w:szCs w:val="20"/>
        </w:rPr>
        <w:t xml:space="preserve"> </w:t>
      </w:r>
    </w:p>
    <w:p w14:paraId="13109EA3" w14:textId="16141988" w:rsidR="008B2E21" w:rsidRDefault="008B2E21" w:rsidP="00145A64">
      <w:pPr>
        <w:pStyle w:val="Akapitzlist"/>
        <w:ind w:left="0" w:firstLine="284"/>
        <w:jc w:val="both"/>
        <w:rPr>
          <w:rFonts w:ascii="Times New Roman" w:hAnsi="Times New Roman" w:cs="Times New Roman"/>
          <w:sz w:val="20"/>
          <w:szCs w:val="20"/>
        </w:rPr>
      </w:pPr>
      <w:r>
        <w:rPr>
          <w:rFonts w:ascii="Times New Roman" w:hAnsi="Times New Roman" w:cs="Times New Roman"/>
          <w:sz w:val="20"/>
          <w:szCs w:val="20"/>
        </w:rPr>
        <w:t>Wszystkie zdalne wyłączniki p.poż należy wyposażyć w lampki, zielona – sygnalizująca brak zasilania obiektu, czerwona – obiekt pod napięciem.</w:t>
      </w:r>
    </w:p>
    <w:p w14:paraId="4276B6CC" w14:textId="77777777" w:rsidR="00145A64" w:rsidRPr="00177F97" w:rsidRDefault="00145A64" w:rsidP="00145A64">
      <w:pPr>
        <w:pStyle w:val="Akapitzlist"/>
        <w:spacing w:after="0"/>
        <w:ind w:left="792"/>
        <w:jc w:val="both"/>
        <w:rPr>
          <w:rFonts w:ascii="Times New Roman" w:hAnsi="Times New Roman" w:cs="Times New Roman"/>
          <w:sz w:val="20"/>
          <w:szCs w:val="20"/>
        </w:rPr>
      </w:pPr>
    </w:p>
    <w:p w14:paraId="5F4F9350" w14:textId="77777777" w:rsidR="00177F97" w:rsidRPr="009C130D" w:rsidRDefault="00177F97" w:rsidP="005A3FBB">
      <w:pPr>
        <w:pStyle w:val="Akapitzlist"/>
        <w:numPr>
          <w:ilvl w:val="1"/>
          <w:numId w:val="3"/>
        </w:numPr>
        <w:spacing w:after="0"/>
        <w:jc w:val="both"/>
        <w:rPr>
          <w:rFonts w:ascii="Times New Roman" w:hAnsi="Times New Roman" w:cs="Times New Roman"/>
          <w:sz w:val="20"/>
          <w:szCs w:val="20"/>
        </w:rPr>
      </w:pPr>
      <w:r>
        <w:rPr>
          <w:rFonts w:ascii="Times New Roman" w:hAnsi="Times New Roman" w:cs="Times New Roman"/>
          <w:b/>
          <w:i/>
          <w:sz w:val="20"/>
          <w:szCs w:val="20"/>
        </w:rPr>
        <w:t>Instalacja przeciwprzepięciowa</w:t>
      </w:r>
    </w:p>
    <w:p w14:paraId="0AD350C9" w14:textId="77777777" w:rsidR="009C130D" w:rsidRDefault="009C130D" w:rsidP="009C130D">
      <w:pPr>
        <w:pStyle w:val="Akapitzlist"/>
        <w:ind w:left="0" w:firstLine="284"/>
        <w:jc w:val="both"/>
        <w:rPr>
          <w:rFonts w:ascii="Times New Roman" w:hAnsi="Times New Roman" w:cs="Times New Roman"/>
          <w:sz w:val="20"/>
          <w:szCs w:val="20"/>
        </w:rPr>
      </w:pPr>
      <w:r w:rsidRPr="007C6CB3">
        <w:rPr>
          <w:rFonts w:ascii="Times New Roman" w:hAnsi="Times New Roman" w:cs="Times New Roman"/>
          <w:sz w:val="20"/>
          <w:szCs w:val="20"/>
        </w:rPr>
        <w:t>Dla zapewnienia ochrony od przepięć elektrycznych</w:t>
      </w:r>
      <w:r>
        <w:rPr>
          <w:rFonts w:ascii="Times New Roman" w:hAnsi="Times New Roman" w:cs="Times New Roman"/>
          <w:sz w:val="20"/>
          <w:szCs w:val="20"/>
        </w:rPr>
        <w:t xml:space="preserve"> mogących się pojawić w sieci energetycznej</w:t>
      </w:r>
      <w:r w:rsidRPr="007C6CB3">
        <w:rPr>
          <w:rFonts w:ascii="Times New Roman" w:hAnsi="Times New Roman" w:cs="Times New Roman"/>
          <w:sz w:val="20"/>
          <w:szCs w:val="20"/>
        </w:rPr>
        <w:t xml:space="preserve"> projektuje się zabudowane w </w:t>
      </w:r>
      <w:r>
        <w:rPr>
          <w:rFonts w:ascii="Times New Roman" w:hAnsi="Times New Roman" w:cs="Times New Roman"/>
          <w:sz w:val="20"/>
          <w:szCs w:val="20"/>
        </w:rPr>
        <w:t>rozdzielnicy TK</w:t>
      </w:r>
      <w:r w:rsidRPr="007C6CB3">
        <w:rPr>
          <w:rFonts w:ascii="Times New Roman" w:hAnsi="Times New Roman" w:cs="Times New Roman"/>
          <w:sz w:val="20"/>
          <w:szCs w:val="20"/>
        </w:rPr>
        <w:t xml:space="preserve"> ochronniki przepięciowe grupy B</w:t>
      </w:r>
      <w:r>
        <w:rPr>
          <w:rFonts w:ascii="Times New Roman" w:hAnsi="Times New Roman" w:cs="Times New Roman"/>
          <w:sz w:val="20"/>
          <w:szCs w:val="20"/>
        </w:rPr>
        <w:t>+C</w:t>
      </w:r>
      <w:r w:rsidRPr="007C6CB3">
        <w:rPr>
          <w:rFonts w:ascii="Times New Roman" w:hAnsi="Times New Roman" w:cs="Times New Roman"/>
          <w:sz w:val="20"/>
          <w:szCs w:val="20"/>
        </w:rPr>
        <w:t>. Ochronniki należy instalować zgodnie z instrukcją producenta. Ochronniki powinny być połączone z uziemieniem przewodem o jak najmniejszej rezystancji.</w:t>
      </w:r>
    </w:p>
    <w:p w14:paraId="67CEF7FF" w14:textId="77777777" w:rsidR="009C130D" w:rsidRPr="00177F97" w:rsidRDefault="009C130D" w:rsidP="009C130D">
      <w:pPr>
        <w:pStyle w:val="Akapitzlist"/>
        <w:spacing w:after="0"/>
        <w:ind w:left="792"/>
        <w:jc w:val="both"/>
        <w:rPr>
          <w:rFonts w:ascii="Times New Roman" w:hAnsi="Times New Roman" w:cs="Times New Roman"/>
          <w:sz w:val="20"/>
          <w:szCs w:val="20"/>
        </w:rPr>
      </w:pPr>
    </w:p>
    <w:p w14:paraId="0A0CEEB2" w14:textId="77777777" w:rsidR="00177F97" w:rsidRPr="00346538" w:rsidRDefault="00177F97" w:rsidP="005A3FBB">
      <w:pPr>
        <w:pStyle w:val="Akapitzlist"/>
        <w:numPr>
          <w:ilvl w:val="1"/>
          <w:numId w:val="3"/>
        </w:numPr>
        <w:spacing w:after="0"/>
        <w:jc w:val="both"/>
        <w:rPr>
          <w:rFonts w:ascii="Times New Roman" w:hAnsi="Times New Roman" w:cs="Times New Roman"/>
          <w:sz w:val="20"/>
          <w:szCs w:val="20"/>
        </w:rPr>
      </w:pPr>
      <w:r>
        <w:rPr>
          <w:rFonts w:ascii="Times New Roman" w:hAnsi="Times New Roman" w:cs="Times New Roman"/>
          <w:b/>
          <w:i/>
          <w:sz w:val="20"/>
          <w:szCs w:val="20"/>
        </w:rPr>
        <w:t>Ochrona przed porażeniem prądem elektrycznym</w:t>
      </w:r>
    </w:p>
    <w:p w14:paraId="2D2DDC36" w14:textId="77777777" w:rsidR="00346538" w:rsidRPr="00346538" w:rsidRDefault="00346538" w:rsidP="00346538">
      <w:pPr>
        <w:pStyle w:val="Akapitzlist"/>
        <w:ind w:left="0" w:firstLine="284"/>
        <w:jc w:val="both"/>
        <w:rPr>
          <w:rFonts w:ascii="Times New Roman" w:hAnsi="Times New Roman" w:cs="Times New Roman"/>
          <w:sz w:val="20"/>
          <w:szCs w:val="20"/>
        </w:rPr>
      </w:pPr>
      <w:r w:rsidRPr="00834A8E">
        <w:rPr>
          <w:rFonts w:ascii="Times New Roman" w:hAnsi="Times New Roman" w:cs="Times New Roman"/>
          <w:sz w:val="20"/>
          <w:szCs w:val="20"/>
        </w:rPr>
        <w:t>Jako dodatkowa ochronę przed porażeniem prądem elektrycznym projektuje się samoczynne wyłączenie zasilania</w:t>
      </w:r>
      <w:r>
        <w:rPr>
          <w:rFonts w:ascii="Times New Roman" w:hAnsi="Times New Roman" w:cs="Times New Roman"/>
          <w:sz w:val="20"/>
          <w:szCs w:val="20"/>
        </w:rPr>
        <w:t xml:space="preserve"> w czasie opisanym w odpowiednich normach</w:t>
      </w:r>
      <w:r w:rsidRPr="00834A8E">
        <w:rPr>
          <w:rFonts w:ascii="Times New Roman" w:hAnsi="Times New Roman" w:cs="Times New Roman"/>
          <w:sz w:val="20"/>
          <w:szCs w:val="20"/>
        </w:rPr>
        <w:t xml:space="preserve">. </w:t>
      </w:r>
      <w:r>
        <w:rPr>
          <w:rFonts w:ascii="Times New Roman" w:hAnsi="Times New Roman" w:cs="Times New Roman"/>
          <w:sz w:val="20"/>
          <w:szCs w:val="20"/>
        </w:rPr>
        <w:t xml:space="preserve">Uzupełnienie ochrony będzie realizowane </w:t>
      </w:r>
      <w:r w:rsidRPr="00834A8E">
        <w:rPr>
          <w:rFonts w:ascii="Times New Roman" w:hAnsi="Times New Roman" w:cs="Times New Roman"/>
          <w:sz w:val="20"/>
          <w:szCs w:val="20"/>
        </w:rPr>
        <w:t xml:space="preserve">za </w:t>
      </w:r>
      <w:r>
        <w:rPr>
          <w:rFonts w:ascii="Times New Roman" w:hAnsi="Times New Roman" w:cs="Times New Roman"/>
          <w:sz w:val="20"/>
          <w:szCs w:val="20"/>
        </w:rPr>
        <w:t>pomocą zainstalowanych w tablicy</w:t>
      </w:r>
      <w:r w:rsidRPr="00834A8E">
        <w:rPr>
          <w:rFonts w:ascii="Times New Roman" w:hAnsi="Times New Roman" w:cs="Times New Roman"/>
          <w:sz w:val="20"/>
          <w:szCs w:val="20"/>
        </w:rPr>
        <w:t xml:space="preserve"> w każdym obwodzie wyłączników różnicowo prądowych o prądzie różnicowym 30mA i charakterystyce AC.</w:t>
      </w:r>
      <w:r w:rsidR="00C63906">
        <w:rPr>
          <w:rFonts w:ascii="Times New Roman" w:hAnsi="Times New Roman" w:cs="Times New Roman"/>
          <w:sz w:val="20"/>
          <w:szCs w:val="20"/>
        </w:rPr>
        <w:t xml:space="preserve"> Dodatkowo każdy obwód zasilający technologię zakończony będzie w gniazdo w rozłącznikiem.</w:t>
      </w:r>
    </w:p>
    <w:p w14:paraId="5365CA46" w14:textId="77777777" w:rsidR="00346538" w:rsidRPr="00177F97" w:rsidRDefault="00346538" w:rsidP="00346538">
      <w:pPr>
        <w:pStyle w:val="Akapitzlist"/>
        <w:spacing w:after="0"/>
        <w:ind w:left="792"/>
        <w:jc w:val="both"/>
        <w:rPr>
          <w:rFonts w:ascii="Times New Roman" w:hAnsi="Times New Roman" w:cs="Times New Roman"/>
          <w:sz w:val="20"/>
          <w:szCs w:val="20"/>
        </w:rPr>
      </w:pPr>
    </w:p>
    <w:p w14:paraId="030DC44A" w14:textId="77777777" w:rsidR="00177F97" w:rsidRPr="005105F9" w:rsidRDefault="00177F97" w:rsidP="005A3FBB">
      <w:pPr>
        <w:pStyle w:val="Akapitzlist"/>
        <w:numPr>
          <w:ilvl w:val="1"/>
          <w:numId w:val="3"/>
        </w:numPr>
        <w:spacing w:after="0"/>
        <w:jc w:val="both"/>
        <w:rPr>
          <w:rFonts w:ascii="Times New Roman" w:hAnsi="Times New Roman" w:cs="Times New Roman"/>
          <w:sz w:val="20"/>
          <w:szCs w:val="20"/>
        </w:rPr>
      </w:pPr>
      <w:r>
        <w:rPr>
          <w:rFonts w:ascii="Times New Roman" w:hAnsi="Times New Roman" w:cs="Times New Roman"/>
          <w:b/>
          <w:i/>
          <w:sz w:val="20"/>
          <w:szCs w:val="20"/>
        </w:rPr>
        <w:t>Deklaracja użytych materiałów</w:t>
      </w:r>
    </w:p>
    <w:p w14:paraId="422FEABA" w14:textId="77777777" w:rsidR="00731E03" w:rsidRPr="000E1018" w:rsidRDefault="00731E03" w:rsidP="00731E03">
      <w:pPr>
        <w:pStyle w:val="Akapitzlist"/>
        <w:ind w:left="0" w:firstLine="284"/>
        <w:jc w:val="both"/>
        <w:rPr>
          <w:rFonts w:ascii="Times New Roman" w:hAnsi="Times New Roman" w:cs="Times New Roman"/>
          <w:sz w:val="20"/>
          <w:szCs w:val="20"/>
        </w:rPr>
      </w:pPr>
      <w:r w:rsidRPr="000E1018">
        <w:rPr>
          <w:rFonts w:ascii="Times New Roman" w:hAnsi="Times New Roman" w:cs="Times New Roman"/>
          <w:sz w:val="20"/>
          <w:szCs w:val="20"/>
        </w:rPr>
        <w:t>Z uwagi na konieczność:</w:t>
      </w:r>
    </w:p>
    <w:p w14:paraId="434CC2FB" w14:textId="77777777" w:rsidR="00731E03" w:rsidRPr="000E1018" w:rsidRDefault="00731E03" w:rsidP="00731E03">
      <w:pPr>
        <w:pStyle w:val="Akapitzlist"/>
        <w:numPr>
          <w:ilvl w:val="0"/>
          <w:numId w:val="6"/>
        </w:numPr>
        <w:spacing w:before="240" w:after="0" w:line="240" w:lineRule="auto"/>
        <w:jc w:val="both"/>
        <w:rPr>
          <w:rFonts w:ascii="Times New Roman" w:hAnsi="Times New Roman" w:cs="Times New Roman"/>
          <w:bCs/>
          <w:sz w:val="20"/>
          <w:szCs w:val="20"/>
        </w:rPr>
      </w:pPr>
      <w:r w:rsidRPr="000E1018">
        <w:rPr>
          <w:rFonts w:ascii="Times New Roman" w:hAnsi="Times New Roman" w:cs="Times New Roman"/>
          <w:sz w:val="20"/>
          <w:szCs w:val="20"/>
        </w:rPr>
        <w:t>doboru odpowiednich parametrów urządzeń i aparatury pod względem technicznym,</w:t>
      </w:r>
    </w:p>
    <w:p w14:paraId="72E0E6C1" w14:textId="77777777" w:rsidR="00731E03" w:rsidRPr="000E1018" w:rsidRDefault="00731E03" w:rsidP="00731E03">
      <w:pPr>
        <w:pStyle w:val="Akapitzlist"/>
        <w:numPr>
          <w:ilvl w:val="0"/>
          <w:numId w:val="6"/>
        </w:numPr>
        <w:spacing w:before="240" w:after="0" w:line="240" w:lineRule="auto"/>
        <w:jc w:val="both"/>
        <w:rPr>
          <w:rFonts w:ascii="Times New Roman" w:hAnsi="Times New Roman" w:cs="Times New Roman"/>
          <w:bCs/>
          <w:sz w:val="20"/>
          <w:szCs w:val="20"/>
        </w:rPr>
      </w:pPr>
      <w:r w:rsidRPr="000E1018">
        <w:rPr>
          <w:rFonts w:ascii="Times New Roman" w:hAnsi="Times New Roman" w:cs="Times New Roman"/>
          <w:color w:val="000000"/>
          <w:sz w:val="20"/>
          <w:szCs w:val="20"/>
        </w:rPr>
        <w:t>doboru odpowiednich urządzeń pod względem gabarytów i ciężaru,</w:t>
      </w:r>
    </w:p>
    <w:p w14:paraId="39017692" w14:textId="77777777" w:rsidR="00731E03" w:rsidRPr="000E1018" w:rsidRDefault="00731E03" w:rsidP="00731E03">
      <w:pPr>
        <w:pStyle w:val="Akapitzlist"/>
        <w:numPr>
          <w:ilvl w:val="0"/>
          <w:numId w:val="6"/>
        </w:numPr>
        <w:spacing w:before="240" w:after="0" w:line="240" w:lineRule="auto"/>
        <w:jc w:val="both"/>
        <w:rPr>
          <w:rFonts w:ascii="Times New Roman" w:hAnsi="Times New Roman" w:cs="Times New Roman"/>
          <w:bCs/>
          <w:sz w:val="20"/>
          <w:szCs w:val="20"/>
        </w:rPr>
      </w:pPr>
      <w:r>
        <w:rPr>
          <w:rFonts w:ascii="Times New Roman" w:hAnsi="Times New Roman" w:cs="Times New Roman"/>
          <w:color w:val="000000"/>
          <w:sz w:val="20"/>
          <w:szCs w:val="20"/>
        </w:rPr>
        <w:t>wykonania</w:t>
      </w:r>
      <w:r w:rsidRPr="000E1018">
        <w:rPr>
          <w:rFonts w:ascii="Times New Roman" w:hAnsi="Times New Roman" w:cs="Times New Roman"/>
          <w:color w:val="000000"/>
          <w:sz w:val="20"/>
          <w:szCs w:val="20"/>
        </w:rPr>
        <w:t xml:space="preserve"> obliczeń na konkretnych elementach,</w:t>
      </w:r>
    </w:p>
    <w:p w14:paraId="082E8DA4" w14:textId="77777777" w:rsidR="00731E03" w:rsidRPr="000E1018" w:rsidRDefault="00731E03" w:rsidP="00731E03">
      <w:pPr>
        <w:pStyle w:val="Akapitzlist"/>
        <w:numPr>
          <w:ilvl w:val="0"/>
          <w:numId w:val="6"/>
        </w:numPr>
        <w:spacing w:before="240" w:after="0" w:line="240" w:lineRule="auto"/>
        <w:jc w:val="both"/>
        <w:rPr>
          <w:rFonts w:ascii="Times New Roman" w:hAnsi="Times New Roman" w:cs="Times New Roman"/>
          <w:bCs/>
          <w:sz w:val="20"/>
          <w:szCs w:val="20"/>
        </w:rPr>
      </w:pPr>
      <w:r w:rsidRPr="000E1018">
        <w:rPr>
          <w:rFonts w:ascii="Times New Roman" w:hAnsi="Times New Roman" w:cs="Times New Roman"/>
          <w:color w:val="000000"/>
          <w:sz w:val="20"/>
          <w:szCs w:val="20"/>
        </w:rPr>
        <w:t>wykonania obliczeń natężenia i równomierności oświetlenia,</w:t>
      </w:r>
    </w:p>
    <w:p w14:paraId="7CFC94CE" w14:textId="77777777" w:rsidR="00731E03" w:rsidRDefault="00731E03" w:rsidP="00731E03">
      <w:pPr>
        <w:pStyle w:val="Akapitzlist"/>
        <w:ind w:left="0" w:firstLine="284"/>
        <w:jc w:val="both"/>
        <w:rPr>
          <w:rFonts w:ascii="Times New Roman" w:hAnsi="Times New Roman" w:cs="Times New Roman"/>
          <w:color w:val="000000"/>
          <w:sz w:val="20"/>
          <w:szCs w:val="20"/>
        </w:rPr>
      </w:pPr>
      <w:r w:rsidRPr="000E1018">
        <w:rPr>
          <w:rFonts w:ascii="Times New Roman" w:hAnsi="Times New Roman" w:cs="Times New Roman"/>
          <w:color w:val="000000"/>
          <w:sz w:val="20"/>
          <w:szCs w:val="20"/>
        </w:rPr>
        <w:t xml:space="preserve">w projekcie dla części rozwiązań i doboru urządzeń przedstawiono konkretne rozwiązania techniczne (wybór typów urządzeń), w zakresie: </w:t>
      </w:r>
      <w:r>
        <w:rPr>
          <w:rFonts w:ascii="Times New Roman" w:hAnsi="Times New Roman" w:cs="Times New Roman"/>
          <w:color w:val="000000"/>
          <w:sz w:val="20"/>
          <w:szCs w:val="20"/>
        </w:rPr>
        <w:t>opraw</w:t>
      </w:r>
      <w:r w:rsidRPr="000E1018">
        <w:rPr>
          <w:rFonts w:ascii="Times New Roman" w:hAnsi="Times New Roman" w:cs="Times New Roman"/>
          <w:color w:val="000000"/>
          <w:sz w:val="20"/>
          <w:szCs w:val="20"/>
        </w:rPr>
        <w:t xml:space="preserve"> i osprzętem oraz innych ujętych w niniejszej dokumentacji. Przedstawiony dobór nie może być wiążący z punktu widzenia pozwolenia na budowę i wyboru wykonawcy</w:t>
      </w:r>
      <w:r>
        <w:rPr>
          <w:rFonts w:ascii="Times New Roman" w:hAnsi="Times New Roman" w:cs="Times New Roman"/>
          <w:color w:val="000000"/>
          <w:sz w:val="20"/>
          <w:szCs w:val="20"/>
        </w:rPr>
        <w:t>,</w:t>
      </w:r>
      <w:r w:rsidRPr="000E1018">
        <w:rPr>
          <w:rFonts w:ascii="Times New Roman" w:hAnsi="Times New Roman" w:cs="Times New Roman"/>
          <w:color w:val="000000"/>
          <w:sz w:val="20"/>
          <w:szCs w:val="20"/>
        </w:rPr>
        <w:t xml:space="preserve"> gdyż jest jedynie przykładowy dla zachowania koordynacji branżowej i dokonania stosownych uzgodnień. Dla osprzętu i typów opraw podano konkretne dobory dla potrzeb określenia standardów wykonania instalacji, wykonania wizualizacji. Zmiana typów opraw oś</w:t>
      </w:r>
      <w:r>
        <w:rPr>
          <w:rFonts w:ascii="Times New Roman" w:hAnsi="Times New Roman" w:cs="Times New Roman"/>
          <w:color w:val="000000"/>
          <w:sz w:val="20"/>
          <w:szCs w:val="20"/>
        </w:rPr>
        <w:t>wietleniowych wyłącznie za zgodą</w:t>
      </w:r>
      <w:r w:rsidRPr="000E1018">
        <w:rPr>
          <w:rFonts w:ascii="Times New Roman" w:hAnsi="Times New Roman" w:cs="Times New Roman"/>
          <w:color w:val="000000"/>
          <w:sz w:val="20"/>
          <w:szCs w:val="20"/>
        </w:rPr>
        <w:t xml:space="preserve"> Inwestora, Architekta i projektanta</w:t>
      </w:r>
      <w:r>
        <w:rPr>
          <w:rFonts w:ascii="Times New Roman" w:hAnsi="Times New Roman" w:cs="Times New Roman"/>
          <w:color w:val="000000"/>
          <w:sz w:val="20"/>
          <w:szCs w:val="20"/>
        </w:rPr>
        <w:t>,</w:t>
      </w:r>
      <w:r w:rsidRPr="000E1018">
        <w:rPr>
          <w:rFonts w:ascii="Times New Roman" w:hAnsi="Times New Roman" w:cs="Times New Roman"/>
          <w:color w:val="000000"/>
          <w:sz w:val="20"/>
          <w:szCs w:val="20"/>
        </w:rPr>
        <w:t xml:space="preserve"> po akceptacji wizualnej i technicznej przyjętych zamienników. </w:t>
      </w:r>
      <w:r>
        <w:rPr>
          <w:rFonts w:ascii="Times New Roman" w:hAnsi="Times New Roman" w:cs="Times New Roman"/>
          <w:color w:val="000000"/>
          <w:sz w:val="20"/>
          <w:szCs w:val="20"/>
        </w:rPr>
        <w:t>Z</w:t>
      </w:r>
      <w:r w:rsidRPr="000E1018">
        <w:rPr>
          <w:rFonts w:ascii="Times New Roman" w:hAnsi="Times New Roman" w:cs="Times New Roman"/>
          <w:color w:val="000000"/>
          <w:sz w:val="20"/>
          <w:szCs w:val="20"/>
        </w:rPr>
        <w:t xml:space="preserve"> punktu widzenia technicznego dopuszcza się </w:t>
      </w:r>
      <w:r w:rsidRPr="000E1018">
        <w:rPr>
          <w:rFonts w:ascii="Times New Roman" w:hAnsi="Times New Roman" w:cs="Times New Roman"/>
          <w:color w:val="000000"/>
          <w:sz w:val="20"/>
          <w:szCs w:val="20"/>
        </w:rPr>
        <w:lastRenderedPageBreak/>
        <w:t xml:space="preserve">możliwość zastosowania systemów </w:t>
      </w:r>
      <w:r>
        <w:rPr>
          <w:rFonts w:ascii="Times New Roman" w:hAnsi="Times New Roman" w:cs="Times New Roman"/>
          <w:color w:val="000000"/>
          <w:sz w:val="20"/>
          <w:szCs w:val="20"/>
        </w:rPr>
        <w:t>równoważnych,</w:t>
      </w:r>
      <w:r w:rsidRPr="000E1018">
        <w:rPr>
          <w:rFonts w:ascii="Times New Roman" w:hAnsi="Times New Roman" w:cs="Times New Roman"/>
          <w:color w:val="000000"/>
          <w:sz w:val="20"/>
          <w:szCs w:val="20"/>
        </w:rPr>
        <w:t xml:space="preserve"> spełniających opisane w projekcie funkcje. Parametry techniczne zastosowanych rozwiązań zamiennych muszą być jednak analogiczne do zaprojektowanych. Przed przystąpieniem do realizacji</w:t>
      </w:r>
      <w:r>
        <w:rPr>
          <w:rFonts w:ascii="Times New Roman" w:hAnsi="Times New Roman" w:cs="Times New Roman"/>
          <w:color w:val="000000"/>
          <w:sz w:val="20"/>
          <w:szCs w:val="20"/>
        </w:rPr>
        <w:t>,</w:t>
      </w:r>
      <w:r w:rsidRPr="000E1018">
        <w:rPr>
          <w:rFonts w:ascii="Times New Roman" w:hAnsi="Times New Roman" w:cs="Times New Roman"/>
          <w:color w:val="000000"/>
          <w:sz w:val="20"/>
          <w:szCs w:val="20"/>
        </w:rPr>
        <w:t xml:space="preserve"> zgodność techniczna musi zostać potwierdzona przez Inwestora poprzez opinię projektanta i ew. powołane przez Inwestora służby nadzoru budowy. Protokół zmiany systemu z podaniem zamienników powinien zostać zawarty w dokumentacji powykonawczej. Należy stosować wyłącznie urządzenia, wyroby i materiały posiadające świadectwo dopuszczenia do stosowania w budownictwie lub świadectwo kwalifikacji, jakości, względnie oznaczonych </w:t>
      </w:r>
      <w:r w:rsidR="005F6942" w:rsidRPr="000E1018">
        <w:rPr>
          <w:rFonts w:ascii="Times New Roman" w:hAnsi="Times New Roman" w:cs="Times New Roman"/>
          <w:color w:val="000000"/>
          <w:sz w:val="20"/>
          <w:szCs w:val="20"/>
        </w:rPr>
        <w:t>znakiem, jakości</w:t>
      </w:r>
      <w:r w:rsidRPr="000E1018">
        <w:rPr>
          <w:rFonts w:ascii="Times New Roman" w:hAnsi="Times New Roman" w:cs="Times New Roman"/>
          <w:color w:val="000000"/>
          <w:sz w:val="20"/>
          <w:szCs w:val="20"/>
        </w:rPr>
        <w:t xml:space="preserve"> lub znakiem bezpieczeństwa, wydanymi przez uprawnione jednostki kwalifikujące. Obowiązkiem Wykonawcy jest upewnienie się, że zastosowane w dokumentacji urządzenia mogą być dostarczone przez dostawców</w:t>
      </w:r>
      <w:r>
        <w:rPr>
          <w:rFonts w:ascii="Times New Roman" w:hAnsi="Times New Roman" w:cs="Times New Roman"/>
          <w:color w:val="000000"/>
          <w:sz w:val="20"/>
          <w:szCs w:val="20"/>
        </w:rPr>
        <w:t>,</w:t>
      </w:r>
      <w:r w:rsidRPr="000E1018">
        <w:rPr>
          <w:rFonts w:ascii="Times New Roman" w:hAnsi="Times New Roman" w:cs="Times New Roman"/>
          <w:color w:val="000000"/>
          <w:sz w:val="20"/>
          <w:szCs w:val="20"/>
        </w:rPr>
        <w:t xml:space="preserve"> w wymaganym terminie. Wykonawca w żadnym wypadku nie może odstąpić od przestrzegania Prawa Budowlanego, odpowiednich norm czy postanowień umowy z Inwestorem.</w:t>
      </w:r>
    </w:p>
    <w:p w14:paraId="00E5A6F0" w14:textId="77777777" w:rsidR="005105F9" w:rsidRPr="00E133B0" w:rsidRDefault="005105F9" w:rsidP="005105F9">
      <w:pPr>
        <w:pStyle w:val="Akapitzlist"/>
        <w:spacing w:after="0"/>
        <w:ind w:left="792"/>
        <w:jc w:val="both"/>
        <w:rPr>
          <w:rFonts w:ascii="Times New Roman" w:hAnsi="Times New Roman" w:cs="Times New Roman"/>
          <w:sz w:val="20"/>
          <w:szCs w:val="20"/>
        </w:rPr>
      </w:pPr>
    </w:p>
    <w:p w14:paraId="054201A9" w14:textId="77777777" w:rsidR="00E133B0" w:rsidRPr="005F6942" w:rsidRDefault="00E133B0" w:rsidP="005A3FBB">
      <w:pPr>
        <w:pStyle w:val="Akapitzlist"/>
        <w:numPr>
          <w:ilvl w:val="1"/>
          <w:numId w:val="3"/>
        </w:numPr>
        <w:spacing w:after="0"/>
        <w:jc w:val="both"/>
        <w:rPr>
          <w:rFonts w:ascii="Times New Roman" w:hAnsi="Times New Roman" w:cs="Times New Roman"/>
          <w:sz w:val="20"/>
          <w:szCs w:val="20"/>
        </w:rPr>
      </w:pPr>
      <w:r>
        <w:rPr>
          <w:rFonts w:ascii="Times New Roman" w:hAnsi="Times New Roman" w:cs="Times New Roman"/>
          <w:b/>
          <w:i/>
          <w:sz w:val="20"/>
          <w:szCs w:val="20"/>
        </w:rPr>
        <w:t>Ochrona odgromowa</w:t>
      </w:r>
    </w:p>
    <w:p w14:paraId="504653E9" w14:textId="77777777" w:rsidR="005F6942" w:rsidRPr="005F6942" w:rsidRDefault="005F6942" w:rsidP="005F6942">
      <w:pPr>
        <w:pStyle w:val="Akapitzlist"/>
        <w:ind w:left="0" w:firstLine="284"/>
        <w:jc w:val="both"/>
        <w:rPr>
          <w:rFonts w:ascii="Times New Roman" w:hAnsi="Times New Roman" w:cs="Times New Roman"/>
          <w:sz w:val="20"/>
          <w:szCs w:val="20"/>
        </w:rPr>
      </w:pPr>
      <w:r>
        <w:rPr>
          <w:rFonts w:ascii="Times New Roman" w:hAnsi="Times New Roman" w:cs="Times New Roman"/>
          <w:sz w:val="20"/>
          <w:szCs w:val="20"/>
        </w:rPr>
        <w:t>Istniejąca, poza zakresem opracowania.</w:t>
      </w:r>
    </w:p>
    <w:p w14:paraId="350DFABA" w14:textId="77777777" w:rsidR="005F6942" w:rsidRPr="00177F97" w:rsidRDefault="005F6942" w:rsidP="005F6942">
      <w:pPr>
        <w:pStyle w:val="Akapitzlist"/>
        <w:spacing w:after="0"/>
        <w:ind w:left="792"/>
        <w:jc w:val="both"/>
        <w:rPr>
          <w:rFonts w:ascii="Times New Roman" w:hAnsi="Times New Roman" w:cs="Times New Roman"/>
          <w:sz w:val="20"/>
          <w:szCs w:val="20"/>
        </w:rPr>
      </w:pPr>
    </w:p>
    <w:p w14:paraId="74588D6E" w14:textId="77777777" w:rsidR="00177F97" w:rsidRPr="005105F9" w:rsidRDefault="00177F97" w:rsidP="005A3FBB">
      <w:pPr>
        <w:pStyle w:val="Akapitzlist"/>
        <w:numPr>
          <w:ilvl w:val="1"/>
          <w:numId w:val="3"/>
        </w:numPr>
        <w:spacing w:after="0"/>
        <w:jc w:val="both"/>
        <w:rPr>
          <w:rFonts w:ascii="Times New Roman" w:hAnsi="Times New Roman" w:cs="Times New Roman"/>
          <w:sz w:val="20"/>
          <w:szCs w:val="20"/>
        </w:rPr>
      </w:pPr>
      <w:r>
        <w:rPr>
          <w:rFonts w:ascii="Times New Roman" w:hAnsi="Times New Roman" w:cs="Times New Roman"/>
          <w:b/>
          <w:i/>
          <w:sz w:val="20"/>
          <w:szCs w:val="20"/>
        </w:rPr>
        <w:t>Uwagi końcowe</w:t>
      </w:r>
    </w:p>
    <w:p w14:paraId="0436A954" w14:textId="77777777" w:rsidR="005105F9" w:rsidRPr="00E85E0F" w:rsidRDefault="005105F9" w:rsidP="005105F9">
      <w:pPr>
        <w:pStyle w:val="Akapitzlist"/>
        <w:ind w:left="0" w:firstLine="284"/>
        <w:jc w:val="both"/>
        <w:rPr>
          <w:rFonts w:ascii="Times New Roman" w:hAnsi="Times New Roman" w:cs="Times New Roman"/>
          <w:sz w:val="20"/>
          <w:szCs w:val="20"/>
        </w:rPr>
      </w:pPr>
      <w:r w:rsidRPr="00E85E0F">
        <w:rPr>
          <w:rFonts w:ascii="Times New Roman" w:hAnsi="Times New Roman" w:cs="Times New Roman"/>
          <w:sz w:val="20"/>
          <w:szCs w:val="20"/>
        </w:rPr>
        <w:t>Projekt nadaje się do realizacji tylko pod warunkiem uzyskania zatwierdzenia przez Inwestora, co potwierdzone zostanie podpisem Inspektora Nadzoru. Jeżeli zdaniem Oferenta lub Wykonawcy, w dostarczonej dokumentacji projektowej nie ujęto wszystkich koniecznych elementów, zarówno w zakresie podstawowego zagadnienia, jak i branż związanych, to przed przystąpieniem do wyceny i robót musi zgłosić listę uwag, do których ustosunkuje się projektant. W innym przypadku uważa się, że dokumentacja została zaakceptowana przez wykonawcę i przyjęta do realizacji bez uwag. Instalację należy wykonać zgodnie z obowiązującymi normami i przepisami. W przypadku stosowania jakichkolwiek rozwiązań systemowych należy przy wycenie uwzględnić wszystkie elementy danego systemu, niezbędne do zrealizowania całości prac. Wszystkie proponowane przez Wykonawcę zamienne rozwiązania powinny zostać przedłożone Inwestorowi lub jego reprezentantom do ostatecznej akceptacji. Wszystkie elementy ujęte w opisie, a nie ujęte na rysunkach lub ujęte na rysunkach, a nie ujęte w opisie, winne być traktowane tak, jakby były ujęte w obu częściach. W przypadku rozbieżności w jakimkolwiek z elementów dokumentacji należy zgłosić problem projektantowi, który zobowiązany będzie do jego pisemnego rozstrzygnięcia. Wszystkie materiały winny odpowiadać polskim normom i posiadać niezbędne atesty i spełniać odpowiednie przepisy. Wszystkie zastosowane aparaty i urządzenia elektryczne, kable oraz przewody, powinny posiadać odpowiednie atesty lub certyfikaty. W przypadku błędu, pomyłki lub wątpliwości interpretacyjnych dotyczących niniejszej dokumentacji, Wykonawca przed złożeniem oferty, powinien wyjaśnić kwestie sporne z Inwestorem, który jako jedyny jest upoważniony do wprowadzania zmian. Wszelkie niewyjaśnione kwestie rozstrzygane będą na korzyść Inwestora. Wykonawca jest zobowiązany do zrealizowania wszystkich brakujących i pominiętych w niniejszym opracowaniu elementów instalacji wraz z dostarczeniem koniecznych materiałów i urządzeń dla tych instalacji. Montażu urządzeń dokonać zgodnie z dokumentacjami techniczno-ruchowymi. Odstępstwa od projektu należy uzgadniać w ramach nadzor</w:t>
      </w:r>
      <w:r w:rsidR="00E8147E">
        <w:rPr>
          <w:rFonts w:ascii="Times New Roman" w:hAnsi="Times New Roman" w:cs="Times New Roman"/>
          <w:sz w:val="20"/>
          <w:szCs w:val="20"/>
        </w:rPr>
        <w:t>u autorskiego.</w:t>
      </w:r>
      <w:r w:rsidRPr="00E85E0F">
        <w:rPr>
          <w:rFonts w:ascii="Times New Roman" w:hAnsi="Times New Roman" w:cs="Times New Roman"/>
          <w:sz w:val="20"/>
          <w:szCs w:val="20"/>
        </w:rPr>
        <w:t xml:space="preserve"> Całość prac powinna być wykonana przez osobę lub firmę elektryczną uprawnioną do wykonywania prac związanych z montażem instalacji elektrycznych. Całość prac powinna wykonać firma lub osoby posiadające stos</w:t>
      </w:r>
      <w:r>
        <w:rPr>
          <w:rFonts w:ascii="Times New Roman" w:hAnsi="Times New Roman" w:cs="Times New Roman"/>
          <w:sz w:val="20"/>
          <w:szCs w:val="20"/>
        </w:rPr>
        <w:t>owne kwalifikacje i uprawnienia</w:t>
      </w:r>
      <w:r w:rsidRPr="00E85E0F">
        <w:rPr>
          <w:rFonts w:ascii="Times New Roman" w:hAnsi="Times New Roman" w:cs="Times New Roman"/>
          <w:sz w:val="20"/>
          <w:szCs w:val="20"/>
        </w:rPr>
        <w:t>. Kierownik robót elektrycznych powinien posiadać uprawnienie do kierowania robotami budowlanymi bez ograniczeń w specjalności sieci, instalacje i urządzenia elektryczne i elektroenergetyczne. Po wykonaniu wszystkich prac związanych z montażem instalacji należy dokonać sprawdzenia odbiorczego zgodnie z normą. Do odbioru końcowego robót należy przedstawić:</w:t>
      </w:r>
    </w:p>
    <w:p w14:paraId="400AB270" w14:textId="77777777" w:rsidR="005105F9" w:rsidRPr="00E85E0F" w:rsidRDefault="005105F9" w:rsidP="005105F9">
      <w:pPr>
        <w:pStyle w:val="Akapitzlist"/>
        <w:numPr>
          <w:ilvl w:val="0"/>
          <w:numId w:val="5"/>
        </w:numPr>
        <w:spacing w:before="100" w:beforeAutospacing="1" w:after="0" w:line="240" w:lineRule="auto"/>
        <w:jc w:val="both"/>
        <w:rPr>
          <w:rFonts w:ascii="Times New Roman" w:hAnsi="Times New Roman" w:cs="Times New Roman"/>
          <w:sz w:val="20"/>
          <w:szCs w:val="20"/>
        </w:rPr>
      </w:pPr>
      <w:r w:rsidRPr="00E85E0F">
        <w:rPr>
          <w:rFonts w:ascii="Times New Roman" w:hAnsi="Times New Roman" w:cs="Times New Roman"/>
          <w:sz w:val="20"/>
          <w:szCs w:val="20"/>
        </w:rPr>
        <w:t>dokumentację powykonawczą poświadczoną przez wykonawcę i inspektora nadzoru w zakresie wprowadzanych zmian i uzupełnień,</w:t>
      </w:r>
    </w:p>
    <w:p w14:paraId="756C51FE" w14:textId="77777777" w:rsidR="005105F9" w:rsidRPr="00E85E0F" w:rsidRDefault="005105F9" w:rsidP="005105F9">
      <w:pPr>
        <w:pStyle w:val="Akapitzlist"/>
        <w:numPr>
          <w:ilvl w:val="0"/>
          <w:numId w:val="5"/>
        </w:numPr>
        <w:spacing w:before="100" w:beforeAutospacing="1" w:after="0" w:line="240" w:lineRule="auto"/>
        <w:jc w:val="both"/>
        <w:rPr>
          <w:rFonts w:ascii="Times New Roman" w:hAnsi="Times New Roman" w:cs="Times New Roman"/>
          <w:sz w:val="20"/>
          <w:szCs w:val="20"/>
        </w:rPr>
      </w:pPr>
      <w:r w:rsidRPr="00E85E0F">
        <w:rPr>
          <w:rFonts w:ascii="Times New Roman" w:hAnsi="Times New Roman" w:cs="Times New Roman"/>
          <w:sz w:val="20"/>
          <w:szCs w:val="20"/>
        </w:rPr>
        <w:t>protokoły odbioru robót częściowych i ulegających zakryciu,</w:t>
      </w:r>
    </w:p>
    <w:p w14:paraId="57927F46" w14:textId="77777777" w:rsidR="005105F9" w:rsidRPr="00E85E0F" w:rsidRDefault="005105F9" w:rsidP="005105F9">
      <w:pPr>
        <w:pStyle w:val="Akapitzlist"/>
        <w:numPr>
          <w:ilvl w:val="0"/>
          <w:numId w:val="5"/>
        </w:numPr>
        <w:spacing w:before="100" w:beforeAutospacing="1" w:after="0" w:line="240" w:lineRule="auto"/>
        <w:jc w:val="both"/>
        <w:rPr>
          <w:rFonts w:ascii="Times New Roman" w:hAnsi="Times New Roman" w:cs="Times New Roman"/>
          <w:sz w:val="20"/>
          <w:szCs w:val="20"/>
        </w:rPr>
      </w:pPr>
      <w:r w:rsidRPr="00E85E0F">
        <w:rPr>
          <w:rFonts w:ascii="Times New Roman" w:hAnsi="Times New Roman" w:cs="Times New Roman"/>
          <w:sz w:val="20"/>
          <w:szCs w:val="20"/>
        </w:rPr>
        <w:t>protokoły pomiarów,</w:t>
      </w:r>
    </w:p>
    <w:p w14:paraId="2A297FF7" w14:textId="77777777" w:rsidR="005105F9" w:rsidRPr="00E85E0F" w:rsidRDefault="005105F9" w:rsidP="005105F9">
      <w:pPr>
        <w:pStyle w:val="Akapitzlist"/>
        <w:numPr>
          <w:ilvl w:val="0"/>
          <w:numId w:val="5"/>
        </w:numPr>
        <w:spacing w:before="100" w:beforeAutospacing="1" w:after="0" w:line="240" w:lineRule="auto"/>
        <w:jc w:val="both"/>
        <w:rPr>
          <w:rFonts w:ascii="Times New Roman" w:hAnsi="Times New Roman" w:cs="Times New Roman"/>
          <w:sz w:val="20"/>
          <w:szCs w:val="20"/>
        </w:rPr>
      </w:pPr>
      <w:r w:rsidRPr="00E85E0F">
        <w:rPr>
          <w:rFonts w:ascii="Times New Roman" w:hAnsi="Times New Roman" w:cs="Times New Roman"/>
          <w:sz w:val="20"/>
          <w:szCs w:val="20"/>
        </w:rPr>
        <w:t>oświadczenie wykonawcy o wykonaniu robót zgodnie z projekt</w:t>
      </w:r>
      <w:r>
        <w:rPr>
          <w:rFonts w:ascii="Times New Roman" w:hAnsi="Times New Roman" w:cs="Times New Roman"/>
          <w:sz w:val="20"/>
          <w:szCs w:val="20"/>
        </w:rPr>
        <w:t>a</w:t>
      </w:r>
      <w:r w:rsidRPr="00E85E0F">
        <w:rPr>
          <w:rFonts w:ascii="Times New Roman" w:hAnsi="Times New Roman" w:cs="Times New Roman"/>
          <w:sz w:val="20"/>
          <w:szCs w:val="20"/>
        </w:rPr>
        <w:t>mi obowiązującymi przepisami,</w:t>
      </w:r>
    </w:p>
    <w:p w14:paraId="151EF0EA" w14:textId="77777777" w:rsidR="005105F9" w:rsidRPr="00E85E0F" w:rsidRDefault="005105F9" w:rsidP="005105F9">
      <w:pPr>
        <w:pStyle w:val="Akapitzlist"/>
        <w:numPr>
          <w:ilvl w:val="0"/>
          <w:numId w:val="5"/>
        </w:numPr>
        <w:spacing w:before="100" w:beforeAutospacing="1" w:after="0" w:line="240" w:lineRule="auto"/>
        <w:jc w:val="both"/>
        <w:rPr>
          <w:rFonts w:ascii="Times New Roman" w:hAnsi="Times New Roman" w:cs="Times New Roman"/>
          <w:sz w:val="20"/>
          <w:szCs w:val="20"/>
        </w:rPr>
      </w:pPr>
      <w:r w:rsidRPr="00E85E0F">
        <w:rPr>
          <w:rFonts w:ascii="Times New Roman" w:hAnsi="Times New Roman" w:cs="Times New Roman"/>
          <w:sz w:val="20"/>
          <w:szCs w:val="20"/>
        </w:rPr>
        <w:t>wymagane atesty i certyfikaty na zbudowaną aparaturę i osprzęt.</w:t>
      </w:r>
    </w:p>
    <w:p w14:paraId="5F0CEDBD" w14:textId="77777777" w:rsidR="005105F9" w:rsidRDefault="005105F9" w:rsidP="005105F9">
      <w:pPr>
        <w:pStyle w:val="Akapitzlist"/>
        <w:ind w:left="0"/>
        <w:jc w:val="both"/>
        <w:rPr>
          <w:rFonts w:ascii="Times New Roman" w:hAnsi="Times New Roman" w:cs="Times New Roman"/>
          <w:sz w:val="20"/>
          <w:szCs w:val="20"/>
        </w:rPr>
      </w:pPr>
      <w:r w:rsidRPr="00E85E0F">
        <w:rPr>
          <w:rFonts w:ascii="Times New Roman" w:hAnsi="Times New Roman" w:cs="Times New Roman"/>
          <w:sz w:val="20"/>
          <w:szCs w:val="20"/>
        </w:rPr>
        <w:t>Całość prac montażowych wykonać zgodnie z zasadami sztuki budowlanej, stosując się do zaleceń obowiązujących w tym zakresie norm i przepisów, DTR producentów.</w:t>
      </w:r>
    </w:p>
    <w:p w14:paraId="0E09565D" w14:textId="77777777" w:rsidR="005105F9" w:rsidRPr="002B7466" w:rsidRDefault="005105F9" w:rsidP="005105F9">
      <w:pPr>
        <w:pStyle w:val="Akapitzlist"/>
        <w:spacing w:after="0"/>
        <w:ind w:left="792"/>
        <w:jc w:val="both"/>
        <w:rPr>
          <w:rFonts w:ascii="Times New Roman" w:hAnsi="Times New Roman" w:cs="Times New Roman"/>
          <w:sz w:val="20"/>
          <w:szCs w:val="20"/>
        </w:rPr>
      </w:pPr>
    </w:p>
    <w:p w14:paraId="1742D414" w14:textId="77777777" w:rsidR="002B7466" w:rsidRPr="00222EEB" w:rsidRDefault="002B7466" w:rsidP="005A3FBB">
      <w:pPr>
        <w:pStyle w:val="Akapitzlist"/>
        <w:numPr>
          <w:ilvl w:val="0"/>
          <w:numId w:val="3"/>
        </w:numPr>
        <w:spacing w:after="0"/>
        <w:jc w:val="both"/>
        <w:rPr>
          <w:rFonts w:ascii="Times New Roman" w:hAnsi="Times New Roman" w:cs="Times New Roman"/>
          <w:sz w:val="20"/>
          <w:szCs w:val="20"/>
        </w:rPr>
      </w:pPr>
      <w:r>
        <w:rPr>
          <w:rFonts w:ascii="Times New Roman" w:hAnsi="Times New Roman" w:cs="Times New Roman"/>
          <w:b/>
          <w:sz w:val="20"/>
          <w:szCs w:val="20"/>
        </w:rPr>
        <w:t>Obliczenia techniczne</w:t>
      </w:r>
    </w:p>
    <w:p w14:paraId="79CEAFC5" w14:textId="77777777" w:rsidR="00222EEB" w:rsidRDefault="00222EEB" w:rsidP="00DD2812">
      <w:pPr>
        <w:pStyle w:val="Akapitzlist"/>
        <w:spacing w:after="0"/>
        <w:ind w:left="360"/>
        <w:jc w:val="both"/>
        <w:rPr>
          <w:rFonts w:ascii="Times New Roman" w:hAnsi="Times New Roman" w:cs="Times New Roman"/>
          <w:sz w:val="20"/>
          <w:szCs w:val="20"/>
        </w:rPr>
      </w:pPr>
      <w:r>
        <w:rPr>
          <w:rFonts w:ascii="Times New Roman" w:hAnsi="Times New Roman" w:cs="Times New Roman"/>
          <w:b/>
          <w:sz w:val="20"/>
          <w:szCs w:val="20"/>
        </w:rPr>
        <w:lastRenderedPageBreak/>
        <w:t xml:space="preserve">Tabela 1. </w:t>
      </w:r>
      <w:r w:rsidRPr="00222EEB">
        <w:rPr>
          <w:rFonts w:ascii="Times New Roman" w:hAnsi="Times New Roman" w:cs="Times New Roman"/>
          <w:sz w:val="20"/>
          <w:szCs w:val="20"/>
        </w:rPr>
        <w:t>Dobór kabla i zabezpieczeń.</w:t>
      </w:r>
      <w:r>
        <w:rPr>
          <w:rFonts w:ascii="Times New Roman" w:hAnsi="Times New Roman" w:cs="Times New Roman"/>
          <w:sz w:val="20"/>
          <w:szCs w:val="20"/>
        </w:rPr>
        <w:br w:type="page"/>
      </w:r>
    </w:p>
    <w:p w14:paraId="093A14BA" w14:textId="77777777" w:rsidR="002B7466" w:rsidRPr="002B7466" w:rsidRDefault="002B7466" w:rsidP="005A3FBB">
      <w:pPr>
        <w:pStyle w:val="Akapitzlist"/>
        <w:numPr>
          <w:ilvl w:val="0"/>
          <w:numId w:val="3"/>
        </w:numPr>
        <w:spacing w:after="0"/>
        <w:jc w:val="both"/>
        <w:rPr>
          <w:rFonts w:ascii="Times New Roman" w:hAnsi="Times New Roman" w:cs="Times New Roman"/>
          <w:sz w:val="20"/>
          <w:szCs w:val="20"/>
        </w:rPr>
      </w:pPr>
      <w:r>
        <w:rPr>
          <w:rFonts w:ascii="Times New Roman" w:hAnsi="Times New Roman" w:cs="Times New Roman"/>
          <w:b/>
          <w:sz w:val="20"/>
          <w:szCs w:val="20"/>
        </w:rPr>
        <w:lastRenderedPageBreak/>
        <w:t>Część graficzna opracowania:</w:t>
      </w:r>
    </w:p>
    <w:p w14:paraId="1439D64D" w14:textId="77777777" w:rsidR="00B002C4" w:rsidRDefault="00B002C4" w:rsidP="005A3FBB">
      <w:pPr>
        <w:pStyle w:val="Akapitzlist"/>
        <w:numPr>
          <w:ilvl w:val="0"/>
          <w:numId w:val="2"/>
        </w:numPr>
        <w:spacing w:after="0"/>
        <w:jc w:val="both"/>
        <w:rPr>
          <w:rFonts w:ascii="Times New Roman" w:hAnsi="Times New Roman" w:cs="Times New Roman"/>
          <w:sz w:val="20"/>
          <w:szCs w:val="20"/>
        </w:rPr>
      </w:pPr>
      <w:r>
        <w:rPr>
          <w:rFonts w:ascii="Times New Roman" w:hAnsi="Times New Roman" w:cs="Times New Roman"/>
          <w:sz w:val="20"/>
          <w:szCs w:val="20"/>
        </w:rPr>
        <w:t>Plan zagospodarowania terenu</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IE-1</w:t>
      </w:r>
    </w:p>
    <w:p w14:paraId="09DEFA54" w14:textId="77777777" w:rsidR="002B7466" w:rsidRDefault="002B7466" w:rsidP="005A3FBB">
      <w:pPr>
        <w:pStyle w:val="Akapitzlist"/>
        <w:numPr>
          <w:ilvl w:val="0"/>
          <w:numId w:val="2"/>
        </w:numPr>
        <w:spacing w:after="0"/>
        <w:jc w:val="both"/>
        <w:rPr>
          <w:rFonts w:ascii="Times New Roman" w:hAnsi="Times New Roman" w:cs="Times New Roman"/>
          <w:sz w:val="20"/>
          <w:szCs w:val="20"/>
        </w:rPr>
      </w:pPr>
      <w:r>
        <w:rPr>
          <w:rFonts w:ascii="Times New Roman" w:hAnsi="Times New Roman" w:cs="Times New Roman"/>
          <w:sz w:val="20"/>
          <w:szCs w:val="20"/>
        </w:rPr>
        <w:t>Rzut parteru, plan instalacji oświetleniowej</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IE-</w:t>
      </w:r>
      <w:r w:rsidR="00B002C4">
        <w:rPr>
          <w:rFonts w:ascii="Times New Roman" w:hAnsi="Times New Roman" w:cs="Times New Roman"/>
          <w:sz w:val="20"/>
          <w:szCs w:val="20"/>
        </w:rPr>
        <w:t>2</w:t>
      </w:r>
    </w:p>
    <w:p w14:paraId="4A361E64" w14:textId="77777777" w:rsidR="002B7466" w:rsidRDefault="002B7466" w:rsidP="005A3FBB">
      <w:pPr>
        <w:pStyle w:val="Akapitzlist"/>
        <w:numPr>
          <w:ilvl w:val="0"/>
          <w:numId w:val="2"/>
        </w:numPr>
        <w:spacing w:after="0"/>
        <w:jc w:val="both"/>
        <w:rPr>
          <w:rFonts w:ascii="Times New Roman" w:hAnsi="Times New Roman" w:cs="Times New Roman"/>
          <w:sz w:val="20"/>
          <w:szCs w:val="20"/>
        </w:rPr>
      </w:pPr>
      <w:r>
        <w:rPr>
          <w:rFonts w:ascii="Times New Roman" w:hAnsi="Times New Roman" w:cs="Times New Roman"/>
          <w:sz w:val="20"/>
          <w:szCs w:val="20"/>
        </w:rPr>
        <w:t>Rzut parteru, plan instalacji gniazd i siły</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IE-</w:t>
      </w:r>
      <w:r w:rsidR="00B002C4">
        <w:rPr>
          <w:rFonts w:ascii="Times New Roman" w:hAnsi="Times New Roman" w:cs="Times New Roman"/>
          <w:sz w:val="20"/>
          <w:szCs w:val="20"/>
        </w:rPr>
        <w:t>3</w:t>
      </w:r>
    </w:p>
    <w:p w14:paraId="1938ACCF" w14:textId="77777777" w:rsidR="002B7466" w:rsidRDefault="002B7466" w:rsidP="005A3FBB">
      <w:pPr>
        <w:pStyle w:val="Akapitzlist"/>
        <w:numPr>
          <w:ilvl w:val="0"/>
          <w:numId w:val="2"/>
        </w:numPr>
        <w:spacing w:after="0"/>
        <w:jc w:val="both"/>
        <w:rPr>
          <w:rFonts w:ascii="Times New Roman" w:hAnsi="Times New Roman" w:cs="Times New Roman"/>
          <w:sz w:val="20"/>
          <w:szCs w:val="20"/>
        </w:rPr>
      </w:pPr>
      <w:r>
        <w:rPr>
          <w:rFonts w:ascii="Times New Roman" w:hAnsi="Times New Roman" w:cs="Times New Roman"/>
          <w:sz w:val="20"/>
          <w:szCs w:val="20"/>
        </w:rPr>
        <w:t>Schemat ideowy tablicy TK</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IE-</w:t>
      </w:r>
      <w:r w:rsidR="00B002C4">
        <w:rPr>
          <w:rFonts w:ascii="Times New Roman" w:hAnsi="Times New Roman" w:cs="Times New Roman"/>
          <w:sz w:val="20"/>
          <w:szCs w:val="20"/>
        </w:rPr>
        <w:t>4</w:t>
      </w:r>
    </w:p>
    <w:p w14:paraId="2E4A49CE" w14:textId="77777777" w:rsidR="002B7466" w:rsidRDefault="002B7466" w:rsidP="005A3FBB">
      <w:pPr>
        <w:pStyle w:val="Akapitzlist"/>
        <w:spacing w:after="0"/>
        <w:ind w:left="360"/>
        <w:jc w:val="both"/>
        <w:rPr>
          <w:rFonts w:ascii="Times New Roman" w:hAnsi="Times New Roman" w:cs="Times New Roman"/>
          <w:sz w:val="20"/>
          <w:szCs w:val="20"/>
        </w:rPr>
      </w:pPr>
    </w:p>
    <w:p w14:paraId="72FE3E0C" w14:textId="77777777" w:rsidR="00B002C4" w:rsidRPr="002B7466" w:rsidRDefault="00B002C4" w:rsidP="005A3FBB">
      <w:pPr>
        <w:pStyle w:val="Akapitzlist"/>
        <w:spacing w:after="0"/>
        <w:ind w:left="360"/>
        <w:jc w:val="both"/>
        <w:rPr>
          <w:rFonts w:ascii="Times New Roman" w:hAnsi="Times New Roman" w:cs="Times New Roman"/>
          <w:sz w:val="20"/>
          <w:szCs w:val="20"/>
        </w:rPr>
      </w:pPr>
    </w:p>
    <w:sectPr w:rsidR="00B002C4" w:rsidRPr="002B74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48DB"/>
    <w:multiLevelType w:val="hybridMultilevel"/>
    <w:tmpl w:val="F57C216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3AC704E"/>
    <w:multiLevelType w:val="hybridMultilevel"/>
    <w:tmpl w:val="83ACE6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8D4C11"/>
    <w:multiLevelType w:val="hybridMultilevel"/>
    <w:tmpl w:val="C2188AFC"/>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24620B76"/>
    <w:multiLevelType w:val="hybridMultilevel"/>
    <w:tmpl w:val="9C40C5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34E57E06"/>
    <w:multiLevelType w:val="multilevel"/>
    <w:tmpl w:val="B2B8BC3E"/>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b/>
        <w:i/>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2AC5CD6"/>
    <w:multiLevelType w:val="hybridMultilevel"/>
    <w:tmpl w:val="7200ECF4"/>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1429544004">
    <w:abstractNumId w:val="1"/>
  </w:num>
  <w:num w:numId="2" w16cid:durableId="152183307">
    <w:abstractNumId w:val="3"/>
  </w:num>
  <w:num w:numId="3" w16cid:durableId="1345401739">
    <w:abstractNumId w:val="4"/>
  </w:num>
  <w:num w:numId="4" w16cid:durableId="1015690842">
    <w:abstractNumId w:val="5"/>
  </w:num>
  <w:num w:numId="5" w16cid:durableId="1379937581">
    <w:abstractNumId w:val="0"/>
  </w:num>
  <w:num w:numId="6" w16cid:durableId="15358467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1C61"/>
    <w:rsid w:val="00024B16"/>
    <w:rsid w:val="000303E6"/>
    <w:rsid w:val="00031E5E"/>
    <w:rsid w:val="000B0B48"/>
    <w:rsid w:val="000F1E05"/>
    <w:rsid w:val="00114135"/>
    <w:rsid w:val="001206C7"/>
    <w:rsid w:val="00145A64"/>
    <w:rsid w:val="00177F97"/>
    <w:rsid w:val="001C3E9C"/>
    <w:rsid w:val="001E09FC"/>
    <w:rsid w:val="001F7521"/>
    <w:rsid w:val="00222EEB"/>
    <w:rsid w:val="002B7466"/>
    <w:rsid w:val="00346538"/>
    <w:rsid w:val="00362DE0"/>
    <w:rsid w:val="003C7F03"/>
    <w:rsid w:val="003F2084"/>
    <w:rsid w:val="004505E7"/>
    <w:rsid w:val="004D6072"/>
    <w:rsid w:val="00507E02"/>
    <w:rsid w:val="005105F9"/>
    <w:rsid w:val="0056173E"/>
    <w:rsid w:val="005A3FBB"/>
    <w:rsid w:val="005B3FB0"/>
    <w:rsid w:val="005F6942"/>
    <w:rsid w:val="006B55BA"/>
    <w:rsid w:val="006B654B"/>
    <w:rsid w:val="00705A8F"/>
    <w:rsid w:val="0072154A"/>
    <w:rsid w:val="007269CA"/>
    <w:rsid w:val="00731E03"/>
    <w:rsid w:val="00772556"/>
    <w:rsid w:val="007727D2"/>
    <w:rsid w:val="00834E28"/>
    <w:rsid w:val="00880480"/>
    <w:rsid w:val="008B2E21"/>
    <w:rsid w:val="0099063A"/>
    <w:rsid w:val="009949AC"/>
    <w:rsid w:val="009C130D"/>
    <w:rsid w:val="009D1C61"/>
    <w:rsid w:val="00A76165"/>
    <w:rsid w:val="00A97B50"/>
    <w:rsid w:val="00B002C4"/>
    <w:rsid w:val="00BB2543"/>
    <w:rsid w:val="00C63906"/>
    <w:rsid w:val="00CA631D"/>
    <w:rsid w:val="00CE39A0"/>
    <w:rsid w:val="00DD2812"/>
    <w:rsid w:val="00DF1243"/>
    <w:rsid w:val="00E133B0"/>
    <w:rsid w:val="00E814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EC43C"/>
  <w15:docId w15:val="{3F9943D8-4DB4-4D7E-AF07-32D83A064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2154A"/>
    <w:pPr>
      <w:ind w:left="720"/>
      <w:contextualSpacing/>
    </w:pPr>
  </w:style>
  <w:style w:type="table" w:styleId="Tabela-Siatka">
    <w:name w:val="Table Grid"/>
    <w:basedOn w:val="Standardowy"/>
    <w:uiPriority w:val="59"/>
    <w:rsid w:val="004D60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979045">
      <w:bodyDiv w:val="1"/>
      <w:marLeft w:val="0"/>
      <w:marRight w:val="0"/>
      <w:marTop w:val="0"/>
      <w:marBottom w:val="0"/>
      <w:divBdr>
        <w:top w:val="none" w:sz="0" w:space="0" w:color="auto"/>
        <w:left w:val="none" w:sz="0" w:space="0" w:color="auto"/>
        <w:bottom w:val="none" w:sz="0" w:space="0" w:color="auto"/>
        <w:right w:val="none" w:sz="0" w:space="0" w:color="auto"/>
      </w:divBdr>
    </w:div>
    <w:div w:id="1147937387">
      <w:bodyDiv w:val="1"/>
      <w:marLeft w:val="0"/>
      <w:marRight w:val="0"/>
      <w:marTop w:val="0"/>
      <w:marBottom w:val="0"/>
      <w:divBdr>
        <w:top w:val="none" w:sz="0" w:space="0" w:color="auto"/>
        <w:left w:val="none" w:sz="0" w:space="0" w:color="auto"/>
        <w:bottom w:val="none" w:sz="0" w:space="0" w:color="auto"/>
        <w:right w:val="none" w:sz="0" w:space="0" w:color="auto"/>
      </w:divBdr>
    </w:div>
    <w:div w:id="1266303899">
      <w:bodyDiv w:val="1"/>
      <w:marLeft w:val="0"/>
      <w:marRight w:val="0"/>
      <w:marTop w:val="0"/>
      <w:marBottom w:val="0"/>
      <w:divBdr>
        <w:top w:val="none" w:sz="0" w:space="0" w:color="auto"/>
        <w:left w:val="none" w:sz="0" w:space="0" w:color="auto"/>
        <w:bottom w:val="none" w:sz="0" w:space="0" w:color="auto"/>
        <w:right w:val="none" w:sz="0" w:space="0" w:color="auto"/>
      </w:divBdr>
    </w:div>
    <w:div w:id="1581405726">
      <w:bodyDiv w:val="1"/>
      <w:marLeft w:val="0"/>
      <w:marRight w:val="0"/>
      <w:marTop w:val="0"/>
      <w:marBottom w:val="0"/>
      <w:divBdr>
        <w:top w:val="none" w:sz="0" w:space="0" w:color="auto"/>
        <w:left w:val="none" w:sz="0" w:space="0" w:color="auto"/>
        <w:bottom w:val="none" w:sz="0" w:space="0" w:color="auto"/>
        <w:right w:val="none" w:sz="0" w:space="0" w:color="auto"/>
      </w:divBdr>
    </w:div>
    <w:div w:id="1809666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7</Pages>
  <Words>2291</Words>
  <Characters>13752</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16011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 PROJEKT</dc:creator>
  <cp:lastModifiedBy>Paweł Wojczuk</cp:lastModifiedBy>
  <cp:revision>51</cp:revision>
  <dcterms:created xsi:type="dcterms:W3CDTF">2019-02-20T12:37:00Z</dcterms:created>
  <dcterms:modified xsi:type="dcterms:W3CDTF">2022-08-17T15:00:00Z</dcterms:modified>
</cp:coreProperties>
</file>