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05C0C" w14:textId="0BE2A6AF" w:rsidR="000B1E24" w:rsidRPr="00921ED9" w:rsidRDefault="000B1E24" w:rsidP="000B1E24">
      <w:pPr>
        <w:pStyle w:val="TreA"/>
        <w:spacing w:before="120" w:after="120"/>
        <w:jc w:val="right"/>
        <w:rPr>
          <w:rStyle w:val="Brak"/>
          <w:b/>
          <w:bCs/>
          <w:color w:val="auto"/>
        </w:rPr>
      </w:pPr>
      <w:bookmarkStart w:id="0" w:name="_GoBack"/>
      <w:bookmarkEnd w:id="0"/>
      <w:r w:rsidRPr="00921ED9">
        <w:rPr>
          <w:rStyle w:val="Brak"/>
          <w:b/>
          <w:bCs/>
          <w:color w:val="auto"/>
        </w:rPr>
        <w:t>Załącznik nr 7 do SWZ</w:t>
      </w:r>
    </w:p>
    <w:p w14:paraId="10C7F6B4" w14:textId="77777777" w:rsidR="000B1E24" w:rsidRPr="00921ED9" w:rsidRDefault="000B1E24" w:rsidP="000B1E24">
      <w:pPr>
        <w:pStyle w:val="TreA"/>
        <w:spacing w:before="120" w:after="120"/>
        <w:jc w:val="center"/>
        <w:rPr>
          <w:rStyle w:val="Brak"/>
          <w:b/>
          <w:color w:val="auto"/>
        </w:rPr>
      </w:pPr>
    </w:p>
    <w:p w14:paraId="62500FA9" w14:textId="42115CD6" w:rsidR="000B1E24" w:rsidRPr="00921ED9" w:rsidRDefault="000B1E24" w:rsidP="000B1E24">
      <w:pPr>
        <w:pStyle w:val="TreA"/>
        <w:spacing w:before="120" w:after="120"/>
        <w:jc w:val="center"/>
        <w:rPr>
          <w:rStyle w:val="Brak"/>
          <w:b/>
          <w:color w:val="auto"/>
        </w:rPr>
      </w:pPr>
      <w:r w:rsidRPr="00921ED9">
        <w:rPr>
          <w:rStyle w:val="Brak"/>
          <w:b/>
          <w:color w:val="auto"/>
        </w:rPr>
        <w:t>Projektowane postanowienia umowy</w:t>
      </w:r>
      <w:r w:rsidR="00CB1B3E" w:rsidRPr="00921ED9">
        <w:rPr>
          <w:b/>
          <w:color w:val="auto"/>
        </w:rPr>
        <w:t xml:space="preserve"> dla Sądu Okręgowego w Szczecinie  </w:t>
      </w:r>
    </w:p>
    <w:p w14:paraId="02E2194A" w14:textId="77777777" w:rsidR="00921ED9" w:rsidRPr="00921ED9" w:rsidRDefault="00FD4DA2" w:rsidP="00921ED9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  <w:color w:val="auto"/>
        </w:rPr>
      </w:pPr>
      <w:r w:rsidRPr="00921ED9">
        <w:rPr>
          <w:rFonts w:ascii="Times New Roman" w:hAnsi="Times New Roman" w:cs="Times New Roman"/>
          <w:color w:val="auto"/>
        </w:rPr>
        <w:t xml:space="preserve">Przedmiotem umowy jest sprzedaży i dystrybucja gazu ziemnego (umowa kompleksowa). </w:t>
      </w:r>
      <w:r w:rsidR="000B1E24" w:rsidRPr="00921ED9">
        <w:rPr>
          <w:rFonts w:ascii="Times New Roman" w:hAnsi="Times New Roman" w:cs="Times New Roman"/>
          <w:color w:val="auto"/>
        </w:rPr>
        <w:t xml:space="preserve">Sprzedaż gazu ziemnego winna spełniać wymagania prawne i parametry techniczne zgodne z postanowieniami ustawy z dnia 10 kwietnia 1997 roku – Prawo energetyczne (tj. Dz.U. 2021, poz. 716 z </w:t>
      </w:r>
      <w:proofErr w:type="spellStart"/>
      <w:r w:rsidR="000B1E24" w:rsidRPr="00921ED9">
        <w:rPr>
          <w:rFonts w:ascii="Times New Roman" w:hAnsi="Times New Roman" w:cs="Times New Roman"/>
          <w:color w:val="auto"/>
        </w:rPr>
        <w:t>późn</w:t>
      </w:r>
      <w:proofErr w:type="spellEnd"/>
      <w:r w:rsidR="000B1E24" w:rsidRPr="00921ED9">
        <w:rPr>
          <w:rFonts w:ascii="Times New Roman" w:hAnsi="Times New Roman" w:cs="Times New Roman"/>
          <w:color w:val="auto"/>
        </w:rPr>
        <w:t xml:space="preserve">. zm., dalej – Prawo energetyczne) i ustawy z dnia 23 kwietnia 1964 t.- kodeks cywilny (tj. Dz. U. 2020, poz. 1740 z </w:t>
      </w:r>
      <w:proofErr w:type="spellStart"/>
      <w:r w:rsidR="000B1E24" w:rsidRPr="00921ED9">
        <w:rPr>
          <w:rFonts w:ascii="Times New Roman" w:hAnsi="Times New Roman" w:cs="Times New Roman"/>
          <w:color w:val="auto"/>
        </w:rPr>
        <w:t>późn</w:t>
      </w:r>
      <w:proofErr w:type="spellEnd"/>
      <w:r w:rsidR="000B1E24" w:rsidRPr="00921ED9">
        <w:rPr>
          <w:rFonts w:ascii="Times New Roman" w:hAnsi="Times New Roman" w:cs="Times New Roman"/>
          <w:color w:val="auto"/>
        </w:rPr>
        <w:t xml:space="preserve">. zm., dalej Kodeks Cywilny) oraz aktami wykonawczymi zasadami określonymi w koncesjach, postanowieniami niniejszej umowy, a także zgodnie z ofertą Wykonawcy wynikającą z taryfy. </w:t>
      </w:r>
    </w:p>
    <w:p w14:paraId="6C83215E" w14:textId="240E1425" w:rsidR="00921ED9" w:rsidRPr="00921ED9" w:rsidRDefault="00794DDA" w:rsidP="00921ED9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  <w:color w:val="auto"/>
        </w:rPr>
      </w:pPr>
      <w:r w:rsidRPr="00921ED9">
        <w:rPr>
          <w:rFonts w:ascii="Times New Roman" w:hAnsi="Times New Roman" w:cs="Times New Roman"/>
          <w:color w:val="auto"/>
        </w:rPr>
        <w:t>Termin realizacji zamówienia</w:t>
      </w:r>
      <w:r w:rsidR="00921ED9" w:rsidRPr="00921ED9">
        <w:rPr>
          <w:rFonts w:ascii="Times New Roman" w:hAnsi="Times New Roman" w:cs="Times New Roman"/>
          <w:color w:val="auto"/>
        </w:rPr>
        <w:t xml:space="preserve">: </w:t>
      </w:r>
      <w:r w:rsidR="00921ED9" w:rsidRPr="00921ED9">
        <w:rPr>
          <w:rFonts w:ascii="Times New Roman" w:eastAsiaTheme="minorEastAsia" w:hAnsi="Times New Roman" w:cs="Times New Roman"/>
          <w:color w:val="auto"/>
          <w:lang w:eastAsia="pl-PL"/>
        </w:rPr>
        <w:t xml:space="preserve">12 miesięcy od dnia, w którym rozpoczyna się termin obowiązywania zawartej umowy, jednak nie wcześniej niż od dnia 1 kwietnia 2023 r. oraz nie wcześniej niż po pozytywnie przeprowadzonej procedurze zmiany dostawcy paliw gazowych. Wykonawca zobowiązuje się do przeprowadzenia procedury zmiany dostawcy paliw gazowych, zgodnie z przepisami obowiązującymi w tym zakresie, na podstawie odrębnego pełnomocnictwa. </w:t>
      </w:r>
    </w:p>
    <w:p w14:paraId="5B02578E" w14:textId="1D4EBB2A" w:rsidR="002D478D" w:rsidRPr="00921ED9" w:rsidRDefault="000B1E24" w:rsidP="00921ED9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Szacunkowe zapotrzebowanie na paliwo gazowe wskazane przez Zamawiającego może odbiegać od faktycznego zużycia i nie będzie stanowiło podstawy roszczeń ze strony Wykonawcy. Prognozowane zużycie gazu ma charakter orientacyjny i nie stanowi ze strony Zamawiającego zobowiązania do zakupu paliwa gazowego w podanej ilości, z zastrzeżeniem pkt 30.</w:t>
      </w:r>
    </w:p>
    <w:p w14:paraId="03E5C69F" w14:textId="77777777" w:rsidR="000B1E24" w:rsidRPr="00921ED9" w:rsidRDefault="000B1E24" w:rsidP="002D478D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  <w:color w:val="auto"/>
        </w:rPr>
      </w:pPr>
      <w:r w:rsidRPr="00921ED9">
        <w:rPr>
          <w:rFonts w:ascii="Times New Roman" w:hAnsi="Times New Roman" w:cs="Times New Roman"/>
        </w:rPr>
        <w:t>Rozliczenia za zużyte paliwo odbywać się będą częściowo w 1-miesięcznych okresach rozliczeniowych. Zamawiający nie wyraża zgody na otrzymywania faktur wstępnych. Zamawiający może przekazywać odczyt licznika.</w:t>
      </w:r>
      <w:r w:rsidR="002D478D" w:rsidRPr="00921ED9">
        <w:rPr>
          <w:rFonts w:ascii="Times New Roman" w:hAnsi="Times New Roman" w:cs="Times New Roman"/>
        </w:rPr>
        <w:t xml:space="preserve"> </w:t>
      </w:r>
      <w:r w:rsidR="002D478D" w:rsidRPr="00921ED9">
        <w:rPr>
          <w:rFonts w:ascii="Times New Roman" w:hAnsi="Times New Roman" w:cs="Times New Roman"/>
          <w:color w:val="auto"/>
        </w:rPr>
        <w:t>Zamawiający informuje o możliwości przekazywania stanu licznika co miesiąc.</w:t>
      </w:r>
    </w:p>
    <w:p w14:paraId="210161AF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Płatności za poszczególne miesięczne okresy rozliczeniowe będą obejmowały wartość według cen i stawek wynikających z oferty cenowej Wykonawcy z uwzględnieniem dopuszczalnych zmian. </w:t>
      </w:r>
    </w:p>
    <w:p w14:paraId="4D0D3896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Podstawą do dokonania płatności przez Zamawiającego, za każdą należytą dostawę gazu, będzie faktura wystawiona przez Wykonawcę, zgodnie z powszechnie obowiązującymi przepisami prawa. </w:t>
      </w:r>
    </w:p>
    <w:p w14:paraId="0F40AD4F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Płatności wynikające z Umowy będą dokonywane przez Zamawiającego przelewem w terminie 21 dni od daty wystawienia faktury za dany miesiąc rozliczeniowy. </w:t>
      </w:r>
    </w:p>
    <w:p w14:paraId="3F4568DF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Faktury VAT będą wystawiane na:</w:t>
      </w:r>
    </w:p>
    <w:p w14:paraId="64D4FD30" w14:textId="77777777" w:rsidR="000B1E24" w:rsidRPr="00921ED9" w:rsidRDefault="000B1E24" w:rsidP="000B1E24">
      <w:pPr>
        <w:pStyle w:val="Default"/>
        <w:spacing w:after="128"/>
        <w:ind w:left="1428" w:firstLine="696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  <w:b/>
        </w:rPr>
        <w:t xml:space="preserve">     </w:t>
      </w:r>
      <w:r w:rsidRPr="00921ED9">
        <w:rPr>
          <w:rFonts w:ascii="Times New Roman" w:hAnsi="Times New Roman" w:cs="Times New Roman"/>
        </w:rPr>
        <w:t xml:space="preserve">Sąd Rejonowy w Kamieniu Pomorskim ul. Kościuszki 13, </w:t>
      </w:r>
    </w:p>
    <w:p w14:paraId="5A0213E5" w14:textId="77777777" w:rsidR="000B1E24" w:rsidRPr="00921ED9" w:rsidRDefault="000B1E24" w:rsidP="000B1E24">
      <w:pPr>
        <w:pStyle w:val="Default"/>
        <w:spacing w:after="128"/>
        <w:ind w:left="720" w:firstLine="696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  <w:b/>
        </w:rPr>
        <w:t xml:space="preserve">               </w:t>
      </w:r>
      <w:r w:rsidRPr="00921ED9">
        <w:rPr>
          <w:rFonts w:ascii="Times New Roman" w:hAnsi="Times New Roman" w:cs="Times New Roman"/>
        </w:rPr>
        <w:t xml:space="preserve">72 – 400 Kamień </w:t>
      </w:r>
      <w:r w:rsidRPr="00921ED9">
        <w:rPr>
          <w:rFonts w:ascii="Times New Roman" w:hAnsi="Times New Roman" w:cs="Times New Roman"/>
          <w:b/>
        </w:rPr>
        <w:t xml:space="preserve"> </w:t>
      </w:r>
      <w:r w:rsidRPr="00921ED9">
        <w:rPr>
          <w:rFonts w:ascii="Times New Roman" w:hAnsi="Times New Roman" w:cs="Times New Roman"/>
        </w:rPr>
        <w:t>Pomorski, NIP:986-024-12-51</w:t>
      </w:r>
    </w:p>
    <w:p w14:paraId="1CC222E4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Wynagrodzenie Wykonawcy będzie przekazane na rachunek bankowy wskazany na fakturze VAT. </w:t>
      </w:r>
    </w:p>
    <w:p w14:paraId="5EC1517A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 dzień płatności faktury VAT przyjmuje się datę obciążenia rachunku Zamawiającego. Termin uważa się za zachowany, jeżeli obciążanie rachunku Zamawiającego nastąpi najpóźniej w ostatnim dniu terminu płatności. </w:t>
      </w:r>
    </w:p>
    <w:p w14:paraId="395FAE8E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nie udziela zaliczek na poczet wykonania przedmiotu umowy. </w:t>
      </w:r>
    </w:p>
    <w:p w14:paraId="26B85361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lastRenderedPageBreak/>
        <w:t xml:space="preserve"> Wykonawca zobowiązuje się do: </w:t>
      </w:r>
    </w:p>
    <w:p w14:paraId="08638942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Posiadania Aktualnej koncesji wydanej przez Prezesa Urzędu Regulacji Energetyki na prowadzenie działalności gospodarczej w zakresie obrotu (sprzedaży) paliwami gazowymi; </w:t>
      </w:r>
    </w:p>
    <w:p w14:paraId="6D95545C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Posiadania podpisanej umowy z Operatorem Systemu Dystrybucyjnego na świadczenie usługi dystrybucji gazu ziemnego lub promesę takiej umowy na obszarze, na którym znajduje się Obiekt zamawiającego - w przypadku Wykonawców, którzy nie są właścicielami sieci dystrybucyjnej;</w:t>
      </w:r>
    </w:p>
    <w:p w14:paraId="14D22DC8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Posiadania aktualnej koncesji wydanej przez Prezesa Urzędu Regulacji Energetyki na prowadzenie działalności gospodarczej w zakresie dystrybucji gazu ziemnego- w przypadku Wykonawców, którzy nie są właścicielami sieci dystrybucyjnej; </w:t>
      </w:r>
    </w:p>
    <w:p w14:paraId="5E331BE9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dostawy paliwa gazowego na warunkach określonych w ustawie Prawo energetyczne i kodeksie cywilnym oraz przepisach wykonawczych wydanych na ich podstawie; </w:t>
      </w:r>
    </w:p>
    <w:p w14:paraId="69C293B5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dostarczania paliwa gazowego które będzie spełniać standardy techniczne zgodnie z zapisami ustawy Prawo energetyczne, aktami wykonawczymi oraz Polskimi Normami; </w:t>
      </w:r>
    </w:p>
    <w:p w14:paraId="68A96D54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przyjmowania od Zamawiającego zgłoszeń i reklamacji dotyczących sprzedaży paliwa gazowego. </w:t>
      </w:r>
    </w:p>
    <w:p w14:paraId="46D422E8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Stawka podana przez Wykonawcę nie będzie podlegała zmianom przez okres realizacji zamówienia z   wyjątkiem: </w:t>
      </w:r>
    </w:p>
    <w:p w14:paraId="534BEDA1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przepisów podatkowych w zakresie zmiany stawki podatku VAT w takim przypadku zmianie ulegnie jednostkowa cena netto o kwotę wynikającą ze zmiany stawki podatku od towarów i usług VAT Warunkiem wprowadzenia jest ustawowa zmiana stawki podatku VAT; </w:t>
      </w:r>
    </w:p>
    <w:p w14:paraId="22E8210B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opłat dystrybucyjnych stałych i zmiennych w przypadku zatwierdzenia nowej taryfy Operatora Systemu Dystrybucji przez Prezesa Urzędu Regulacji Energetyki; </w:t>
      </w:r>
    </w:p>
    <w:p w14:paraId="3E485785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przepisów podatkowych w zakresie podatku akcyzowego w takim przypadku zmianie ulegnie jednostkowa cena netto o kwotę wynikającą ze zmiany stawki podatku akcyzowego. Warunkiem wprowadzenia jest ustawowa zmiana stawki podatku akcyzowego. </w:t>
      </w:r>
    </w:p>
    <w:p w14:paraId="78526FD1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zmiany przepisów prawa w zakresie wprowadzenia ceny maksymalnej lub innych podobnych rozwiązań prawnych wprowadzających ograniczenia w zakresie wysokości opłat za dystrybucję i/lub sprzedaż paliwa gazowego lub wprowadzających ulgi, dopłaty lub zwolnienia w opłatach za dystrybucję i/lub sprzedaż paliwa gazowego, jeżeli będą mieć zastosowanie wobec Zamawiającego w trakcie realizacji umowy</w:t>
      </w:r>
    </w:p>
    <w:p w14:paraId="310CD6E1" w14:textId="2ED815D7" w:rsidR="000830D1" w:rsidRPr="00921ED9" w:rsidRDefault="000B1E24" w:rsidP="00CB1B3E">
      <w:pPr>
        <w:pStyle w:val="Default"/>
        <w:spacing w:after="248"/>
        <w:ind w:left="72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Zmiany cen będą obowiązywały od dnia wejścia w życie nowych przepisów i nie będą wymagały zgody Zamawiającego (aneksu).</w:t>
      </w:r>
    </w:p>
    <w:p w14:paraId="549C3D85" w14:textId="589AA6DD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Kary umowne mogą być sumowane. Łączna maksymalna wysokość kar umownych, których mogą dochodzić strony (Zamawiający), w tym za  odstąpieni</w:t>
      </w:r>
      <w:r w:rsidR="00B16356" w:rsidRPr="00921ED9">
        <w:rPr>
          <w:rFonts w:ascii="Times New Roman" w:hAnsi="Times New Roman" w:cs="Times New Roman"/>
        </w:rPr>
        <w:t>e</w:t>
      </w:r>
      <w:r w:rsidRPr="00921ED9">
        <w:rPr>
          <w:rFonts w:ascii="Times New Roman" w:hAnsi="Times New Roman" w:cs="Times New Roman"/>
        </w:rPr>
        <w:t xml:space="preserve"> od umowy lub jej rozwiązanie z przyczyn zawinionych przez Wykonawcę, </w:t>
      </w:r>
      <w:r w:rsidR="00AB2C99" w:rsidRPr="00921ED9">
        <w:rPr>
          <w:rFonts w:ascii="Times New Roman" w:hAnsi="Times New Roman" w:cs="Times New Roman"/>
        </w:rPr>
        <w:t xml:space="preserve">która </w:t>
      </w:r>
      <w:r w:rsidRPr="00921ED9">
        <w:rPr>
          <w:rFonts w:ascii="Times New Roman" w:hAnsi="Times New Roman" w:cs="Times New Roman"/>
        </w:rPr>
        <w:t xml:space="preserve">wynosi 5% wartości umowy </w:t>
      </w:r>
      <w:r w:rsidR="00AB2C99" w:rsidRPr="00921ED9">
        <w:rPr>
          <w:rFonts w:ascii="Times New Roman" w:hAnsi="Times New Roman" w:cs="Times New Roman"/>
        </w:rPr>
        <w:t xml:space="preserve">brutto </w:t>
      </w:r>
      <w:r w:rsidRPr="00921ED9">
        <w:rPr>
          <w:rFonts w:ascii="Times New Roman" w:hAnsi="Times New Roman" w:cs="Times New Roman"/>
        </w:rPr>
        <w:t xml:space="preserve">określonej w formularzu ofertowym. </w:t>
      </w:r>
    </w:p>
    <w:p w14:paraId="08F0F19C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lastRenderedPageBreak/>
        <w:t xml:space="preserve">Jeżeli kara umowna nie pokryje wysokości poniesionej szkody, Zamawiający może dochodzić odszkodowania do pełnej wysokości szkody. Zamawiający może dochodzić odszkodowania na warunkach ogólnych, także w przypadkach nieobjętych karami umownymi. </w:t>
      </w:r>
    </w:p>
    <w:p w14:paraId="1E719C6E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w przypadku nałożenia kar umownych wystawi Wykonawcy notę obciążeniową. </w:t>
      </w:r>
    </w:p>
    <w:p w14:paraId="078AE8A1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może rozwiązać niniejszą umowę ze skutkiem natychmiastowym w przypadku zaistnienia jednej z poniższych okoliczności: </w:t>
      </w:r>
    </w:p>
    <w:p w14:paraId="770B1298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Wykonawca w chwili zawarcia umowy podlegał wykluczeniu z postępowania na podstaw. Art. 108 ust. 1 PZP oraz art. 109 ust. 1 pkt. 4 </w:t>
      </w:r>
      <w:proofErr w:type="spellStart"/>
      <w:r w:rsidRPr="00921ED9">
        <w:rPr>
          <w:rFonts w:ascii="Times New Roman" w:hAnsi="Times New Roman" w:cs="Times New Roman"/>
        </w:rPr>
        <w:t>Pzp</w:t>
      </w:r>
      <w:proofErr w:type="spellEnd"/>
      <w:r w:rsidR="0099285C" w:rsidRPr="00921ED9">
        <w:rPr>
          <w:rFonts w:ascii="Times New Roman" w:hAnsi="Times New Roman" w:cs="Times New Roman"/>
        </w:rPr>
        <w:t>;</w:t>
      </w:r>
    </w:p>
    <w:p w14:paraId="7ED55491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 razie utraty przez Zamawiającego tytułu prawnego do któregokolwiek z miejsc odbioru, do których dostarczane jest paliwo gazowe przez Wykonawcę (w części dotyczącej dostarczania i sprzedaży paliwa gazowego do miejsca odbioru, w odniesieniu do którego Zamawiający utracił tytuł prawny, zaś w pozostałym zakresie umowa będzie nadal wiązać strony); </w:t>
      </w:r>
    </w:p>
    <w:p w14:paraId="591A288C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razie gdy Wykonawca utraci koncesję, umowę dystrybucyjną, inne uprawnienia lub zezwolenia, w wyniku czego nie będzie możliwe zrealizowanie przez Wykonawcę przedmiotu niniejszego zamówienia lub Wykonawca zaprzestanie realizowanie przedmiotu niniejszego zamówienia. Wykonawca jest zobowiązany poinformować niezwłocznie (nie później niż w terminie 3 dni od ich zaistnienia) Zamawiającego o w/w okolicznościach</w:t>
      </w:r>
      <w:r w:rsidR="0099285C" w:rsidRPr="00921ED9">
        <w:rPr>
          <w:rFonts w:ascii="Times New Roman" w:hAnsi="Times New Roman" w:cs="Times New Roman"/>
        </w:rPr>
        <w:t>;</w:t>
      </w:r>
    </w:p>
    <w:p w14:paraId="5B927606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 przypadku podjęcia decyzji o otwarciu likwidacji Wykonawcy lub wszczęciu wobec niego postępowania upadłościowego lub restrukturyzacyjnego, jeżeli odpowiednie przepisy nie stanowią inaczej. Wykonawca jest zobowiązany poinformować niezwłocznie ( nie później niż w terminie 3 dni od ich zaistnienia) Zamawiającego o w/w okolicznościach; </w:t>
      </w:r>
    </w:p>
    <w:p w14:paraId="1CC6A4FD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przypadku dowiedzenia się przez Zamawiającego o tym, że Wykonawca nie wykonuje wobec wierzycieli swoich wymagalnych zobowiązań pieniężnych przez okres co najmniej 3 miesięcy</w:t>
      </w:r>
      <w:r w:rsidR="0099285C" w:rsidRPr="00921ED9">
        <w:rPr>
          <w:rFonts w:ascii="Times New Roman" w:hAnsi="Times New Roman" w:cs="Times New Roman"/>
        </w:rPr>
        <w:t>;</w:t>
      </w:r>
    </w:p>
    <w:p w14:paraId="0BB44B77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zastrzega sobie prawo do odstąpienia od umowy w przypadku wystąpienia jednej z poniższych okoliczności: </w:t>
      </w:r>
    </w:p>
    <w:p w14:paraId="1EBFC7A2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Nieotrzymania przez Zamawiającego środków koniecznych do realizacji umowy od dysponenta odpowiedniego stopnia</w:t>
      </w:r>
      <w:r w:rsidR="0099285C" w:rsidRPr="00921ED9">
        <w:rPr>
          <w:rFonts w:ascii="Times New Roman" w:hAnsi="Times New Roman" w:cs="Times New Roman"/>
        </w:rPr>
        <w:t>;</w:t>
      </w:r>
    </w:p>
    <w:p w14:paraId="3E5A5C8E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gdy Wykonawca nie rozpoczął świadczenia dostaw bez uzasadnionych przyczyn lub ich nie kontynuuje mimo wezwania Zamawiającego</w:t>
      </w:r>
      <w:r w:rsidR="0099285C" w:rsidRPr="00921ED9">
        <w:rPr>
          <w:rFonts w:ascii="Times New Roman" w:hAnsi="Times New Roman" w:cs="Times New Roman"/>
        </w:rPr>
        <w:t>;</w:t>
      </w:r>
    </w:p>
    <w:p w14:paraId="2B9D9119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gdy Wykonawca przerwał, bez uzgodnienia z Zamawiającym, realizację dostaw i przerwa ta nie trwa dłużej niż 7 dni; </w:t>
      </w:r>
    </w:p>
    <w:p w14:paraId="56D439EE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razie zaprzestania realizowania przez Wykonawcę przedmiotu niniejszego zamówienia jeżeli stan ten trwa min. 2 tygodnie</w:t>
      </w:r>
      <w:r w:rsidR="0099285C" w:rsidRPr="00921ED9">
        <w:rPr>
          <w:rFonts w:ascii="Times New Roman" w:hAnsi="Times New Roman" w:cs="Times New Roman"/>
        </w:rPr>
        <w:t>;</w:t>
      </w:r>
    </w:p>
    <w:p w14:paraId="26BF551A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razie zaistnienia istotnej zmiany okoliczności powodującej, że wykonanie umowy nie leży w interesie publicznym, czego nie można było przewidzieć w chwili zawarcia umowy</w:t>
      </w:r>
      <w:r w:rsidR="0099285C" w:rsidRPr="00921ED9">
        <w:rPr>
          <w:rFonts w:ascii="Times New Roman" w:hAnsi="Times New Roman" w:cs="Times New Roman"/>
        </w:rPr>
        <w:t>;</w:t>
      </w:r>
    </w:p>
    <w:p w14:paraId="153080AB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Odstąpienie od umowy lub jej rozwiązanie powinny, nastąpić w formie pisemnej pod rygorem nieważności. </w:t>
      </w:r>
    </w:p>
    <w:p w14:paraId="00C4D8C5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lastRenderedPageBreak/>
        <w:t xml:space="preserve">W przypadku odstąpienia od umowy lub jej rozwiązania Wykonawca ma prawo żądać tylko wynagrodzenia należnego z tytułu wykonania części umowy. </w:t>
      </w:r>
    </w:p>
    <w:p w14:paraId="1ABCBD55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Odstąpienie od niniejszej umowy lub jej rozwiązania nie wpływa na istnienie </w:t>
      </w:r>
      <w:r w:rsidR="0099285C" w:rsidRPr="00921ED9">
        <w:rPr>
          <w:rFonts w:ascii="Times New Roman" w:hAnsi="Times New Roman" w:cs="Times New Roman"/>
        </w:rPr>
        <w:br/>
      </w:r>
      <w:r w:rsidRPr="00921ED9">
        <w:rPr>
          <w:rFonts w:ascii="Times New Roman" w:hAnsi="Times New Roman" w:cs="Times New Roman"/>
        </w:rPr>
        <w:t xml:space="preserve">i skuteczność roszczeń Zamawiającego o zapłatę kar umownych określonych </w:t>
      </w:r>
      <w:r w:rsidR="0099285C" w:rsidRPr="00921ED9">
        <w:rPr>
          <w:rFonts w:ascii="Times New Roman" w:hAnsi="Times New Roman" w:cs="Times New Roman"/>
        </w:rPr>
        <w:br/>
      </w:r>
      <w:r w:rsidRPr="00921ED9">
        <w:rPr>
          <w:rFonts w:ascii="Times New Roman" w:hAnsi="Times New Roman" w:cs="Times New Roman"/>
        </w:rPr>
        <w:t xml:space="preserve">w umowie. </w:t>
      </w:r>
    </w:p>
    <w:p w14:paraId="55B82F75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Wykonawcy nie przysługuje odszkodowanie ani inne roszczenia od Zamawiającego będące następstwem rozwiązania umowy lub odstąpienia od umowy w przypadkach wskazanych w umowie. </w:t>
      </w:r>
    </w:p>
    <w:p w14:paraId="16018F15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Wykonawca ponosi pełną odpowiedzialność za nienależyte wykonanie umowy. </w:t>
      </w:r>
    </w:p>
    <w:p w14:paraId="54DAE641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Wszelkie zmiany i uzupełnienia do niniejszej umowy wymagają formy pisemnego aneksu, podpisanego przez obie strony, pod rygorem nieważności. </w:t>
      </w:r>
    </w:p>
    <w:p w14:paraId="6CC02C58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przewiduje możliwość istotnych zmian postanowień zawartej umowy w stosunku do treści oferty, na podstawie której istotnych, na podstawie której dokonano wyboru Wykonawcy, w przypadku: </w:t>
      </w:r>
    </w:p>
    <w:p w14:paraId="237218EB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Wystąpienia zmian lub okoliczności, których nie dało się przewidzieć w dacie zawarcia umowy, a których wprowadzenie jest konieczne do prawidłowego wykonania przedmiotu umowy, a których wprowadzenie jest konieczne do prawidłowego wykonania przedmiotu umowy, zgodnie z przepisami Prawa energetycznego lub wydanymi na tej podstawie przepisami wykonawczymi</w:t>
      </w:r>
      <w:r w:rsidR="0099285C" w:rsidRPr="00921ED9">
        <w:rPr>
          <w:rFonts w:ascii="Times New Roman" w:hAnsi="Times New Roman" w:cs="Times New Roman"/>
        </w:rPr>
        <w:t>;</w:t>
      </w:r>
    </w:p>
    <w:p w14:paraId="6B32A70A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Zmiany ceny za usługę dystrybucji w przypadku wprowadzenia do stosowania nowych Taryf Operatora Systemu Dystrybucyjnego, zatwierdzonych Decyzją Prezesa Urzędu Regulacji Energetyki</w:t>
      </w:r>
      <w:r w:rsidR="0099285C" w:rsidRPr="00921ED9">
        <w:rPr>
          <w:rFonts w:ascii="Times New Roman" w:hAnsi="Times New Roman" w:cs="Times New Roman"/>
        </w:rPr>
        <w:t>;</w:t>
      </w:r>
    </w:p>
    <w:p w14:paraId="113F2944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ceny sprzedaży gazu ziemnego w przypadku zmian stawki podatku VAT oraz akcyzy w zakresie przedmiotowej umowy; </w:t>
      </w:r>
    </w:p>
    <w:p w14:paraId="3F1EC848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Zmiany wysokości ceny gazu, opłaty stałej oraz zmiennej w trakcie trwania umowy wynikającego z zatwierdzenia przez Prezesa URE nowej Taryfy Operatora</w:t>
      </w:r>
      <w:r w:rsidR="0099285C" w:rsidRPr="00921ED9">
        <w:rPr>
          <w:rFonts w:ascii="Times New Roman" w:hAnsi="Times New Roman" w:cs="Times New Roman"/>
        </w:rPr>
        <w:t>;</w:t>
      </w:r>
    </w:p>
    <w:p w14:paraId="1AF63CF0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podmiotów uprawnionych do reprezentacji zarówno Zamawiającego jaki i Wykonawcy, danych adresowych stron umowy lub innych danych, które w umowie mają charakter czysto informacyjny (np. numer konta bankowego); </w:t>
      </w:r>
    </w:p>
    <w:p w14:paraId="738C814D" w14:textId="7EB1878D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sytuacji uzasadnionej zmianą przepisów prawa lub wystąpieniem okoliczności niespowodowanych zawinionym działaniem lub zaniechaniem którejkolwiek ze stron umowy, w zakresie terminu realizacji umowy lub warunków płatności</w:t>
      </w:r>
      <w:r w:rsidR="0099285C" w:rsidRPr="00921ED9">
        <w:rPr>
          <w:rFonts w:ascii="Times New Roman" w:hAnsi="Times New Roman" w:cs="Times New Roman"/>
        </w:rPr>
        <w:t>;</w:t>
      </w:r>
    </w:p>
    <w:p w14:paraId="7BAA2873" w14:textId="0DDE79DD" w:rsidR="00B50D06" w:rsidRPr="00921ED9" w:rsidRDefault="00942EF2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sytuacji opisanej w pkt 32-33.</w:t>
      </w:r>
    </w:p>
    <w:p w14:paraId="70495710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treści postanowień zawartej umowy będą dokonywane w formie pisemnej pod rygorem nieważności. </w:t>
      </w:r>
    </w:p>
    <w:p w14:paraId="489DF6D3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Wykonawca nie może przenosić wierzytelności wynikającej z umowy na rzecz osób trzecich, bez pisemnej zgody Zamawiającego. </w:t>
      </w:r>
    </w:p>
    <w:p w14:paraId="6F12D9C9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 zakresie nieregulowanym niniejszą umową stosuje się przepisy Kodeksu cywilnego, Prawa energetycznego wraz z obowiązującymi aktami wykonawczymi, aktualnie obowiązującej taryfy Wykonawcy oraz PZP. </w:t>
      </w:r>
    </w:p>
    <w:p w14:paraId="4139EBC1" w14:textId="77777777" w:rsidR="000B1E24" w:rsidRPr="00921ED9" w:rsidRDefault="000B1E24" w:rsidP="000830D1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lastRenderedPageBreak/>
        <w:t xml:space="preserve">Spory wynikające przy realizacji niniejszej umowy, w przypadku braku ich rozwiązania w trybie ugody, poddane będą rozstrzygnięciu przed Sądem właściwym dla siedziby Zamawiającego. </w:t>
      </w:r>
    </w:p>
    <w:p w14:paraId="66162F24" w14:textId="77777777" w:rsidR="000B1E24" w:rsidRPr="00921ED9" w:rsidRDefault="000B1E24" w:rsidP="00AF571F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Zamawiający określa minimalną wielkość zamówienia na dostawy gazu wyniesie 80% wolumenu określonego w opisie przedmiotu zamówienia</w:t>
      </w:r>
      <w:r w:rsidR="00196526" w:rsidRPr="00921ED9">
        <w:rPr>
          <w:rFonts w:ascii="Times New Roman" w:hAnsi="Times New Roman" w:cs="Times New Roman"/>
        </w:rPr>
        <w:t>.</w:t>
      </w:r>
    </w:p>
    <w:p w14:paraId="7C1B64B9" w14:textId="765429A3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Zasady składania i rozpoznawania reklamacji oraz bonifikat z tytułu niespełniania standardów jakościowych obsługi odbiorcy (Zamawiającego)  określa rozporządzenie Ministra Gospodarki </w:t>
      </w:r>
      <w:r w:rsidRPr="00921ED9">
        <w:rPr>
          <w:rFonts w:ascii="Times New Roman" w:hAnsi="Times New Roman" w:cs="Times New Roman"/>
          <w:lang w:eastAsia="pl-PL"/>
        </w:rPr>
        <w:t>z dnia 2 lipca 2010 r. w sprawie szczegółowych warunków funkcjonowania systemu gazowego (Dz. U. z 2018 r. poz. 1158)</w:t>
      </w:r>
      <w:r w:rsidR="00196526" w:rsidRPr="00921ED9">
        <w:rPr>
          <w:rFonts w:ascii="Times New Roman" w:hAnsi="Times New Roman" w:cs="Times New Roman"/>
          <w:lang w:eastAsia="pl-PL"/>
        </w:rPr>
        <w:t>.</w:t>
      </w:r>
    </w:p>
    <w:p w14:paraId="16945C01" w14:textId="6B29C4B7" w:rsidR="00B50D06" w:rsidRPr="00921ED9" w:rsidRDefault="00B50D06" w:rsidP="00FA1BF0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Niezależnie od przypadków wskazanych w pkt 25, na podstawie art. 439 ust. 1 ustawy PZP, wynagrodzenie Wykonawcy podlegać będzie waloryzacji prowadzącej do dokonywania zmian wysokości wynagrodzenia należnego Wykonawcy, w przypadku zmiany ceny dających się wyodrębnić i ustalić, materiałów lub kosztów związanych z realizacją zamówienia. Waloryzacja ta będzie dokonywana raz w kwartale z zachowaniem następujących zasad i w następujący sposób:</w:t>
      </w:r>
    </w:p>
    <w:p w14:paraId="61FF0225" w14:textId="77777777" w:rsidR="00F41F93" w:rsidRPr="00921ED9" w:rsidRDefault="00F41F93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Na  podstawie art. 439 PZP Strony dopuszczają zmianę wynagrodzenia Wykonawcy. Strony przewidują możliwość zmiany dla stawki jednostkowej za kWh pobranego paliwa gazowego w odniesieniu do wolumenu nie objętego ochroną taryfową, w związku ze wzrostem cen paliwa gazowego, które Wykonawca musi zakupić w celu zrealizowania przedmiotu zamówienia.</w:t>
      </w:r>
    </w:p>
    <w:p w14:paraId="0F021E4F" w14:textId="77777777" w:rsidR="00F41F93" w:rsidRPr="00921ED9" w:rsidRDefault="00F41F93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Waloryzacja nie dotyczy cen jednostkowych stosowanych do rozliczeń i zawartych w taryfach  dystrybucyjnych i sprzedażowych zatwierdzonych przez Prezesa URE.</w:t>
      </w:r>
    </w:p>
    <w:p w14:paraId="5F518082" w14:textId="1DD5A073" w:rsidR="00F41F93" w:rsidRPr="00921ED9" w:rsidRDefault="00F41F93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wypływu na wartość wynagrodzenia</w:t>
      </w:r>
      <w:r w:rsidR="00C726B5" w:rsidRPr="00921ED9">
        <w:rPr>
          <w:rFonts w:ascii="Times New Roman" w:hAnsi="Times New Roman" w:cs="Times New Roman"/>
          <w:sz w:val="24"/>
          <w:szCs w:val="24"/>
        </w:rPr>
        <w:t xml:space="preserve"> Wykonawcy, chyba, że zostanie wykazane, że pomimo dokonania zakupu gazu ziemnego z góry, nastąpił wzrost innych niż gaz ziemny kosztów i materiałów związanych z realizacją zamówienia, powyżej minimalnego poziomu określonego w pkt 41 poziomu od 30%</w:t>
      </w:r>
      <w:r w:rsidR="00FA7678">
        <w:rPr>
          <w:rFonts w:ascii="Times New Roman" w:hAnsi="Times New Roman" w:cs="Times New Roman"/>
          <w:sz w:val="24"/>
          <w:szCs w:val="24"/>
        </w:rPr>
        <w:t xml:space="preserve"> </w:t>
      </w:r>
      <w:r w:rsidR="00C726B5" w:rsidRPr="00921ED9">
        <w:rPr>
          <w:rFonts w:ascii="Times New Roman" w:hAnsi="Times New Roman" w:cs="Times New Roman"/>
          <w:sz w:val="24"/>
          <w:szCs w:val="24"/>
        </w:rPr>
        <w:t xml:space="preserve">średnioważonej ceny miesięcznej </w:t>
      </w:r>
      <w:proofErr w:type="spellStart"/>
      <w:r w:rsidR="00C726B5" w:rsidRPr="00921ED9">
        <w:rPr>
          <w:rFonts w:ascii="Times New Roman" w:hAnsi="Times New Roman" w:cs="Times New Roman"/>
          <w:sz w:val="24"/>
          <w:szCs w:val="24"/>
        </w:rPr>
        <w:t>RDNg</w:t>
      </w:r>
      <w:proofErr w:type="spellEnd"/>
      <w:r w:rsidR="00C726B5" w:rsidRPr="00921ED9">
        <w:rPr>
          <w:rFonts w:ascii="Times New Roman" w:hAnsi="Times New Roman" w:cs="Times New Roman"/>
          <w:sz w:val="24"/>
          <w:szCs w:val="24"/>
        </w:rPr>
        <w:t xml:space="preserve"> na TGE.</w:t>
      </w:r>
    </w:p>
    <w:p w14:paraId="4720055F" w14:textId="347DA70B" w:rsidR="00F41F93" w:rsidRPr="00921ED9" w:rsidRDefault="00F41F93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 xml:space="preserve">Warunkiem zastosowania mechanizmu waloryzacji jest złożenie przez Wykonawcę </w:t>
      </w:r>
      <w:r w:rsidR="00C726B5" w:rsidRPr="00921ED9">
        <w:rPr>
          <w:rFonts w:ascii="Times New Roman" w:hAnsi="Times New Roman" w:cs="Times New Roman"/>
          <w:sz w:val="24"/>
          <w:szCs w:val="24"/>
        </w:rPr>
        <w:t xml:space="preserve">lub Zamawiającego </w:t>
      </w:r>
      <w:r w:rsidRPr="00921ED9">
        <w:rPr>
          <w:rFonts w:ascii="Times New Roman" w:hAnsi="Times New Roman" w:cs="Times New Roman"/>
          <w:sz w:val="24"/>
          <w:szCs w:val="24"/>
        </w:rPr>
        <w:t xml:space="preserve">wniosku o zmianę stawki jednostkowej za 1 kWh paliwa gazowego dostarczonego odbiorcy, który nie jest objęty ochroną taryfową, w związku ze zmianą hurtowych cen gazu ziemnego, ze wskazaniem proponowanej zwaloryzowanej stawki, przy czym pierwszy wniosek może zostać złożony nie wcześniej niż po 6 miesiącach realizowania dostaw w ramach Umowy.     </w:t>
      </w:r>
    </w:p>
    <w:p w14:paraId="390E747F" w14:textId="6D7B4E19" w:rsidR="00A76351" w:rsidRPr="00921ED9" w:rsidRDefault="00A76351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 xml:space="preserve">Wykonawca najpóźniej w dniu zawarcia umowy złoży Zamawiającemu oświadczenie czy  dokonał zakupu gazu ziemnego z góry dla całego okresu objętego umową czy też będzie dokonywał zakupu gazu ze wskazaną w oświadczeniu częstotliwością. </w:t>
      </w:r>
    </w:p>
    <w:p w14:paraId="327AE0AF" w14:textId="4221F108" w:rsidR="00F41F93" w:rsidRPr="00921ED9" w:rsidRDefault="00A76351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Strona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składając wniosek o zmianę, powin</w:t>
      </w:r>
      <w:r w:rsidR="00C726B5" w:rsidRPr="00921ED9">
        <w:rPr>
          <w:rFonts w:ascii="Times New Roman" w:hAnsi="Times New Roman" w:cs="Times New Roman"/>
          <w:sz w:val="24"/>
          <w:szCs w:val="24"/>
        </w:rPr>
        <w:t>na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przedstawić w szczególności wyliczenie wnioskowanej kwoty zmiany wynagrodzenia oraz dowody na to, że zmiana ceny paliwa gazowego na TGE wpływa na koszt realizacji zamówienia objętego umową oraz dat dokonania zakupu gazu ziemnego. </w:t>
      </w:r>
    </w:p>
    <w:p w14:paraId="2F0A64E1" w14:textId="2570C27C" w:rsidR="00F41F93" w:rsidRDefault="00F41F93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Zmiana wynagrodzenia wymaga zgodnej woli obu stron wyrażonej aneksem do umowy przy czym Strona rozpatrująca zobowiązana jest rozpatrzyć wniosek Strony wnioskującej w terminie do 7 dni od daty wpływu (również w postaci elektronicznej).</w:t>
      </w:r>
    </w:p>
    <w:p w14:paraId="71E1D627" w14:textId="7FE17E77" w:rsidR="00921ED9" w:rsidRDefault="00921ED9" w:rsidP="00921ED9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BD9571" w14:textId="6C1ACD6A" w:rsidR="00921ED9" w:rsidRDefault="00921ED9" w:rsidP="00921ED9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4752A4" w14:textId="77777777" w:rsidR="00921ED9" w:rsidRPr="00921ED9" w:rsidRDefault="00921ED9" w:rsidP="00921ED9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CCD445" w14:textId="7F208B0A" w:rsidR="00F41F93" w:rsidRPr="00921ED9" w:rsidRDefault="00F41F93" w:rsidP="00C726B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lastRenderedPageBreak/>
        <w:t>Strona uprawniona jest do złożenia wniosku o waloryzacj</w:t>
      </w:r>
      <w:r w:rsidR="00C726B5" w:rsidRPr="00921ED9">
        <w:rPr>
          <w:rFonts w:ascii="Times New Roman" w:hAnsi="Times New Roman" w:cs="Times New Roman"/>
          <w:sz w:val="24"/>
          <w:szCs w:val="24"/>
        </w:rPr>
        <w:t>ę</w:t>
      </w:r>
      <w:r w:rsidRPr="00921ED9">
        <w:rPr>
          <w:rFonts w:ascii="Times New Roman" w:hAnsi="Times New Roman" w:cs="Times New Roman"/>
          <w:sz w:val="24"/>
          <w:szCs w:val="24"/>
        </w:rPr>
        <w:t xml:space="preserve"> w przypadku zmiany (wzrostu lub spadku) średnioważonej ceny miesięcznej </w:t>
      </w:r>
      <w:proofErr w:type="spellStart"/>
      <w:r w:rsidRPr="00921ED9">
        <w:rPr>
          <w:rFonts w:ascii="Times New Roman" w:hAnsi="Times New Roman" w:cs="Times New Roman"/>
          <w:sz w:val="24"/>
          <w:szCs w:val="24"/>
        </w:rPr>
        <w:t>RDNg</w:t>
      </w:r>
      <w:proofErr w:type="spellEnd"/>
      <w:r w:rsidRPr="00921ED9">
        <w:rPr>
          <w:rFonts w:ascii="Times New Roman" w:hAnsi="Times New Roman" w:cs="Times New Roman"/>
          <w:sz w:val="24"/>
          <w:szCs w:val="24"/>
        </w:rPr>
        <w:t xml:space="preserve"> (Rynek Dnia Następnego gazu) na Towarowej Giełdzie Energii SA (cena publikowana w Raportach Miesięcznych </w:t>
      </w:r>
      <w:hyperlink r:id="rId7" w:history="1">
        <w:r w:rsidRPr="00921ED9">
          <w:rPr>
            <w:rStyle w:val="Hipercze"/>
            <w:rFonts w:ascii="Times New Roman" w:hAnsi="Times New Roman" w:cs="Times New Roman"/>
            <w:sz w:val="24"/>
            <w:szCs w:val="24"/>
          </w:rPr>
          <w:t>https://tge.pl/dane-statystyczne</w:t>
        </w:r>
      </w:hyperlink>
      <w:r w:rsidRPr="00921ED9">
        <w:rPr>
          <w:rFonts w:ascii="Times New Roman" w:hAnsi="Times New Roman" w:cs="Times New Roman"/>
          <w:sz w:val="24"/>
          <w:szCs w:val="24"/>
        </w:rPr>
        <w:t xml:space="preserve">) w stosunku do średnioważonej ceny z miesiąca, w którym </w:t>
      </w:r>
      <w:r w:rsidR="00A76351" w:rsidRPr="00921ED9">
        <w:rPr>
          <w:rFonts w:ascii="Times New Roman" w:hAnsi="Times New Roman" w:cs="Times New Roman"/>
          <w:sz w:val="24"/>
          <w:szCs w:val="24"/>
        </w:rPr>
        <w:t>strony zawarły umowę</w:t>
      </w:r>
      <w:r w:rsidRPr="00921ED9">
        <w:rPr>
          <w:rFonts w:ascii="Times New Roman" w:hAnsi="Times New Roman" w:cs="Times New Roman"/>
          <w:sz w:val="24"/>
          <w:szCs w:val="24"/>
        </w:rPr>
        <w:t>.</w:t>
      </w:r>
    </w:p>
    <w:p w14:paraId="04158556" w14:textId="4490CD9F" w:rsidR="00F41F93" w:rsidRPr="00921ED9" w:rsidRDefault="00A76351" w:rsidP="003A674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Z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miana średnioważonej ceny miesięcznej </w:t>
      </w:r>
      <w:proofErr w:type="spellStart"/>
      <w:r w:rsidR="00F41F93" w:rsidRPr="00921ED9">
        <w:rPr>
          <w:rFonts w:ascii="Times New Roman" w:hAnsi="Times New Roman" w:cs="Times New Roman"/>
          <w:sz w:val="24"/>
          <w:szCs w:val="24"/>
        </w:rPr>
        <w:t>RDNg</w:t>
      </w:r>
      <w:proofErr w:type="spellEnd"/>
      <w:r w:rsidR="00F41F93" w:rsidRPr="00921ED9">
        <w:rPr>
          <w:rFonts w:ascii="Times New Roman" w:hAnsi="Times New Roman" w:cs="Times New Roman"/>
          <w:sz w:val="24"/>
          <w:szCs w:val="24"/>
        </w:rPr>
        <w:t xml:space="preserve"> na TGE może być kalkulowana po upływie 6 miesięcy obowiązywania umowy na poniższych zasadach:</w:t>
      </w:r>
    </w:p>
    <w:p w14:paraId="1ABA023A" w14:textId="3529CDCF" w:rsidR="00C726B5" w:rsidRPr="00921ED9" w:rsidRDefault="00F41F93" w:rsidP="00C726B5">
      <w:pPr>
        <w:pStyle w:val="Akapitzlist"/>
        <w:ind w:left="1171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1)</w:t>
      </w:r>
      <w:r w:rsidR="00C726B5" w:rsidRPr="00921ED9">
        <w:rPr>
          <w:rFonts w:ascii="Times New Roman" w:hAnsi="Times New Roman" w:cs="Times New Roman"/>
          <w:sz w:val="24"/>
          <w:szCs w:val="24"/>
        </w:rPr>
        <w:t xml:space="preserve">  wartość do 30% włącznie to wszystkie ceny jednostkowe paliwa gazowego, które podlegają waloryzacji nie zostaną zmienione,</w:t>
      </w:r>
    </w:p>
    <w:p w14:paraId="48A8F8A7" w14:textId="59B4ED17" w:rsidR="00F41F93" w:rsidRPr="00921ED9" w:rsidRDefault="00C726B5" w:rsidP="00F41F93">
      <w:pPr>
        <w:pStyle w:val="Akapitzlist"/>
        <w:ind w:left="1171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 xml:space="preserve">2) 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wartość </w:t>
      </w:r>
      <w:r w:rsidRPr="00921ED9">
        <w:rPr>
          <w:rFonts w:ascii="Times New Roman" w:hAnsi="Times New Roman" w:cs="Times New Roman"/>
          <w:sz w:val="24"/>
          <w:szCs w:val="24"/>
        </w:rPr>
        <w:t>od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30</w:t>
      </w:r>
      <w:r w:rsidRPr="00921ED9">
        <w:rPr>
          <w:rFonts w:ascii="Times New Roman" w:hAnsi="Times New Roman" w:cs="Times New Roman"/>
          <w:sz w:val="24"/>
          <w:szCs w:val="24"/>
        </w:rPr>
        <w:t>,1</w:t>
      </w:r>
      <w:r w:rsidR="00F41F93" w:rsidRPr="00921ED9">
        <w:rPr>
          <w:rFonts w:ascii="Times New Roman" w:hAnsi="Times New Roman" w:cs="Times New Roman"/>
          <w:sz w:val="24"/>
          <w:szCs w:val="24"/>
        </w:rPr>
        <w:t>% do 40% to wszystkie ceny jednostkowe paliwa gazowego</w:t>
      </w:r>
      <w:r w:rsidR="00A76351" w:rsidRPr="00921ED9">
        <w:rPr>
          <w:rFonts w:ascii="Times New Roman" w:hAnsi="Times New Roman" w:cs="Times New Roman"/>
          <w:sz w:val="24"/>
          <w:szCs w:val="24"/>
        </w:rPr>
        <w:t>, które podlegają waloryzacji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zostaną odpowiednio powiększone </w:t>
      </w:r>
      <w:r w:rsidR="00A76351" w:rsidRPr="00921ED9">
        <w:rPr>
          <w:rFonts w:ascii="Times New Roman" w:hAnsi="Times New Roman" w:cs="Times New Roman"/>
          <w:sz w:val="24"/>
          <w:szCs w:val="24"/>
        </w:rPr>
        <w:t xml:space="preserve">lub zmniejszone </w:t>
      </w:r>
      <w:r w:rsidR="00F41F93" w:rsidRPr="00921ED9">
        <w:rPr>
          <w:rFonts w:ascii="Times New Roman" w:hAnsi="Times New Roman" w:cs="Times New Roman"/>
          <w:sz w:val="24"/>
          <w:szCs w:val="24"/>
        </w:rPr>
        <w:t>o 2%</w:t>
      </w:r>
    </w:p>
    <w:p w14:paraId="1557F24A" w14:textId="14B41FD2" w:rsidR="00F41F93" w:rsidRPr="00921ED9" w:rsidRDefault="00C726B5" w:rsidP="00F41F93">
      <w:pPr>
        <w:pStyle w:val="Akapitzlist"/>
        <w:ind w:left="1171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3)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wartość od 40,1% do 50% to wszystkie ceny jednostkowe paliwa gazowego</w:t>
      </w:r>
      <w:r w:rsidR="00A76351" w:rsidRPr="00921ED9">
        <w:rPr>
          <w:rFonts w:ascii="Times New Roman" w:hAnsi="Times New Roman" w:cs="Times New Roman"/>
          <w:sz w:val="24"/>
          <w:szCs w:val="24"/>
        </w:rPr>
        <w:t>, które podlegają waloryzacji,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zostaną odpowiednio powiększone </w:t>
      </w:r>
      <w:r w:rsidR="00A76351" w:rsidRPr="00921ED9">
        <w:rPr>
          <w:rFonts w:ascii="Times New Roman" w:hAnsi="Times New Roman" w:cs="Times New Roman"/>
          <w:sz w:val="24"/>
          <w:szCs w:val="24"/>
        </w:rPr>
        <w:t xml:space="preserve">lub zmniejszone </w:t>
      </w:r>
      <w:r w:rsidR="00F41F93" w:rsidRPr="00921ED9">
        <w:rPr>
          <w:rFonts w:ascii="Times New Roman" w:hAnsi="Times New Roman" w:cs="Times New Roman"/>
          <w:sz w:val="24"/>
          <w:szCs w:val="24"/>
        </w:rPr>
        <w:t>o 3%</w:t>
      </w:r>
    </w:p>
    <w:p w14:paraId="69F6CFA1" w14:textId="4CD7E666" w:rsidR="00F41F93" w:rsidRPr="00921ED9" w:rsidRDefault="00C726B5" w:rsidP="00F41F93">
      <w:pPr>
        <w:pStyle w:val="Akapitzlist"/>
        <w:ind w:left="1171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4</w:t>
      </w:r>
      <w:r w:rsidR="00F41F93" w:rsidRPr="00921ED9">
        <w:rPr>
          <w:rFonts w:ascii="Times New Roman" w:hAnsi="Times New Roman" w:cs="Times New Roman"/>
          <w:sz w:val="24"/>
          <w:szCs w:val="24"/>
        </w:rPr>
        <w:t>) wartość od 50,1% to wszystkie ceny jednostkowe paliwa gazowego</w:t>
      </w:r>
      <w:r w:rsidR="00A76351" w:rsidRPr="00921ED9">
        <w:rPr>
          <w:rFonts w:ascii="Times New Roman" w:hAnsi="Times New Roman" w:cs="Times New Roman"/>
          <w:sz w:val="24"/>
          <w:szCs w:val="24"/>
        </w:rPr>
        <w:t>, które podlegają waloryzacji,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zostaną odpowiednio powiększone </w:t>
      </w:r>
      <w:r w:rsidR="00A76351" w:rsidRPr="00921ED9">
        <w:rPr>
          <w:rFonts w:ascii="Times New Roman" w:hAnsi="Times New Roman" w:cs="Times New Roman"/>
          <w:sz w:val="24"/>
          <w:szCs w:val="24"/>
        </w:rPr>
        <w:t xml:space="preserve">lub zmniejszone 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o 5%. </w:t>
      </w:r>
    </w:p>
    <w:p w14:paraId="1505CDE9" w14:textId="77777777" w:rsidR="00921ED9" w:rsidRDefault="00921ED9" w:rsidP="00921ED9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</w:t>
      </w:r>
      <w:r w:rsidR="00F41F93" w:rsidRPr="00921ED9">
        <w:rPr>
          <w:rFonts w:ascii="Times New Roman" w:hAnsi="Times New Roman"/>
          <w:sz w:val="24"/>
          <w:szCs w:val="24"/>
        </w:rPr>
        <w:t xml:space="preserve">Zmiana  wysokości  cen  jednostkowych  nastąpi  z dniem podpisanie aneksu. </w:t>
      </w:r>
    </w:p>
    <w:p w14:paraId="17C74888" w14:textId="122A30EC" w:rsidR="00A76351" w:rsidRPr="00921ED9" w:rsidRDefault="00921ED9" w:rsidP="00921ED9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43. </w:t>
      </w:r>
      <w:r w:rsidR="00A76351" w:rsidRPr="00921ED9">
        <w:rPr>
          <w:rFonts w:ascii="Times New Roman" w:hAnsi="Times New Roman"/>
          <w:sz w:val="24"/>
          <w:szCs w:val="24"/>
        </w:rPr>
        <w:t>W wyniku zastosowania postanowień związanych z waloryzacją wynagrodzenia, maksymalna zmiana wysokości wynagrodzenia ryczałtowego określonego jaką dopuszcza Zamawiający nie może przekroczyć wysokości 5% całkowitego wynagrodzenia ryczałtowego</w:t>
      </w:r>
      <w:r w:rsidR="00E274E1" w:rsidRPr="00921ED9">
        <w:rPr>
          <w:rFonts w:ascii="Times New Roman" w:hAnsi="Times New Roman"/>
          <w:sz w:val="24"/>
          <w:szCs w:val="24"/>
        </w:rPr>
        <w:t xml:space="preserve"> brutto</w:t>
      </w:r>
      <w:r w:rsidR="00A76351" w:rsidRPr="00921ED9">
        <w:rPr>
          <w:rFonts w:ascii="Times New Roman" w:hAnsi="Times New Roman"/>
          <w:sz w:val="24"/>
          <w:szCs w:val="24"/>
        </w:rPr>
        <w:t xml:space="preserve"> określonego w Umowie z chwili jej zawarcia.</w:t>
      </w:r>
    </w:p>
    <w:p w14:paraId="11FE3696" w14:textId="5900964A" w:rsidR="00B50D06" w:rsidRPr="00921ED9" w:rsidRDefault="00B50D06" w:rsidP="003A674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213004" w14:textId="77777777" w:rsidR="000B1E24" w:rsidRPr="00921ED9" w:rsidRDefault="000B1E24" w:rsidP="000B1E24">
      <w:pPr>
        <w:pStyle w:val="Default"/>
        <w:adjustRightInd w:val="0"/>
        <w:ind w:left="720"/>
        <w:jc w:val="both"/>
        <w:rPr>
          <w:rFonts w:ascii="Times New Roman" w:hAnsi="Times New Roman" w:cs="Times New Roman"/>
        </w:rPr>
      </w:pPr>
    </w:p>
    <w:p w14:paraId="5F3BEFF4" w14:textId="77777777" w:rsidR="000B1E24" w:rsidRPr="00921ED9" w:rsidRDefault="000B1E24" w:rsidP="000B1E24">
      <w:pPr>
        <w:rPr>
          <w:rFonts w:ascii="Times New Roman" w:hAnsi="Times New Roman"/>
          <w:sz w:val="24"/>
          <w:szCs w:val="24"/>
        </w:rPr>
      </w:pPr>
    </w:p>
    <w:p w14:paraId="19715011" w14:textId="77777777" w:rsidR="000B1E24" w:rsidRPr="00942EF2" w:rsidRDefault="000B1E24" w:rsidP="000B1E24">
      <w:pPr>
        <w:rPr>
          <w:rFonts w:ascii="Times New Roman" w:hAnsi="Times New Roman"/>
          <w:sz w:val="24"/>
          <w:szCs w:val="24"/>
        </w:rPr>
      </w:pPr>
    </w:p>
    <w:p w14:paraId="2B194949" w14:textId="77777777" w:rsidR="000B1E24" w:rsidRPr="00942EF2" w:rsidRDefault="000B1E24" w:rsidP="000B1E24">
      <w:pPr>
        <w:pStyle w:val="TreA"/>
        <w:spacing w:before="120" w:after="120"/>
        <w:rPr>
          <w:rStyle w:val="Brak"/>
          <w:b/>
        </w:rPr>
      </w:pPr>
    </w:p>
    <w:p w14:paraId="041D3656" w14:textId="77777777" w:rsidR="00B41DD1" w:rsidRPr="00CB1B3E" w:rsidRDefault="00B41DD1">
      <w:pPr>
        <w:rPr>
          <w:rFonts w:ascii="Times New Roman" w:hAnsi="Times New Roman"/>
          <w:sz w:val="24"/>
          <w:szCs w:val="24"/>
        </w:rPr>
      </w:pPr>
    </w:p>
    <w:sectPr w:rsidR="00B41DD1" w:rsidRPr="00CB1B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CD7FB" w14:textId="77777777" w:rsidR="00C5746A" w:rsidRDefault="00C5746A" w:rsidP="00FA1BF0">
      <w:pPr>
        <w:spacing w:after="0" w:line="240" w:lineRule="auto"/>
      </w:pPr>
      <w:r>
        <w:separator/>
      </w:r>
    </w:p>
  </w:endnote>
  <w:endnote w:type="continuationSeparator" w:id="0">
    <w:p w14:paraId="2661F069" w14:textId="77777777" w:rsidR="00C5746A" w:rsidRDefault="00C5746A" w:rsidP="00FA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F1412" w14:textId="77777777" w:rsidR="00FA1BF0" w:rsidRDefault="00FA1B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0E16F" w14:textId="77777777" w:rsidR="00FA1BF0" w:rsidRDefault="00FA1B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24266" w14:textId="77777777" w:rsidR="00FA1BF0" w:rsidRDefault="00FA1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94E4A" w14:textId="77777777" w:rsidR="00C5746A" w:rsidRDefault="00C5746A" w:rsidP="00FA1BF0">
      <w:pPr>
        <w:spacing w:after="0" w:line="240" w:lineRule="auto"/>
      </w:pPr>
      <w:r>
        <w:separator/>
      </w:r>
    </w:p>
  </w:footnote>
  <w:footnote w:type="continuationSeparator" w:id="0">
    <w:p w14:paraId="0CA70129" w14:textId="77777777" w:rsidR="00C5746A" w:rsidRDefault="00C5746A" w:rsidP="00FA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8ECB4" w14:textId="77777777" w:rsidR="00FA1BF0" w:rsidRDefault="00FA1B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DF73D" w14:textId="77777777" w:rsidR="00FA1BF0" w:rsidRDefault="00FA1B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77DD9" w14:textId="77777777" w:rsidR="00FA1BF0" w:rsidRDefault="00FA1B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43570"/>
    <w:multiLevelType w:val="hybridMultilevel"/>
    <w:tmpl w:val="39B2C79C"/>
    <w:lvl w:ilvl="0" w:tplc="1534BD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43904"/>
    <w:multiLevelType w:val="hybridMultilevel"/>
    <w:tmpl w:val="1960BE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B547713"/>
    <w:multiLevelType w:val="hybridMultilevel"/>
    <w:tmpl w:val="54BC0300"/>
    <w:name w:val="WW8Num262222222222"/>
    <w:lvl w:ilvl="0" w:tplc="6FF8D672">
      <w:start w:val="1"/>
      <w:numFmt w:val="decimal"/>
      <w:lvlText w:val="%1."/>
      <w:lvlJc w:val="righ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333D93"/>
    <w:multiLevelType w:val="hybridMultilevel"/>
    <w:tmpl w:val="5D7A7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418B64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E24"/>
    <w:rsid w:val="00052D19"/>
    <w:rsid w:val="000830D1"/>
    <w:rsid w:val="000B1E24"/>
    <w:rsid w:val="000E6F51"/>
    <w:rsid w:val="00196526"/>
    <w:rsid w:val="002D478D"/>
    <w:rsid w:val="003255D1"/>
    <w:rsid w:val="003A6748"/>
    <w:rsid w:val="00404664"/>
    <w:rsid w:val="004C0E61"/>
    <w:rsid w:val="005A4FA6"/>
    <w:rsid w:val="005D242A"/>
    <w:rsid w:val="00794DDA"/>
    <w:rsid w:val="008A4B40"/>
    <w:rsid w:val="00921ED9"/>
    <w:rsid w:val="0092429B"/>
    <w:rsid w:val="00942EF2"/>
    <w:rsid w:val="0099285C"/>
    <w:rsid w:val="00A012E9"/>
    <w:rsid w:val="00A76351"/>
    <w:rsid w:val="00AB2C99"/>
    <w:rsid w:val="00AF571F"/>
    <w:rsid w:val="00B16356"/>
    <w:rsid w:val="00B41DD1"/>
    <w:rsid w:val="00B50D06"/>
    <w:rsid w:val="00B76002"/>
    <w:rsid w:val="00BF43F5"/>
    <w:rsid w:val="00C5746A"/>
    <w:rsid w:val="00C726B5"/>
    <w:rsid w:val="00CB1B3E"/>
    <w:rsid w:val="00D713B9"/>
    <w:rsid w:val="00E274E1"/>
    <w:rsid w:val="00ED6315"/>
    <w:rsid w:val="00F41F93"/>
    <w:rsid w:val="00FA1BF0"/>
    <w:rsid w:val="00FA7678"/>
    <w:rsid w:val="00F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4A0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1E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Akapit z listą BS Znak,normalny tekst Znak,List Paragraph2 Znak,List Paragraph Znak,maz_wyliczenie Znak,opis dzialania Znak,K-P_odwolanie Znak,A_wyliczenie Znak,Akapit z listą 1 Znak,L1 Znak,Numerowanie Znak,Dot pt Znak"/>
    <w:link w:val="Akapitzlist"/>
    <w:uiPriority w:val="34"/>
    <w:qFormat/>
    <w:locked/>
    <w:rsid w:val="000B1E24"/>
  </w:style>
  <w:style w:type="paragraph" w:styleId="Akapitzlist">
    <w:name w:val="List Paragraph"/>
    <w:aliases w:val="CW_Lista,Akapit z listą BS,normalny tekst,List Paragraph2,List Paragraph,maz_wyliczenie,opis dzialania,K-P_odwolanie,A_wyliczenie,Akapit z listą 1,L1,Numerowanie,Akapit z listą5,Nagłowek 3,Kolorowa lista — akcent 11,Dot pt,Preambuła,lp1"/>
    <w:basedOn w:val="Normalny"/>
    <w:link w:val="AkapitzlistZnak"/>
    <w:uiPriority w:val="34"/>
    <w:qFormat/>
    <w:rsid w:val="000B1E24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0B1E24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reA">
    <w:name w:val="Treść A"/>
    <w:rsid w:val="000B1E2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0B1E24"/>
  </w:style>
  <w:style w:type="character" w:styleId="Odwoaniedokomentarza">
    <w:name w:val="annotation reference"/>
    <w:basedOn w:val="Domylnaczcionkaakapitu"/>
    <w:uiPriority w:val="99"/>
    <w:semiHidden/>
    <w:unhideWhenUsed/>
    <w:rsid w:val="002D47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78D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78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78D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50D06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B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A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BF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41F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1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0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ge.pl/dane-statystyczn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2232</Words>
  <Characters>13396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2023-02-28T12:48:00Z</dcterms:created>
  <dcterms:modified xsi:type="dcterms:W3CDTF">2023-02-28T13:41:00Z</dcterms:modified>
</cp:coreProperties>
</file>