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95B3D7" w:themeColor="accent1" w:themeTint="99"/>
  <w:body>
    <w:p w14:paraId="71D07E56" w14:textId="77777777" w:rsidR="00304FB8" w:rsidRPr="000F6CE6" w:rsidRDefault="00304FB8" w:rsidP="0051061A">
      <w:pPr>
        <w:tabs>
          <w:tab w:val="left" w:pos="408"/>
        </w:tabs>
        <w:ind w:left="360"/>
        <w:jc w:val="center"/>
        <w:rPr>
          <w:b/>
          <w:strike/>
          <w:sz w:val="16"/>
          <w:szCs w:val="16"/>
        </w:rPr>
      </w:pPr>
    </w:p>
    <w:tbl>
      <w:tblPr>
        <w:tblStyle w:val="Tabela-Siatka"/>
        <w:tblW w:w="13891" w:type="dxa"/>
        <w:tblInd w:w="392" w:type="dxa"/>
        <w:tblLook w:val="04A0" w:firstRow="1" w:lastRow="0" w:firstColumn="1" w:lastColumn="0" w:noHBand="0" w:noVBand="1"/>
      </w:tblPr>
      <w:tblGrid>
        <w:gridCol w:w="13891"/>
      </w:tblGrid>
      <w:tr w:rsidR="00CF579B" w:rsidRPr="000E368E" w14:paraId="129D9E08" w14:textId="77777777" w:rsidTr="0016738F">
        <w:trPr>
          <w:trHeight w:val="838"/>
        </w:trPr>
        <w:tc>
          <w:tcPr>
            <w:tcW w:w="13891" w:type="dxa"/>
          </w:tcPr>
          <w:p w14:paraId="53DB72CD" w14:textId="77777777" w:rsidR="000F6CE6" w:rsidRPr="000F6CE6" w:rsidRDefault="000F6CE6" w:rsidP="0051061A">
            <w:pPr>
              <w:tabs>
                <w:tab w:val="left" w:pos="408"/>
              </w:tabs>
              <w:ind w:left="360"/>
              <w:jc w:val="center"/>
              <w:rPr>
                <w:b/>
                <w:sz w:val="6"/>
                <w:szCs w:val="6"/>
              </w:rPr>
            </w:pPr>
          </w:p>
          <w:p w14:paraId="668B8C98" w14:textId="1135B132" w:rsidR="00CF579B" w:rsidRPr="000E368E" w:rsidRDefault="00CF579B" w:rsidP="0051061A">
            <w:pPr>
              <w:tabs>
                <w:tab w:val="left" w:pos="408"/>
              </w:tabs>
              <w:ind w:left="360"/>
              <w:jc w:val="center"/>
              <w:rPr>
                <w:b/>
                <w:sz w:val="28"/>
                <w:szCs w:val="28"/>
              </w:rPr>
            </w:pPr>
            <w:r w:rsidRPr="000E368E">
              <w:rPr>
                <w:b/>
                <w:sz w:val="28"/>
                <w:szCs w:val="28"/>
              </w:rPr>
              <w:t>Treść tego dokumentu należy czytać łącznie z SWZ -</w:t>
            </w:r>
            <w:r w:rsidR="00F4236A">
              <w:rPr>
                <w:b/>
                <w:sz w:val="28"/>
                <w:szCs w:val="28"/>
              </w:rPr>
              <w:br/>
            </w:r>
            <w:r w:rsidRPr="000E368E">
              <w:rPr>
                <w:b/>
                <w:sz w:val="28"/>
                <w:szCs w:val="28"/>
              </w:rPr>
              <w:t xml:space="preserve"> jest to integralna część</w:t>
            </w:r>
            <w:r w:rsidR="00387614">
              <w:rPr>
                <w:b/>
                <w:sz w:val="28"/>
                <w:szCs w:val="28"/>
              </w:rPr>
              <w:t xml:space="preserve"> Rozdziału I</w:t>
            </w:r>
            <w:r w:rsidRPr="000E368E">
              <w:rPr>
                <w:b/>
                <w:sz w:val="28"/>
                <w:szCs w:val="28"/>
              </w:rPr>
              <w:t xml:space="preserve"> </w:t>
            </w:r>
            <w:r w:rsidR="00387614">
              <w:rPr>
                <w:b/>
                <w:sz w:val="28"/>
                <w:szCs w:val="28"/>
              </w:rPr>
              <w:t xml:space="preserve">- </w:t>
            </w:r>
            <w:r w:rsidRPr="000E368E">
              <w:rPr>
                <w:b/>
                <w:sz w:val="28"/>
                <w:szCs w:val="28"/>
              </w:rPr>
              <w:t>Instrukcj</w:t>
            </w:r>
            <w:r w:rsidR="00387614">
              <w:rPr>
                <w:b/>
                <w:sz w:val="28"/>
                <w:szCs w:val="28"/>
              </w:rPr>
              <w:t>a</w:t>
            </w:r>
            <w:r w:rsidRPr="000E368E">
              <w:rPr>
                <w:b/>
                <w:sz w:val="28"/>
                <w:szCs w:val="28"/>
              </w:rPr>
              <w:t xml:space="preserve"> dla Wykonawców </w:t>
            </w:r>
            <w:r w:rsidR="00387614">
              <w:rPr>
                <w:b/>
                <w:sz w:val="28"/>
                <w:szCs w:val="28"/>
              </w:rPr>
              <w:t>(IDW)</w:t>
            </w:r>
          </w:p>
        </w:tc>
      </w:tr>
    </w:tbl>
    <w:p w14:paraId="43C44138" w14:textId="77777777" w:rsidR="00B44041" w:rsidRPr="000E368E" w:rsidRDefault="00B44041" w:rsidP="0051061A">
      <w:pPr>
        <w:tabs>
          <w:tab w:val="left" w:pos="408"/>
        </w:tabs>
        <w:ind w:left="360"/>
        <w:jc w:val="center"/>
        <w:rPr>
          <w:b/>
        </w:rPr>
      </w:pPr>
    </w:p>
    <w:p w14:paraId="2F7B3E1D" w14:textId="77777777" w:rsidR="003E5CE7" w:rsidRPr="000F6CE6" w:rsidRDefault="003E5CE7" w:rsidP="0051061A">
      <w:pPr>
        <w:tabs>
          <w:tab w:val="left" w:pos="408"/>
        </w:tabs>
        <w:ind w:left="360"/>
        <w:jc w:val="center"/>
        <w:rPr>
          <w:b/>
          <w:sz w:val="14"/>
          <w:szCs w:val="14"/>
        </w:rPr>
      </w:pPr>
    </w:p>
    <w:tbl>
      <w:tblPr>
        <w:tblStyle w:val="Tabela-Siatka"/>
        <w:tblW w:w="13891" w:type="dxa"/>
        <w:tblInd w:w="392" w:type="dxa"/>
        <w:tblLayout w:type="fixed"/>
        <w:tblLook w:val="04A0" w:firstRow="1" w:lastRow="0" w:firstColumn="1" w:lastColumn="0" w:noHBand="0" w:noVBand="1"/>
      </w:tblPr>
      <w:tblGrid>
        <w:gridCol w:w="2410"/>
        <w:gridCol w:w="11481"/>
      </w:tblGrid>
      <w:tr w:rsidR="00E261AA" w:rsidRPr="000E368E" w14:paraId="6B45B2AB" w14:textId="77777777" w:rsidTr="00BA4922">
        <w:trPr>
          <w:trHeight w:val="1012"/>
        </w:trPr>
        <w:tc>
          <w:tcPr>
            <w:tcW w:w="2410" w:type="dxa"/>
            <w:tcBorders>
              <w:bottom w:val="single" w:sz="4" w:space="0" w:color="auto"/>
            </w:tcBorders>
            <w:shd w:val="clear" w:color="auto" w:fill="auto"/>
            <w:vAlign w:val="center"/>
          </w:tcPr>
          <w:p w14:paraId="260A9B4E" w14:textId="77777777" w:rsidR="00E261AA" w:rsidRPr="000E368E" w:rsidRDefault="00E261AA" w:rsidP="0051061A">
            <w:pPr>
              <w:tabs>
                <w:tab w:val="left" w:pos="408"/>
              </w:tabs>
              <w:jc w:val="center"/>
              <w:rPr>
                <w:b/>
                <w:sz w:val="24"/>
                <w:szCs w:val="24"/>
              </w:rPr>
            </w:pPr>
            <w:r w:rsidRPr="000E368E">
              <w:rPr>
                <w:b/>
                <w:sz w:val="24"/>
                <w:szCs w:val="24"/>
              </w:rPr>
              <w:t>Punkt instrukcji dla wykonawców (IDW) którego dotyczą informacje</w:t>
            </w:r>
          </w:p>
        </w:tc>
        <w:tc>
          <w:tcPr>
            <w:tcW w:w="11481" w:type="dxa"/>
            <w:tcBorders>
              <w:bottom w:val="single" w:sz="4" w:space="0" w:color="auto"/>
            </w:tcBorders>
            <w:shd w:val="clear" w:color="auto" w:fill="auto"/>
            <w:vAlign w:val="center"/>
          </w:tcPr>
          <w:p w14:paraId="7FF4BEB9" w14:textId="77777777" w:rsidR="00E261AA" w:rsidRPr="000E368E" w:rsidRDefault="00E261AA" w:rsidP="0051061A">
            <w:pPr>
              <w:tabs>
                <w:tab w:val="left" w:pos="408"/>
              </w:tabs>
              <w:jc w:val="center"/>
              <w:rPr>
                <w:b/>
                <w:sz w:val="24"/>
                <w:szCs w:val="24"/>
              </w:rPr>
            </w:pPr>
            <w:r w:rsidRPr="000E368E">
              <w:rPr>
                <w:b/>
                <w:sz w:val="24"/>
                <w:szCs w:val="24"/>
              </w:rPr>
              <w:t>Treść informacji</w:t>
            </w:r>
          </w:p>
        </w:tc>
      </w:tr>
      <w:tr w:rsidR="007B5970" w:rsidRPr="000E368E" w14:paraId="593B0804" w14:textId="77777777" w:rsidTr="00BA4922">
        <w:tc>
          <w:tcPr>
            <w:tcW w:w="2410" w:type="dxa"/>
            <w:shd w:val="clear" w:color="auto" w:fill="BFBFBF" w:themeFill="background1" w:themeFillShade="BF"/>
          </w:tcPr>
          <w:p w14:paraId="6BE446E0" w14:textId="7136A503" w:rsidR="007B5970" w:rsidRPr="000E368E" w:rsidRDefault="007B5970" w:rsidP="0051061A">
            <w:pPr>
              <w:tabs>
                <w:tab w:val="left" w:pos="408"/>
              </w:tabs>
              <w:jc w:val="center"/>
              <w:rPr>
                <w:b/>
                <w:sz w:val="24"/>
                <w:szCs w:val="24"/>
              </w:rPr>
            </w:pPr>
            <w:r w:rsidRPr="000E368E">
              <w:rPr>
                <w:b/>
                <w:sz w:val="24"/>
                <w:szCs w:val="24"/>
              </w:rPr>
              <w:t>Pkt 1.</w:t>
            </w:r>
            <w:r w:rsidR="00443B1A">
              <w:rPr>
                <w:b/>
                <w:sz w:val="24"/>
                <w:szCs w:val="24"/>
              </w:rPr>
              <w:t>8</w:t>
            </w:r>
            <w:r w:rsidR="002709B0">
              <w:rPr>
                <w:b/>
                <w:sz w:val="24"/>
                <w:szCs w:val="24"/>
              </w:rPr>
              <w:t xml:space="preserve"> </w:t>
            </w:r>
            <w:r w:rsidRPr="000E368E">
              <w:rPr>
                <w:b/>
                <w:sz w:val="24"/>
                <w:szCs w:val="24"/>
              </w:rPr>
              <w:t>IDW</w:t>
            </w:r>
          </w:p>
        </w:tc>
        <w:tc>
          <w:tcPr>
            <w:tcW w:w="11481" w:type="dxa"/>
            <w:shd w:val="clear" w:color="auto" w:fill="BFBFBF" w:themeFill="background1" w:themeFillShade="BF"/>
          </w:tcPr>
          <w:p w14:paraId="2F7FE9D9" w14:textId="77777777" w:rsidR="007B5970" w:rsidRPr="000E368E" w:rsidRDefault="00182F94" w:rsidP="0051061A">
            <w:pPr>
              <w:tabs>
                <w:tab w:val="left" w:pos="408"/>
              </w:tabs>
              <w:rPr>
                <w:b/>
                <w:sz w:val="24"/>
                <w:szCs w:val="24"/>
              </w:rPr>
            </w:pPr>
            <w:r w:rsidRPr="000E368E">
              <w:rPr>
                <w:b/>
                <w:sz w:val="24"/>
                <w:szCs w:val="24"/>
              </w:rPr>
              <w:t>W</w:t>
            </w:r>
            <w:r w:rsidR="007B5970" w:rsidRPr="000E368E">
              <w:rPr>
                <w:b/>
                <w:sz w:val="24"/>
                <w:szCs w:val="24"/>
              </w:rPr>
              <w:t>skazanie osób uprawnionych do komunikowania się z wykonawcami;</w:t>
            </w:r>
          </w:p>
        </w:tc>
      </w:tr>
      <w:tr w:rsidR="007B5970" w:rsidRPr="000E368E" w14:paraId="3590AF2E" w14:textId="77777777" w:rsidTr="00BA4922">
        <w:tc>
          <w:tcPr>
            <w:tcW w:w="2410" w:type="dxa"/>
            <w:tcBorders>
              <w:bottom w:val="single" w:sz="4" w:space="0" w:color="auto"/>
            </w:tcBorders>
            <w:shd w:val="clear" w:color="auto" w:fill="auto"/>
          </w:tcPr>
          <w:p w14:paraId="48AF67A8" w14:textId="77777777" w:rsidR="007B5970" w:rsidRPr="000E368E" w:rsidRDefault="007B5970" w:rsidP="0051061A">
            <w:pPr>
              <w:tabs>
                <w:tab w:val="left" w:pos="408"/>
              </w:tabs>
              <w:rPr>
                <w:b/>
              </w:rPr>
            </w:pPr>
          </w:p>
        </w:tc>
        <w:tc>
          <w:tcPr>
            <w:tcW w:w="11481" w:type="dxa"/>
            <w:tcBorders>
              <w:bottom w:val="single" w:sz="4" w:space="0" w:color="auto"/>
            </w:tcBorders>
            <w:shd w:val="clear" w:color="auto" w:fill="auto"/>
          </w:tcPr>
          <w:p w14:paraId="4B4242CC" w14:textId="77777777" w:rsidR="00457F8B" w:rsidRDefault="00457F8B" w:rsidP="0051061A">
            <w:pPr>
              <w:jc w:val="both"/>
            </w:pPr>
          </w:p>
          <w:p w14:paraId="2B7EC6EC" w14:textId="1FC45D76" w:rsidR="00034973" w:rsidRPr="000E368E" w:rsidRDefault="00034973" w:rsidP="0051061A">
            <w:pPr>
              <w:jc w:val="both"/>
            </w:pPr>
            <w:r w:rsidRPr="000E368E">
              <w:t>Do komunikowania się z wykonawcami uprawnione są następujące osoby:</w:t>
            </w:r>
          </w:p>
          <w:p w14:paraId="39A22114" w14:textId="77777777" w:rsidR="00034973" w:rsidRPr="000E368E" w:rsidRDefault="00034973" w:rsidP="0051061A">
            <w:pPr>
              <w:jc w:val="both"/>
            </w:pPr>
          </w:p>
          <w:p w14:paraId="5D35AA05" w14:textId="6FB6612A" w:rsidR="00034973" w:rsidRPr="0016738F" w:rsidRDefault="00104E64" w:rsidP="0051061A">
            <w:pPr>
              <w:jc w:val="both"/>
              <w:rPr>
                <w:b/>
              </w:rPr>
            </w:pPr>
            <w:r w:rsidRPr="008517C7">
              <w:rPr>
                <w:b/>
              </w:rPr>
              <w:t>O</w:t>
            </w:r>
            <w:r w:rsidR="00034973" w:rsidRPr="008517C7">
              <w:rPr>
                <w:b/>
              </w:rPr>
              <w:t>rganizacja</w:t>
            </w:r>
            <w:r>
              <w:rPr>
                <w:b/>
              </w:rPr>
              <w:t xml:space="preserve"> postępowania</w:t>
            </w:r>
            <w:r w:rsidR="00034973" w:rsidRPr="008517C7">
              <w:rPr>
                <w:b/>
              </w:rPr>
              <w:t>:</w:t>
            </w:r>
          </w:p>
          <w:p w14:paraId="6EC86E4F" w14:textId="77777777" w:rsidR="00034973" w:rsidRPr="000E368E" w:rsidRDefault="00034973" w:rsidP="0051061A">
            <w:pPr>
              <w:pStyle w:val="Akapitzlist"/>
              <w:numPr>
                <w:ilvl w:val="0"/>
                <w:numId w:val="27"/>
              </w:numPr>
              <w:jc w:val="both"/>
            </w:pPr>
            <w:r w:rsidRPr="000E368E">
              <w:t>Mariusz Górak – Naczelnik Wydziału Zamówień Publicznych</w:t>
            </w:r>
          </w:p>
          <w:p w14:paraId="1A3CCD81" w14:textId="38F002FB" w:rsidR="00034973" w:rsidRPr="000E368E" w:rsidRDefault="00B05AFC" w:rsidP="0051061A">
            <w:pPr>
              <w:pStyle w:val="Akapitzlist"/>
              <w:numPr>
                <w:ilvl w:val="0"/>
                <w:numId w:val="27"/>
              </w:numPr>
              <w:jc w:val="both"/>
            </w:pPr>
            <w:r>
              <w:t>Adam Homa</w:t>
            </w:r>
            <w:r w:rsidR="0037585C">
              <w:t xml:space="preserve"> – </w:t>
            </w:r>
            <w:r w:rsidR="00034973" w:rsidRPr="000E368E">
              <w:t>Sekretarz Komisji Przetargowej</w:t>
            </w:r>
          </w:p>
          <w:p w14:paraId="7C2D44D4" w14:textId="77777777" w:rsidR="0016738F" w:rsidRPr="0016738F" w:rsidRDefault="0016738F" w:rsidP="0051061A">
            <w:pPr>
              <w:jc w:val="both"/>
              <w:rPr>
                <w:b/>
                <w:sz w:val="12"/>
                <w:szCs w:val="12"/>
              </w:rPr>
            </w:pPr>
          </w:p>
          <w:p w14:paraId="2867283E" w14:textId="34E6252F" w:rsidR="00034973" w:rsidRPr="008517C7" w:rsidRDefault="00104E64" w:rsidP="0051061A">
            <w:pPr>
              <w:jc w:val="both"/>
              <w:rPr>
                <w:b/>
              </w:rPr>
            </w:pPr>
            <w:r>
              <w:rPr>
                <w:b/>
              </w:rPr>
              <w:t>S</w:t>
            </w:r>
            <w:r w:rsidR="00034973" w:rsidRPr="008517C7">
              <w:rPr>
                <w:b/>
              </w:rPr>
              <w:t>prawy merytoryczne:</w:t>
            </w:r>
          </w:p>
          <w:p w14:paraId="730D33CA" w14:textId="77777777" w:rsidR="00457F8B" w:rsidRPr="000E368E" w:rsidRDefault="00457F8B" w:rsidP="0051061A">
            <w:pPr>
              <w:pStyle w:val="Akapitzlist"/>
              <w:numPr>
                <w:ilvl w:val="0"/>
                <w:numId w:val="26"/>
              </w:numPr>
              <w:jc w:val="both"/>
            </w:pPr>
            <w:r>
              <w:t xml:space="preserve">Maciej Wielgosz  - </w:t>
            </w:r>
            <w:r w:rsidRPr="000E368E">
              <w:t>Naczelnik Wydziału</w:t>
            </w:r>
            <w:r>
              <w:t xml:space="preserve"> Mostów</w:t>
            </w:r>
          </w:p>
          <w:p w14:paraId="5C88C7CA" w14:textId="77777777" w:rsidR="00457F8B" w:rsidRPr="008517C7" w:rsidRDefault="00457F8B" w:rsidP="0051061A">
            <w:pPr>
              <w:pStyle w:val="Akapitzlist"/>
              <w:numPr>
                <w:ilvl w:val="0"/>
                <w:numId w:val="26"/>
              </w:numPr>
              <w:jc w:val="both"/>
              <w:rPr>
                <w:b/>
              </w:rPr>
            </w:pPr>
            <w:r>
              <w:t xml:space="preserve">Justyna Janeska – Kaleta  - </w:t>
            </w:r>
            <w:r w:rsidRPr="000E368E">
              <w:t>pracownik Wydziału</w:t>
            </w:r>
            <w:r>
              <w:t xml:space="preserve"> Mostów</w:t>
            </w:r>
          </w:p>
          <w:p w14:paraId="6BF1DC3F" w14:textId="77777777" w:rsidR="00EC5274" w:rsidRDefault="00EC5274" w:rsidP="0051061A">
            <w:pPr>
              <w:jc w:val="both"/>
            </w:pPr>
          </w:p>
          <w:p w14:paraId="75721B5D" w14:textId="3EF22E95" w:rsidR="00921ED2" w:rsidRPr="000E368E" w:rsidRDefault="00921ED2" w:rsidP="0051061A">
            <w:pPr>
              <w:jc w:val="both"/>
            </w:pPr>
          </w:p>
        </w:tc>
      </w:tr>
      <w:tr w:rsidR="0028668E" w:rsidRPr="000E368E" w14:paraId="67762414" w14:textId="77777777" w:rsidTr="00BA4922">
        <w:tc>
          <w:tcPr>
            <w:tcW w:w="2410" w:type="dxa"/>
            <w:shd w:val="clear" w:color="auto" w:fill="BFBFBF" w:themeFill="background1" w:themeFillShade="BF"/>
          </w:tcPr>
          <w:p w14:paraId="7A6F6403" w14:textId="5C478B20" w:rsidR="0028668E" w:rsidRDefault="0028668E" w:rsidP="0051061A">
            <w:pPr>
              <w:tabs>
                <w:tab w:val="left" w:pos="408"/>
              </w:tabs>
              <w:jc w:val="center"/>
              <w:rPr>
                <w:b/>
                <w:sz w:val="24"/>
                <w:szCs w:val="24"/>
              </w:rPr>
            </w:pPr>
            <w:bookmarkStart w:id="0" w:name="_Hlk123634923"/>
            <w:r>
              <w:rPr>
                <w:b/>
                <w:sz w:val="24"/>
                <w:szCs w:val="24"/>
              </w:rPr>
              <w:lastRenderedPageBreak/>
              <w:t>Pkt 3</w:t>
            </w:r>
            <w:r w:rsidRPr="000E368E">
              <w:rPr>
                <w:b/>
                <w:sz w:val="24"/>
                <w:szCs w:val="24"/>
              </w:rPr>
              <w:t>.</w:t>
            </w:r>
            <w:r w:rsidR="00A56D35">
              <w:rPr>
                <w:b/>
                <w:sz w:val="24"/>
                <w:szCs w:val="24"/>
              </w:rPr>
              <w:t>8</w:t>
            </w:r>
            <w:r w:rsidRPr="000E368E">
              <w:rPr>
                <w:b/>
                <w:sz w:val="24"/>
                <w:szCs w:val="24"/>
              </w:rPr>
              <w:t xml:space="preserve"> IDW</w:t>
            </w:r>
          </w:p>
        </w:tc>
        <w:tc>
          <w:tcPr>
            <w:tcW w:w="11481" w:type="dxa"/>
            <w:shd w:val="clear" w:color="auto" w:fill="BFBFBF" w:themeFill="background1" w:themeFillShade="BF"/>
          </w:tcPr>
          <w:p w14:paraId="1E5CC173" w14:textId="19389242" w:rsidR="0028668E" w:rsidRPr="000E368E" w:rsidRDefault="0028668E" w:rsidP="0051061A">
            <w:pPr>
              <w:jc w:val="both"/>
              <w:rPr>
                <w:b/>
                <w:bCs/>
                <w:sz w:val="24"/>
                <w:szCs w:val="24"/>
              </w:rPr>
            </w:pPr>
            <w:r>
              <w:rPr>
                <w:b/>
                <w:bCs/>
                <w:sz w:val="24"/>
                <w:szCs w:val="24"/>
              </w:rPr>
              <w:t>Prawo opcji</w:t>
            </w:r>
            <w:r w:rsidRPr="0028668E">
              <w:rPr>
                <w:bCs/>
              </w:rPr>
              <w:t xml:space="preserve"> </w:t>
            </w:r>
            <w:r w:rsidRPr="0028668E">
              <w:rPr>
                <w:b/>
                <w:bCs/>
                <w:sz w:val="24"/>
                <w:szCs w:val="24"/>
              </w:rPr>
              <w:t>zgodnie z art. 441 ust.1 Pzp</w:t>
            </w:r>
          </w:p>
        </w:tc>
      </w:tr>
      <w:tr w:rsidR="0028668E" w:rsidRPr="000E368E" w14:paraId="2727A62A" w14:textId="77777777" w:rsidTr="00BA4922">
        <w:tc>
          <w:tcPr>
            <w:tcW w:w="2410" w:type="dxa"/>
            <w:shd w:val="clear" w:color="auto" w:fill="auto"/>
          </w:tcPr>
          <w:p w14:paraId="1D8CBF62" w14:textId="77777777" w:rsidR="0028668E" w:rsidRDefault="0028668E" w:rsidP="0051061A">
            <w:pPr>
              <w:tabs>
                <w:tab w:val="left" w:pos="408"/>
              </w:tabs>
              <w:jc w:val="center"/>
              <w:rPr>
                <w:b/>
                <w:sz w:val="24"/>
                <w:szCs w:val="24"/>
              </w:rPr>
            </w:pPr>
          </w:p>
        </w:tc>
        <w:tc>
          <w:tcPr>
            <w:tcW w:w="11481" w:type="dxa"/>
            <w:shd w:val="clear" w:color="auto" w:fill="auto"/>
          </w:tcPr>
          <w:p w14:paraId="298804BF" w14:textId="77777777" w:rsidR="00457F8B" w:rsidRDefault="00457F8B" w:rsidP="0051061A">
            <w:pPr>
              <w:jc w:val="both"/>
              <w:rPr>
                <w:b/>
                <w:bCs/>
                <w:sz w:val="24"/>
                <w:szCs w:val="24"/>
              </w:rPr>
            </w:pPr>
          </w:p>
          <w:p w14:paraId="22716C0A" w14:textId="77777777" w:rsidR="00A56D35" w:rsidRDefault="00A56D35" w:rsidP="0051061A">
            <w:pPr>
              <w:jc w:val="both"/>
              <w:rPr>
                <w:bCs/>
              </w:rPr>
            </w:pPr>
            <w:r>
              <w:rPr>
                <w:b/>
                <w:bCs/>
                <w:sz w:val="24"/>
                <w:szCs w:val="24"/>
              </w:rPr>
              <w:t xml:space="preserve">Zamawiający nie przewiduje skorzystania z prawa opcji </w:t>
            </w:r>
            <w:r w:rsidRPr="00A56D35">
              <w:rPr>
                <w:b/>
                <w:bCs/>
                <w:sz w:val="24"/>
                <w:szCs w:val="24"/>
              </w:rPr>
              <w:t>zgodnie z art. 441 ust.1 Pzp</w:t>
            </w:r>
            <w:r w:rsidRPr="006E0A8D">
              <w:rPr>
                <w:bCs/>
              </w:rPr>
              <w:t xml:space="preserve"> </w:t>
            </w:r>
          </w:p>
          <w:p w14:paraId="3B96E6F9" w14:textId="622AE3C8" w:rsidR="00457F8B" w:rsidRPr="000E368E" w:rsidRDefault="00457F8B" w:rsidP="0051061A">
            <w:pPr>
              <w:jc w:val="both"/>
              <w:rPr>
                <w:b/>
                <w:bCs/>
                <w:sz w:val="24"/>
                <w:szCs w:val="24"/>
              </w:rPr>
            </w:pPr>
          </w:p>
        </w:tc>
      </w:tr>
      <w:bookmarkEnd w:id="0"/>
      <w:tr w:rsidR="001309B2" w:rsidRPr="000E368E" w14:paraId="214B6BF8" w14:textId="77777777" w:rsidTr="00BA4922">
        <w:tc>
          <w:tcPr>
            <w:tcW w:w="2410" w:type="dxa"/>
            <w:shd w:val="clear" w:color="auto" w:fill="BFBFBF" w:themeFill="background1" w:themeFillShade="BF"/>
          </w:tcPr>
          <w:p w14:paraId="4D350397" w14:textId="657B245E" w:rsidR="001309B2" w:rsidRPr="000E368E" w:rsidRDefault="00E3598B" w:rsidP="0051061A">
            <w:pPr>
              <w:tabs>
                <w:tab w:val="left" w:pos="408"/>
              </w:tabs>
              <w:jc w:val="center"/>
              <w:rPr>
                <w:b/>
                <w:sz w:val="24"/>
                <w:szCs w:val="24"/>
              </w:rPr>
            </w:pPr>
            <w:r>
              <w:rPr>
                <w:b/>
                <w:sz w:val="24"/>
                <w:szCs w:val="24"/>
              </w:rPr>
              <w:t>Pkt 3</w:t>
            </w:r>
            <w:r w:rsidR="001309B2" w:rsidRPr="000E368E">
              <w:rPr>
                <w:b/>
                <w:sz w:val="24"/>
                <w:szCs w:val="24"/>
              </w:rPr>
              <w:t>.1</w:t>
            </w:r>
            <w:r w:rsidR="00E364D2">
              <w:rPr>
                <w:b/>
                <w:sz w:val="24"/>
                <w:szCs w:val="24"/>
              </w:rPr>
              <w:t>0</w:t>
            </w:r>
            <w:r w:rsidR="001309B2" w:rsidRPr="000E368E">
              <w:rPr>
                <w:b/>
                <w:sz w:val="24"/>
                <w:szCs w:val="24"/>
              </w:rPr>
              <w:t xml:space="preserve"> IDW</w:t>
            </w:r>
          </w:p>
        </w:tc>
        <w:tc>
          <w:tcPr>
            <w:tcW w:w="11481" w:type="dxa"/>
            <w:shd w:val="clear" w:color="auto" w:fill="BFBFBF" w:themeFill="background1" w:themeFillShade="BF"/>
          </w:tcPr>
          <w:p w14:paraId="37E68364" w14:textId="33D9F12A" w:rsidR="001309B2" w:rsidRPr="000E368E" w:rsidRDefault="004F679B" w:rsidP="0051061A">
            <w:pPr>
              <w:jc w:val="both"/>
              <w:rPr>
                <w:b/>
                <w:sz w:val="24"/>
                <w:szCs w:val="24"/>
              </w:rPr>
            </w:pPr>
            <w:r w:rsidRPr="000E368E">
              <w:rPr>
                <w:b/>
                <w:bCs/>
                <w:sz w:val="24"/>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w:t>
            </w:r>
          </w:p>
        </w:tc>
      </w:tr>
      <w:tr w:rsidR="001309B2" w:rsidRPr="000E368E" w14:paraId="60A709E1" w14:textId="77777777" w:rsidTr="00BA4922">
        <w:tc>
          <w:tcPr>
            <w:tcW w:w="2410" w:type="dxa"/>
            <w:tcBorders>
              <w:bottom w:val="single" w:sz="4" w:space="0" w:color="auto"/>
            </w:tcBorders>
            <w:shd w:val="clear" w:color="auto" w:fill="auto"/>
          </w:tcPr>
          <w:p w14:paraId="6579DE5C" w14:textId="77777777" w:rsidR="001309B2" w:rsidRPr="000E368E" w:rsidRDefault="001309B2" w:rsidP="0051061A">
            <w:pPr>
              <w:tabs>
                <w:tab w:val="left" w:pos="408"/>
              </w:tabs>
              <w:rPr>
                <w:b/>
              </w:rPr>
            </w:pPr>
          </w:p>
        </w:tc>
        <w:tc>
          <w:tcPr>
            <w:tcW w:w="11481" w:type="dxa"/>
            <w:tcBorders>
              <w:bottom w:val="single" w:sz="4" w:space="0" w:color="auto"/>
            </w:tcBorders>
            <w:shd w:val="clear" w:color="auto" w:fill="auto"/>
          </w:tcPr>
          <w:p w14:paraId="0F546463" w14:textId="77777777" w:rsidR="001309B2" w:rsidRPr="000E368E" w:rsidRDefault="001309B2" w:rsidP="0051061A">
            <w:pPr>
              <w:jc w:val="both"/>
              <w:rPr>
                <w:b/>
              </w:rPr>
            </w:pPr>
          </w:p>
          <w:p w14:paraId="339BF232" w14:textId="77777777" w:rsidR="003A3BB8" w:rsidRPr="000E368E" w:rsidRDefault="001309B2" w:rsidP="0051061A">
            <w:pPr>
              <w:jc w:val="both"/>
              <w:rPr>
                <w:b/>
                <w:bCs/>
              </w:rPr>
            </w:pPr>
            <w:r w:rsidRPr="000E368E">
              <w:rPr>
                <w:b/>
                <w:bCs/>
              </w:rPr>
              <w:t>Szczegółowe wymagania o których mowa w art. 95 Pzp dotyczące realizacji zamówienia oraz egzekwowania wymogu zatrudnie</w:t>
            </w:r>
            <w:r w:rsidR="003532A1" w:rsidRPr="000E368E">
              <w:rPr>
                <w:b/>
                <w:bCs/>
              </w:rPr>
              <w:t>nia na podstawie stosunku pracy:</w:t>
            </w:r>
          </w:p>
          <w:p w14:paraId="00A745E7" w14:textId="77777777" w:rsidR="003532A1" w:rsidRDefault="003532A1" w:rsidP="0051061A">
            <w:pPr>
              <w:jc w:val="both"/>
              <w:rPr>
                <w:b/>
              </w:rPr>
            </w:pPr>
          </w:p>
          <w:p w14:paraId="7E866006" w14:textId="04B5F7DF" w:rsidR="0027230C" w:rsidRDefault="0027230C" w:rsidP="0051061A">
            <w:pPr>
              <w:jc w:val="both"/>
              <w:rPr>
                <w:bCs/>
              </w:rPr>
            </w:pPr>
            <w:r w:rsidRPr="000E368E">
              <w:t xml:space="preserve">Zamawiający </w:t>
            </w:r>
            <w:r w:rsidRPr="0027230C">
              <w:rPr>
                <w:b/>
                <w:u w:val="single"/>
              </w:rPr>
              <w:t>wymaga</w:t>
            </w:r>
            <w:r w:rsidRPr="000E368E">
              <w:t xml:space="preserve"> zatrudnienia na </w:t>
            </w:r>
            <w:r w:rsidRPr="0027230C">
              <w:rPr>
                <w:bCs/>
              </w:rPr>
              <w:t>podstawie stosunku pracy</w:t>
            </w:r>
            <w:r>
              <w:rPr>
                <w:bCs/>
              </w:rPr>
              <w:t>.</w:t>
            </w:r>
          </w:p>
          <w:p w14:paraId="12F2B928" w14:textId="77777777" w:rsidR="0027230C" w:rsidRPr="000E368E" w:rsidRDefault="0027230C" w:rsidP="0051061A">
            <w:pPr>
              <w:jc w:val="both"/>
              <w:rPr>
                <w:b/>
              </w:rPr>
            </w:pPr>
          </w:p>
          <w:p w14:paraId="2C316B50" w14:textId="77777777" w:rsidR="003A3BB8" w:rsidRPr="000E368E" w:rsidRDefault="003A3BB8" w:rsidP="0051061A">
            <w:pPr>
              <w:jc w:val="both"/>
              <w:rPr>
                <w:b/>
              </w:rPr>
            </w:pPr>
            <w:r w:rsidRPr="000E368E">
              <w:rPr>
                <w:b/>
              </w:rPr>
              <w:t xml:space="preserve">1) </w:t>
            </w:r>
            <w:r w:rsidR="002731E2" w:rsidRPr="002731E2">
              <w:rPr>
                <w:b/>
              </w:rPr>
              <w:t>rodzaj czynności niezbędnych do realizacji zamówienia, których dotyczą wymagania zatrudnienia na podstawie stosunku pracy przez wykonawcę lub podwykonawcę osób wykonujących czynności w trakcie realizacji zamówienia;</w:t>
            </w:r>
          </w:p>
          <w:p w14:paraId="4F04632D" w14:textId="77777777" w:rsidR="0027230C" w:rsidRDefault="0027230C" w:rsidP="0051061A">
            <w:pPr>
              <w:jc w:val="both"/>
            </w:pPr>
          </w:p>
          <w:p w14:paraId="3E5A5138" w14:textId="56EDFABB" w:rsidR="003A3BB8" w:rsidRDefault="00B05AFC" w:rsidP="00C1795D">
            <w:pPr>
              <w:jc w:val="both"/>
              <w:rPr>
                <w:rFonts w:ascii="Liberation Sans" w:eastAsia="Calibri" w:hAnsi="Liberation Sans" w:cs="Liberation Sans"/>
                <w:color w:val="000000"/>
                <w:lang w:eastAsia="en-US"/>
              </w:rPr>
            </w:pPr>
            <w:r w:rsidRPr="003F75B9">
              <w:rPr>
                <w:rFonts w:ascii="Liberation Sans" w:eastAsia="Calibri" w:hAnsi="Liberation Sans" w:cs="Liberation Sans"/>
                <w:color w:val="000000"/>
                <w:lang w:eastAsia="en-US"/>
              </w:rPr>
              <w:t xml:space="preserve">Zamawiający wymaga zatrudnienia na podstawie stosunku pracy przez wykonawcę lub podwykonawcę osób wykonujących czynności w trakcie realizacji zamówienia określone w </w:t>
            </w:r>
            <w:r>
              <w:rPr>
                <w:rFonts w:ascii="Liberation Sans" w:eastAsia="Calibri" w:hAnsi="Liberation Sans" w:cs="Liberation Sans"/>
                <w:color w:val="000000"/>
                <w:lang w:eastAsia="en-US"/>
              </w:rPr>
              <w:t>O</w:t>
            </w:r>
            <w:r w:rsidRPr="003F75B9">
              <w:rPr>
                <w:rFonts w:ascii="Liberation Sans" w:eastAsia="Calibri" w:hAnsi="Liberation Sans" w:cs="Liberation Sans"/>
                <w:color w:val="000000"/>
                <w:lang w:eastAsia="en-US"/>
              </w:rPr>
              <w:t>pisie przedmiotu zamówienia, za wyjątkiem osób pełniących samodzielne funkcje techniczne w budownictwie oraz osób wykonujących czynności związane</w:t>
            </w:r>
            <w:r w:rsidR="00C1795D">
              <w:rPr>
                <w:rFonts w:ascii="Liberation Sans" w:eastAsia="Calibri" w:hAnsi="Liberation Sans" w:cs="Liberation Sans"/>
                <w:color w:val="000000"/>
                <w:lang w:eastAsia="en-US"/>
              </w:rPr>
              <w:t xml:space="preserve"> </w:t>
            </w:r>
            <w:r w:rsidRPr="003F75B9">
              <w:rPr>
                <w:rFonts w:ascii="Liberation Sans" w:eastAsia="Calibri" w:hAnsi="Liberation Sans" w:cs="Liberation Sans"/>
                <w:color w:val="000000"/>
                <w:lang w:eastAsia="en-US"/>
              </w:rPr>
              <w:t xml:space="preserve">z wykonywaniem prac geodezyjnych, opracowań z zakresu ochrony środowiska, prac związanych z przygotowywaniem materiałów do decyzji </w:t>
            </w:r>
            <w:r w:rsidRPr="003F75B9">
              <w:rPr>
                <w:rFonts w:ascii="Liberation Sans" w:eastAsia="Calibri" w:hAnsi="Liberation Sans" w:cs="Liberation Sans"/>
                <w:color w:val="000000"/>
                <w:lang w:eastAsia="en-US"/>
              </w:rPr>
              <w:lastRenderedPageBreak/>
              <w:t>administracyjnych oraz prac pomiarowych w zakresie sieci i urządzeń teletechnicznych, energetycznych, gazowniczych, wodociągowych i oświetlenia.</w:t>
            </w:r>
          </w:p>
          <w:p w14:paraId="017E46E3" w14:textId="77777777" w:rsidR="00B05AFC" w:rsidRPr="000E368E" w:rsidRDefault="00B05AFC" w:rsidP="0051061A">
            <w:pPr>
              <w:jc w:val="both"/>
            </w:pPr>
          </w:p>
          <w:p w14:paraId="3F494767" w14:textId="77777777" w:rsidR="00F065C9" w:rsidRPr="000E368E" w:rsidRDefault="00F065C9" w:rsidP="0051061A">
            <w:pPr>
              <w:jc w:val="both"/>
              <w:rPr>
                <w:b/>
              </w:rPr>
            </w:pPr>
            <w:r w:rsidRPr="000E368E">
              <w:rPr>
                <w:b/>
              </w:rPr>
              <w:t>2) sposób weryfikacji zatrudnienia tych osób;</w:t>
            </w:r>
          </w:p>
          <w:p w14:paraId="79450D49" w14:textId="77777777" w:rsidR="00F065C9" w:rsidRPr="000E368E" w:rsidRDefault="00F065C9" w:rsidP="0051061A">
            <w:pPr>
              <w:jc w:val="both"/>
            </w:pPr>
          </w:p>
          <w:p w14:paraId="691BA5AC" w14:textId="77777777" w:rsidR="00F065C9" w:rsidRPr="000E368E" w:rsidRDefault="00F065C9" w:rsidP="0051061A">
            <w:pPr>
              <w:jc w:val="both"/>
            </w:pPr>
            <w:r w:rsidRPr="000E368E">
              <w:t xml:space="preserve">Wykonawca </w:t>
            </w:r>
            <w:r>
              <w:t>(w</w:t>
            </w:r>
            <w:r w:rsidRPr="000E368E">
              <w:t xml:space="preserve"> celu weryfikacji zatrudnienia w/w osób</w:t>
            </w:r>
            <w:r>
              <w:t>) poprzez złożenie oferty oświadcza</w:t>
            </w:r>
            <w:r w:rsidRPr="000E368E">
              <w:t xml:space="preserve">, że osoby wykonujące w/w czynności w trakcie realizacji zamówienia będą zatrudnione na podstawie </w:t>
            </w:r>
            <w:r w:rsidRPr="0027230C">
              <w:rPr>
                <w:bCs/>
              </w:rPr>
              <w:t>stosunku pracy</w:t>
            </w:r>
            <w:r w:rsidRPr="000E368E">
              <w:t>.</w:t>
            </w:r>
          </w:p>
          <w:p w14:paraId="64AFB6EF" w14:textId="77777777" w:rsidR="00F065C9" w:rsidRPr="000E368E" w:rsidRDefault="00F065C9" w:rsidP="0051061A">
            <w:pPr>
              <w:jc w:val="both"/>
              <w:rPr>
                <w:b/>
              </w:rPr>
            </w:pPr>
          </w:p>
          <w:p w14:paraId="4409EDE7" w14:textId="77777777" w:rsidR="00F065C9" w:rsidRPr="000E368E" w:rsidRDefault="00F065C9" w:rsidP="0051061A">
            <w:pPr>
              <w:jc w:val="both"/>
              <w:rPr>
                <w:b/>
              </w:rPr>
            </w:pPr>
            <w:r w:rsidRPr="000E368E">
              <w:rPr>
                <w:b/>
              </w:rPr>
              <w:t>3) uprawnienia zamawiającego w zakresie kontroli spełniania przez wykonawcę wymagań związanych z zatrudnianiem tych osób oraz sankcji z tytułu niespełnienia tych wymagań.</w:t>
            </w:r>
          </w:p>
          <w:p w14:paraId="4BF89327" w14:textId="77777777" w:rsidR="00F065C9" w:rsidRPr="000E368E" w:rsidRDefault="00F065C9" w:rsidP="0051061A">
            <w:pPr>
              <w:jc w:val="both"/>
            </w:pPr>
          </w:p>
          <w:p w14:paraId="1A323003" w14:textId="77777777" w:rsidR="00F065C9" w:rsidRPr="000E368E" w:rsidRDefault="00F065C9" w:rsidP="0051061A">
            <w:pPr>
              <w:jc w:val="both"/>
            </w:pPr>
            <w:r w:rsidRPr="000E368E">
              <w:t>Zamawiający ma prawo do skontrolowania Wykonawcy</w:t>
            </w:r>
            <w:r>
              <w:t xml:space="preserve"> w zakresie zatrudnienia osób, </w:t>
            </w:r>
            <w:r w:rsidRPr="000E368E">
              <w:t xml:space="preserve">o których mowa w art. 95 Ustawy </w:t>
            </w:r>
            <w:r>
              <w:t xml:space="preserve">Pzp </w:t>
            </w:r>
            <w:r w:rsidRPr="000E368E">
              <w:t xml:space="preserve">wzywając go na piśmie do przekazania informacji w terminie 14 dni od otrzymania takiego wezwania. W przypadku gdy Wykonawca nie dochowa ww. terminu Zamawiający obciąży Wykonawcę karami umownymi w wysokości </w:t>
            </w:r>
            <w:r>
              <w:t>1 000 zł</w:t>
            </w:r>
            <w:r w:rsidRPr="000E368E">
              <w:t xml:space="preserve"> za każdy dzień zwłoki</w:t>
            </w:r>
            <w:r>
              <w:t>.</w:t>
            </w:r>
          </w:p>
          <w:p w14:paraId="51B67B5A" w14:textId="069939C1" w:rsidR="001309B2" w:rsidRPr="000E368E" w:rsidRDefault="001309B2" w:rsidP="0051061A">
            <w:pPr>
              <w:jc w:val="both"/>
            </w:pPr>
          </w:p>
        </w:tc>
      </w:tr>
      <w:tr w:rsidR="00E261AA" w:rsidRPr="000E368E" w14:paraId="7DF36803" w14:textId="77777777" w:rsidTr="00BA4922">
        <w:tc>
          <w:tcPr>
            <w:tcW w:w="2410" w:type="dxa"/>
            <w:shd w:val="clear" w:color="auto" w:fill="BFBFBF" w:themeFill="background1" w:themeFillShade="BF"/>
          </w:tcPr>
          <w:p w14:paraId="70F88B09" w14:textId="425A3B06" w:rsidR="00A91F26" w:rsidRPr="000E368E" w:rsidRDefault="00B02DEE" w:rsidP="0051061A">
            <w:pPr>
              <w:tabs>
                <w:tab w:val="left" w:pos="408"/>
              </w:tabs>
              <w:jc w:val="center"/>
              <w:rPr>
                <w:b/>
                <w:sz w:val="24"/>
                <w:szCs w:val="24"/>
              </w:rPr>
            </w:pPr>
            <w:r>
              <w:rPr>
                <w:b/>
                <w:sz w:val="24"/>
                <w:szCs w:val="24"/>
              </w:rPr>
              <w:lastRenderedPageBreak/>
              <w:t>Pkt 4</w:t>
            </w:r>
            <w:r w:rsidR="00E261AA" w:rsidRPr="000E368E">
              <w:rPr>
                <w:b/>
                <w:sz w:val="24"/>
                <w:szCs w:val="24"/>
              </w:rPr>
              <w:t>.1 IDW</w:t>
            </w:r>
          </w:p>
        </w:tc>
        <w:tc>
          <w:tcPr>
            <w:tcW w:w="11481" w:type="dxa"/>
            <w:shd w:val="clear" w:color="auto" w:fill="BFBFBF" w:themeFill="background1" w:themeFillShade="BF"/>
          </w:tcPr>
          <w:p w14:paraId="76C851B4" w14:textId="140FEF41" w:rsidR="00E261AA" w:rsidRPr="000E368E" w:rsidRDefault="00E261AA" w:rsidP="0051061A">
            <w:pPr>
              <w:tabs>
                <w:tab w:val="left" w:pos="408"/>
              </w:tabs>
              <w:jc w:val="both"/>
              <w:rPr>
                <w:bCs/>
                <w:sz w:val="24"/>
                <w:szCs w:val="24"/>
              </w:rPr>
            </w:pPr>
            <w:r w:rsidRPr="000E368E">
              <w:rPr>
                <w:b/>
                <w:sz w:val="24"/>
                <w:szCs w:val="24"/>
              </w:rPr>
              <w:t>Pełna nazwa zamówienia, opis przedmiotu zamówienia, sposób realizacji zamówienia oraz oznaczenie wg Wspólnego Słownika Zamówień (CPV)</w:t>
            </w:r>
          </w:p>
        </w:tc>
      </w:tr>
      <w:tr w:rsidR="0031102F" w:rsidRPr="000E368E" w14:paraId="68C4EFC6" w14:textId="77777777" w:rsidTr="00BA4922">
        <w:trPr>
          <w:trHeight w:val="517"/>
        </w:trPr>
        <w:tc>
          <w:tcPr>
            <w:tcW w:w="2410" w:type="dxa"/>
            <w:vMerge w:val="restart"/>
            <w:shd w:val="clear" w:color="auto" w:fill="auto"/>
          </w:tcPr>
          <w:p w14:paraId="7DEA4494" w14:textId="77777777" w:rsidR="0031102F" w:rsidRPr="000E368E" w:rsidRDefault="0031102F" w:rsidP="0051061A">
            <w:pPr>
              <w:tabs>
                <w:tab w:val="left" w:pos="408"/>
              </w:tabs>
              <w:rPr>
                <w:b/>
              </w:rPr>
            </w:pPr>
          </w:p>
        </w:tc>
        <w:tc>
          <w:tcPr>
            <w:tcW w:w="11481" w:type="dxa"/>
            <w:shd w:val="clear" w:color="auto" w:fill="auto"/>
          </w:tcPr>
          <w:p w14:paraId="6997B42F" w14:textId="77777777" w:rsidR="00457F8B" w:rsidRDefault="00457F8B" w:rsidP="0051061A">
            <w:pPr>
              <w:ind w:left="300" w:hanging="300"/>
              <w:jc w:val="both"/>
              <w:rPr>
                <w:b/>
              </w:rPr>
            </w:pPr>
          </w:p>
          <w:p w14:paraId="3E96A426" w14:textId="744A8330" w:rsidR="0031102F" w:rsidRPr="000E368E" w:rsidRDefault="0031102F" w:rsidP="0051061A">
            <w:pPr>
              <w:ind w:left="300" w:hanging="300"/>
              <w:jc w:val="both"/>
              <w:rPr>
                <w:b/>
              </w:rPr>
            </w:pPr>
            <w:r w:rsidRPr="000E368E">
              <w:rPr>
                <w:b/>
              </w:rPr>
              <w:t>Pełna nazwa zamówienia:</w:t>
            </w:r>
          </w:p>
          <w:p w14:paraId="4FE1C214" w14:textId="77777777" w:rsidR="00B05AFC" w:rsidRDefault="00B05AFC" w:rsidP="0051061A">
            <w:pPr>
              <w:jc w:val="both"/>
              <w:rPr>
                <w:b/>
                <w:color w:val="000000"/>
              </w:rPr>
            </w:pPr>
          </w:p>
          <w:p w14:paraId="329DAF3F" w14:textId="2A7E500D" w:rsidR="00700E9B" w:rsidRDefault="00700E9B" w:rsidP="00700E9B">
            <w:pPr>
              <w:jc w:val="both"/>
              <w:rPr>
                <w:b/>
                <w:color w:val="000000"/>
              </w:rPr>
            </w:pPr>
            <w:r w:rsidRPr="00700E9B">
              <w:rPr>
                <w:b/>
                <w:color w:val="000000"/>
              </w:rPr>
              <w:t>Remont dźwigarów mostu przez rz. Wisłoka w m. Gawłuszowice w ciągu drogi wojewódzkiej Nr 764 Kielce – Połaniec</w:t>
            </w:r>
            <w:r>
              <w:rPr>
                <w:b/>
                <w:color w:val="000000"/>
              </w:rPr>
              <w:t xml:space="preserve"> </w:t>
            </w:r>
            <w:r w:rsidRPr="00700E9B">
              <w:rPr>
                <w:b/>
                <w:color w:val="000000"/>
              </w:rPr>
              <w:t>– Tuszów Narodowy w km 77+463</w:t>
            </w:r>
          </w:p>
          <w:p w14:paraId="7792D905" w14:textId="77777777" w:rsidR="00700E9B" w:rsidRDefault="00700E9B" w:rsidP="0051061A">
            <w:pPr>
              <w:ind w:left="300" w:hanging="300"/>
              <w:jc w:val="both"/>
              <w:rPr>
                <w:b/>
                <w:color w:val="000000"/>
              </w:rPr>
            </w:pPr>
          </w:p>
          <w:p w14:paraId="6E16085B" w14:textId="77777777" w:rsidR="00700E9B" w:rsidRDefault="00700E9B" w:rsidP="0051061A">
            <w:pPr>
              <w:ind w:left="300" w:hanging="300"/>
              <w:jc w:val="both"/>
              <w:rPr>
                <w:b/>
              </w:rPr>
            </w:pPr>
          </w:p>
          <w:p w14:paraId="463AE593" w14:textId="4AD1CF99" w:rsidR="000B4F9D" w:rsidRDefault="000B4F9D" w:rsidP="0051061A">
            <w:pPr>
              <w:ind w:left="300" w:hanging="300"/>
              <w:jc w:val="both"/>
              <w:rPr>
                <w:b/>
              </w:rPr>
            </w:pPr>
            <w:r w:rsidRPr="000B4F9D">
              <w:rPr>
                <w:b/>
              </w:rPr>
              <w:t xml:space="preserve">W/w nazwy należy używać na każdym etapie prowadzonego postępowania. </w:t>
            </w:r>
          </w:p>
          <w:p w14:paraId="6C93A001" w14:textId="70849510" w:rsidR="00443B1A" w:rsidRDefault="00443B1A" w:rsidP="0051061A">
            <w:pPr>
              <w:ind w:left="34"/>
              <w:jc w:val="both"/>
              <w:rPr>
                <w:b/>
              </w:rPr>
            </w:pPr>
            <w:r w:rsidRPr="000B4F9D">
              <w:rPr>
                <w:b/>
              </w:rPr>
              <w:t xml:space="preserve">Z uwagi na możliwość wpisania ograniczonej liczby znaków w </w:t>
            </w:r>
            <w:r>
              <w:rPr>
                <w:b/>
              </w:rPr>
              <w:t>platformie e-zamówienia</w:t>
            </w:r>
            <w:r w:rsidRPr="000B4F9D">
              <w:rPr>
                <w:b/>
              </w:rPr>
              <w:t xml:space="preserve"> </w:t>
            </w:r>
            <w:r>
              <w:rPr>
                <w:b/>
              </w:rPr>
              <w:t xml:space="preserve"> nazwa zamówienia </w:t>
            </w:r>
            <w:r w:rsidRPr="000B4F9D">
              <w:rPr>
                <w:b/>
              </w:rPr>
              <w:t xml:space="preserve">może się różnić od </w:t>
            </w:r>
            <w:r>
              <w:rPr>
                <w:b/>
              </w:rPr>
              <w:t>nazwy użytej w innych dokumentach</w:t>
            </w:r>
            <w:r w:rsidRPr="000B4F9D">
              <w:rPr>
                <w:b/>
              </w:rPr>
              <w:t xml:space="preserve"> postępowania.</w:t>
            </w:r>
          </w:p>
          <w:p w14:paraId="34241EF8" w14:textId="68D02D9D" w:rsidR="000B4F9D" w:rsidRPr="005F6497" w:rsidRDefault="000B4F9D" w:rsidP="0051061A">
            <w:pPr>
              <w:ind w:left="34"/>
              <w:jc w:val="both"/>
              <w:rPr>
                <w:b/>
                <w:strike/>
              </w:rPr>
            </w:pPr>
          </w:p>
        </w:tc>
      </w:tr>
      <w:tr w:rsidR="0031102F" w:rsidRPr="000E368E" w14:paraId="629D9CA2" w14:textId="77777777" w:rsidTr="00BA4922">
        <w:trPr>
          <w:trHeight w:val="1088"/>
        </w:trPr>
        <w:tc>
          <w:tcPr>
            <w:tcW w:w="2410" w:type="dxa"/>
            <w:vMerge/>
            <w:shd w:val="clear" w:color="auto" w:fill="auto"/>
          </w:tcPr>
          <w:p w14:paraId="662F7D68" w14:textId="77777777" w:rsidR="0031102F" w:rsidRPr="000E368E" w:rsidRDefault="0031102F" w:rsidP="0051061A">
            <w:pPr>
              <w:tabs>
                <w:tab w:val="left" w:pos="408"/>
              </w:tabs>
              <w:rPr>
                <w:b/>
              </w:rPr>
            </w:pPr>
          </w:p>
        </w:tc>
        <w:tc>
          <w:tcPr>
            <w:tcW w:w="11481" w:type="dxa"/>
            <w:shd w:val="clear" w:color="auto" w:fill="auto"/>
          </w:tcPr>
          <w:p w14:paraId="3E05F516" w14:textId="77777777" w:rsidR="0031102F" w:rsidRPr="000E368E" w:rsidRDefault="0031102F" w:rsidP="0051061A">
            <w:pPr>
              <w:ind w:left="300" w:hanging="300"/>
              <w:jc w:val="both"/>
              <w:rPr>
                <w:b/>
              </w:rPr>
            </w:pPr>
            <w:r w:rsidRPr="000E368E">
              <w:rPr>
                <w:b/>
              </w:rPr>
              <w:t>Opis przedmiotu zamówienia</w:t>
            </w:r>
          </w:p>
          <w:p w14:paraId="5CD5EA4E" w14:textId="2FD71C34" w:rsidR="00B05AFC" w:rsidRDefault="00B05AFC" w:rsidP="0051061A">
            <w:pPr>
              <w:pStyle w:val="tekstost"/>
              <w:rPr>
                <w:rFonts w:ascii="Arial" w:hAnsi="Arial" w:cs="Arial"/>
              </w:rPr>
            </w:pPr>
          </w:p>
          <w:p w14:paraId="4B12A51E" w14:textId="1C7DDB93" w:rsidR="00B05AFC" w:rsidRPr="00335D17" w:rsidRDefault="00335D17" w:rsidP="0051061A">
            <w:pPr>
              <w:pStyle w:val="tekstost"/>
              <w:rPr>
                <w:rFonts w:ascii="Arial" w:hAnsi="Arial" w:cs="Arial"/>
              </w:rPr>
            </w:pPr>
            <w:r w:rsidRPr="00335D17">
              <w:rPr>
                <w:rFonts w:ascii="Arial" w:hAnsi="Arial" w:cs="Arial"/>
                <w:bCs/>
                <w:color w:val="000000"/>
              </w:rPr>
              <w:t xml:space="preserve">Przedmiotem zamówienia jest wykonanie remontu dźwigarów mostu przez rz. Wisłoka w m. Gawłuszowice w ciągu drogi wojewódzkiej Nr 764 Kielce – Połaniec – Tuszów Narodowy w km 77+463 na podstawie opracowanego programu naprawczego, zgodnie z zatwierdzonym projektem </w:t>
            </w:r>
            <w:r w:rsidRPr="00335D17">
              <w:rPr>
                <w:rFonts w:ascii="Arial" w:hAnsi="Arial" w:cs="Arial"/>
              </w:rPr>
              <w:t>tymczasowej organizacji ruchu oraz STWiORB</w:t>
            </w:r>
            <w:r>
              <w:rPr>
                <w:rFonts w:ascii="Arial" w:hAnsi="Arial" w:cs="Arial"/>
              </w:rPr>
              <w:t>.</w:t>
            </w:r>
          </w:p>
          <w:p w14:paraId="5FB8860E" w14:textId="77777777" w:rsidR="00335D17" w:rsidRPr="005E55A4" w:rsidRDefault="00335D17" w:rsidP="0051061A">
            <w:pPr>
              <w:pStyle w:val="tekstost"/>
              <w:rPr>
                <w:rFonts w:ascii="Arial" w:hAnsi="Arial" w:cs="Arial"/>
              </w:rPr>
            </w:pPr>
          </w:p>
          <w:p w14:paraId="158AA667" w14:textId="6B435DBC" w:rsidR="00B05AFC" w:rsidRPr="005E55A4" w:rsidRDefault="00B05AFC" w:rsidP="0051061A">
            <w:pPr>
              <w:pStyle w:val="tekstost"/>
              <w:rPr>
                <w:rFonts w:ascii="Arial" w:hAnsi="Arial" w:cs="Arial"/>
                <w:i/>
                <w:iCs/>
              </w:rPr>
            </w:pPr>
            <w:bookmarkStart w:id="1" w:name="_Hlk107998484"/>
            <w:r w:rsidRPr="005E55A4">
              <w:rPr>
                <w:rFonts w:ascii="Arial" w:hAnsi="Arial" w:cs="Arial"/>
                <w:color w:val="000000"/>
              </w:rPr>
              <w:t xml:space="preserve">Zgodnie z art. 222 ust. 4 Ustawy Prawo zamówień publicznych zamawiający informuje, że zamierza przeznaczyć na sfinansowanie zamówienia kwotę: </w:t>
            </w:r>
            <w:r w:rsidR="00700E9B">
              <w:rPr>
                <w:rFonts w:ascii="Arial" w:hAnsi="Arial" w:cs="Arial"/>
                <w:b/>
                <w:color w:val="000000"/>
              </w:rPr>
              <w:t>1 064 936,48</w:t>
            </w:r>
            <w:r w:rsidRPr="005E55A4">
              <w:rPr>
                <w:rFonts w:ascii="Arial" w:hAnsi="Arial" w:cs="Arial"/>
                <w:b/>
                <w:color w:val="000000"/>
              </w:rPr>
              <w:t xml:space="preserve"> zł.</w:t>
            </w:r>
          </w:p>
          <w:bookmarkEnd w:id="1"/>
          <w:p w14:paraId="360E6DF8" w14:textId="2EC8467B" w:rsidR="0031102F" w:rsidRPr="002878F2" w:rsidRDefault="0031102F" w:rsidP="0051061A">
            <w:pPr>
              <w:tabs>
                <w:tab w:val="left" w:pos="408"/>
              </w:tabs>
            </w:pPr>
          </w:p>
        </w:tc>
      </w:tr>
      <w:tr w:rsidR="0031102F" w:rsidRPr="000E368E" w14:paraId="0E08B7CD" w14:textId="77777777" w:rsidTr="00BA4922">
        <w:trPr>
          <w:trHeight w:val="2344"/>
        </w:trPr>
        <w:tc>
          <w:tcPr>
            <w:tcW w:w="2410" w:type="dxa"/>
            <w:vMerge/>
            <w:shd w:val="clear" w:color="auto" w:fill="auto"/>
          </w:tcPr>
          <w:p w14:paraId="538ECF03" w14:textId="77777777" w:rsidR="0031102F" w:rsidRPr="000E368E" w:rsidRDefault="0031102F" w:rsidP="0051061A">
            <w:pPr>
              <w:tabs>
                <w:tab w:val="left" w:pos="408"/>
              </w:tabs>
              <w:rPr>
                <w:b/>
              </w:rPr>
            </w:pPr>
          </w:p>
        </w:tc>
        <w:tc>
          <w:tcPr>
            <w:tcW w:w="11481" w:type="dxa"/>
            <w:shd w:val="clear" w:color="auto" w:fill="auto"/>
          </w:tcPr>
          <w:p w14:paraId="2F70051F" w14:textId="77777777" w:rsidR="0031102F" w:rsidRPr="000E368E" w:rsidRDefault="0031102F" w:rsidP="0051061A">
            <w:pPr>
              <w:ind w:left="300" w:hanging="300"/>
              <w:jc w:val="both"/>
              <w:rPr>
                <w:b/>
              </w:rPr>
            </w:pPr>
            <w:r w:rsidRPr="000E368E">
              <w:rPr>
                <w:b/>
              </w:rPr>
              <w:t>Sposób realizacji zamówienia</w:t>
            </w:r>
          </w:p>
          <w:p w14:paraId="640456EE" w14:textId="77777777" w:rsidR="0031102F" w:rsidRPr="000E368E" w:rsidRDefault="0031102F" w:rsidP="0051061A">
            <w:pPr>
              <w:tabs>
                <w:tab w:val="left" w:pos="408"/>
              </w:tabs>
              <w:jc w:val="both"/>
            </w:pPr>
            <w:r w:rsidRPr="000E368E">
              <w:t>Realizacja przedmiotu zamówienia musi być zgodna z ofertą i SWZ, w szczególności:</w:t>
            </w:r>
          </w:p>
          <w:p w14:paraId="1587D110" w14:textId="32DCF978" w:rsidR="0031102F" w:rsidRPr="000E368E" w:rsidRDefault="008F5484" w:rsidP="0051061A">
            <w:pPr>
              <w:pStyle w:val="Akapitzlist"/>
              <w:numPr>
                <w:ilvl w:val="0"/>
                <w:numId w:val="10"/>
              </w:numPr>
              <w:tabs>
                <w:tab w:val="left" w:pos="408"/>
              </w:tabs>
              <w:jc w:val="both"/>
            </w:pPr>
            <w:r>
              <w:t>O</w:t>
            </w:r>
            <w:r w:rsidR="0031102F" w:rsidRPr="000E368E">
              <w:t xml:space="preserve">pisem </w:t>
            </w:r>
            <w:r>
              <w:t>P</w:t>
            </w:r>
            <w:r w:rsidR="0031102F" w:rsidRPr="000E368E">
              <w:t xml:space="preserve">rzedmiotu </w:t>
            </w:r>
            <w:r>
              <w:t>Z</w:t>
            </w:r>
            <w:r w:rsidR="0031102F" w:rsidRPr="000E368E">
              <w:t>amówienia</w:t>
            </w:r>
          </w:p>
          <w:p w14:paraId="166C1C2C" w14:textId="4E4F1C39" w:rsidR="0031102F" w:rsidRPr="000E368E" w:rsidRDefault="00B05AFC" w:rsidP="0051061A">
            <w:pPr>
              <w:pStyle w:val="Akapitzlist"/>
              <w:numPr>
                <w:ilvl w:val="0"/>
                <w:numId w:val="10"/>
              </w:numPr>
              <w:tabs>
                <w:tab w:val="left" w:pos="408"/>
              </w:tabs>
              <w:jc w:val="both"/>
            </w:pPr>
            <w:r>
              <w:t>P</w:t>
            </w:r>
            <w:r w:rsidR="0031102F" w:rsidRPr="000E368E">
              <w:t>rojektowanymi postanowieniami umowy w sprawie zamówienia publicznego</w:t>
            </w:r>
          </w:p>
          <w:p w14:paraId="18D3BD0F" w14:textId="7DEBF89E" w:rsidR="0031102F" w:rsidRPr="00335D17" w:rsidRDefault="008F5484" w:rsidP="0051061A">
            <w:pPr>
              <w:numPr>
                <w:ilvl w:val="0"/>
                <w:numId w:val="9"/>
              </w:numPr>
              <w:jc w:val="both"/>
            </w:pPr>
            <w:r>
              <w:t>Kosztorysem Ofertowym</w:t>
            </w:r>
          </w:p>
        </w:tc>
      </w:tr>
      <w:tr w:rsidR="00AB5590" w:rsidRPr="000E368E" w14:paraId="1B5D06E4" w14:textId="77777777" w:rsidTr="00BA4922">
        <w:trPr>
          <w:trHeight w:val="5040"/>
        </w:trPr>
        <w:tc>
          <w:tcPr>
            <w:tcW w:w="2410" w:type="dxa"/>
            <w:vMerge/>
            <w:shd w:val="clear" w:color="auto" w:fill="auto"/>
          </w:tcPr>
          <w:p w14:paraId="51BB27D7" w14:textId="77777777" w:rsidR="00AB5590" w:rsidRPr="000E368E" w:rsidRDefault="00AB5590" w:rsidP="0051061A">
            <w:pPr>
              <w:tabs>
                <w:tab w:val="left" w:pos="408"/>
              </w:tabs>
              <w:rPr>
                <w:b/>
              </w:rPr>
            </w:pPr>
          </w:p>
        </w:tc>
        <w:tc>
          <w:tcPr>
            <w:tcW w:w="11481" w:type="dxa"/>
            <w:shd w:val="clear" w:color="auto" w:fill="auto"/>
          </w:tcPr>
          <w:p w14:paraId="3BC207EE" w14:textId="77777777" w:rsidR="00921ED2" w:rsidRDefault="00921ED2" w:rsidP="0051061A">
            <w:pPr>
              <w:tabs>
                <w:tab w:val="left" w:pos="408"/>
              </w:tabs>
              <w:jc w:val="both"/>
              <w:rPr>
                <w:b/>
                <w:bCs/>
              </w:rPr>
            </w:pPr>
          </w:p>
          <w:p w14:paraId="66BCF023" w14:textId="389B6016" w:rsidR="00AB5590" w:rsidRDefault="00AB5590" w:rsidP="0051061A">
            <w:pPr>
              <w:tabs>
                <w:tab w:val="left" w:pos="408"/>
              </w:tabs>
              <w:jc w:val="both"/>
              <w:rPr>
                <w:b/>
                <w:bCs/>
                <w:color w:val="000000"/>
              </w:rPr>
            </w:pPr>
            <w:r>
              <w:rPr>
                <w:b/>
                <w:bCs/>
              </w:rPr>
              <w:t>R</w:t>
            </w:r>
            <w:r w:rsidRPr="00AB5590">
              <w:rPr>
                <w:b/>
                <w:bCs/>
              </w:rPr>
              <w:t xml:space="preserve">ealizacja obowiązków wynikających z </w:t>
            </w:r>
            <w:r w:rsidRPr="00AB5590">
              <w:rPr>
                <w:b/>
                <w:bCs/>
                <w:color w:val="000000"/>
              </w:rPr>
              <w:t>Ustawy z dnia 11 stycznia 2018 r. o elektromobilności i paliwach alternatywnych</w:t>
            </w:r>
            <w:r>
              <w:rPr>
                <w:b/>
                <w:bCs/>
                <w:color w:val="000000"/>
              </w:rPr>
              <w:t>.</w:t>
            </w:r>
          </w:p>
          <w:p w14:paraId="795561E0" w14:textId="77777777" w:rsidR="00AB5590" w:rsidRPr="00AB5590" w:rsidRDefault="00AB5590" w:rsidP="0051061A">
            <w:pPr>
              <w:tabs>
                <w:tab w:val="left" w:pos="408"/>
              </w:tabs>
              <w:jc w:val="both"/>
              <w:rPr>
                <w:b/>
                <w:bCs/>
              </w:rPr>
            </w:pPr>
          </w:p>
          <w:p w14:paraId="7009E58D" w14:textId="1907A5F0" w:rsidR="002D5360" w:rsidRDefault="00AB5590" w:rsidP="0051061A">
            <w:pPr>
              <w:tabs>
                <w:tab w:val="right" w:pos="9354"/>
              </w:tabs>
              <w:jc w:val="both"/>
              <w:rPr>
                <w:color w:val="000000"/>
              </w:rPr>
            </w:pPr>
            <w:r w:rsidRPr="00537EE6">
              <w:rPr>
                <w:color w:val="000000"/>
              </w:rPr>
              <w:t>Zgodnie z art. 68 ust. 3 Ustawy z dnia 11 stycznia 2018 r. o elektromobilności i paliwach alternatywnych (Dz.U.2021.110 t.j. z</w:t>
            </w:r>
            <w:r w:rsidR="00BA4922">
              <w:rPr>
                <w:color w:val="000000"/>
              </w:rPr>
              <w:t> </w:t>
            </w:r>
            <w:r w:rsidRPr="00537EE6">
              <w:rPr>
                <w:color w:val="000000"/>
              </w:rPr>
              <w:t xml:space="preserve">dnia 2021.01.18) </w:t>
            </w:r>
            <w:r>
              <w:rPr>
                <w:b/>
                <w:bCs/>
                <w:color w:val="000000"/>
              </w:rPr>
              <w:t>Zamawiający</w:t>
            </w:r>
            <w:r w:rsidRPr="00DB3AFD">
              <w:rPr>
                <w:b/>
                <w:bCs/>
                <w:color w:val="000000"/>
              </w:rPr>
              <w:t xml:space="preserve"> od dnia 1 stycznia 2022 r. wykonuje, zleca lub powierza wykonywanie zadań publicznych, podmiotom, których </w:t>
            </w:r>
            <w:r w:rsidR="002D5360" w:rsidRPr="00E90C05">
              <w:rPr>
                <w:b/>
                <w:bCs/>
                <w:color w:val="000000"/>
              </w:rPr>
              <w:t xml:space="preserve">łączny udział pojazdów elektrycznych lub pojazdów napędzanych gazem ziemnym we flocie pojazdów samochodowych </w:t>
            </w:r>
            <w:r w:rsidR="002D5360" w:rsidRPr="00593247">
              <w:rPr>
                <w:b/>
                <w:bCs/>
                <w:color w:val="000000"/>
              </w:rPr>
              <w:t xml:space="preserve">w rozumieniu art. 2 pkt 33 ustawy z dnia 20 czerwca 1997 r. - Prawo o ruchu drogowym używanych przy wykonywaniu tego zadania </w:t>
            </w:r>
            <w:r w:rsidR="002D5360">
              <w:rPr>
                <w:b/>
                <w:bCs/>
                <w:color w:val="000000"/>
              </w:rPr>
              <w:t xml:space="preserve">będzie </w:t>
            </w:r>
            <w:r w:rsidR="002D5360" w:rsidRPr="00593247">
              <w:rPr>
                <w:b/>
                <w:bCs/>
                <w:color w:val="000000"/>
              </w:rPr>
              <w:t>wynosi</w:t>
            </w:r>
            <w:r w:rsidR="002D5360">
              <w:rPr>
                <w:b/>
                <w:bCs/>
                <w:color w:val="000000"/>
              </w:rPr>
              <w:t>ł</w:t>
            </w:r>
            <w:r w:rsidR="002D5360" w:rsidRPr="00593247">
              <w:rPr>
                <w:b/>
                <w:bCs/>
                <w:color w:val="000000"/>
              </w:rPr>
              <w:t xml:space="preserve"> co najmniej 10%</w:t>
            </w:r>
          </w:p>
          <w:p w14:paraId="0DEE95F7" w14:textId="77777777" w:rsidR="002D5360" w:rsidRDefault="002D5360" w:rsidP="0051061A">
            <w:pPr>
              <w:tabs>
                <w:tab w:val="right" w:pos="9354"/>
              </w:tabs>
              <w:rPr>
                <w:color w:val="000000"/>
              </w:rPr>
            </w:pPr>
          </w:p>
          <w:p w14:paraId="25527AE9" w14:textId="4537D201" w:rsidR="00AB5590" w:rsidRPr="00537EE6" w:rsidRDefault="00AB5590" w:rsidP="0051061A">
            <w:pPr>
              <w:tabs>
                <w:tab w:val="right" w:pos="9354"/>
              </w:tabs>
              <w:jc w:val="both"/>
              <w:rPr>
                <w:color w:val="000000"/>
              </w:rPr>
            </w:pPr>
            <w:r>
              <w:rPr>
                <w:color w:val="000000"/>
              </w:rPr>
              <w:t xml:space="preserve">W związku z tym Wykonawca zobowiązany jest do dostosowania się do wymagań wynikających z przepisów w/w ustawy </w:t>
            </w:r>
            <w:r w:rsidRPr="00537EE6">
              <w:rPr>
                <w:color w:val="000000"/>
              </w:rPr>
              <w:t>o</w:t>
            </w:r>
            <w:r w:rsidR="00BA4922">
              <w:rPr>
                <w:color w:val="000000"/>
              </w:rPr>
              <w:t> </w:t>
            </w:r>
            <w:r w:rsidRPr="00537EE6">
              <w:rPr>
                <w:color w:val="000000"/>
              </w:rPr>
              <w:t>elektromobilności i paliwach alternatywnych</w:t>
            </w:r>
            <w:r>
              <w:rPr>
                <w:color w:val="000000"/>
              </w:rPr>
              <w:t xml:space="preserve">. Wykonawca zobowiązany jest do zapewnienia udziału pojazdów elektrycznych lub pojazdów napędzanych gazem ziemnym  we flocie użytkowanych pojazdów przy wykonywaniu przedmiotowego zamówienia w sposób zgodny z art. 68 ust. 3 ustawy o </w:t>
            </w:r>
            <w:r w:rsidRPr="00537EE6">
              <w:rPr>
                <w:color w:val="000000"/>
              </w:rPr>
              <w:t>elektromobilności i paliwach alternatywnych</w:t>
            </w:r>
            <w:r>
              <w:rPr>
                <w:color w:val="000000"/>
              </w:rPr>
              <w:t>.</w:t>
            </w:r>
          </w:p>
          <w:p w14:paraId="4820BED8" w14:textId="77777777" w:rsidR="00AB5590" w:rsidRDefault="00AB5590" w:rsidP="0051061A">
            <w:pPr>
              <w:tabs>
                <w:tab w:val="right" w:pos="9354"/>
              </w:tabs>
              <w:rPr>
                <w:color w:val="000000"/>
              </w:rPr>
            </w:pPr>
            <w:r>
              <w:rPr>
                <w:color w:val="000000"/>
              </w:rPr>
              <w:t xml:space="preserve">Zastosowanie mają zwłaszcza: </w:t>
            </w:r>
          </w:p>
          <w:p w14:paraId="2B463252" w14:textId="4AF52173" w:rsidR="00AB5590" w:rsidRPr="00537EE6" w:rsidRDefault="00AB5590" w:rsidP="0051061A">
            <w:pPr>
              <w:tabs>
                <w:tab w:val="right" w:pos="9354"/>
              </w:tabs>
              <w:jc w:val="both"/>
              <w:rPr>
                <w:color w:val="000000"/>
              </w:rPr>
            </w:pPr>
            <w:r w:rsidRPr="00537EE6">
              <w:rPr>
                <w:color w:val="000000"/>
              </w:rPr>
              <w:t xml:space="preserve">art. 35 ust. 2 pkt 1 </w:t>
            </w:r>
            <w:r>
              <w:rPr>
                <w:color w:val="000000"/>
              </w:rPr>
              <w:t>,</w:t>
            </w:r>
            <w:r w:rsidR="00BD2AE4">
              <w:rPr>
                <w:color w:val="000000"/>
              </w:rPr>
              <w:t xml:space="preserve">art. 36 a, </w:t>
            </w:r>
            <w:r w:rsidRPr="00537EE6">
              <w:rPr>
                <w:color w:val="000000"/>
              </w:rPr>
              <w:t xml:space="preserve">art. 68 ust. 3 </w:t>
            </w:r>
            <w:r>
              <w:rPr>
                <w:color w:val="000000"/>
              </w:rPr>
              <w:t xml:space="preserve">, art. 76 </w:t>
            </w:r>
            <w:r w:rsidRPr="00537EE6">
              <w:rPr>
                <w:color w:val="000000"/>
              </w:rPr>
              <w:t>Ustawy z dnia 11 stycznia 2018 r. o elektromobilności i paliwach alternatywnych</w:t>
            </w:r>
          </w:p>
          <w:p w14:paraId="3F054310" w14:textId="77777777" w:rsidR="00AB5590" w:rsidRPr="00537EE6" w:rsidRDefault="00AB5590" w:rsidP="0051061A">
            <w:pPr>
              <w:tabs>
                <w:tab w:val="right" w:pos="9354"/>
              </w:tabs>
              <w:rPr>
                <w:color w:val="000000"/>
              </w:rPr>
            </w:pPr>
            <w:r w:rsidRPr="00537EE6">
              <w:rPr>
                <w:color w:val="000000"/>
              </w:rPr>
              <w:t>art. 14 ust.1 Ustawy z dnia 5 czerwca 1998 r. o samorządzie województwa</w:t>
            </w:r>
          </w:p>
          <w:p w14:paraId="47EA9D65" w14:textId="77777777" w:rsidR="00AB5590" w:rsidRPr="00537EE6" w:rsidRDefault="00AB5590" w:rsidP="0051061A">
            <w:pPr>
              <w:tabs>
                <w:tab w:val="right" w:pos="9354"/>
              </w:tabs>
              <w:rPr>
                <w:color w:val="000000"/>
              </w:rPr>
            </w:pPr>
            <w:r w:rsidRPr="00537EE6">
              <w:rPr>
                <w:color w:val="000000"/>
              </w:rPr>
              <w:t>art. 2 pkt 33 ustawy z dnia 20 czerwca 1997 r. - Prawo o ruchu drogowym</w:t>
            </w:r>
          </w:p>
          <w:p w14:paraId="64C4C042" w14:textId="77777777" w:rsidR="00BD2AE4" w:rsidRDefault="00BD2AE4" w:rsidP="0051061A">
            <w:pPr>
              <w:tabs>
                <w:tab w:val="right" w:pos="9354"/>
              </w:tabs>
            </w:pPr>
          </w:p>
          <w:p w14:paraId="4204CB87" w14:textId="6431F17A" w:rsidR="00BD2AE4" w:rsidRDefault="00BD2AE4" w:rsidP="0051061A">
            <w:pPr>
              <w:tabs>
                <w:tab w:val="right" w:pos="9354"/>
              </w:tabs>
              <w:rPr>
                <w:color w:val="000000"/>
              </w:rPr>
            </w:pPr>
            <w:bookmarkStart w:id="2" w:name="_Hlk92972944"/>
            <w:r>
              <w:t xml:space="preserve">Udział pojazdów, o którym mowa w art. 34-36, art. 68 i art. 68a </w:t>
            </w:r>
            <w:r>
              <w:rPr>
                <w:color w:val="000000"/>
              </w:rPr>
              <w:t xml:space="preserve">ustawy o </w:t>
            </w:r>
            <w:r w:rsidRPr="00537EE6">
              <w:rPr>
                <w:color w:val="000000"/>
              </w:rPr>
              <w:t>elektromobilności i paliwach alternatywnych</w:t>
            </w:r>
            <w:r>
              <w:t xml:space="preserve"> oblicza się, stosując zasadę, zgodnie z którą wielkość tego udziału poniżej 0,5 zaokrągla się w dół, a wielkość tego udziału 0,5 i</w:t>
            </w:r>
            <w:r w:rsidR="00BA4922">
              <w:t> </w:t>
            </w:r>
            <w:r>
              <w:t>powyżej zaokrągla się w górę.</w:t>
            </w:r>
          </w:p>
          <w:bookmarkEnd w:id="2"/>
          <w:p w14:paraId="13F439E0" w14:textId="0349FA14" w:rsidR="00AB5590" w:rsidRPr="000E368E" w:rsidRDefault="00AB5590" w:rsidP="0051061A">
            <w:pPr>
              <w:tabs>
                <w:tab w:val="left" w:pos="408"/>
              </w:tabs>
              <w:jc w:val="both"/>
              <w:rPr>
                <w:b/>
              </w:rPr>
            </w:pPr>
          </w:p>
        </w:tc>
      </w:tr>
      <w:tr w:rsidR="00AB5590" w:rsidRPr="000E368E" w14:paraId="5ABF627F" w14:textId="77777777" w:rsidTr="00457F8B">
        <w:trPr>
          <w:trHeight w:val="3847"/>
        </w:trPr>
        <w:tc>
          <w:tcPr>
            <w:tcW w:w="2410" w:type="dxa"/>
            <w:vMerge/>
            <w:shd w:val="clear" w:color="auto" w:fill="auto"/>
          </w:tcPr>
          <w:p w14:paraId="05844494" w14:textId="77777777" w:rsidR="00AB5590" w:rsidRPr="000E368E" w:rsidRDefault="00AB5590" w:rsidP="0051061A">
            <w:pPr>
              <w:tabs>
                <w:tab w:val="left" w:pos="408"/>
              </w:tabs>
              <w:rPr>
                <w:b/>
              </w:rPr>
            </w:pPr>
          </w:p>
        </w:tc>
        <w:tc>
          <w:tcPr>
            <w:tcW w:w="11481" w:type="dxa"/>
            <w:shd w:val="clear" w:color="auto" w:fill="auto"/>
          </w:tcPr>
          <w:p w14:paraId="259C6539" w14:textId="77777777" w:rsidR="00443B1A" w:rsidRDefault="00443B1A" w:rsidP="0051061A">
            <w:pPr>
              <w:tabs>
                <w:tab w:val="left" w:pos="408"/>
              </w:tabs>
              <w:jc w:val="both"/>
              <w:rPr>
                <w:b/>
                <w:bCs/>
              </w:rPr>
            </w:pPr>
          </w:p>
          <w:p w14:paraId="2BE44954" w14:textId="77777777" w:rsidR="00EB2927" w:rsidRDefault="00EB2927" w:rsidP="00EB2927">
            <w:pPr>
              <w:tabs>
                <w:tab w:val="left" w:pos="408"/>
              </w:tabs>
              <w:jc w:val="both"/>
              <w:rPr>
                <w:b/>
                <w:bCs/>
              </w:rPr>
            </w:pPr>
            <w:r>
              <w:rPr>
                <w:b/>
                <w:bCs/>
              </w:rPr>
              <w:t xml:space="preserve">Organizacja ruchu: </w:t>
            </w:r>
          </w:p>
          <w:p w14:paraId="5B00BEA2" w14:textId="412A6B0F" w:rsidR="00EB2927" w:rsidRPr="00335D17" w:rsidRDefault="00335D17" w:rsidP="00335D17">
            <w:pPr>
              <w:spacing w:after="240" w:line="288" w:lineRule="auto"/>
              <w:jc w:val="both"/>
              <w:rPr>
                <w:bCs/>
                <w:color w:val="000000"/>
              </w:rPr>
            </w:pPr>
            <w:r w:rsidRPr="00E442B6">
              <w:t xml:space="preserve">Zadanie należy zrealizować zgodnie z zatwierdzonym projektem </w:t>
            </w:r>
            <w:r w:rsidRPr="009E0734">
              <w:t>tymczasowej organizacji r</w:t>
            </w:r>
            <w:r>
              <w:t>uchu oraz zgodnie z zapisami OPZ.</w:t>
            </w:r>
          </w:p>
          <w:p w14:paraId="5D0CBD7F" w14:textId="469E3AEC" w:rsidR="00AB5590" w:rsidRPr="00AB5590" w:rsidRDefault="00AB5590" w:rsidP="0051061A">
            <w:pPr>
              <w:tabs>
                <w:tab w:val="left" w:pos="408"/>
              </w:tabs>
              <w:jc w:val="both"/>
              <w:rPr>
                <w:b/>
                <w:bCs/>
              </w:rPr>
            </w:pPr>
            <w:r w:rsidRPr="00AB5590">
              <w:rPr>
                <w:b/>
                <w:bCs/>
              </w:rPr>
              <w:t>Równoważność</w:t>
            </w:r>
          </w:p>
          <w:p w14:paraId="2D00D01C" w14:textId="77777777" w:rsidR="00AB5590" w:rsidRPr="000E368E" w:rsidRDefault="00AB5590" w:rsidP="0051061A">
            <w:pPr>
              <w:tabs>
                <w:tab w:val="left" w:pos="408"/>
              </w:tabs>
              <w:jc w:val="both"/>
            </w:pPr>
            <w:r w:rsidRPr="000E368E">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17A72BDA" w14:textId="16CEC6ED" w:rsidR="00AB5590" w:rsidRDefault="00AB5590" w:rsidP="0051061A">
            <w:pPr>
              <w:rPr>
                <w:color w:val="000000"/>
              </w:rPr>
            </w:pPr>
            <w:r>
              <w:rPr>
                <w:b/>
                <w:color w:val="000000"/>
              </w:rPr>
              <w:t>Każdemu odwołaniu do norm krajowych przywołanych w niniejszej SWZ wraz z załącznikami towarzyszy zwrot: „lub równoważne”.</w:t>
            </w:r>
          </w:p>
          <w:p w14:paraId="3F030233" w14:textId="77777777" w:rsidR="00AB5590" w:rsidRDefault="00AB5590" w:rsidP="0051061A">
            <w:pPr>
              <w:jc w:val="both"/>
              <w:rPr>
                <w:color w:val="000000"/>
              </w:rPr>
            </w:pPr>
            <w:r>
              <w:rPr>
                <w:color w:val="000000"/>
              </w:rPr>
              <w:t>Nazwy własne użyte w opisie przedmiotu zamówienia, określające typ produktu lub producenta, zostały podane przykładowo w</w:t>
            </w:r>
            <w:r w:rsidR="00BA4922">
              <w:rPr>
                <w:color w:val="000000"/>
              </w:rPr>
              <w:t> </w:t>
            </w:r>
            <w:r>
              <w:rPr>
                <w:color w:val="000000"/>
              </w:rPr>
              <w:t>celu określenia minimalnych oczekiwanych parametrów jakościowych funkcjonalnych i użytkowych produktu. Wykonawca oferując przedmiot równoważny do opisanego w SWZ jest zobowiązany zachować równoważność w zakresie parametrów jakościowych , użytkowych i funkcjonalnych, które muszą być na poziomie nie niższym od wskazanych przez Zamawiającego. W takim przypadku Wykonawca zobowiązany jest przedstawić wraz z ofertą jego szczegółowy opis/specyfikację, z których w</w:t>
            </w:r>
            <w:r w:rsidR="00BA4922">
              <w:rPr>
                <w:color w:val="000000"/>
              </w:rPr>
              <w:t> </w:t>
            </w:r>
            <w:r>
              <w:rPr>
                <w:color w:val="000000"/>
              </w:rPr>
              <w:t xml:space="preserve">sposób niebudzący wątpliwości Zamawiającego powinno wynikać, że oferowany produkt ma nie gorsze parametry jakościowe, funkcjonalne oraz użytkowe, niż określony przez Zamawiającego.  </w:t>
            </w:r>
          </w:p>
          <w:p w14:paraId="3E47922B" w14:textId="7B266E38" w:rsidR="00335D17" w:rsidRPr="000E368E" w:rsidRDefault="00335D17" w:rsidP="0051061A">
            <w:pPr>
              <w:jc w:val="both"/>
            </w:pPr>
          </w:p>
        </w:tc>
      </w:tr>
      <w:tr w:rsidR="0031102F" w:rsidRPr="000E368E" w14:paraId="69B9D44F" w14:textId="77777777" w:rsidTr="00BA4922">
        <w:trPr>
          <w:trHeight w:val="916"/>
        </w:trPr>
        <w:tc>
          <w:tcPr>
            <w:tcW w:w="2410" w:type="dxa"/>
            <w:vMerge/>
            <w:shd w:val="clear" w:color="auto" w:fill="auto"/>
          </w:tcPr>
          <w:p w14:paraId="2F52C6CC" w14:textId="77777777" w:rsidR="0031102F" w:rsidRPr="000E368E" w:rsidRDefault="0031102F" w:rsidP="0051061A">
            <w:pPr>
              <w:tabs>
                <w:tab w:val="left" w:pos="408"/>
              </w:tabs>
              <w:rPr>
                <w:b/>
              </w:rPr>
            </w:pPr>
          </w:p>
        </w:tc>
        <w:tc>
          <w:tcPr>
            <w:tcW w:w="11481" w:type="dxa"/>
            <w:shd w:val="clear" w:color="auto" w:fill="auto"/>
          </w:tcPr>
          <w:p w14:paraId="1A6CFD3B" w14:textId="77777777" w:rsidR="00457F8B" w:rsidRDefault="00457F8B" w:rsidP="0051061A">
            <w:pPr>
              <w:tabs>
                <w:tab w:val="left" w:pos="408"/>
              </w:tabs>
              <w:jc w:val="both"/>
              <w:rPr>
                <w:b/>
              </w:rPr>
            </w:pPr>
          </w:p>
          <w:p w14:paraId="7C88CCB5" w14:textId="77777777" w:rsidR="00335D17" w:rsidRDefault="00335D17" w:rsidP="0051061A">
            <w:pPr>
              <w:tabs>
                <w:tab w:val="left" w:pos="408"/>
              </w:tabs>
              <w:jc w:val="both"/>
              <w:rPr>
                <w:b/>
              </w:rPr>
            </w:pPr>
          </w:p>
          <w:p w14:paraId="15A15801" w14:textId="1359F13F" w:rsidR="00B05AFC" w:rsidRPr="000E368E" w:rsidRDefault="0031102F" w:rsidP="0051061A">
            <w:pPr>
              <w:tabs>
                <w:tab w:val="left" w:pos="408"/>
              </w:tabs>
              <w:jc w:val="both"/>
              <w:rPr>
                <w:b/>
              </w:rPr>
            </w:pPr>
            <w:r w:rsidRPr="006A586A">
              <w:rPr>
                <w:b/>
              </w:rPr>
              <w:t>Okres gwarancji i rękojmi za wady</w:t>
            </w:r>
            <w:r w:rsidR="00B05AFC">
              <w:rPr>
                <w:b/>
              </w:rPr>
              <w:t>: minimum 3 lata</w:t>
            </w:r>
          </w:p>
        </w:tc>
      </w:tr>
      <w:tr w:rsidR="0031102F" w:rsidRPr="000E368E" w14:paraId="13FC5B1D" w14:textId="77777777" w:rsidTr="00BA4922">
        <w:trPr>
          <w:trHeight w:val="295"/>
        </w:trPr>
        <w:tc>
          <w:tcPr>
            <w:tcW w:w="2410" w:type="dxa"/>
            <w:vMerge/>
            <w:shd w:val="clear" w:color="auto" w:fill="auto"/>
          </w:tcPr>
          <w:p w14:paraId="56BF892D" w14:textId="77777777" w:rsidR="0031102F" w:rsidRPr="000E368E" w:rsidRDefault="0031102F" w:rsidP="0051061A">
            <w:pPr>
              <w:tabs>
                <w:tab w:val="left" w:pos="408"/>
              </w:tabs>
              <w:rPr>
                <w:b/>
              </w:rPr>
            </w:pPr>
          </w:p>
        </w:tc>
        <w:tc>
          <w:tcPr>
            <w:tcW w:w="11481" w:type="dxa"/>
            <w:shd w:val="clear" w:color="auto" w:fill="auto"/>
          </w:tcPr>
          <w:p w14:paraId="67E1720F" w14:textId="77777777" w:rsidR="00335D17" w:rsidRDefault="00335D17" w:rsidP="0051061A">
            <w:pPr>
              <w:ind w:left="300" w:hanging="300"/>
              <w:jc w:val="both"/>
              <w:rPr>
                <w:b/>
              </w:rPr>
            </w:pPr>
          </w:p>
          <w:p w14:paraId="0D4F270E" w14:textId="1F0AA881" w:rsidR="0031102F" w:rsidRPr="000E368E" w:rsidRDefault="0031102F" w:rsidP="0051061A">
            <w:pPr>
              <w:ind w:left="300" w:hanging="300"/>
              <w:jc w:val="both"/>
              <w:rPr>
                <w:b/>
              </w:rPr>
            </w:pPr>
            <w:r w:rsidRPr="000E368E">
              <w:rPr>
                <w:b/>
              </w:rPr>
              <w:t>Oznaczenie wg Wspólnego Słownika Zamówień (CPV)</w:t>
            </w:r>
          </w:p>
          <w:p w14:paraId="5E50EE9B" w14:textId="77777777" w:rsidR="00335D17" w:rsidRPr="008D3D13" w:rsidRDefault="00335D17" w:rsidP="00335D17">
            <w:pPr>
              <w:ind w:right="1"/>
              <w:jc w:val="both"/>
              <w:rPr>
                <w:color w:val="000000"/>
              </w:rPr>
            </w:pPr>
            <w:r w:rsidRPr="008D3D13">
              <w:rPr>
                <w:color w:val="000000"/>
              </w:rPr>
              <w:t>45.00.00.00-7 – roboty budowlane</w:t>
            </w:r>
          </w:p>
          <w:p w14:paraId="61DE9CE1" w14:textId="77777777" w:rsidR="00335D17" w:rsidRPr="008D3D13" w:rsidRDefault="00335D17" w:rsidP="00335D17">
            <w:pPr>
              <w:ind w:right="1"/>
              <w:jc w:val="both"/>
              <w:rPr>
                <w:color w:val="000000"/>
              </w:rPr>
            </w:pPr>
            <w:r w:rsidRPr="008D3D13">
              <w:rPr>
                <w:color w:val="000000"/>
              </w:rPr>
              <w:t>45.22.11.19-9 – roboty w zakresie budowy, renowacja mostów</w:t>
            </w:r>
          </w:p>
          <w:p w14:paraId="0CFE5480" w14:textId="371464E8" w:rsidR="004E4A14" w:rsidRPr="006A586A" w:rsidRDefault="004E4A14" w:rsidP="0051061A">
            <w:pPr>
              <w:tabs>
                <w:tab w:val="left" w:pos="408"/>
              </w:tabs>
              <w:jc w:val="both"/>
              <w:rPr>
                <w:b/>
              </w:rPr>
            </w:pPr>
          </w:p>
        </w:tc>
      </w:tr>
      <w:tr w:rsidR="007137B3" w:rsidRPr="000E368E" w14:paraId="32227B2D" w14:textId="77777777" w:rsidTr="00BA4922">
        <w:tc>
          <w:tcPr>
            <w:tcW w:w="2410" w:type="dxa"/>
            <w:shd w:val="clear" w:color="auto" w:fill="BFBFBF" w:themeFill="background1" w:themeFillShade="BF"/>
          </w:tcPr>
          <w:p w14:paraId="5200B712" w14:textId="2FC0D74A" w:rsidR="007137B3" w:rsidRDefault="007137B3" w:rsidP="0051061A">
            <w:pPr>
              <w:tabs>
                <w:tab w:val="left" w:pos="408"/>
              </w:tabs>
              <w:jc w:val="center"/>
              <w:rPr>
                <w:b/>
                <w:sz w:val="24"/>
                <w:szCs w:val="24"/>
              </w:rPr>
            </w:pPr>
            <w:r>
              <w:rPr>
                <w:b/>
                <w:sz w:val="24"/>
                <w:szCs w:val="24"/>
              </w:rPr>
              <w:t>Pkt 4.2</w:t>
            </w:r>
            <w:r w:rsidRPr="000E368E">
              <w:rPr>
                <w:b/>
                <w:sz w:val="24"/>
                <w:szCs w:val="24"/>
              </w:rPr>
              <w:t xml:space="preserve"> IDW</w:t>
            </w:r>
          </w:p>
        </w:tc>
        <w:tc>
          <w:tcPr>
            <w:tcW w:w="11481" w:type="dxa"/>
            <w:shd w:val="clear" w:color="auto" w:fill="BFBFBF" w:themeFill="background1" w:themeFillShade="BF"/>
          </w:tcPr>
          <w:p w14:paraId="007C0D9A" w14:textId="25C5FB76" w:rsidR="007137B3" w:rsidRPr="007137B3" w:rsidRDefault="007137B3" w:rsidP="0051061A">
            <w:pPr>
              <w:tabs>
                <w:tab w:val="left" w:pos="408"/>
              </w:tabs>
              <w:rPr>
                <w:b/>
                <w:sz w:val="24"/>
                <w:szCs w:val="24"/>
              </w:rPr>
            </w:pPr>
            <w:r w:rsidRPr="007137B3">
              <w:rPr>
                <w:b/>
                <w:sz w:val="24"/>
                <w:szCs w:val="24"/>
              </w:rPr>
              <w:t>Składanie ofert częściowych</w:t>
            </w:r>
          </w:p>
        </w:tc>
      </w:tr>
      <w:tr w:rsidR="00E261AA" w:rsidRPr="000E368E" w14:paraId="555BB7B8" w14:textId="77777777" w:rsidTr="00BA4922">
        <w:tc>
          <w:tcPr>
            <w:tcW w:w="2410" w:type="dxa"/>
            <w:shd w:val="clear" w:color="auto" w:fill="auto"/>
          </w:tcPr>
          <w:p w14:paraId="7F7FF4A8" w14:textId="3DAAC5AF" w:rsidR="00E261AA" w:rsidRPr="000E368E" w:rsidRDefault="00E261AA" w:rsidP="0051061A">
            <w:pPr>
              <w:tabs>
                <w:tab w:val="left" w:pos="408"/>
              </w:tabs>
              <w:jc w:val="center"/>
              <w:rPr>
                <w:b/>
              </w:rPr>
            </w:pPr>
          </w:p>
        </w:tc>
        <w:tc>
          <w:tcPr>
            <w:tcW w:w="11481" w:type="dxa"/>
            <w:shd w:val="clear" w:color="auto" w:fill="auto"/>
          </w:tcPr>
          <w:p w14:paraId="1F4A2031" w14:textId="77777777" w:rsidR="00764E22" w:rsidRPr="00CA5F17" w:rsidRDefault="00764E22" w:rsidP="0051061A">
            <w:pPr>
              <w:tabs>
                <w:tab w:val="left" w:pos="408"/>
              </w:tabs>
              <w:jc w:val="both"/>
              <w:rPr>
                <w:bCs/>
                <w:sz w:val="16"/>
                <w:szCs w:val="16"/>
              </w:rPr>
            </w:pPr>
          </w:p>
          <w:p w14:paraId="5F495CFA" w14:textId="794A54A7" w:rsidR="00764E22" w:rsidRPr="000E368E" w:rsidRDefault="00764E22" w:rsidP="0051061A">
            <w:pPr>
              <w:tabs>
                <w:tab w:val="left" w:pos="408"/>
              </w:tabs>
              <w:rPr>
                <w:bCs/>
              </w:rPr>
            </w:pPr>
            <w:r w:rsidRPr="000E368E">
              <w:rPr>
                <w:bCs/>
              </w:rPr>
              <w:t xml:space="preserve">Zamawiający </w:t>
            </w:r>
            <w:r w:rsidRPr="0055496E">
              <w:rPr>
                <w:b/>
                <w:bCs/>
                <w:u w:val="single"/>
              </w:rPr>
              <w:t>nie dopuszcza</w:t>
            </w:r>
            <w:r>
              <w:rPr>
                <w:bCs/>
              </w:rPr>
              <w:t xml:space="preserve"> składania ofert  częściowych.</w:t>
            </w:r>
          </w:p>
          <w:p w14:paraId="229ED577" w14:textId="77777777" w:rsidR="00764E22" w:rsidRPr="00CA5F17" w:rsidRDefault="00764E22" w:rsidP="0051061A">
            <w:pPr>
              <w:tabs>
                <w:tab w:val="left" w:pos="408"/>
              </w:tabs>
              <w:jc w:val="both"/>
              <w:rPr>
                <w:bCs/>
                <w:sz w:val="14"/>
                <w:szCs w:val="14"/>
              </w:rPr>
            </w:pPr>
          </w:p>
          <w:p w14:paraId="690FEAFB" w14:textId="14A6D07B" w:rsidR="00764E22" w:rsidRPr="006F2F79" w:rsidRDefault="00764E22" w:rsidP="0051061A">
            <w:pPr>
              <w:tabs>
                <w:tab w:val="left" w:pos="16874"/>
                <w:tab w:val="left" w:pos="17157"/>
              </w:tabs>
              <w:jc w:val="both"/>
              <w:rPr>
                <w:rFonts w:cstheme="minorHAnsi"/>
              </w:rPr>
            </w:pPr>
            <w:r w:rsidRPr="006F2F79">
              <w:rPr>
                <w:rFonts w:cstheme="minorHAnsi"/>
              </w:rPr>
              <w:t xml:space="preserve">Przedmiot zamówienia nie został podzielony na części. </w:t>
            </w:r>
          </w:p>
          <w:p w14:paraId="22B68B4F" w14:textId="77777777" w:rsidR="00764E22" w:rsidRPr="00CA5F17" w:rsidRDefault="00764E22" w:rsidP="0051061A">
            <w:pPr>
              <w:jc w:val="both"/>
              <w:rPr>
                <w:rFonts w:cstheme="minorHAnsi"/>
                <w:color w:val="000000"/>
                <w:sz w:val="14"/>
                <w:szCs w:val="14"/>
              </w:rPr>
            </w:pPr>
          </w:p>
          <w:p w14:paraId="500B0D4C" w14:textId="75963DC0" w:rsidR="00764E22" w:rsidRDefault="0094133F" w:rsidP="0051061A">
            <w:pPr>
              <w:jc w:val="both"/>
              <w:rPr>
                <w:rFonts w:cstheme="minorHAnsi"/>
                <w:color w:val="000000"/>
              </w:rPr>
            </w:pPr>
            <w:r>
              <w:rPr>
                <w:rFonts w:cstheme="minorHAnsi"/>
                <w:color w:val="000000"/>
              </w:rPr>
              <w:t xml:space="preserve">Zamawiający przed </w:t>
            </w:r>
            <w:r w:rsidR="00764E22" w:rsidRPr="00436996">
              <w:rPr>
                <w:rFonts w:cstheme="minorHAnsi"/>
                <w:color w:val="000000"/>
              </w:rPr>
              <w:t xml:space="preserve">ogłoszeniem </w:t>
            </w:r>
            <w:r w:rsidR="00764E22">
              <w:rPr>
                <w:rFonts w:cstheme="minorHAnsi"/>
                <w:color w:val="000000"/>
              </w:rPr>
              <w:t>postępowania</w:t>
            </w:r>
            <w:r w:rsidR="00764E22" w:rsidRPr="00436996">
              <w:rPr>
                <w:rFonts w:cstheme="minorHAnsi"/>
                <w:color w:val="000000"/>
              </w:rPr>
              <w:t xml:space="preserve"> dokonał analizy zasadności podziału przedmiotu zamówienia na części. Poniżej wskazano główne przyczyny decyzji instytucji zamawiającej o braku podziału zamówienia na części. </w:t>
            </w:r>
          </w:p>
          <w:p w14:paraId="1FCBE3A4" w14:textId="6BE8CBD7" w:rsidR="005975BD" w:rsidRDefault="005975BD" w:rsidP="0051061A">
            <w:pPr>
              <w:jc w:val="both"/>
              <w:rPr>
                <w:rFonts w:cstheme="minorHAnsi"/>
                <w:color w:val="000000"/>
              </w:rPr>
            </w:pPr>
          </w:p>
          <w:p w14:paraId="38F037E6" w14:textId="77777777" w:rsidR="005975BD" w:rsidRDefault="005975BD" w:rsidP="005975BD">
            <w:pPr>
              <w:tabs>
                <w:tab w:val="left" w:pos="16874"/>
                <w:tab w:val="left" w:pos="17157"/>
              </w:tabs>
              <w:jc w:val="both"/>
              <w:rPr>
                <w:rFonts w:cstheme="minorHAnsi"/>
              </w:rPr>
            </w:pPr>
            <w:r w:rsidRPr="005975BD">
              <w:rPr>
                <w:rFonts w:cstheme="minorHAnsi"/>
              </w:rPr>
              <w:t>Zamawiający odstąpił od podziału zamówienia na części z uwagi na bliskie usytuowanie obiektów objętych remontem ze względów ekonomicznych i technologicznych. Organizacja jednego placu budowy dla obu obiektów pozwoli na zminimalizowanie kosztów Wykonawcy pod kątem jego wyposażenia i utrzymania. Ponadto możliwość wykorzystania tego samego sprzętu zamiennie na obu realizacjach spowoduje obniżenie kosztów z uwagi na zaangażowanie mniejszej ilości sprzętu, co byłoby niemożliwe w przypadku realizacji zadań przez odrębne podmioty. Również dzięki odpowiednio dobranej i koordynowanej technologii i organizacji robót, będzie możliwe zatrudnienie mniejszej ilości wyspecjalizowanych ekip pracowniczych, gdyż część z niech będzie można angażować zamiennie na obu budowach, co spowoduje oszczędności z tytułu kosztów zatrudnienia oraz czasu realizacji zadania. Dodatkowo dla obu zadań przy realizacji przez jednego Wykonawcę  jest możliwość sporządzenia jednego projektu organizacji tymczasowej organizacji ruchu, co również powoli uzyskać oszczędności na całym zadaniu.</w:t>
            </w:r>
          </w:p>
          <w:p w14:paraId="5CE0D8F6" w14:textId="77777777" w:rsidR="005975BD" w:rsidRPr="00436996" w:rsidRDefault="005975BD" w:rsidP="0051061A">
            <w:pPr>
              <w:jc w:val="both"/>
              <w:rPr>
                <w:rFonts w:cstheme="minorHAnsi"/>
                <w:color w:val="000000"/>
              </w:rPr>
            </w:pPr>
          </w:p>
          <w:p w14:paraId="5309EDE8" w14:textId="77777777" w:rsidR="00764E22" w:rsidRPr="00436996" w:rsidRDefault="00764E22" w:rsidP="0051061A">
            <w:pPr>
              <w:jc w:val="both"/>
              <w:rPr>
                <w:rFonts w:cstheme="minorHAnsi"/>
                <w:color w:val="000000"/>
              </w:rPr>
            </w:pPr>
            <w:r w:rsidRPr="00436996">
              <w:rPr>
                <w:rFonts w:cstheme="minorHAnsi"/>
                <w:color w:val="000000"/>
              </w:rPr>
              <w:lastRenderedPageBreak/>
              <w:t xml:space="preserve">Zamawiający wskazuje, że nie jest zobowiązany do dokonywania podziału zamówienia na części za wszelką cenę – tj. po to, żeby podziału dokonać, niezależnie od tego w jaki sposób i jaką metodologią. </w:t>
            </w:r>
          </w:p>
          <w:p w14:paraId="65E8EBD2" w14:textId="2938096A" w:rsidR="00764E22" w:rsidRDefault="00764E22" w:rsidP="0051061A">
            <w:pPr>
              <w:jc w:val="both"/>
              <w:rPr>
                <w:rFonts w:cstheme="minorHAnsi"/>
                <w:color w:val="000000"/>
              </w:rPr>
            </w:pPr>
            <w:r w:rsidRPr="00436996">
              <w:rPr>
                <w:rFonts w:cstheme="minorHAnsi"/>
                <w:color w:val="000000"/>
              </w:rPr>
              <w:t xml:space="preserve">Przepisy ustawy </w:t>
            </w:r>
            <w:r w:rsidR="00B10C20">
              <w:t xml:space="preserve">Pzp </w:t>
            </w:r>
            <w:r w:rsidRPr="00436996">
              <w:rPr>
                <w:rFonts w:cstheme="minorHAnsi"/>
                <w:color w:val="000000"/>
              </w:rPr>
              <w:t xml:space="preserve">nie nakładają na Zamawiającego  bezwzględnego obowiązku podziału zamówienia na części, stanowi natomiast o uprawnieniu zamawiającego do podziału zamówienia i nie zawiera wprost obowiązku wyjaśniania przez Zamawiającego przyczyn, dla których nie zastosował </w:t>
            </w:r>
            <w:r>
              <w:rPr>
                <w:rFonts w:cstheme="minorHAnsi"/>
                <w:color w:val="000000"/>
              </w:rPr>
              <w:t xml:space="preserve">takiego </w:t>
            </w:r>
            <w:r w:rsidRPr="00436996">
              <w:rPr>
                <w:rFonts w:cstheme="minorHAnsi"/>
                <w:color w:val="000000"/>
              </w:rPr>
              <w:t>podziału. Zamawiający musi być w stanie uzasadnić i</w:t>
            </w:r>
            <w:r w:rsidR="00BA4922">
              <w:rPr>
                <w:rFonts w:cstheme="minorHAnsi"/>
                <w:color w:val="000000"/>
              </w:rPr>
              <w:t> </w:t>
            </w:r>
            <w:r w:rsidRPr="00436996">
              <w:rPr>
                <w:rFonts w:cstheme="minorHAnsi"/>
                <w:color w:val="000000"/>
              </w:rPr>
              <w:t>wytłumaczyć obiektywnie podjętą przez siebie decyzję o sposobie udzielenia zamówienia.</w:t>
            </w:r>
          </w:p>
          <w:p w14:paraId="670BCCA1" w14:textId="272B5224" w:rsidR="00764E22" w:rsidRPr="00436996" w:rsidRDefault="00764E22" w:rsidP="0051061A">
            <w:pPr>
              <w:jc w:val="both"/>
              <w:rPr>
                <w:rFonts w:cstheme="minorHAnsi"/>
                <w:color w:val="000000"/>
              </w:rPr>
            </w:pPr>
            <w:r w:rsidRPr="00436996">
              <w:rPr>
                <w:rFonts w:cstheme="minorHAnsi"/>
                <w:color w:val="000000"/>
              </w:rPr>
              <w:t xml:space="preserve">Stanowiący podstawę dla tego obowiązku przepis </w:t>
            </w:r>
            <w:r w:rsidRPr="006F2F79">
              <w:rPr>
                <w:rFonts w:cstheme="minorHAnsi"/>
                <w:color w:val="000000"/>
              </w:rPr>
              <w:t>art. 91 ust.2 ustawy</w:t>
            </w:r>
            <w:r w:rsidRPr="00436996">
              <w:rPr>
                <w:rFonts w:cstheme="minorHAnsi"/>
                <w:color w:val="000000"/>
              </w:rPr>
              <w:t xml:space="preserve"> </w:t>
            </w:r>
            <w:r>
              <w:rPr>
                <w:rFonts w:cstheme="minorHAnsi"/>
                <w:color w:val="000000"/>
              </w:rPr>
              <w:t xml:space="preserve">Pzp </w:t>
            </w:r>
            <w:r w:rsidRPr="00436996">
              <w:rPr>
                <w:rFonts w:cstheme="minorHAnsi"/>
                <w:color w:val="000000"/>
              </w:rPr>
              <w:t>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w:t>
            </w:r>
            <w:r w:rsidR="00BA4922">
              <w:rPr>
                <w:rFonts w:cstheme="minorHAnsi"/>
                <w:color w:val="000000"/>
              </w:rPr>
              <w:t> </w:t>
            </w:r>
            <w:r w:rsidRPr="00436996">
              <w:rPr>
                <w:rFonts w:cstheme="minorHAnsi"/>
                <w:color w:val="000000"/>
              </w:rPr>
              <w:t>jeśli decyzja o zaniechaniu podziału zostanie podjęta i uzasadniona należy uznać, że czynność została dokonana przez zamawiającego prawidłowo.</w:t>
            </w:r>
          </w:p>
          <w:p w14:paraId="4AB62CBB" w14:textId="77777777" w:rsidR="00764E22" w:rsidRPr="00436996" w:rsidRDefault="00764E22" w:rsidP="0051061A">
            <w:pPr>
              <w:ind w:firstLine="708"/>
              <w:jc w:val="both"/>
              <w:rPr>
                <w:rFonts w:cstheme="minorHAnsi"/>
                <w:color w:val="000000"/>
              </w:rPr>
            </w:pPr>
            <w:r w:rsidRPr="00436996">
              <w:rPr>
                <w:rFonts w:cstheme="minorHAnsi"/>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w:t>
            </w:r>
            <w:r>
              <w:rPr>
                <w:rFonts w:cstheme="minorHAnsi"/>
                <w:color w:val="000000"/>
              </w:rPr>
              <w:t>zadania</w:t>
            </w:r>
            <w:r w:rsidRPr="00436996">
              <w:rPr>
                <w:rFonts w:cstheme="minorHAnsi"/>
                <w:color w:val="000000"/>
              </w:rPr>
              <w:t xml:space="preserve">, a dokonanie podziału zamówienia na części mogłoby to ryzyko przenieść na Zamawiającego i w konsekwencji uczynić niemożliwym osiągnięcie celu zamówienia publicznego. </w:t>
            </w:r>
          </w:p>
          <w:p w14:paraId="49DEDF85" w14:textId="77777777" w:rsidR="00764E22" w:rsidRDefault="00764E22" w:rsidP="0051061A">
            <w:pPr>
              <w:ind w:firstLine="708"/>
              <w:jc w:val="both"/>
              <w:rPr>
                <w:rFonts w:cstheme="minorHAnsi"/>
                <w:color w:val="000000"/>
              </w:rPr>
            </w:pPr>
            <w:r w:rsidRPr="00436996">
              <w:rPr>
                <w:rFonts w:cstheme="minorHAnsi"/>
                <w:color w:val="000000"/>
              </w:rPr>
              <w:t>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w:t>
            </w:r>
            <w:r>
              <w:rPr>
                <w:rFonts w:cstheme="minorHAnsi"/>
                <w:color w:val="000000"/>
              </w:rPr>
              <w:t>y.</w:t>
            </w:r>
            <w:r w:rsidRPr="00436996">
              <w:rPr>
                <w:rFonts w:cstheme="minorHAnsi"/>
                <w:color w:val="000000"/>
              </w:rPr>
              <w:t xml:space="preserve"> </w:t>
            </w:r>
          </w:p>
          <w:p w14:paraId="0631C624" w14:textId="77777777" w:rsidR="00764E22" w:rsidRPr="00436996" w:rsidRDefault="00764E22" w:rsidP="0051061A">
            <w:pPr>
              <w:ind w:firstLine="708"/>
              <w:jc w:val="both"/>
              <w:rPr>
                <w:rFonts w:cstheme="minorHAnsi"/>
                <w:color w:val="000000"/>
              </w:rPr>
            </w:pPr>
            <w:r w:rsidRPr="00436996">
              <w:rPr>
                <w:rFonts w:cstheme="minorHAnsi"/>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3E8AF7DE" w14:textId="77777777" w:rsidR="00764E22" w:rsidRPr="00436996" w:rsidRDefault="00764E22" w:rsidP="0051061A">
            <w:pPr>
              <w:ind w:firstLine="708"/>
              <w:jc w:val="both"/>
              <w:rPr>
                <w:rFonts w:cstheme="minorHAnsi"/>
                <w:color w:val="000000"/>
              </w:rPr>
            </w:pPr>
            <w:r w:rsidRPr="00436996">
              <w:rPr>
                <w:rFonts w:cstheme="minorHAnsi"/>
                <w:color w:val="000000"/>
              </w:rPr>
              <w:t xml:space="preserve">Dokonanie podziału zamówienia na części </w:t>
            </w:r>
            <w:r w:rsidRPr="00504F88">
              <w:rPr>
                <w:rFonts w:cstheme="minorHAnsi"/>
                <w:color w:val="000000"/>
              </w:rPr>
              <w:t>byłoby sztuczne i nieracjonalne</w:t>
            </w:r>
            <w:r>
              <w:rPr>
                <w:rFonts w:cstheme="minorHAnsi"/>
                <w:color w:val="000000"/>
              </w:rPr>
              <w:t>,</w:t>
            </w:r>
            <w:r w:rsidRPr="00504F88">
              <w:rPr>
                <w:rFonts w:cstheme="minorHAnsi"/>
                <w:color w:val="000000"/>
              </w:rPr>
              <w:t xml:space="preserve"> </w:t>
            </w:r>
            <w:r w:rsidRPr="00436996">
              <w:rPr>
                <w:rFonts w:cstheme="minorHAnsi"/>
                <w:color w:val="000000"/>
              </w:rPr>
              <w:t xml:space="preserve">groziłoby nie tylko nadmiernymi </w:t>
            </w:r>
            <w:r w:rsidRPr="00436996">
              <w:rPr>
                <w:rFonts w:cstheme="minorHAnsi"/>
                <w:color w:val="000000"/>
              </w:rPr>
              <w:lastRenderedPageBreak/>
              <w:t>trudnościami technicznymi czy nadmiernymi kosztami wykonania zamówienia ale również  potrzebą skoordynowania działań różnych wykonawców realizujących poszczególne części zamówienia co mogłoby poważnie zagrozić właściwemu wykonaniu zamówienia.</w:t>
            </w:r>
            <w:r w:rsidRPr="00504F88">
              <w:rPr>
                <w:rFonts w:cstheme="minorHAnsi"/>
                <w:color w:val="000000"/>
              </w:rPr>
              <w:t xml:space="preserve"> </w:t>
            </w:r>
          </w:p>
          <w:p w14:paraId="50DC75CC" w14:textId="77777777" w:rsidR="00764E22" w:rsidRPr="00436996" w:rsidRDefault="00764E22" w:rsidP="0051061A">
            <w:pPr>
              <w:ind w:firstLine="708"/>
              <w:jc w:val="both"/>
              <w:rPr>
                <w:rFonts w:cstheme="minorHAnsi"/>
                <w:color w:val="000000"/>
              </w:rPr>
            </w:pPr>
            <w:r w:rsidRPr="00436996">
              <w:rPr>
                <w:rFonts w:cstheme="minorHAnsi"/>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349FE4B5" w14:textId="77777777" w:rsidR="00764E22" w:rsidRPr="00436996" w:rsidRDefault="00764E22" w:rsidP="0051061A">
            <w:pPr>
              <w:ind w:firstLine="708"/>
              <w:jc w:val="both"/>
              <w:rPr>
                <w:rFonts w:cstheme="minorHAnsi"/>
                <w:color w:val="000000"/>
              </w:rPr>
            </w:pPr>
            <w:r w:rsidRPr="00436996">
              <w:rPr>
                <w:rFonts w:cstheme="minorHAnsi"/>
                <w:color w:val="000000"/>
              </w:rPr>
              <w:t xml:space="preserve">W opinii Zamawiającego przy podziale zamówienia na części prawdopodobna i wręcz granicząca z pewnością jest sytuacja w której kilku wykonawców, których łączny efekt prac decyduje o prawidłowym </w:t>
            </w:r>
            <w:r w:rsidRPr="006F2F79">
              <w:rPr>
                <w:rFonts w:cstheme="minorHAnsi"/>
                <w:color w:val="000000"/>
              </w:rPr>
              <w:t>wykonaniu przedmiotu umowy</w:t>
            </w:r>
            <w:r>
              <w:rPr>
                <w:rFonts w:cstheme="minorHAnsi"/>
                <w:strike/>
                <w:color w:val="000000"/>
              </w:rPr>
              <w:t xml:space="preserve"> </w:t>
            </w:r>
            <w:r w:rsidRPr="00436996">
              <w:rPr>
                <w:rFonts w:cstheme="minorHAnsi"/>
                <w:color w:val="000000"/>
              </w:rPr>
              <w:t xml:space="preserve"> unika odpowiedzialności z uwagi na trudności z jednoznacznym ustaleniem przyczyn </w:t>
            </w:r>
            <w:r>
              <w:rPr>
                <w:rFonts w:cstheme="minorHAnsi"/>
                <w:color w:val="000000"/>
              </w:rPr>
              <w:t>wystąpienia wad czy usterek.</w:t>
            </w:r>
          </w:p>
          <w:p w14:paraId="7515C62C" w14:textId="36255A0D" w:rsidR="00764E22" w:rsidRPr="00436996" w:rsidRDefault="00764E22" w:rsidP="0051061A">
            <w:pPr>
              <w:ind w:firstLine="708"/>
              <w:jc w:val="both"/>
              <w:rPr>
                <w:rFonts w:cstheme="minorHAnsi"/>
                <w:color w:val="000000"/>
              </w:rPr>
            </w:pPr>
            <w:r w:rsidRPr="00436996">
              <w:rPr>
                <w:rFonts w:cstheme="minorHAnsi"/>
                <w:color w:val="000000"/>
              </w:rPr>
              <w:t>Zamawiający uznał, że niedokonanie podziału przedmiotu zamówienia na części nie ma wpływu na konkurencyjność, nie utrudnia dostępu do zamówienia MŚP i jest determinowane specyfiką zamówienia ( okolicznościami danego przypadku), w</w:t>
            </w:r>
            <w:r w:rsidR="00BA4922">
              <w:rPr>
                <w:rFonts w:cstheme="minorHAnsi"/>
                <w:color w:val="000000"/>
              </w:rPr>
              <w:t> </w:t>
            </w:r>
            <w:r w:rsidRPr="00436996">
              <w:rPr>
                <w:rFonts w:cstheme="minorHAnsi"/>
                <w:color w:val="000000"/>
              </w:rPr>
              <w:t>szczególności rodzajem przedmiotu zamówienia, jego specyfiką, planowanym sposobem realizacji zamówienia i  jego zakresem. Zamówienie ma zwiększyć konkurencyjność ale nie kosztem interesów zamawiającego.</w:t>
            </w:r>
          </w:p>
          <w:p w14:paraId="5F607EB1" w14:textId="61C4AB1A" w:rsidR="00764E22" w:rsidRPr="00436996" w:rsidRDefault="00764E22" w:rsidP="0051061A">
            <w:pPr>
              <w:ind w:firstLine="708"/>
              <w:jc w:val="both"/>
              <w:rPr>
                <w:rFonts w:cstheme="minorHAnsi"/>
                <w:color w:val="000000"/>
              </w:rPr>
            </w:pPr>
            <w:r w:rsidRPr="00436996">
              <w:rPr>
                <w:rFonts w:cstheme="minorHAnsi"/>
                <w:color w:val="000000"/>
              </w:rPr>
              <w:t>Zamawiający dokonując agregacji  - planując udzielenie zamówienia jako całości jednemu wykonawcy miał na uwadze swoje obiektywne</w:t>
            </w:r>
            <w:r w:rsidR="00967E45">
              <w:rPr>
                <w:rFonts w:cstheme="minorHAnsi"/>
                <w:color w:val="000000"/>
              </w:rPr>
              <w:t>,</w:t>
            </w:r>
            <w:r w:rsidRPr="00436996">
              <w:rPr>
                <w:rFonts w:cstheme="minorHAnsi"/>
                <w:color w:val="000000"/>
              </w:rPr>
              <w:t xml:space="preserve"> uzasadnione i racjonalne potrzeby oraz dbałość o zapewnienie konkurencyjności – brak podziału nie uniemożliwia złożenia oferty małym przedsiębiorcom działającym na rynku. </w:t>
            </w:r>
          </w:p>
          <w:p w14:paraId="7600DB5D" w14:textId="68ECCF08" w:rsidR="00764E22" w:rsidRPr="00436996" w:rsidRDefault="00764E22" w:rsidP="0051061A">
            <w:pPr>
              <w:ind w:firstLine="708"/>
              <w:jc w:val="both"/>
              <w:rPr>
                <w:rFonts w:cstheme="minorHAnsi"/>
                <w:color w:val="000000"/>
              </w:rPr>
            </w:pPr>
            <w:r w:rsidRPr="00436996">
              <w:rPr>
                <w:rFonts w:cstheme="minorHAnsi"/>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r w:rsidR="004D2272">
              <w:rPr>
                <w:rFonts w:cstheme="minorHAnsi"/>
                <w:color w:val="000000"/>
              </w:rPr>
              <w:t>.</w:t>
            </w:r>
          </w:p>
          <w:p w14:paraId="19EC7028" w14:textId="77777777" w:rsidR="00764E22" w:rsidRPr="00436996" w:rsidRDefault="00764E22" w:rsidP="0051061A">
            <w:pPr>
              <w:ind w:firstLine="708"/>
              <w:jc w:val="both"/>
              <w:rPr>
                <w:rFonts w:cstheme="minorHAnsi"/>
                <w:color w:val="000000"/>
              </w:rPr>
            </w:pPr>
            <w:r w:rsidRPr="00436996">
              <w:rPr>
                <w:rFonts w:cstheme="minorHAnsi"/>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1E975B44" w14:textId="77777777" w:rsidR="00764E22" w:rsidRPr="00436996" w:rsidRDefault="00764E22" w:rsidP="0051061A">
            <w:pPr>
              <w:ind w:firstLine="708"/>
              <w:jc w:val="both"/>
              <w:rPr>
                <w:rFonts w:cstheme="minorHAnsi"/>
                <w:color w:val="000000"/>
              </w:rPr>
            </w:pPr>
            <w:r w:rsidRPr="00436996">
              <w:rPr>
                <w:rFonts w:cstheme="minorHAnsi"/>
                <w:color w:val="000000"/>
              </w:rPr>
              <w:t>Najistotniejszym argumentem za brakiem konieczności podziału zamówienia na części są nadmierne trudności czy koszty oraz brak koordynacji, skutkujący poważną groźbą nieprawidłowej realizacji zamówienia.</w:t>
            </w:r>
          </w:p>
          <w:p w14:paraId="2F95040A" w14:textId="0D927394" w:rsidR="00764E22" w:rsidRPr="00436996" w:rsidRDefault="00764E22" w:rsidP="0051061A">
            <w:pPr>
              <w:ind w:firstLine="708"/>
              <w:jc w:val="both"/>
              <w:rPr>
                <w:rFonts w:cstheme="minorHAnsi"/>
                <w:color w:val="000000"/>
              </w:rPr>
            </w:pPr>
            <w:r w:rsidRPr="00436996">
              <w:rPr>
                <w:rFonts w:cstheme="minorHAnsi"/>
                <w:color w:val="000000"/>
              </w:rPr>
              <w:lastRenderedPageBreak/>
              <w:t>Natomiast Zamawiający nie powołuje wyłącznie na korzyści organizacyjne, wynikające z prowadzenia jednego, a nie większej liczby postępowań o udzielenie zamówienia publicznego. Nie mają też znaczenia obawy Zamawiającego związane z</w:t>
            </w:r>
            <w:r w:rsidR="00BA4922">
              <w:rPr>
                <w:rFonts w:cstheme="minorHAnsi"/>
                <w:color w:val="000000"/>
              </w:rPr>
              <w:t> </w:t>
            </w:r>
            <w:r w:rsidRPr="00436996">
              <w:rPr>
                <w:rFonts w:cstheme="minorHAnsi"/>
                <w:color w:val="000000"/>
              </w:rPr>
              <w:t xml:space="preserve">ewentualnymi </w:t>
            </w:r>
            <w:r w:rsidRPr="00436996">
              <w:rPr>
                <w:rFonts w:cstheme="minorHAnsi"/>
                <w:color w:val="000000"/>
                <w:u w:val="single"/>
              </w:rPr>
              <w:t>niewielkimi</w:t>
            </w:r>
            <w:r w:rsidRPr="00436996">
              <w:rPr>
                <w:rFonts w:cstheme="minorHAnsi"/>
                <w:color w:val="000000"/>
              </w:rPr>
              <w:t xml:space="preserve"> trudnościami czy kosztami bądź </w:t>
            </w:r>
            <w:r w:rsidRPr="00436996">
              <w:rPr>
                <w:rFonts w:cstheme="minorHAnsi"/>
                <w:color w:val="000000"/>
                <w:u w:val="single"/>
              </w:rPr>
              <w:t>nieznacznymi</w:t>
            </w:r>
            <w:r w:rsidRPr="00436996">
              <w:rPr>
                <w:rFonts w:cstheme="minorHAnsi"/>
                <w:color w:val="000000"/>
              </w:rPr>
              <w:t xml:space="preserve"> problemami z koordynowaniem działań wykonawców a tym bardziej wygoda zamawiającego. W opinii Zamawiającego przyczyny niedokonania podziału nie są błahe oraz łatwe do usunięcia. </w:t>
            </w:r>
          </w:p>
          <w:p w14:paraId="02C8C04A" w14:textId="77777777" w:rsidR="00764E22" w:rsidRPr="00436996" w:rsidRDefault="00764E22" w:rsidP="0051061A">
            <w:pPr>
              <w:ind w:firstLine="708"/>
              <w:jc w:val="both"/>
              <w:rPr>
                <w:rFonts w:cstheme="minorHAnsi"/>
                <w:color w:val="000000"/>
              </w:rPr>
            </w:pPr>
            <w:r w:rsidRPr="00436996">
              <w:rPr>
                <w:rFonts w:cstheme="minorHAnsi"/>
                <w:color w:val="000000"/>
              </w:rPr>
              <w:t xml:space="preserve">Istotne jest również to, że Zamawiający nie wyłączył z udziału w postępowaniu podmiotów działających wspólnie ani podwykonawstwa – w żaden sposób nie ogranicza to możliwości złożenia oferty </w:t>
            </w:r>
          </w:p>
          <w:p w14:paraId="6A858363" w14:textId="5F62028B" w:rsidR="00764E22" w:rsidRPr="00436996" w:rsidRDefault="00764E22" w:rsidP="0051061A">
            <w:pPr>
              <w:ind w:firstLine="708"/>
              <w:jc w:val="both"/>
              <w:rPr>
                <w:rFonts w:cstheme="minorHAnsi"/>
                <w:color w:val="000000"/>
              </w:rPr>
            </w:pPr>
            <w:r w:rsidRPr="00436996">
              <w:rPr>
                <w:rFonts w:cstheme="minorHAnsi"/>
                <w:color w:val="000000"/>
              </w:rPr>
              <w:t>W świetle powyższego, decyzja o tym, aby całość zamówienia została zrealizowana przez jednego wykonawcę była w</w:t>
            </w:r>
            <w:r w:rsidR="00BA4922">
              <w:rPr>
                <w:rFonts w:cstheme="minorHAnsi"/>
                <w:color w:val="000000"/>
              </w:rPr>
              <w:t> </w:t>
            </w:r>
            <w:r w:rsidRPr="00436996">
              <w:rPr>
                <w:rFonts w:cstheme="minorHAnsi"/>
                <w:color w:val="000000"/>
              </w:rPr>
              <w:t>pełni uzasadniona.</w:t>
            </w:r>
          </w:p>
          <w:p w14:paraId="56CD7A6A" w14:textId="77777777" w:rsidR="0055496E" w:rsidRDefault="0055496E" w:rsidP="0051061A">
            <w:pPr>
              <w:jc w:val="both"/>
              <w:rPr>
                <w:bCs/>
              </w:rPr>
            </w:pPr>
          </w:p>
          <w:p w14:paraId="09F3499D" w14:textId="50D3576B" w:rsidR="00457F8B" w:rsidRPr="000E368E" w:rsidRDefault="00457F8B" w:rsidP="0051061A">
            <w:pPr>
              <w:jc w:val="both"/>
              <w:rPr>
                <w:bCs/>
              </w:rPr>
            </w:pPr>
          </w:p>
        </w:tc>
      </w:tr>
      <w:tr w:rsidR="007137B3" w:rsidRPr="000E368E" w14:paraId="09EA691B" w14:textId="77777777" w:rsidTr="00BA4922">
        <w:tc>
          <w:tcPr>
            <w:tcW w:w="2410" w:type="dxa"/>
            <w:tcBorders>
              <w:bottom w:val="single" w:sz="4" w:space="0" w:color="auto"/>
            </w:tcBorders>
            <w:shd w:val="clear" w:color="auto" w:fill="BFBFBF" w:themeFill="background1" w:themeFillShade="BF"/>
          </w:tcPr>
          <w:p w14:paraId="1792CE75" w14:textId="03BAC915" w:rsidR="007137B3" w:rsidRPr="007137B3" w:rsidRDefault="007137B3" w:rsidP="0051061A">
            <w:pPr>
              <w:tabs>
                <w:tab w:val="left" w:pos="408"/>
              </w:tabs>
              <w:jc w:val="center"/>
              <w:rPr>
                <w:b/>
                <w:sz w:val="24"/>
                <w:szCs w:val="24"/>
              </w:rPr>
            </w:pPr>
            <w:r>
              <w:rPr>
                <w:b/>
                <w:sz w:val="24"/>
                <w:szCs w:val="24"/>
              </w:rPr>
              <w:lastRenderedPageBreak/>
              <w:t>Pkt 4.4</w:t>
            </w:r>
            <w:r w:rsidRPr="000E368E">
              <w:rPr>
                <w:b/>
                <w:sz w:val="24"/>
                <w:szCs w:val="24"/>
              </w:rPr>
              <w:t xml:space="preserve"> IDW</w:t>
            </w:r>
          </w:p>
        </w:tc>
        <w:tc>
          <w:tcPr>
            <w:tcW w:w="11481" w:type="dxa"/>
            <w:tcBorders>
              <w:bottom w:val="single" w:sz="4" w:space="0" w:color="auto"/>
            </w:tcBorders>
            <w:shd w:val="clear" w:color="auto" w:fill="BFBFBF" w:themeFill="background1" w:themeFillShade="BF"/>
          </w:tcPr>
          <w:p w14:paraId="76071CD7" w14:textId="6D7F9E16" w:rsidR="007137B3" w:rsidRPr="007137B3" w:rsidRDefault="007137B3" w:rsidP="0051061A">
            <w:pPr>
              <w:rPr>
                <w:b/>
                <w:sz w:val="24"/>
                <w:szCs w:val="24"/>
              </w:rPr>
            </w:pPr>
            <w:r w:rsidRPr="007137B3">
              <w:rPr>
                <w:b/>
                <w:sz w:val="24"/>
                <w:szCs w:val="24"/>
              </w:rPr>
              <w:t>Informacje dotyczące  zamówień o których mowa w art. 305</w:t>
            </w:r>
            <w:r w:rsidR="00B80D33">
              <w:rPr>
                <w:b/>
                <w:sz w:val="24"/>
                <w:szCs w:val="24"/>
              </w:rPr>
              <w:t xml:space="preserve"> Pzp</w:t>
            </w:r>
          </w:p>
        </w:tc>
      </w:tr>
      <w:tr w:rsidR="00E261AA" w:rsidRPr="000E368E" w14:paraId="5B099D95" w14:textId="77777777" w:rsidTr="00BA4922">
        <w:tc>
          <w:tcPr>
            <w:tcW w:w="2410" w:type="dxa"/>
            <w:tcBorders>
              <w:bottom w:val="single" w:sz="4" w:space="0" w:color="auto"/>
            </w:tcBorders>
            <w:shd w:val="clear" w:color="auto" w:fill="auto"/>
          </w:tcPr>
          <w:p w14:paraId="3AA3E3B6" w14:textId="5505CB73" w:rsidR="00E261AA" w:rsidRPr="000E368E" w:rsidRDefault="00E261AA" w:rsidP="0051061A">
            <w:pPr>
              <w:tabs>
                <w:tab w:val="left" w:pos="408"/>
              </w:tabs>
              <w:rPr>
                <w:b/>
              </w:rPr>
            </w:pPr>
          </w:p>
        </w:tc>
        <w:tc>
          <w:tcPr>
            <w:tcW w:w="11481" w:type="dxa"/>
            <w:tcBorders>
              <w:bottom w:val="single" w:sz="4" w:space="0" w:color="auto"/>
            </w:tcBorders>
            <w:shd w:val="clear" w:color="auto" w:fill="auto"/>
          </w:tcPr>
          <w:p w14:paraId="3C639D1A" w14:textId="77777777" w:rsidR="00E261AA" w:rsidRPr="004E631D" w:rsidRDefault="00E261AA" w:rsidP="0051061A">
            <w:pPr>
              <w:ind w:left="284"/>
              <w:jc w:val="both"/>
              <w:rPr>
                <w:bCs/>
              </w:rPr>
            </w:pPr>
          </w:p>
          <w:p w14:paraId="06016850" w14:textId="064E8A41" w:rsidR="00457F8B" w:rsidRPr="004E631D" w:rsidRDefault="00457F8B" w:rsidP="0051061A">
            <w:pPr>
              <w:jc w:val="both"/>
            </w:pPr>
            <w:r w:rsidRPr="004E631D">
              <w:rPr>
                <w:rFonts w:eastAsiaTheme="minorHAnsi"/>
                <w:lang w:eastAsia="en-US"/>
              </w:rPr>
              <w:t xml:space="preserve">Zamawiający </w:t>
            </w:r>
            <w:r w:rsidRPr="002878F2">
              <w:rPr>
                <w:rFonts w:eastAsiaTheme="minorHAnsi"/>
                <w:b/>
                <w:u w:val="single"/>
                <w:lang w:eastAsia="en-US"/>
              </w:rPr>
              <w:t>nie przewiduje</w:t>
            </w:r>
            <w:r w:rsidRPr="004E631D">
              <w:rPr>
                <w:rFonts w:eastAsiaTheme="minorHAnsi"/>
                <w:lang w:eastAsia="en-US"/>
              </w:rPr>
              <w:t xml:space="preserve"> możliwości udzielenia</w:t>
            </w:r>
            <w:r w:rsidRPr="004E631D">
              <w:t xml:space="preserve"> zamówienia, o których mowa w art. 305 pkt.1 w zw. z art. 214 ust. 1 pkt 7  Pzp</w:t>
            </w:r>
            <w:r>
              <w:t>.</w:t>
            </w:r>
          </w:p>
          <w:p w14:paraId="1B06481F" w14:textId="2345DAFE" w:rsidR="00EB2927" w:rsidRPr="004E631D" w:rsidRDefault="00EB2927" w:rsidP="0051061A">
            <w:pPr>
              <w:widowControl/>
              <w:rPr>
                <w:bCs/>
              </w:rPr>
            </w:pPr>
          </w:p>
        </w:tc>
      </w:tr>
      <w:tr w:rsidR="00E220AB" w:rsidRPr="000E368E" w14:paraId="6BE6590F" w14:textId="77777777" w:rsidTr="00BA4922">
        <w:trPr>
          <w:trHeight w:val="164"/>
        </w:trPr>
        <w:tc>
          <w:tcPr>
            <w:tcW w:w="2410" w:type="dxa"/>
            <w:shd w:val="clear" w:color="auto" w:fill="BFBFBF" w:themeFill="background1" w:themeFillShade="BF"/>
          </w:tcPr>
          <w:p w14:paraId="1AEF528B" w14:textId="77777777" w:rsidR="00E220AB" w:rsidRPr="00B67FD1" w:rsidRDefault="00E220AB" w:rsidP="0051061A">
            <w:pPr>
              <w:jc w:val="center"/>
              <w:rPr>
                <w:b/>
                <w:sz w:val="24"/>
                <w:szCs w:val="24"/>
              </w:rPr>
            </w:pPr>
            <w:r w:rsidRPr="00B67FD1">
              <w:rPr>
                <w:b/>
                <w:sz w:val="24"/>
                <w:szCs w:val="24"/>
              </w:rPr>
              <w:t>Pkt 5.1 IDW</w:t>
            </w:r>
          </w:p>
        </w:tc>
        <w:tc>
          <w:tcPr>
            <w:tcW w:w="11481" w:type="dxa"/>
            <w:shd w:val="clear" w:color="auto" w:fill="BFBFBF" w:themeFill="background1" w:themeFillShade="BF"/>
          </w:tcPr>
          <w:p w14:paraId="777C055B" w14:textId="5A8D8F2E" w:rsidR="00E220AB" w:rsidRPr="00B67FD1" w:rsidRDefault="00E220AB" w:rsidP="0051061A">
            <w:pPr>
              <w:rPr>
                <w:b/>
                <w:sz w:val="24"/>
                <w:szCs w:val="24"/>
              </w:rPr>
            </w:pPr>
            <w:r w:rsidRPr="00B67FD1">
              <w:rPr>
                <w:b/>
                <w:sz w:val="24"/>
                <w:szCs w:val="24"/>
              </w:rPr>
              <w:t>Wizja lokalna</w:t>
            </w:r>
          </w:p>
        </w:tc>
      </w:tr>
      <w:tr w:rsidR="00E220AB" w:rsidRPr="000E368E" w14:paraId="2987B09E" w14:textId="77777777" w:rsidTr="00BA4922">
        <w:tc>
          <w:tcPr>
            <w:tcW w:w="2410" w:type="dxa"/>
            <w:tcBorders>
              <w:bottom w:val="single" w:sz="4" w:space="0" w:color="auto"/>
            </w:tcBorders>
            <w:shd w:val="clear" w:color="auto" w:fill="auto"/>
          </w:tcPr>
          <w:p w14:paraId="7EF38EF4" w14:textId="77777777" w:rsidR="00E220AB" w:rsidRPr="00B67FD1" w:rsidRDefault="00E220AB" w:rsidP="0051061A"/>
        </w:tc>
        <w:tc>
          <w:tcPr>
            <w:tcW w:w="11481" w:type="dxa"/>
            <w:tcBorders>
              <w:bottom w:val="single" w:sz="4" w:space="0" w:color="auto"/>
            </w:tcBorders>
            <w:shd w:val="clear" w:color="auto" w:fill="auto"/>
          </w:tcPr>
          <w:p w14:paraId="17AB6B96" w14:textId="77777777" w:rsidR="00457F8B" w:rsidRDefault="00457F8B" w:rsidP="0051061A">
            <w:pPr>
              <w:rPr>
                <w:b/>
              </w:rPr>
            </w:pPr>
          </w:p>
          <w:p w14:paraId="7D0680D7" w14:textId="23DE067B" w:rsidR="006A586A" w:rsidRDefault="006A586A" w:rsidP="0051061A">
            <w:pPr>
              <w:rPr>
                <w:bCs/>
              </w:rPr>
            </w:pPr>
            <w:r w:rsidRPr="00AD141F">
              <w:rPr>
                <w:b/>
              </w:rPr>
              <w:t xml:space="preserve">Zamawiający </w:t>
            </w:r>
            <w:r w:rsidRPr="00AD141F">
              <w:rPr>
                <w:b/>
                <w:u w:val="single"/>
              </w:rPr>
              <w:t>nie wymaga</w:t>
            </w:r>
            <w:r w:rsidRPr="00AD141F">
              <w:rPr>
                <w:b/>
              </w:rPr>
              <w:t xml:space="preserve"> złożenia oferty po odbyciu wizji lokalnej</w:t>
            </w:r>
            <w:r w:rsidRPr="00AD141F">
              <w:rPr>
                <w:bCs/>
              </w:rPr>
              <w:t>.</w:t>
            </w:r>
          </w:p>
          <w:p w14:paraId="1CF1ABA2" w14:textId="77777777" w:rsidR="00EB2927" w:rsidRDefault="00EB2927" w:rsidP="0051061A">
            <w:pPr>
              <w:jc w:val="both"/>
              <w:rPr>
                <w:b/>
              </w:rPr>
            </w:pPr>
          </w:p>
          <w:p w14:paraId="29C7260D" w14:textId="717E7F97" w:rsidR="0031102F" w:rsidRDefault="00240CE9" w:rsidP="0051061A">
            <w:pPr>
              <w:jc w:val="both"/>
              <w:rPr>
                <w:b/>
              </w:rPr>
            </w:pPr>
            <w:r w:rsidRPr="00AD141F">
              <w:rPr>
                <w:b/>
              </w:rPr>
              <w:t xml:space="preserve">Zamawiający </w:t>
            </w:r>
            <w:r w:rsidRPr="00AD141F">
              <w:rPr>
                <w:b/>
                <w:u w:val="single"/>
              </w:rPr>
              <w:t>nie wymaga</w:t>
            </w:r>
            <w:r w:rsidRPr="00AD141F">
              <w:rPr>
                <w:b/>
              </w:rPr>
              <w:t xml:space="preserve"> złożenia oferty po sprawdzeniu przez wykonawcę dokumentów niezbędnych do realizacji zamówienia dostępnych na miejscu u Zamawiającego.</w:t>
            </w:r>
          </w:p>
          <w:p w14:paraId="4E9E49F2" w14:textId="264B173C" w:rsidR="00457F8B" w:rsidRPr="00894C0E" w:rsidRDefault="00457F8B" w:rsidP="0051061A">
            <w:pPr>
              <w:jc w:val="both"/>
              <w:rPr>
                <w:b/>
              </w:rPr>
            </w:pPr>
          </w:p>
        </w:tc>
      </w:tr>
      <w:tr w:rsidR="007B6B36" w:rsidRPr="000E368E" w14:paraId="43C17882" w14:textId="77777777" w:rsidTr="007B6B36">
        <w:tc>
          <w:tcPr>
            <w:tcW w:w="2410" w:type="dxa"/>
            <w:tcBorders>
              <w:bottom w:val="single" w:sz="4" w:space="0" w:color="auto"/>
            </w:tcBorders>
            <w:shd w:val="clear" w:color="auto" w:fill="BFBFBF" w:themeFill="background1" w:themeFillShade="BF"/>
          </w:tcPr>
          <w:p w14:paraId="43609F72" w14:textId="5A0492CA" w:rsidR="007B6B36" w:rsidRPr="007B6B36" w:rsidRDefault="007B6B36" w:rsidP="007B6B36">
            <w:pPr>
              <w:jc w:val="center"/>
            </w:pPr>
            <w:r w:rsidRPr="007B6B36">
              <w:rPr>
                <w:b/>
                <w:sz w:val="24"/>
                <w:szCs w:val="24"/>
              </w:rPr>
              <w:lastRenderedPageBreak/>
              <w:t>Pkt 6.2 IDW</w:t>
            </w:r>
          </w:p>
        </w:tc>
        <w:tc>
          <w:tcPr>
            <w:tcW w:w="11481" w:type="dxa"/>
            <w:tcBorders>
              <w:bottom w:val="single" w:sz="4" w:space="0" w:color="auto"/>
            </w:tcBorders>
            <w:shd w:val="clear" w:color="auto" w:fill="BFBFBF" w:themeFill="background1" w:themeFillShade="BF"/>
          </w:tcPr>
          <w:p w14:paraId="6CD1B2B3" w14:textId="75AE2E39" w:rsidR="007B6B36" w:rsidRPr="007B6B36" w:rsidRDefault="007B6B36" w:rsidP="007B6B36">
            <w:pPr>
              <w:rPr>
                <w:b/>
              </w:rPr>
            </w:pPr>
            <w:r w:rsidRPr="007B6B36">
              <w:rPr>
                <w:b/>
                <w:sz w:val="24"/>
                <w:szCs w:val="24"/>
              </w:rPr>
              <w:t>Podwykonawstwo</w:t>
            </w:r>
            <w:r w:rsidR="004834BC">
              <w:rPr>
                <w:b/>
                <w:sz w:val="24"/>
                <w:szCs w:val="24"/>
              </w:rPr>
              <w:t>,</w:t>
            </w:r>
            <w:r w:rsidRPr="007B6B36">
              <w:rPr>
                <w:b/>
                <w:sz w:val="24"/>
                <w:szCs w:val="24"/>
              </w:rPr>
              <w:t xml:space="preserve"> kluczowe </w:t>
            </w:r>
            <w:r w:rsidR="004834BC">
              <w:rPr>
                <w:b/>
                <w:sz w:val="24"/>
                <w:szCs w:val="24"/>
              </w:rPr>
              <w:t>elementy zamówienia</w:t>
            </w:r>
          </w:p>
        </w:tc>
      </w:tr>
      <w:tr w:rsidR="007B6B36" w:rsidRPr="000E368E" w14:paraId="53F09573" w14:textId="77777777" w:rsidTr="00BA4922">
        <w:tc>
          <w:tcPr>
            <w:tcW w:w="2410" w:type="dxa"/>
            <w:tcBorders>
              <w:bottom w:val="single" w:sz="4" w:space="0" w:color="auto"/>
            </w:tcBorders>
            <w:shd w:val="clear" w:color="auto" w:fill="auto"/>
          </w:tcPr>
          <w:p w14:paraId="7EA40920" w14:textId="77777777" w:rsidR="007B6B36" w:rsidRPr="00B67FD1" w:rsidRDefault="007B6B36" w:rsidP="007B6B36"/>
        </w:tc>
        <w:tc>
          <w:tcPr>
            <w:tcW w:w="11481" w:type="dxa"/>
            <w:tcBorders>
              <w:bottom w:val="single" w:sz="4" w:space="0" w:color="auto"/>
            </w:tcBorders>
            <w:shd w:val="clear" w:color="auto" w:fill="auto"/>
          </w:tcPr>
          <w:p w14:paraId="36AF0692" w14:textId="77777777" w:rsidR="007B6B36" w:rsidRDefault="007B6B36" w:rsidP="007B6B36">
            <w:pPr>
              <w:jc w:val="both"/>
              <w:rPr>
                <w:highlight w:val="yellow"/>
              </w:rPr>
            </w:pPr>
          </w:p>
          <w:p w14:paraId="0FBC47EA" w14:textId="1460BBD9" w:rsidR="007B6B36" w:rsidRPr="003B4971" w:rsidRDefault="004834BC" w:rsidP="004834BC">
            <w:pPr>
              <w:jc w:val="both"/>
            </w:pPr>
            <w:r>
              <w:t xml:space="preserve">Zamawiający działając na podstawie art. 121 pkt 1. PZP, zastrzega </w:t>
            </w:r>
            <w:r w:rsidR="007B6B36" w:rsidRPr="003B4971">
              <w:t xml:space="preserve">obowiązek osobistego wykonania przez Wykonawcę kluczowych części zamówienia, obejmujących: </w:t>
            </w:r>
          </w:p>
          <w:p w14:paraId="3029F3EE" w14:textId="451F86B8" w:rsidR="007B6B36" w:rsidRPr="003B4971" w:rsidRDefault="007B6B36" w:rsidP="007B6B36">
            <w:pPr>
              <w:jc w:val="both"/>
            </w:pPr>
            <w:r w:rsidRPr="003B4971">
              <w:t>- wykonanie prac zabezpieczających</w:t>
            </w:r>
          </w:p>
          <w:p w14:paraId="6DA6AF11" w14:textId="04BCC284" w:rsidR="007B6B36" w:rsidRDefault="007B6B36" w:rsidP="007B6B36">
            <w:pPr>
              <w:jc w:val="both"/>
            </w:pPr>
            <w:r w:rsidRPr="003B4971">
              <w:t>- wykonanie prac naprawczych elementów stalowych konstrukcji ustroju nośnego (dźwigary główne, stężenia) obiektu</w:t>
            </w:r>
            <w:r w:rsidR="00354AF5">
              <w:t xml:space="preserve">, </w:t>
            </w:r>
          </w:p>
          <w:p w14:paraId="1B406FA7" w14:textId="77777777" w:rsidR="00354AF5" w:rsidRDefault="00354AF5" w:rsidP="007B6B36">
            <w:pPr>
              <w:jc w:val="both"/>
            </w:pPr>
          </w:p>
          <w:p w14:paraId="587EEB63" w14:textId="4BF2A37E" w:rsidR="00354AF5" w:rsidRDefault="00354AF5" w:rsidP="007B6B36">
            <w:pPr>
              <w:jc w:val="both"/>
            </w:pPr>
            <w:r>
              <w:t>Elementy te:</w:t>
            </w:r>
          </w:p>
          <w:p w14:paraId="781DFB93" w14:textId="77777777" w:rsidR="00354AF5" w:rsidRDefault="00354AF5" w:rsidP="00354AF5">
            <w:pPr>
              <w:jc w:val="both"/>
            </w:pPr>
            <w:r>
              <w:t>-  stanowią najważniejsze elementy danego zamówienia;</w:t>
            </w:r>
          </w:p>
          <w:p w14:paraId="3149340F" w14:textId="77777777" w:rsidR="00354AF5" w:rsidRDefault="00354AF5" w:rsidP="00354AF5">
            <w:pPr>
              <w:jc w:val="both"/>
            </w:pPr>
            <w:r>
              <w:t>- mają największe znaczenie dla zamawiającego w konkretnych okolicznościach;</w:t>
            </w:r>
          </w:p>
          <w:p w14:paraId="605EEE73" w14:textId="77777777" w:rsidR="00354AF5" w:rsidRDefault="00354AF5" w:rsidP="00354AF5">
            <w:pPr>
              <w:jc w:val="both"/>
            </w:pPr>
            <w:r>
              <w:t>- ich wykonanie wymaga osobistego zaangażowania wybranego wykonawcy, jako podmiotu, dysponującego określonymi, osobistymi cechami pozwalającymi na prawidłową realizację tego szczególnego elementu (np. szczególne kwalifikacje, fachowy zespół, zaawansowany technologicznie sprzęt itp.).</w:t>
            </w:r>
          </w:p>
          <w:p w14:paraId="16EC08E5" w14:textId="77777777" w:rsidR="00354AF5" w:rsidRPr="003B4971" w:rsidRDefault="00354AF5" w:rsidP="007B6B36">
            <w:pPr>
              <w:jc w:val="both"/>
            </w:pPr>
          </w:p>
          <w:p w14:paraId="73831996" w14:textId="6D8F2469" w:rsidR="007B6B36" w:rsidRPr="003B4971" w:rsidRDefault="007B6B36" w:rsidP="007B6B36">
            <w:pPr>
              <w:jc w:val="both"/>
            </w:pPr>
            <w:r w:rsidRPr="003B4971">
              <w:t>W odniesieniu do kluczowych</w:t>
            </w:r>
            <w:r w:rsidR="00354AF5">
              <w:t xml:space="preserve"> części zamówienia</w:t>
            </w:r>
            <w:r w:rsidRPr="003B4971">
              <w:t xml:space="preserve"> zastrzeżonych do osobistego wykonania przez Wykonawcę, nie może</w:t>
            </w:r>
            <w:r w:rsidR="00354AF5">
              <w:t xml:space="preserve"> on</w:t>
            </w:r>
            <w:r w:rsidRPr="003B4971">
              <w:t xml:space="preserve"> powoływać się na zdolności podmiotu udostępniającego zasoby. Zamawiający weryfikując złożoną ofertę w zakresie wiedzy i doświadczenia potencjalnego Wykonawcy w szczególności bierze pod uwagę doświadczenie w wykonywaniu robót o podobnym charakterze, co powinno zostać potwierdzone stosownymi dokumentami (np. referencjami). </w:t>
            </w:r>
          </w:p>
          <w:p w14:paraId="07799731" w14:textId="114D36A4" w:rsidR="007B6B36" w:rsidRDefault="007B6B36" w:rsidP="007B6B36">
            <w:pPr>
              <w:jc w:val="both"/>
            </w:pPr>
            <w:r w:rsidRPr="003B4971">
              <w:t>Z uwagi na skomplikowany charakter przedsięwzięcia, precyzując przedmiotowy wymóg, Zamawiający chc</w:t>
            </w:r>
            <w:r w:rsidR="007C4F3C">
              <w:t>e</w:t>
            </w:r>
            <w:r w:rsidRPr="003B4971">
              <w:t xml:space="preserve"> mieć pewność, że wykonanie kluczowych części zamówienia nie zostanie zlecone Podwykonawcy, którego doświadczenie może być niewystarczające dla tego typu robót.</w:t>
            </w:r>
          </w:p>
          <w:p w14:paraId="49E68BAC" w14:textId="77777777" w:rsidR="007B6B36" w:rsidRDefault="007B6B36" w:rsidP="00354AF5">
            <w:pPr>
              <w:jc w:val="both"/>
              <w:rPr>
                <w:b/>
              </w:rPr>
            </w:pPr>
          </w:p>
          <w:p w14:paraId="24583B42" w14:textId="77777777" w:rsidR="00806D0C" w:rsidRDefault="00806D0C" w:rsidP="00354AF5">
            <w:pPr>
              <w:jc w:val="both"/>
              <w:rPr>
                <w:b/>
              </w:rPr>
            </w:pPr>
          </w:p>
          <w:p w14:paraId="75FF085C" w14:textId="2C8924DF" w:rsidR="00806D0C" w:rsidRDefault="00806D0C" w:rsidP="00354AF5">
            <w:pPr>
              <w:jc w:val="both"/>
              <w:rPr>
                <w:b/>
              </w:rPr>
            </w:pPr>
          </w:p>
        </w:tc>
      </w:tr>
      <w:tr w:rsidR="007B6B36" w:rsidRPr="000E368E" w14:paraId="3567789B" w14:textId="77777777" w:rsidTr="00BA4922">
        <w:tc>
          <w:tcPr>
            <w:tcW w:w="2410" w:type="dxa"/>
            <w:shd w:val="clear" w:color="auto" w:fill="BFBFBF" w:themeFill="background1" w:themeFillShade="BF"/>
          </w:tcPr>
          <w:p w14:paraId="558F5FDC" w14:textId="436113FD" w:rsidR="007B6B36" w:rsidRPr="000E368E" w:rsidRDefault="007B6B36" w:rsidP="007B6B36">
            <w:pPr>
              <w:tabs>
                <w:tab w:val="left" w:pos="408"/>
              </w:tabs>
              <w:jc w:val="center"/>
              <w:rPr>
                <w:b/>
                <w:sz w:val="24"/>
                <w:szCs w:val="24"/>
              </w:rPr>
            </w:pPr>
            <w:r>
              <w:rPr>
                <w:b/>
                <w:sz w:val="24"/>
                <w:szCs w:val="24"/>
              </w:rPr>
              <w:lastRenderedPageBreak/>
              <w:t>Pkt 7</w:t>
            </w:r>
            <w:r w:rsidRPr="000E368E">
              <w:rPr>
                <w:b/>
                <w:sz w:val="24"/>
                <w:szCs w:val="24"/>
              </w:rPr>
              <w:t>.</w:t>
            </w:r>
            <w:r>
              <w:rPr>
                <w:b/>
                <w:sz w:val="24"/>
                <w:szCs w:val="24"/>
              </w:rPr>
              <w:t>1</w:t>
            </w:r>
            <w:r w:rsidRPr="000E368E">
              <w:rPr>
                <w:b/>
                <w:sz w:val="24"/>
                <w:szCs w:val="24"/>
              </w:rPr>
              <w:t xml:space="preserve"> IDW</w:t>
            </w:r>
          </w:p>
        </w:tc>
        <w:tc>
          <w:tcPr>
            <w:tcW w:w="11481" w:type="dxa"/>
            <w:shd w:val="clear" w:color="auto" w:fill="BFBFBF" w:themeFill="background1" w:themeFillShade="BF"/>
          </w:tcPr>
          <w:p w14:paraId="303326E2" w14:textId="7053D133" w:rsidR="007B6B36" w:rsidRPr="000E368E" w:rsidRDefault="007B6B36" w:rsidP="007B6B36">
            <w:pPr>
              <w:rPr>
                <w:bCs/>
                <w:sz w:val="24"/>
                <w:szCs w:val="24"/>
              </w:rPr>
            </w:pPr>
            <w:r w:rsidRPr="000E368E">
              <w:rPr>
                <w:b/>
                <w:sz w:val="24"/>
                <w:szCs w:val="24"/>
              </w:rPr>
              <w:t>Termin wykonania zamówienia</w:t>
            </w:r>
          </w:p>
        </w:tc>
      </w:tr>
      <w:tr w:rsidR="007B6B36" w:rsidRPr="000E368E" w14:paraId="0385F7B7" w14:textId="77777777" w:rsidTr="00BA4922">
        <w:tc>
          <w:tcPr>
            <w:tcW w:w="2410" w:type="dxa"/>
            <w:tcBorders>
              <w:bottom w:val="single" w:sz="4" w:space="0" w:color="auto"/>
            </w:tcBorders>
            <w:shd w:val="clear" w:color="auto" w:fill="auto"/>
          </w:tcPr>
          <w:p w14:paraId="5D8A973E" w14:textId="77777777" w:rsidR="007B6B36" w:rsidRPr="000E368E" w:rsidRDefault="007B6B36" w:rsidP="007B6B36">
            <w:pPr>
              <w:tabs>
                <w:tab w:val="left" w:pos="408"/>
              </w:tabs>
              <w:rPr>
                <w:b/>
              </w:rPr>
            </w:pPr>
          </w:p>
        </w:tc>
        <w:tc>
          <w:tcPr>
            <w:tcW w:w="11481" w:type="dxa"/>
            <w:tcBorders>
              <w:bottom w:val="single" w:sz="4" w:space="0" w:color="auto"/>
            </w:tcBorders>
            <w:shd w:val="clear" w:color="auto" w:fill="auto"/>
          </w:tcPr>
          <w:p w14:paraId="7ECBDF39" w14:textId="77777777" w:rsidR="00806D0C" w:rsidRDefault="00806D0C" w:rsidP="007B6B36">
            <w:pPr>
              <w:rPr>
                <w:b/>
              </w:rPr>
            </w:pPr>
          </w:p>
          <w:p w14:paraId="0F077043" w14:textId="67E607F3" w:rsidR="003B4971" w:rsidRDefault="007B6B36" w:rsidP="007B6B36">
            <w:pPr>
              <w:rPr>
                <w:b/>
              </w:rPr>
            </w:pPr>
            <w:r w:rsidRPr="000E368E">
              <w:rPr>
                <w:b/>
              </w:rPr>
              <w:t>Termin wykonania zamówienia</w:t>
            </w:r>
            <w:r>
              <w:rPr>
                <w:b/>
              </w:rPr>
              <w:t xml:space="preserve">: </w:t>
            </w:r>
            <w:r w:rsidRPr="00335D17">
              <w:rPr>
                <w:b/>
              </w:rPr>
              <w:t>60 dni od daty podpisania umowy</w:t>
            </w:r>
          </w:p>
          <w:p w14:paraId="14A11A98" w14:textId="4447BC16" w:rsidR="00354AF5" w:rsidRPr="00354AF5" w:rsidRDefault="00354AF5" w:rsidP="007B6B36">
            <w:pPr>
              <w:rPr>
                <w:b/>
              </w:rPr>
            </w:pPr>
          </w:p>
        </w:tc>
      </w:tr>
      <w:tr w:rsidR="007B6B36" w:rsidRPr="000E368E" w14:paraId="5C3DF8E2" w14:textId="77777777" w:rsidTr="00BA4922">
        <w:tc>
          <w:tcPr>
            <w:tcW w:w="2410" w:type="dxa"/>
            <w:shd w:val="clear" w:color="auto" w:fill="BFBFBF" w:themeFill="background1" w:themeFillShade="BF"/>
          </w:tcPr>
          <w:p w14:paraId="457CC753" w14:textId="77777777" w:rsidR="007B6B36" w:rsidRPr="000E368E" w:rsidRDefault="007B6B36" w:rsidP="007B6B36">
            <w:pPr>
              <w:tabs>
                <w:tab w:val="left" w:pos="408"/>
              </w:tabs>
              <w:jc w:val="center"/>
              <w:rPr>
                <w:b/>
                <w:sz w:val="24"/>
                <w:szCs w:val="24"/>
              </w:rPr>
            </w:pPr>
            <w:r>
              <w:rPr>
                <w:b/>
                <w:sz w:val="24"/>
                <w:szCs w:val="24"/>
              </w:rPr>
              <w:t>Pkt 8.3</w:t>
            </w:r>
            <w:r w:rsidRPr="000E368E">
              <w:rPr>
                <w:b/>
                <w:sz w:val="24"/>
                <w:szCs w:val="24"/>
              </w:rPr>
              <w:t xml:space="preserve"> IDW</w:t>
            </w:r>
          </w:p>
        </w:tc>
        <w:tc>
          <w:tcPr>
            <w:tcW w:w="11481" w:type="dxa"/>
            <w:shd w:val="clear" w:color="auto" w:fill="BFBFBF" w:themeFill="background1" w:themeFillShade="BF"/>
          </w:tcPr>
          <w:p w14:paraId="5EF79C8F" w14:textId="77777777" w:rsidR="007B6B36" w:rsidRPr="000E368E" w:rsidRDefault="007B6B36" w:rsidP="007B6B36">
            <w:pPr>
              <w:rPr>
                <w:b/>
                <w:bCs/>
                <w:sz w:val="24"/>
                <w:szCs w:val="24"/>
              </w:rPr>
            </w:pPr>
            <w:r w:rsidRPr="000E368E">
              <w:rPr>
                <w:b/>
                <w:sz w:val="24"/>
                <w:szCs w:val="24"/>
              </w:rPr>
              <w:t xml:space="preserve">Warunki udziału w postępowaniu o udzielenie zamówienia </w:t>
            </w:r>
          </w:p>
        </w:tc>
      </w:tr>
      <w:tr w:rsidR="007B6B36" w:rsidRPr="000E368E" w14:paraId="78420147" w14:textId="77777777" w:rsidTr="00BA4922">
        <w:tc>
          <w:tcPr>
            <w:tcW w:w="2410" w:type="dxa"/>
            <w:tcBorders>
              <w:bottom w:val="single" w:sz="4" w:space="0" w:color="auto"/>
            </w:tcBorders>
            <w:shd w:val="clear" w:color="auto" w:fill="auto"/>
          </w:tcPr>
          <w:p w14:paraId="5081D543" w14:textId="77777777" w:rsidR="007B6B36" w:rsidRPr="000E368E" w:rsidRDefault="007B6B36" w:rsidP="007B6B36">
            <w:pPr>
              <w:tabs>
                <w:tab w:val="left" w:pos="408"/>
              </w:tabs>
              <w:rPr>
                <w:b/>
              </w:rPr>
            </w:pPr>
          </w:p>
        </w:tc>
        <w:tc>
          <w:tcPr>
            <w:tcW w:w="11481" w:type="dxa"/>
            <w:tcBorders>
              <w:bottom w:val="single" w:sz="4" w:space="0" w:color="auto"/>
            </w:tcBorders>
            <w:shd w:val="clear" w:color="auto" w:fill="auto"/>
          </w:tcPr>
          <w:p w14:paraId="64566B46" w14:textId="77777777" w:rsidR="007B6B36" w:rsidRDefault="007B6B36" w:rsidP="007B6B36">
            <w:pPr>
              <w:pStyle w:val="Teksttreci0"/>
              <w:shd w:val="clear" w:color="auto" w:fill="auto"/>
              <w:spacing w:line="240" w:lineRule="auto"/>
              <w:ind w:right="20" w:firstLine="0"/>
              <w:jc w:val="both"/>
              <w:rPr>
                <w:rFonts w:ascii="Arial" w:hAnsi="Arial" w:cs="Arial"/>
                <w:sz w:val="20"/>
                <w:szCs w:val="20"/>
              </w:rPr>
            </w:pPr>
          </w:p>
          <w:p w14:paraId="519C1C55" w14:textId="625E3A2A" w:rsidR="007B6B36" w:rsidRDefault="007B6B36" w:rsidP="007B6B36">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O udzielenie zamówienia mogą ubiegać się Wykonawcy, którzy spełniają warunki dotyczące:</w:t>
            </w:r>
          </w:p>
          <w:p w14:paraId="53EA4003" w14:textId="77777777" w:rsidR="007B6B36" w:rsidRPr="00BC2677" w:rsidRDefault="007B6B36" w:rsidP="007B6B36">
            <w:pPr>
              <w:pStyle w:val="Teksttreci0"/>
              <w:shd w:val="clear" w:color="auto" w:fill="auto"/>
              <w:spacing w:line="240" w:lineRule="auto"/>
              <w:ind w:right="20" w:firstLine="0"/>
              <w:jc w:val="both"/>
              <w:rPr>
                <w:rFonts w:ascii="Arial" w:hAnsi="Arial" w:cs="Arial"/>
                <w:sz w:val="20"/>
                <w:szCs w:val="20"/>
              </w:rPr>
            </w:pPr>
          </w:p>
          <w:p w14:paraId="6CF7D1B3" w14:textId="77777777" w:rsidR="007B6B36" w:rsidRPr="000E368E" w:rsidRDefault="007B6B36" w:rsidP="007B6B36">
            <w:pPr>
              <w:pStyle w:val="Teksttreci0"/>
              <w:numPr>
                <w:ilvl w:val="0"/>
                <w:numId w:val="4"/>
              </w:numPr>
              <w:shd w:val="clear" w:color="auto" w:fill="auto"/>
              <w:spacing w:line="240" w:lineRule="auto"/>
              <w:ind w:left="850" w:right="23" w:hanging="425"/>
              <w:jc w:val="both"/>
              <w:rPr>
                <w:rFonts w:ascii="Arial" w:hAnsi="Arial" w:cs="Arial"/>
                <w:sz w:val="20"/>
                <w:szCs w:val="20"/>
              </w:rPr>
            </w:pPr>
            <w:r w:rsidRPr="000E368E">
              <w:rPr>
                <w:rFonts w:ascii="Arial" w:hAnsi="Arial" w:cs="Arial"/>
                <w:b/>
                <w:sz w:val="20"/>
                <w:szCs w:val="20"/>
              </w:rPr>
              <w:t>zdolności do występowania w obrocie gospodarczym:</w:t>
            </w:r>
          </w:p>
          <w:p w14:paraId="364EFE86" w14:textId="77777777" w:rsidR="007B6B36" w:rsidRDefault="007B6B36" w:rsidP="007B6B36">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EB6695">
              <w:rPr>
                <w:rFonts w:ascii="Arial" w:hAnsi="Arial" w:cs="Arial"/>
                <w:b/>
                <w:sz w:val="20"/>
                <w:szCs w:val="20"/>
                <w:u w:val="single"/>
              </w:rPr>
              <w:t>nie stawia</w:t>
            </w:r>
            <w:r w:rsidRPr="000E368E">
              <w:rPr>
                <w:rFonts w:ascii="Arial" w:hAnsi="Arial" w:cs="Arial"/>
                <w:sz w:val="20"/>
                <w:szCs w:val="20"/>
              </w:rPr>
              <w:t xml:space="preserve"> warunku w powyższym zakresie.</w:t>
            </w:r>
          </w:p>
          <w:p w14:paraId="432A445E" w14:textId="77777777" w:rsidR="007B6B36" w:rsidRPr="00AD141F" w:rsidRDefault="007B6B36" w:rsidP="007B6B36">
            <w:pPr>
              <w:pStyle w:val="Teksttreci0"/>
              <w:shd w:val="clear" w:color="auto" w:fill="auto"/>
              <w:spacing w:line="240" w:lineRule="auto"/>
              <w:ind w:left="868" w:right="20" w:firstLine="0"/>
              <w:jc w:val="both"/>
              <w:rPr>
                <w:rFonts w:ascii="Arial" w:hAnsi="Arial" w:cs="Arial"/>
                <w:sz w:val="20"/>
                <w:szCs w:val="20"/>
              </w:rPr>
            </w:pPr>
          </w:p>
          <w:p w14:paraId="478DA8EF" w14:textId="51DB49D9" w:rsidR="007B6B36" w:rsidRPr="00AD141F" w:rsidRDefault="007B6B36" w:rsidP="007B6B36">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uprawnień do prowadzenia określonej działalności gospodarczej lub zawodowej, o ile wynika to z odrębnych przepisów:</w:t>
            </w:r>
          </w:p>
          <w:p w14:paraId="02F40120" w14:textId="77777777" w:rsidR="007B6B36" w:rsidRDefault="007B6B36" w:rsidP="007B6B36">
            <w:pPr>
              <w:pStyle w:val="Teksttreci0"/>
              <w:shd w:val="clear" w:color="auto" w:fill="auto"/>
              <w:spacing w:line="240" w:lineRule="auto"/>
              <w:ind w:right="20" w:firstLine="0"/>
              <w:jc w:val="both"/>
              <w:rPr>
                <w:rFonts w:ascii="Arial" w:hAnsi="Arial" w:cs="Arial"/>
                <w:sz w:val="20"/>
                <w:szCs w:val="20"/>
              </w:rPr>
            </w:pPr>
            <w:r w:rsidRPr="000E368E">
              <w:rPr>
                <w:rFonts w:ascii="Arial" w:hAnsi="Arial" w:cs="Arial"/>
                <w:sz w:val="20"/>
                <w:szCs w:val="20"/>
              </w:rPr>
              <w:t xml:space="preserve">Zamawiający </w:t>
            </w:r>
            <w:r w:rsidRPr="00EB6695">
              <w:rPr>
                <w:rFonts w:ascii="Arial" w:hAnsi="Arial" w:cs="Arial"/>
                <w:b/>
                <w:sz w:val="20"/>
                <w:szCs w:val="20"/>
                <w:u w:val="single"/>
              </w:rPr>
              <w:t>nie stawia</w:t>
            </w:r>
            <w:r w:rsidRPr="000E368E">
              <w:rPr>
                <w:rFonts w:ascii="Arial" w:hAnsi="Arial" w:cs="Arial"/>
                <w:sz w:val="20"/>
                <w:szCs w:val="20"/>
              </w:rPr>
              <w:t xml:space="preserve"> warunku w powyższym zakresie.</w:t>
            </w:r>
          </w:p>
          <w:p w14:paraId="73898199" w14:textId="77777777" w:rsidR="007B6B36" w:rsidRPr="000E368E" w:rsidRDefault="007B6B36" w:rsidP="007B6B36">
            <w:pPr>
              <w:pStyle w:val="Teksttreci0"/>
              <w:shd w:val="clear" w:color="auto" w:fill="auto"/>
              <w:spacing w:line="240" w:lineRule="auto"/>
              <w:ind w:left="868" w:right="20" w:firstLine="0"/>
              <w:jc w:val="both"/>
              <w:rPr>
                <w:rFonts w:ascii="Arial" w:hAnsi="Arial" w:cs="Arial"/>
                <w:sz w:val="20"/>
                <w:szCs w:val="20"/>
              </w:rPr>
            </w:pPr>
          </w:p>
          <w:p w14:paraId="7D3DD20D" w14:textId="64ACE70A" w:rsidR="007B6B36" w:rsidRPr="000E368E" w:rsidRDefault="007B6B36" w:rsidP="007B6B36">
            <w:pPr>
              <w:pStyle w:val="Teksttreci0"/>
              <w:numPr>
                <w:ilvl w:val="0"/>
                <w:numId w:val="4"/>
              </w:numPr>
              <w:shd w:val="clear" w:color="auto" w:fill="auto"/>
              <w:spacing w:line="240" w:lineRule="auto"/>
              <w:ind w:left="852" w:right="20" w:hanging="426"/>
              <w:jc w:val="both"/>
              <w:rPr>
                <w:rFonts w:ascii="Arial" w:hAnsi="Arial" w:cs="Arial"/>
                <w:sz w:val="20"/>
                <w:szCs w:val="20"/>
              </w:rPr>
            </w:pPr>
            <w:r w:rsidRPr="000E368E">
              <w:rPr>
                <w:rFonts w:ascii="Arial" w:hAnsi="Arial" w:cs="Arial"/>
                <w:b/>
                <w:sz w:val="20"/>
                <w:szCs w:val="20"/>
              </w:rPr>
              <w:t>sytuacji ekonomicznej lub finansowej:</w:t>
            </w:r>
          </w:p>
          <w:p w14:paraId="2E7B31A5" w14:textId="489B8A16" w:rsidR="007B6B36" w:rsidRPr="00E76B61" w:rsidRDefault="007B6B36" w:rsidP="007B6B36">
            <w:pPr>
              <w:pStyle w:val="Teksttreci0"/>
              <w:shd w:val="clear" w:color="auto" w:fill="auto"/>
              <w:spacing w:line="240" w:lineRule="auto"/>
              <w:ind w:right="20" w:firstLine="0"/>
              <w:rPr>
                <w:rFonts w:ascii="Arial" w:hAnsi="Arial" w:cs="Arial"/>
                <w:sz w:val="20"/>
                <w:szCs w:val="20"/>
              </w:rPr>
            </w:pPr>
            <w:r w:rsidRPr="00507201">
              <w:rPr>
                <w:rFonts w:ascii="Arial" w:hAnsi="Arial" w:cs="Arial"/>
                <w:sz w:val="20"/>
                <w:szCs w:val="20"/>
              </w:rPr>
              <w:t xml:space="preserve">Wykonawca </w:t>
            </w:r>
            <w:r w:rsidRPr="00507201">
              <w:rPr>
                <w:rFonts w:ascii="Arial" w:hAnsi="Arial" w:cs="Arial"/>
                <w:b/>
                <w:sz w:val="20"/>
                <w:szCs w:val="20"/>
              </w:rPr>
              <w:t>spełni warunek, jeżeli wykaże,</w:t>
            </w:r>
            <w:r w:rsidRPr="00507201">
              <w:rPr>
                <w:rFonts w:ascii="Arial" w:hAnsi="Arial" w:cs="Arial"/>
                <w:sz w:val="20"/>
                <w:szCs w:val="20"/>
              </w:rPr>
              <w:t xml:space="preserve"> że </w:t>
            </w:r>
            <w:r w:rsidRPr="00507201">
              <w:rPr>
                <w:rFonts w:ascii="Arial" w:hAnsi="Arial" w:cs="Arial"/>
                <w:color w:val="000000"/>
                <w:sz w:val="20"/>
                <w:szCs w:val="20"/>
              </w:rPr>
              <w:t xml:space="preserve">jest ubezpieczony  od odpowiedzialności cywilnej Wykonawcy w zakresie prowadzonej działalności związanej z przedmiotem zamówienia  na sumę gwarancyjną  nie mniejszą niż </w:t>
            </w:r>
            <w:r w:rsidR="0069068B">
              <w:rPr>
                <w:rFonts w:ascii="Arial" w:hAnsi="Arial" w:cs="Arial"/>
                <w:color w:val="000000"/>
                <w:sz w:val="20"/>
                <w:szCs w:val="20"/>
              </w:rPr>
              <w:t>5</w:t>
            </w:r>
            <w:r w:rsidRPr="00D37F50">
              <w:rPr>
                <w:rFonts w:ascii="Arial" w:hAnsi="Arial" w:cs="Arial"/>
                <w:color w:val="000000"/>
                <w:sz w:val="20"/>
                <w:szCs w:val="20"/>
              </w:rPr>
              <w:t>00</w:t>
            </w:r>
            <w:r>
              <w:rPr>
                <w:rFonts w:ascii="Arial" w:hAnsi="Arial" w:cs="Arial"/>
                <w:color w:val="000000"/>
                <w:sz w:val="20"/>
                <w:szCs w:val="20"/>
              </w:rPr>
              <w:t>.</w:t>
            </w:r>
            <w:r w:rsidRPr="00D37F50">
              <w:rPr>
                <w:rFonts w:ascii="Arial" w:hAnsi="Arial" w:cs="Arial"/>
                <w:color w:val="000000"/>
                <w:sz w:val="20"/>
                <w:szCs w:val="20"/>
              </w:rPr>
              <w:t>000,00 PLN.</w:t>
            </w:r>
          </w:p>
          <w:p w14:paraId="4335C07B" w14:textId="00A9F124" w:rsidR="007B6B36" w:rsidRDefault="007B6B36" w:rsidP="007B6B36">
            <w:pPr>
              <w:pStyle w:val="Teksttreci0"/>
              <w:shd w:val="clear" w:color="auto" w:fill="auto"/>
              <w:spacing w:line="240" w:lineRule="auto"/>
              <w:ind w:left="868" w:right="20" w:firstLine="0"/>
              <w:jc w:val="both"/>
              <w:rPr>
                <w:rFonts w:ascii="Arial" w:hAnsi="Arial" w:cs="Arial"/>
                <w:sz w:val="20"/>
                <w:szCs w:val="20"/>
              </w:rPr>
            </w:pPr>
          </w:p>
          <w:p w14:paraId="0025F738" w14:textId="58286956" w:rsidR="007B6B36" w:rsidRPr="00AD141F" w:rsidRDefault="007B6B36" w:rsidP="007B6B36">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D141F">
              <w:rPr>
                <w:rFonts w:ascii="Arial" w:hAnsi="Arial" w:cs="Arial"/>
                <w:b/>
                <w:sz w:val="20"/>
                <w:szCs w:val="20"/>
              </w:rPr>
              <w:t>zdolności technicznej lub zawodowej:</w:t>
            </w:r>
          </w:p>
          <w:p w14:paraId="1867EA42" w14:textId="79808B49" w:rsidR="007B6B36" w:rsidRPr="003644F4" w:rsidRDefault="007B6B36" w:rsidP="007B6B36">
            <w:pPr>
              <w:pStyle w:val="Teksttreci0"/>
              <w:shd w:val="clear" w:color="auto" w:fill="auto"/>
              <w:spacing w:line="240" w:lineRule="auto"/>
              <w:ind w:right="20" w:firstLine="0"/>
              <w:rPr>
                <w:rFonts w:ascii="Arial" w:hAnsi="Arial" w:cs="Arial"/>
                <w:sz w:val="20"/>
                <w:szCs w:val="20"/>
              </w:rPr>
            </w:pPr>
            <w:r w:rsidRPr="003644F4">
              <w:rPr>
                <w:rFonts w:ascii="Arial" w:hAnsi="Arial" w:cs="Arial"/>
                <w:sz w:val="20"/>
                <w:szCs w:val="20"/>
              </w:rPr>
              <w:t xml:space="preserve">Zamawiający </w:t>
            </w:r>
            <w:r w:rsidRPr="003644F4">
              <w:rPr>
                <w:rFonts w:ascii="Arial" w:hAnsi="Arial" w:cs="Arial"/>
                <w:b/>
                <w:sz w:val="20"/>
                <w:szCs w:val="20"/>
                <w:u w:val="single"/>
              </w:rPr>
              <w:t>stawia</w:t>
            </w:r>
            <w:r w:rsidRPr="003644F4">
              <w:rPr>
                <w:rFonts w:ascii="Arial" w:hAnsi="Arial" w:cs="Arial"/>
                <w:sz w:val="20"/>
                <w:szCs w:val="20"/>
              </w:rPr>
              <w:t xml:space="preserve"> warunki dotyczące niezbędnego wykształcenia, kwalifikacji zawodowych, doświadczenia, potencjału </w:t>
            </w:r>
          </w:p>
          <w:p w14:paraId="6592A0B8" w14:textId="77777777" w:rsidR="007B6B36" w:rsidRPr="003644F4" w:rsidRDefault="007B6B36" w:rsidP="007B6B36">
            <w:pPr>
              <w:pStyle w:val="Teksttreci0"/>
              <w:shd w:val="clear" w:color="auto" w:fill="auto"/>
              <w:spacing w:line="240" w:lineRule="auto"/>
              <w:ind w:right="20" w:firstLine="0"/>
              <w:rPr>
                <w:rFonts w:ascii="Arial" w:hAnsi="Arial" w:cs="Arial"/>
                <w:sz w:val="20"/>
                <w:szCs w:val="20"/>
              </w:rPr>
            </w:pPr>
            <w:r w:rsidRPr="003644F4">
              <w:rPr>
                <w:rFonts w:ascii="Arial" w:hAnsi="Arial" w:cs="Arial"/>
                <w:sz w:val="20"/>
                <w:szCs w:val="20"/>
              </w:rPr>
              <w:t>technicznego wykonawcy lub osób skierowanych przez Wykonawcę do realizacji zamówienia</w:t>
            </w:r>
          </w:p>
          <w:p w14:paraId="31EF972B" w14:textId="6E3F87C3" w:rsidR="007B6B36" w:rsidRDefault="007B6B36" w:rsidP="007B6B36">
            <w:pPr>
              <w:pStyle w:val="Teksttreci0"/>
              <w:shd w:val="clear" w:color="auto" w:fill="auto"/>
              <w:spacing w:line="240" w:lineRule="auto"/>
              <w:ind w:right="20" w:firstLine="0"/>
              <w:jc w:val="both"/>
              <w:rPr>
                <w:rFonts w:ascii="Arial" w:hAnsi="Arial" w:cs="Arial"/>
                <w:sz w:val="20"/>
                <w:szCs w:val="20"/>
              </w:rPr>
            </w:pPr>
          </w:p>
          <w:p w14:paraId="16484000" w14:textId="77777777" w:rsidR="00806D0C" w:rsidRPr="003644F4" w:rsidRDefault="00806D0C" w:rsidP="007B6B36">
            <w:pPr>
              <w:pStyle w:val="Teksttreci0"/>
              <w:shd w:val="clear" w:color="auto" w:fill="auto"/>
              <w:spacing w:line="240" w:lineRule="auto"/>
              <w:ind w:right="20" w:firstLine="0"/>
              <w:jc w:val="both"/>
              <w:rPr>
                <w:rFonts w:ascii="Arial" w:hAnsi="Arial" w:cs="Arial"/>
                <w:sz w:val="20"/>
                <w:szCs w:val="20"/>
              </w:rPr>
            </w:pPr>
          </w:p>
          <w:p w14:paraId="5B73CC58" w14:textId="77777777" w:rsidR="007B6B36" w:rsidRPr="003644F4" w:rsidRDefault="007B6B36" w:rsidP="007B6B36">
            <w:pPr>
              <w:widowControl/>
              <w:numPr>
                <w:ilvl w:val="0"/>
                <w:numId w:val="21"/>
              </w:numPr>
              <w:tabs>
                <w:tab w:val="left" w:pos="300"/>
              </w:tabs>
              <w:ind w:left="300" w:hanging="300"/>
              <w:jc w:val="both"/>
              <w:rPr>
                <w:b/>
                <w:bCs/>
              </w:rPr>
            </w:pPr>
            <w:bookmarkStart w:id="3" w:name="_Hlk127263646"/>
            <w:r w:rsidRPr="003644F4">
              <w:rPr>
                <w:b/>
                <w:bCs/>
              </w:rPr>
              <w:lastRenderedPageBreak/>
              <w:t xml:space="preserve">Doświadczenie wykonawcy </w:t>
            </w:r>
          </w:p>
          <w:p w14:paraId="5432DD31" w14:textId="22097271" w:rsidR="007B6B36" w:rsidRPr="00457F8B" w:rsidRDefault="007B6B36" w:rsidP="007B6B36">
            <w:pPr>
              <w:pStyle w:val="Akapitzlist"/>
              <w:ind w:left="463"/>
              <w:jc w:val="both"/>
            </w:pPr>
          </w:p>
          <w:p w14:paraId="52AF8B80" w14:textId="553662E1" w:rsidR="00930317" w:rsidRPr="00930317" w:rsidRDefault="00930317" w:rsidP="00930317">
            <w:pPr>
              <w:jc w:val="both"/>
              <w:rPr>
                <w:rFonts w:ascii="Calibri" w:hAnsi="Calibri" w:cs="Calibri"/>
                <w:spacing w:val="-6"/>
              </w:rPr>
            </w:pPr>
            <w:r w:rsidRPr="00930317">
              <w:rPr>
                <w:color w:val="000000"/>
              </w:rPr>
              <w:t xml:space="preserve">Wykonawca spełni ten warunek udziału w postępowaniu, jeżeli wykaże, że </w:t>
            </w:r>
            <w:r>
              <w:rPr>
                <w:color w:val="000000"/>
              </w:rPr>
              <w:t xml:space="preserve">wykonał </w:t>
            </w:r>
            <w:r w:rsidRPr="00930317">
              <w:rPr>
                <w:spacing w:val="-6"/>
              </w:rPr>
              <w:t>w ciągu ostatnich 5 lat przed upływem terminu składania ofert (a jeżeli okres prowadzenia działalności jest krótszy – w tym okresie) co najmniej 1 zadani</w:t>
            </w:r>
            <w:r>
              <w:rPr>
                <w:spacing w:val="-6"/>
              </w:rPr>
              <w:t>e</w:t>
            </w:r>
            <w:r w:rsidRPr="00930317">
              <w:rPr>
                <w:spacing w:val="-6"/>
              </w:rPr>
              <w:t xml:space="preserve"> polegające na wykonaniu robót budowlanych na obiekcie mostowym o konstrukcji stalowej (w zakresie  głównych elementów nośnych konstrukcji stalowych – dźwigarów głównych, stężeń), w ramach którego Wykonawca dokonał jednego z poniższych zakres</w:t>
            </w:r>
            <w:r>
              <w:rPr>
                <w:spacing w:val="-6"/>
              </w:rPr>
              <w:t>u</w:t>
            </w:r>
            <w:r w:rsidRPr="00930317">
              <w:rPr>
                <w:spacing w:val="-6"/>
              </w:rPr>
              <w:t xml:space="preserve"> robót:</w:t>
            </w:r>
          </w:p>
          <w:p w14:paraId="33878A7D" w14:textId="77777777" w:rsidR="00930317" w:rsidRPr="00930317" w:rsidRDefault="00930317" w:rsidP="00930317">
            <w:pPr>
              <w:pStyle w:val="Akapitzlist"/>
              <w:widowControl/>
              <w:numPr>
                <w:ilvl w:val="0"/>
                <w:numId w:val="39"/>
              </w:numPr>
              <w:adjustRightInd/>
              <w:contextualSpacing/>
              <w:jc w:val="both"/>
              <w:rPr>
                <w:spacing w:val="-6"/>
              </w:rPr>
            </w:pPr>
            <w:r w:rsidRPr="00930317">
              <w:rPr>
                <w:spacing w:val="-6"/>
              </w:rPr>
              <w:t>wzmocnienia,</w:t>
            </w:r>
          </w:p>
          <w:p w14:paraId="71D8A0D8" w14:textId="77777777" w:rsidR="00930317" w:rsidRPr="00930317" w:rsidRDefault="00930317" w:rsidP="00930317">
            <w:pPr>
              <w:pStyle w:val="Akapitzlist"/>
              <w:widowControl/>
              <w:numPr>
                <w:ilvl w:val="0"/>
                <w:numId w:val="39"/>
              </w:numPr>
              <w:adjustRightInd/>
              <w:contextualSpacing/>
              <w:jc w:val="both"/>
              <w:rPr>
                <w:spacing w:val="-6"/>
              </w:rPr>
            </w:pPr>
            <w:r w:rsidRPr="00930317">
              <w:rPr>
                <w:spacing w:val="-6"/>
              </w:rPr>
              <w:t>naprawy deformacji i wyboczeń,</w:t>
            </w:r>
          </w:p>
          <w:p w14:paraId="1E9F6A98" w14:textId="77777777" w:rsidR="00930317" w:rsidRPr="00930317" w:rsidRDefault="00930317" w:rsidP="00930317">
            <w:pPr>
              <w:pStyle w:val="Akapitzlist"/>
              <w:widowControl/>
              <w:numPr>
                <w:ilvl w:val="0"/>
                <w:numId w:val="39"/>
              </w:numPr>
              <w:adjustRightInd/>
              <w:contextualSpacing/>
              <w:jc w:val="both"/>
              <w:rPr>
                <w:spacing w:val="-6"/>
              </w:rPr>
            </w:pPr>
            <w:r w:rsidRPr="00930317">
              <w:rPr>
                <w:spacing w:val="-6"/>
              </w:rPr>
              <w:t>naprawy zarysowań  i pęknięć,</w:t>
            </w:r>
          </w:p>
          <w:p w14:paraId="64C900E3" w14:textId="7B21220F" w:rsidR="00930317" w:rsidRPr="00930317" w:rsidRDefault="00930317" w:rsidP="00930317">
            <w:pPr>
              <w:jc w:val="both"/>
            </w:pPr>
            <w:r w:rsidRPr="00930317">
              <w:rPr>
                <w:spacing w:val="-6"/>
              </w:rPr>
              <w:t xml:space="preserve">popartego dokumentami (dowodami) </w:t>
            </w:r>
            <w:r w:rsidRPr="00930317">
              <w:t xml:space="preserve">potwierdzającymi, że roboty zostały wykonane zgodnie z zasadami sztuki budowlanej </w:t>
            </w:r>
            <w:r>
              <w:br/>
            </w:r>
            <w:r w:rsidRPr="00930317">
              <w:t>i prawidłowo ukończone (np. referencje).</w:t>
            </w:r>
          </w:p>
          <w:p w14:paraId="4E47580B" w14:textId="77777777" w:rsidR="007B6B36" w:rsidRDefault="007B6B36" w:rsidP="007B6B36">
            <w:pPr>
              <w:jc w:val="both"/>
            </w:pPr>
          </w:p>
          <w:p w14:paraId="4C984F2A" w14:textId="5DAD3E71" w:rsidR="007B6B36" w:rsidRPr="00AF7FA7" w:rsidRDefault="007B6B36" w:rsidP="00D72454">
            <w:pPr>
              <w:contextualSpacing/>
              <w:jc w:val="both"/>
              <w:rPr>
                <w:color w:val="000000"/>
              </w:rPr>
            </w:pPr>
            <w:r w:rsidRPr="00AF7FA7">
              <w:rPr>
                <w:color w:val="000000"/>
              </w:rPr>
              <w:t>Zamawiający nie wymaga, aby ww. zakres był wykonany w ramach jednego zadania/ zlecenia/ zamówienia/ inwestycji.</w:t>
            </w:r>
          </w:p>
          <w:p w14:paraId="0A21D0E8" w14:textId="41248C04" w:rsidR="007B6B36" w:rsidRPr="00AF7FA7" w:rsidRDefault="007B6B36" w:rsidP="007B6B36">
            <w:pPr>
              <w:contextualSpacing/>
              <w:jc w:val="both"/>
              <w:rPr>
                <w:color w:val="000000"/>
              </w:rPr>
            </w:pPr>
            <w:r w:rsidRPr="00AF7FA7">
              <w:rPr>
                <w:color w:val="000000"/>
              </w:rPr>
              <w:t xml:space="preserve">Zamawiający dopuszcza aby ww. doświadczenie było uzyskane podczas realizacji kontraktów w systemie „zaprojektuj </w:t>
            </w:r>
            <w:r w:rsidR="00930317">
              <w:rPr>
                <w:color w:val="000000"/>
              </w:rPr>
              <w:br/>
            </w:r>
            <w:r w:rsidRPr="00AF7FA7">
              <w:rPr>
                <w:color w:val="000000"/>
              </w:rPr>
              <w:t>i wybuduj”.</w:t>
            </w:r>
          </w:p>
          <w:p w14:paraId="4E58152B" w14:textId="77777777" w:rsidR="007B6B36" w:rsidRPr="00AF7FA7" w:rsidRDefault="007B6B36" w:rsidP="007B6B36">
            <w:pPr>
              <w:ind w:left="452"/>
              <w:contextualSpacing/>
              <w:jc w:val="both"/>
              <w:rPr>
                <w:color w:val="000000"/>
              </w:rPr>
            </w:pPr>
          </w:p>
          <w:p w14:paraId="2430F800" w14:textId="77777777" w:rsidR="007B6B36" w:rsidRPr="00AF7FA7" w:rsidRDefault="007B6B36" w:rsidP="007B6B36">
            <w:pPr>
              <w:contextualSpacing/>
              <w:jc w:val="both"/>
              <w:rPr>
                <w:color w:val="000000"/>
              </w:rPr>
            </w:pPr>
            <w:r w:rsidRPr="00AF7FA7">
              <w:rPr>
                <w:color w:val="000000"/>
              </w:rPr>
              <w:t>Poprzez sformułowania:</w:t>
            </w:r>
          </w:p>
          <w:p w14:paraId="31EA6403" w14:textId="53A4211A" w:rsidR="007B6B36" w:rsidRPr="00AF7FA7" w:rsidRDefault="007B6B36" w:rsidP="007B6B36">
            <w:pPr>
              <w:contextualSpacing/>
              <w:jc w:val="both"/>
              <w:rPr>
                <w:color w:val="000000"/>
              </w:rPr>
            </w:pPr>
            <w:r>
              <w:rPr>
                <w:color w:val="000000"/>
              </w:rPr>
              <w:t xml:space="preserve">- </w:t>
            </w:r>
            <w:r w:rsidRPr="00AF7FA7">
              <w:rPr>
                <w:color w:val="000000"/>
              </w:rPr>
              <w:t>„remont”</w:t>
            </w:r>
          </w:p>
          <w:p w14:paraId="3D106B56" w14:textId="30B4A4E6" w:rsidR="007B6B36" w:rsidRPr="00AF7FA7" w:rsidRDefault="007B6B36" w:rsidP="007B6B36">
            <w:pPr>
              <w:contextualSpacing/>
              <w:jc w:val="both"/>
              <w:rPr>
                <w:color w:val="000000"/>
              </w:rPr>
            </w:pPr>
            <w:r>
              <w:rPr>
                <w:color w:val="000000"/>
              </w:rPr>
              <w:t xml:space="preserve">- </w:t>
            </w:r>
            <w:r w:rsidRPr="00AF7FA7">
              <w:rPr>
                <w:color w:val="000000"/>
              </w:rPr>
              <w:t>„obiekt mostowy”</w:t>
            </w:r>
          </w:p>
          <w:p w14:paraId="39F2A3A6" w14:textId="1D26E09A" w:rsidR="007B6B36" w:rsidRPr="00AF7FA7" w:rsidRDefault="007B6B36" w:rsidP="007B6B36">
            <w:pPr>
              <w:jc w:val="both"/>
              <w:rPr>
                <w:bCs/>
              </w:rPr>
            </w:pPr>
            <w:r w:rsidRPr="00AF7FA7">
              <w:rPr>
                <w:color w:val="000000"/>
              </w:rPr>
              <w:t>-</w:t>
            </w:r>
            <w:r>
              <w:rPr>
                <w:color w:val="000000"/>
              </w:rPr>
              <w:t xml:space="preserve"> </w:t>
            </w:r>
            <w:r w:rsidRPr="00AF7FA7">
              <w:rPr>
                <w:color w:val="000000"/>
              </w:rPr>
              <w:t>Zamawiający rozumie definicje zgodne z określonymi w „Ustawie Prawo budowlane” oraz „Ustawie o drogach publicznych”.</w:t>
            </w:r>
          </w:p>
          <w:bookmarkEnd w:id="3"/>
          <w:p w14:paraId="63C38437" w14:textId="77777777" w:rsidR="007B6B36" w:rsidRPr="003644F4" w:rsidRDefault="007B6B36" w:rsidP="007B6B36">
            <w:pPr>
              <w:pStyle w:val="Teksttreci0"/>
              <w:shd w:val="clear" w:color="auto" w:fill="auto"/>
              <w:spacing w:line="240" w:lineRule="auto"/>
              <w:ind w:right="20" w:firstLine="0"/>
              <w:jc w:val="both"/>
              <w:rPr>
                <w:rFonts w:ascii="Arial" w:hAnsi="Arial" w:cs="Arial"/>
                <w:sz w:val="20"/>
                <w:szCs w:val="20"/>
              </w:rPr>
            </w:pPr>
          </w:p>
          <w:p w14:paraId="5EB40E4A" w14:textId="77777777" w:rsidR="007B6B36" w:rsidRPr="003644F4" w:rsidRDefault="007B6B36" w:rsidP="007B6B36">
            <w:pPr>
              <w:widowControl/>
              <w:numPr>
                <w:ilvl w:val="0"/>
                <w:numId w:val="21"/>
              </w:numPr>
              <w:tabs>
                <w:tab w:val="right" w:pos="284"/>
                <w:tab w:val="left" w:pos="400"/>
              </w:tabs>
              <w:ind w:left="300" w:hanging="400"/>
              <w:jc w:val="both"/>
              <w:rPr>
                <w:b/>
                <w:bCs/>
              </w:rPr>
            </w:pPr>
            <w:r w:rsidRPr="003644F4">
              <w:rPr>
                <w:b/>
                <w:bCs/>
              </w:rPr>
              <w:t>Kwalifikacje zawodowe i doświadczenie osób skierowanych przez wykonawcę do realizacji zamówienia</w:t>
            </w:r>
          </w:p>
          <w:p w14:paraId="3C9524B2" w14:textId="77777777" w:rsidR="007B6B36" w:rsidRPr="003644F4" w:rsidRDefault="007B6B36" w:rsidP="007B6B36">
            <w:pPr>
              <w:pStyle w:val="ZLITPKTzmpktliter"/>
              <w:spacing w:line="240" w:lineRule="auto"/>
              <w:ind w:left="300" w:firstLine="0"/>
              <w:rPr>
                <w:rFonts w:ascii="Arial" w:hAnsi="Arial"/>
                <w:sz w:val="20"/>
              </w:rPr>
            </w:pPr>
            <w:r w:rsidRPr="003644F4">
              <w:rPr>
                <w:rFonts w:ascii="Arial" w:hAnsi="Arial"/>
                <w:sz w:val="20"/>
              </w:rPr>
              <w:t>Wykonawca spełni ten warunek udziału w postępowaniu, jeżeli wykaże, że dysponuje następującymi osobami:</w:t>
            </w:r>
          </w:p>
          <w:p w14:paraId="191DBA6C" w14:textId="77777777" w:rsidR="007B6B36" w:rsidRPr="00D262FC" w:rsidRDefault="007B6B36" w:rsidP="007B6B36">
            <w:pPr>
              <w:jc w:val="both"/>
              <w:rPr>
                <w:b/>
                <w:color w:val="000000"/>
              </w:rPr>
            </w:pPr>
          </w:p>
          <w:p w14:paraId="75490C1A" w14:textId="2C2E2D79" w:rsidR="007B6B36" w:rsidRPr="003E6576" w:rsidRDefault="007B6B36" w:rsidP="007B6B36">
            <w:pPr>
              <w:pStyle w:val="Akapitzlist"/>
              <w:numPr>
                <w:ilvl w:val="0"/>
                <w:numId w:val="34"/>
              </w:numPr>
              <w:jc w:val="both"/>
              <w:rPr>
                <w:b/>
                <w:color w:val="000000"/>
              </w:rPr>
            </w:pPr>
            <w:r w:rsidRPr="003E6576">
              <w:rPr>
                <w:b/>
                <w:color w:val="000000"/>
                <w:u w:val="single"/>
              </w:rPr>
              <w:lastRenderedPageBreak/>
              <w:t>Kierownik budowy - 1 osoba</w:t>
            </w:r>
            <w:r w:rsidRPr="003E6576">
              <w:rPr>
                <w:b/>
                <w:color w:val="000000"/>
              </w:rPr>
              <w:t xml:space="preserve"> </w:t>
            </w:r>
          </w:p>
          <w:p w14:paraId="3A7C38DD" w14:textId="77777777" w:rsidR="007B6B36" w:rsidRPr="003E6576" w:rsidRDefault="007B6B36" w:rsidP="007B6B36">
            <w:pPr>
              <w:ind w:left="284"/>
              <w:jc w:val="both"/>
              <w:rPr>
                <w:b/>
                <w:color w:val="000000"/>
              </w:rPr>
            </w:pPr>
          </w:p>
          <w:p w14:paraId="69FBF4F2" w14:textId="77777777" w:rsidR="007B6B36" w:rsidRPr="003E6576" w:rsidRDefault="007B6B36" w:rsidP="007B6B36">
            <w:pPr>
              <w:jc w:val="both"/>
              <w:rPr>
                <w:b/>
                <w:color w:val="000000"/>
              </w:rPr>
            </w:pPr>
            <w:r w:rsidRPr="003E6576">
              <w:rPr>
                <w:b/>
                <w:color w:val="000000"/>
              </w:rPr>
              <w:t>Kwalifikacje:</w:t>
            </w:r>
          </w:p>
          <w:p w14:paraId="01F0C8E0" w14:textId="77777777" w:rsidR="007B6B36" w:rsidRPr="003E6576" w:rsidRDefault="007B6B36" w:rsidP="007B6B36">
            <w:pPr>
              <w:jc w:val="both"/>
              <w:rPr>
                <w:color w:val="000000"/>
              </w:rPr>
            </w:pPr>
            <w:r w:rsidRPr="003E6576">
              <w:rPr>
                <w:color w:val="000000"/>
              </w:rPr>
              <w:t xml:space="preserve">Osoba ta musi posiadać </w:t>
            </w:r>
            <w:r w:rsidRPr="003E6576">
              <w:rPr>
                <w:b/>
                <w:spacing w:val="-6"/>
                <w:u w:val="single"/>
              </w:rPr>
              <w:t>uprawnienia budowlane do kierowania robotami w specjalności mostowej</w:t>
            </w:r>
            <w:r w:rsidRPr="003E6576">
              <w:rPr>
                <w:spacing w:val="-6"/>
              </w:rPr>
              <w:t xml:space="preserve"> </w:t>
            </w:r>
            <w:r w:rsidRPr="003E6576">
              <w:rPr>
                <w:color w:val="000000"/>
              </w:rPr>
              <w:t>wydane zgodnie z ustawą z dnia 07 lipca 1994r. Prawo budowlane oraz Rozporządzeniem Ministra Infrastruktury i Rozwoju z dnia 11 września 2014r. w sprawie samodzielnych funkcji technicznych w budownictwie albo odpowiadające im ważne uprawnienia budowlane, które zostały wydanej na podstawie wcześniej obowiązujących przepisów, które pozwalać będą na pełnienie funkcji Kierownika Budowy w zakresie niniejszego zamówienia.</w:t>
            </w:r>
          </w:p>
          <w:p w14:paraId="0D56EE81" w14:textId="77777777" w:rsidR="007B6B36" w:rsidRPr="003E6576" w:rsidRDefault="007B6B36" w:rsidP="007B6B36">
            <w:pPr>
              <w:jc w:val="both"/>
              <w:rPr>
                <w:color w:val="000000"/>
              </w:rPr>
            </w:pPr>
          </w:p>
          <w:p w14:paraId="5B087606" w14:textId="77777777" w:rsidR="007B6B36" w:rsidRPr="003E6576" w:rsidRDefault="007B6B36" w:rsidP="007B6B36">
            <w:pPr>
              <w:jc w:val="both"/>
              <w:rPr>
                <w:color w:val="000000"/>
              </w:rPr>
            </w:pPr>
            <w:r w:rsidRPr="003E6576">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6EA4A6A0" w14:textId="77777777" w:rsidR="007B6B36" w:rsidRPr="003E6576" w:rsidRDefault="007B6B36" w:rsidP="007B6B36">
            <w:pPr>
              <w:ind w:left="709"/>
              <w:jc w:val="both"/>
              <w:rPr>
                <w:color w:val="000000"/>
              </w:rPr>
            </w:pPr>
          </w:p>
          <w:p w14:paraId="3D992C9B" w14:textId="77777777" w:rsidR="007B6B36" w:rsidRPr="003E6576" w:rsidRDefault="007B6B36" w:rsidP="007B6B36">
            <w:pPr>
              <w:jc w:val="both"/>
              <w:rPr>
                <w:b/>
                <w:color w:val="000000"/>
              </w:rPr>
            </w:pPr>
            <w:r w:rsidRPr="003E6576">
              <w:rPr>
                <w:b/>
                <w:color w:val="000000"/>
              </w:rPr>
              <w:t>Doświadczenie:</w:t>
            </w:r>
          </w:p>
          <w:p w14:paraId="4D577935" w14:textId="1C9E7950" w:rsidR="007B6B36" w:rsidRPr="00921C5C" w:rsidRDefault="007B6B36" w:rsidP="007B6B36">
            <w:pPr>
              <w:jc w:val="both"/>
              <w:rPr>
                <w:color w:val="000000"/>
              </w:rPr>
            </w:pPr>
            <w:r w:rsidRPr="00921C5C">
              <w:rPr>
                <w:color w:val="000000"/>
              </w:rPr>
              <w:t xml:space="preserve">- minimum </w:t>
            </w:r>
            <w:r w:rsidRPr="00921C5C">
              <w:rPr>
                <w:b/>
                <w:bCs/>
                <w:color w:val="000000"/>
              </w:rPr>
              <w:t>36 m-cy</w:t>
            </w:r>
            <w:r w:rsidRPr="00921C5C">
              <w:rPr>
                <w:color w:val="000000"/>
              </w:rPr>
              <w:t xml:space="preserve"> doświadczenia od daty wystawienia uprawnień,</w:t>
            </w:r>
          </w:p>
          <w:p w14:paraId="2FD1BD79" w14:textId="17D86741" w:rsidR="007B6B36" w:rsidRPr="00921C5C" w:rsidRDefault="007B6B36" w:rsidP="007B6B36">
            <w:pPr>
              <w:jc w:val="both"/>
              <w:rPr>
                <w:b/>
                <w:color w:val="000000"/>
              </w:rPr>
            </w:pPr>
            <w:r w:rsidRPr="00921C5C">
              <w:rPr>
                <w:color w:val="000000"/>
              </w:rPr>
              <w:t>- doświadczenie w pełnieniu funkcji Kierownika Budowy</w:t>
            </w:r>
            <w:r w:rsidR="003B4971">
              <w:rPr>
                <w:color w:val="000000"/>
              </w:rPr>
              <w:t>.</w:t>
            </w:r>
          </w:p>
          <w:p w14:paraId="50E5E1E7" w14:textId="77777777" w:rsidR="003B4971" w:rsidRDefault="003B4971" w:rsidP="007B6B36">
            <w:pPr>
              <w:rPr>
                <w:b/>
              </w:rPr>
            </w:pPr>
          </w:p>
          <w:p w14:paraId="22FA3926" w14:textId="77777777" w:rsidR="00073976" w:rsidRDefault="00073976" w:rsidP="007B6B36">
            <w:pPr>
              <w:rPr>
                <w:b/>
              </w:rPr>
            </w:pPr>
          </w:p>
          <w:p w14:paraId="68582AE8" w14:textId="77777777" w:rsidR="00073976" w:rsidRDefault="00073976" w:rsidP="007B6B36">
            <w:pPr>
              <w:rPr>
                <w:b/>
              </w:rPr>
            </w:pPr>
          </w:p>
          <w:p w14:paraId="6CB595C0" w14:textId="77777777" w:rsidR="00073976" w:rsidRDefault="00073976" w:rsidP="007B6B36">
            <w:pPr>
              <w:rPr>
                <w:b/>
              </w:rPr>
            </w:pPr>
          </w:p>
          <w:p w14:paraId="404EBA7A" w14:textId="77777777" w:rsidR="00073976" w:rsidRDefault="00073976" w:rsidP="007B6B36">
            <w:pPr>
              <w:rPr>
                <w:b/>
              </w:rPr>
            </w:pPr>
          </w:p>
          <w:p w14:paraId="374F4CCC" w14:textId="0D3EE11D" w:rsidR="00073976" w:rsidRPr="00A92EC6" w:rsidRDefault="00073976" w:rsidP="007B6B36">
            <w:pPr>
              <w:rPr>
                <w:b/>
              </w:rPr>
            </w:pPr>
          </w:p>
        </w:tc>
      </w:tr>
      <w:tr w:rsidR="007B6B36" w:rsidRPr="000E368E" w14:paraId="1171392D" w14:textId="77777777" w:rsidTr="00BA4922">
        <w:tc>
          <w:tcPr>
            <w:tcW w:w="2410" w:type="dxa"/>
            <w:shd w:val="clear" w:color="auto" w:fill="BFBFBF" w:themeFill="background1" w:themeFillShade="BF"/>
          </w:tcPr>
          <w:p w14:paraId="1737F276" w14:textId="491DAA24" w:rsidR="007B6B36" w:rsidRPr="000E368E" w:rsidRDefault="007B6B36" w:rsidP="007B6B36">
            <w:pPr>
              <w:tabs>
                <w:tab w:val="left" w:pos="408"/>
              </w:tabs>
              <w:jc w:val="center"/>
              <w:rPr>
                <w:b/>
                <w:sz w:val="24"/>
                <w:szCs w:val="24"/>
              </w:rPr>
            </w:pPr>
            <w:r>
              <w:rPr>
                <w:b/>
                <w:sz w:val="24"/>
                <w:szCs w:val="24"/>
              </w:rPr>
              <w:lastRenderedPageBreak/>
              <w:t>Pkt 10.3</w:t>
            </w:r>
            <w:r w:rsidRPr="000E368E">
              <w:rPr>
                <w:b/>
                <w:sz w:val="24"/>
                <w:szCs w:val="24"/>
              </w:rPr>
              <w:t xml:space="preserve"> IDW</w:t>
            </w:r>
          </w:p>
        </w:tc>
        <w:tc>
          <w:tcPr>
            <w:tcW w:w="11481" w:type="dxa"/>
            <w:shd w:val="clear" w:color="auto" w:fill="BFBFBF" w:themeFill="background1" w:themeFillShade="BF"/>
          </w:tcPr>
          <w:p w14:paraId="585D6179" w14:textId="77777777" w:rsidR="007B6B36" w:rsidRPr="000E368E" w:rsidRDefault="007B6B36" w:rsidP="007B6B36">
            <w:pPr>
              <w:rPr>
                <w:b/>
                <w:sz w:val="24"/>
                <w:szCs w:val="24"/>
              </w:rPr>
            </w:pPr>
            <w:r w:rsidRPr="004C13DA">
              <w:rPr>
                <w:b/>
                <w:sz w:val="24"/>
                <w:szCs w:val="24"/>
              </w:rPr>
              <w:t>Oświadczenia i dokumenty, jakie zobowiązani są dostarczyć wykonawcy w celu potwierdzenia spełniania warunków udziału w postępowaniu oraz wykazania braku podstaw wykluczenia (podmiotowe środki dowodowe)</w:t>
            </w:r>
          </w:p>
        </w:tc>
      </w:tr>
      <w:tr w:rsidR="007B6B36" w:rsidRPr="000E368E" w14:paraId="6F5B374F" w14:textId="77777777" w:rsidTr="00BA4922">
        <w:tc>
          <w:tcPr>
            <w:tcW w:w="2410" w:type="dxa"/>
            <w:tcBorders>
              <w:bottom w:val="single" w:sz="4" w:space="0" w:color="auto"/>
            </w:tcBorders>
            <w:shd w:val="clear" w:color="auto" w:fill="auto"/>
          </w:tcPr>
          <w:p w14:paraId="3FAB1B23"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215DE801" w14:textId="77777777" w:rsidR="007B6B36" w:rsidRDefault="007B6B36" w:rsidP="007B6B36">
            <w:pPr>
              <w:jc w:val="both"/>
            </w:pPr>
          </w:p>
          <w:p w14:paraId="0F6B7700" w14:textId="77777777" w:rsidR="007B6B36" w:rsidRPr="000E368E" w:rsidRDefault="007B6B36" w:rsidP="007B6B36">
            <w:pPr>
              <w:jc w:val="both"/>
            </w:pPr>
            <w:r w:rsidRPr="000E368E">
              <w:t xml:space="preserve">Na podstawie art. </w:t>
            </w:r>
            <w:r>
              <w:t xml:space="preserve">125 </w:t>
            </w:r>
            <w:r w:rsidRPr="000E368E">
              <w:t xml:space="preserve">ust. 1 Pzp Zamawiający w przedmiotowym postępowaniu o udzielenie zamówienia </w:t>
            </w:r>
            <w:r w:rsidRPr="005D18BA">
              <w:rPr>
                <w:b/>
                <w:u w:val="single"/>
              </w:rPr>
              <w:t>żąda</w:t>
            </w:r>
            <w:r w:rsidRPr="005D18BA">
              <w:rPr>
                <w:u w:val="single"/>
              </w:rPr>
              <w:t xml:space="preserve"> </w:t>
            </w:r>
            <w:r w:rsidRPr="000E368E">
              <w:t xml:space="preserve">złożenia następujących podmiotowych środków dowodowych na </w:t>
            </w:r>
            <w:r w:rsidRPr="000E368E">
              <w:rPr>
                <w:u w:val="single"/>
              </w:rPr>
              <w:t>potwierdzenie braku podstaw wykluczenia.</w:t>
            </w:r>
          </w:p>
          <w:p w14:paraId="28C0EE2E" w14:textId="77777777" w:rsidR="007B6B36" w:rsidRPr="000E368E" w:rsidRDefault="007B6B36" w:rsidP="007B6B36">
            <w:pPr>
              <w:widowControl/>
              <w:autoSpaceDE/>
              <w:autoSpaceDN/>
              <w:adjustRightInd/>
              <w:jc w:val="both"/>
            </w:pPr>
            <w:r w:rsidRPr="000E368E">
              <w:t xml:space="preserve">- aktualne na dzień składania ofert oświadczenie o spełnianiu warunków udziału w postępowaniu oraz o braku podstaw do wykluczenia z postępowania (art. </w:t>
            </w:r>
            <w:r>
              <w:t xml:space="preserve">125 </w:t>
            </w:r>
            <w:r w:rsidRPr="000E368E">
              <w:t>u</w:t>
            </w:r>
            <w:r>
              <w:t xml:space="preserve">st. 1 Pzp) </w:t>
            </w:r>
            <w:r w:rsidRPr="000E368E">
              <w:t xml:space="preserve">– zgodnie z </w:t>
            </w:r>
            <w:r w:rsidRPr="000E368E">
              <w:rPr>
                <w:b/>
              </w:rPr>
              <w:t>Załącznikiem</w:t>
            </w:r>
            <w:r>
              <w:rPr>
                <w:b/>
              </w:rPr>
              <w:t xml:space="preserve"> do SWZ.</w:t>
            </w:r>
          </w:p>
          <w:p w14:paraId="0C7E1083" w14:textId="77777777" w:rsidR="007B6B36" w:rsidRDefault="007B6B36" w:rsidP="007B6B36">
            <w:pPr>
              <w:jc w:val="both"/>
            </w:pPr>
          </w:p>
          <w:p w14:paraId="5B4C3519" w14:textId="77777777" w:rsidR="007B6B36" w:rsidRPr="000E368E" w:rsidRDefault="007B6B36" w:rsidP="007B6B36">
            <w:pPr>
              <w:jc w:val="both"/>
            </w:pPr>
            <w:r w:rsidRPr="000E368E">
              <w:t xml:space="preserve">Na podstawie art. </w:t>
            </w:r>
            <w:r>
              <w:t xml:space="preserve">273 ust 1pkt  2 </w:t>
            </w:r>
            <w:r w:rsidRPr="000E368E">
              <w:t xml:space="preserve">Pzp Zamawiający w przedmiotowym postępowaniu o udzielenie zamówienia </w:t>
            </w:r>
            <w:r w:rsidRPr="000E368E">
              <w:rPr>
                <w:b/>
              </w:rPr>
              <w:t>żąda</w:t>
            </w:r>
            <w:r w:rsidRPr="000E368E">
              <w:t xml:space="preserve"> złożenia następujących podmiotowych środków dowodowych na </w:t>
            </w:r>
            <w:r w:rsidRPr="000E368E">
              <w:rPr>
                <w:u w:val="single"/>
              </w:rPr>
              <w:t>potwierdzenie spełniania warunków udziału w postępowaniu</w:t>
            </w:r>
          </w:p>
          <w:p w14:paraId="159DF32D" w14:textId="77777777" w:rsidR="007B6B36" w:rsidRPr="00AD141F" w:rsidRDefault="007B6B36" w:rsidP="007B6B36">
            <w:pPr>
              <w:pStyle w:val="Akapitzlist"/>
              <w:widowControl/>
              <w:autoSpaceDE/>
              <w:autoSpaceDN/>
              <w:adjustRightInd/>
              <w:ind w:left="1004"/>
              <w:jc w:val="both"/>
              <w:rPr>
                <w:b/>
                <w:u w:val="single"/>
              </w:rPr>
            </w:pPr>
          </w:p>
          <w:p w14:paraId="424E417C" w14:textId="08FCEAFF" w:rsidR="007B6B36" w:rsidRPr="003E6576" w:rsidRDefault="007B6B36" w:rsidP="007B6B36">
            <w:pPr>
              <w:pStyle w:val="Akapitzlist"/>
              <w:widowControl/>
              <w:numPr>
                <w:ilvl w:val="0"/>
                <w:numId w:val="12"/>
              </w:numPr>
              <w:autoSpaceDE/>
              <w:autoSpaceDN/>
              <w:adjustRightInd/>
              <w:jc w:val="both"/>
              <w:rPr>
                <w:b/>
                <w:u w:val="single"/>
              </w:rPr>
            </w:pPr>
            <w:r w:rsidRPr="00A7397C">
              <w:rPr>
                <w:b/>
              </w:rPr>
              <w:t xml:space="preserve">wykaz robót budowlanych </w:t>
            </w:r>
            <w:r w:rsidRPr="00931EBD">
              <w:t xml:space="preserve">wykonanych nie wcześniej niż w </w:t>
            </w:r>
            <w:r w:rsidRPr="00A7397C">
              <w:rPr>
                <w:b/>
              </w:rPr>
              <w:t>okresie ostatnich 5 lat</w:t>
            </w:r>
            <w:r w:rsidRPr="00931EBD">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69CFF5B3" w14:textId="77777777" w:rsidR="007B6B36" w:rsidRPr="003E6576" w:rsidRDefault="007B6B36" w:rsidP="007B6B36">
            <w:pPr>
              <w:widowControl/>
              <w:autoSpaceDE/>
              <w:autoSpaceDN/>
              <w:adjustRightInd/>
              <w:jc w:val="both"/>
              <w:rPr>
                <w:b/>
                <w:u w:val="single"/>
              </w:rPr>
            </w:pPr>
          </w:p>
          <w:p w14:paraId="561CAFB8" w14:textId="19FB263A" w:rsidR="007B6B36" w:rsidRPr="0069068B" w:rsidRDefault="007B6B36" w:rsidP="007B6B36">
            <w:pPr>
              <w:pStyle w:val="Akapitzlist"/>
              <w:widowControl/>
              <w:numPr>
                <w:ilvl w:val="0"/>
                <w:numId w:val="12"/>
              </w:numPr>
              <w:autoSpaceDE/>
              <w:autoSpaceDN/>
              <w:adjustRightInd/>
              <w:jc w:val="both"/>
              <w:rPr>
                <w:b/>
                <w:u w:val="single"/>
              </w:rPr>
            </w:pPr>
            <w:r w:rsidRPr="006A23DC">
              <w:rPr>
                <w:b/>
              </w:rPr>
              <w:t>wykaz osób</w:t>
            </w:r>
            <w:r w:rsidRPr="00F608E0">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w:t>
            </w:r>
            <w:r w:rsidRPr="00F608E0">
              <w:lastRenderedPageBreak/>
              <w:t>podstawie do dysponowania tymi osobami</w:t>
            </w:r>
            <w:r>
              <w:t>.</w:t>
            </w:r>
          </w:p>
          <w:p w14:paraId="4CBB56FA" w14:textId="77777777" w:rsidR="0069068B" w:rsidRPr="0069068B" w:rsidRDefault="0069068B" w:rsidP="0069068B">
            <w:pPr>
              <w:pStyle w:val="Akapitzlist"/>
              <w:rPr>
                <w:b/>
                <w:u w:val="single"/>
              </w:rPr>
            </w:pPr>
          </w:p>
          <w:p w14:paraId="52F644D4" w14:textId="5EB217DE" w:rsidR="0069068B" w:rsidRPr="003E6576" w:rsidRDefault="0069068B" w:rsidP="007B6B36">
            <w:pPr>
              <w:pStyle w:val="Akapitzlist"/>
              <w:widowControl/>
              <w:numPr>
                <w:ilvl w:val="0"/>
                <w:numId w:val="12"/>
              </w:numPr>
              <w:autoSpaceDE/>
              <w:autoSpaceDN/>
              <w:adjustRightInd/>
              <w:jc w:val="both"/>
              <w:rPr>
                <w:b/>
                <w:u w:val="single"/>
              </w:rPr>
            </w:pPr>
            <w:r w:rsidRPr="00C16536">
              <w:rPr>
                <w:b/>
              </w:rPr>
              <w:t>dokumentów potwierdzających</w:t>
            </w:r>
            <w:r>
              <w:t>, że wykonawca jest ubezpieczony od odpowiedzialności cywilnej w zakresie prowadzonej działalności związanej z przedmiotem zamówienia ze wskazaniem sumy gwarancyjnej tego ubezpieczenia</w:t>
            </w:r>
          </w:p>
          <w:p w14:paraId="258E17F6" w14:textId="77777777" w:rsidR="007B6B36" w:rsidRPr="00B25D1B" w:rsidRDefault="007B6B36" w:rsidP="007B6B36">
            <w:pPr>
              <w:rPr>
                <w:b/>
                <w:u w:val="single"/>
              </w:rPr>
            </w:pPr>
          </w:p>
          <w:p w14:paraId="573A0458" w14:textId="77777777" w:rsidR="007B6B36" w:rsidRPr="0041411A" w:rsidRDefault="007B6B36" w:rsidP="007B6B36">
            <w:pPr>
              <w:jc w:val="both"/>
            </w:pPr>
            <w:r w:rsidRPr="000E368E">
              <w:t xml:space="preserve">Wzory </w:t>
            </w:r>
            <w:r>
              <w:t xml:space="preserve">wykazów i </w:t>
            </w:r>
            <w:r w:rsidRPr="000E368E">
              <w:t xml:space="preserve">oświadczeń o których mowa powyżej znajdują się </w:t>
            </w:r>
            <w:r>
              <w:t xml:space="preserve">na stronie internetowej Zamawiającego pod adresem </w:t>
            </w:r>
            <w:hyperlink r:id="rId8" w:history="1">
              <w:r w:rsidRPr="00C71AAB">
                <w:rPr>
                  <w:rStyle w:val="Hipercze"/>
                </w:rPr>
                <w:t>http://www.pzdw.pl/zamowienia-publiczne/inne-informacje</w:t>
              </w:r>
            </w:hyperlink>
            <w:r>
              <w:t xml:space="preserve"> </w:t>
            </w:r>
          </w:p>
          <w:p w14:paraId="5170CC52" w14:textId="4A7BFA16" w:rsidR="007B6B36" w:rsidRPr="00B25D1B" w:rsidRDefault="007B6B36" w:rsidP="007B6B36">
            <w:pPr>
              <w:jc w:val="both"/>
              <w:rPr>
                <w:b/>
                <w:u w:val="single"/>
              </w:rPr>
            </w:pPr>
          </w:p>
        </w:tc>
      </w:tr>
      <w:tr w:rsidR="007B6B36" w:rsidRPr="000E368E" w14:paraId="2B961039" w14:textId="77777777" w:rsidTr="00BA4922">
        <w:tc>
          <w:tcPr>
            <w:tcW w:w="2410" w:type="dxa"/>
            <w:shd w:val="clear" w:color="auto" w:fill="BFBFBF" w:themeFill="background1" w:themeFillShade="BF"/>
          </w:tcPr>
          <w:p w14:paraId="1965C385" w14:textId="77777777" w:rsidR="007B6B36" w:rsidRPr="004530E7" w:rsidRDefault="007B6B36" w:rsidP="007B6B36">
            <w:pPr>
              <w:tabs>
                <w:tab w:val="left" w:pos="408"/>
              </w:tabs>
              <w:jc w:val="center"/>
              <w:rPr>
                <w:b/>
                <w:sz w:val="24"/>
                <w:szCs w:val="24"/>
              </w:rPr>
            </w:pPr>
            <w:r w:rsidRPr="004530E7">
              <w:rPr>
                <w:b/>
                <w:sz w:val="24"/>
                <w:szCs w:val="24"/>
              </w:rPr>
              <w:lastRenderedPageBreak/>
              <w:t>Pkt 11.1 IDW</w:t>
            </w:r>
          </w:p>
        </w:tc>
        <w:tc>
          <w:tcPr>
            <w:tcW w:w="11481" w:type="dxa"/>
            <w:shd w:val="clear" w:color="auto" w:fill="BFBFBF" w:themeFill="background1" w:themeFillShade="BF"/>
          </w:tcPr>
          <w:p w14:paraId="5C4A5B1B" w14:textId="013F7879" w:rsidR="007B6B36" w:rsidRPr="00B71C90" w:rsidRDefault="007B6B36" w:rsidP="007B6B36">
            <w:pPr>
              <w:rPr>
                <w:b/>
                <w:bCs/>
                <w:color w:val="000000"/>
                <w:sz w:val="24"/>
                <w:szCs w:val="24"/>
              </w:rPr>
            </w:pPr>
            <w:r w:rsidRPr="004530E7">
              <w:rPr>
                <w:b/>
                <w:sz w:val="24"/>
                <w:szCs w:val="24"/>
              </w:rPr>
              <w:t>Przedmiotowe środki dowodowe</w:t>
            </w:r>
          </w:p>
        </w:tc>
      </w:tr>
      <w:tr w:rsidR="007B6B36" w:rsidRPr="000E368E" w14:paraId="26BD9609" w14:textId="77777777" w:rsidTr="00BA4922">
        <w:tc>
          <w:tcPr>
            <w:tcW w:w="2410" w:type="dxa"/>
            <w:tcBorders>
              <w:bottom w:val="single" w:sz="4" w:space="0" w:color="auto"/>
            </w:tcBorders>
            <w:shd w:val="clear" w:color="auto" w:fill="auto"/>
          </w:tcPr>
          <w:p w14:paraId="36F92663"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1FFD2C33" w14:textId="77777777" w:rsidR="007B6B36" w:rsidRDefault="007B6B36" w:rsidP="007B6B36">
            <w:pPr>
              <w:jc w:val="both"/>
            </w:pPr>
          </w:p>
          <w:p w14:paraId="0F4268FA" w14:textId="139D98D7" w:rsidR="007B6B36" w:rsidRPr="00AD141F" w:rsidRDefault="007B6B36" w:rsidP="007B6B36">
            <w:pPr>
              <w:jc w:val="both"/>
            </w:pPr>
            <w:r w:rsidRPr="00AD141F">
              <w:t xml:space="preserve">Zamawiający </w:t>
            </w:r>
            <w:r w:rsidRPr="00B83680">
              <w:rPr>
                <w:b/>
                <w:u w:val="single"/>
              </w:rPr>
              <w:t>nie przewiduje</w:t>
            </w:r>
            <w:r w:rsidRPr="00AD141F">
              <w:t xml:space="preserve"> wprowadzenia przedmiotowych środków dowodowych  </w:t>
            </w:r>
          </w:p>
          <w:p w14:paraId="0244DC21" w14:textId="77777777" w:rsidR="007B6B36" w:rsidRDefault="007B6B36" w:rsidP="007B6B36">
            <w:pPr>
              <w:contextualSpacing/>
              <w:jc w:val="both"/>
              <w:rPr>
                <w:b/>
              </w:rPr>
            </w:pPr>
          </w:p>
        </w:tc>
      </w:tr>
      <w:tr w:rsidR="007B6B36" w:rsidRPr="000E368E" w14:paraId="773C9F96" w14:textId="77777777" w:rsidTr="00BA4922">
        <w:tc>
          <w:tcPr>
            <w:tcW w:w="2410" w:type="dxa"/>
            <w:shd w:val="clear" w:color="auto" w:fill="BFBFBF" w:themeFill="background1" w:themeFillShade="BF"/>
          </w:tcPr>
          <w:p w14:paraId="5231AC04" w14:textId="77777777" w:rsidR="007B6B36" w:rsidRPr="000E368E" w:rsidRDefault="007B6B36" w:rsidP="007B6B36">
            <w:pPr>
              <w:tabs>
                <w:tab w:val="left" w:pos="408"/>
              </w:tabs>
              <w:jc w:val="center"/>
              <w:rPr>
                <w:b/>
                <w:sz w:val="24"/>
                <w:szCs w:val="24"/>
              </w:rPr>
            </w:pPr>
            <w:r w:rsidRPr="000E368E">
              <w:rPr>
                <w:b/>
                <w:sz w:val="24"/>
                <w:szCs w:val="24"/>
              </w:rPr>
              <w:t xml:space="preserve">Pkt </w:t>
            </w:r>
            <w:r>
              <w:rPr>
                <w:b/>
                <w:sz w:val="24"/>
                <w:szCs w:val="24"/>
              </w:rPr>
              <w:t>15.6</w:t>
            </w:r>
            <w:r w:rsidRPr="000E368E">
              <w:rPr>
                <w:b/>
                <w:sz w:val="24"/>
                <w:szCs w:val="24"/>
              </w:rPr>
              <w:t xml:space="preserve"> IDW</w:t>
            </w:r>
          </w:p>
        </w:tc>
        <w:tc>
          <w:tcPr>
            <w:tcW w:w="11481" w:type="dxa"/>
            <w:shd w:val="clear" w:color="auto" w:fill="BFBFBF" w:themeFill="background1" w:themeFillShade="BF"/>
          </w:tcPr>
          <w:p w14:paraId="56A0F0A4" w14:textId="77777777" w:rsidR="007B6B36" w:rsidRDefault="007B6B36" w:rsidP="007B6B36">
            <w:pPr>
              <w:tabs>
                <w:tab w:val="left" w:pos="408"/>
              </w:tabs>
              <w:rPr>
                <w:b/>
                <w:sz w:val="24"/>
                <w:szCs w:val="24"/>
              </w:rPr>
            </w:pPr>
            <w:r>
              <w:rPr>
                <w:b/>
                <w:sz w:val="24"/>
                <w:szCs w:val="24"/>
              </w:rPr>
              <w:t>O</w:t>
            </w:r>
            <w:r w:rsidRPr="007A3225">
              <w:rPr>
                <w:b/>
                <w:sz w:val="24"/>
                <w:szCs w:val="24"/>
              </w:rPr>
              <w:t>pis sposobu przygotowania ofert oraz wymagania formalne dotyczące składanych oświadczeń i dokumentów</w:t>
            </w:r>
          </w:p>
        </w:tc>
      </w:tr>
      <w:tr w:rsidR="007B6B36" w:rsidRPr="000E368E" w14:paraId="1FDBEECD" w14:textId="77777777" w:rsidTr="00BA4922">
        <w:tc>
          <w:tcPr>
            <w:tcW w:w="2410" w:type="dxa"/>
            <w:tcBorders>
              <w:bottom w:val="single" w:sz="4" w:space="0" w:color="auto"/>
            </w:tcBorders>
            <w:shd w:val="clear" w:color="auto" w:fill="auto"/>
          </w:tcPr>
          <w:p w14:paraId="6BC33FCA"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1217F70E" w14:textId="77777777" w:rsidR="007B6B36" w:rsidRDefault="007B6B36" w:rsidP="007B6B36">
            <w:pPr>
              <w:jc w:val="both"/>
              <w:rPr>
                <w:b/>
                <w:color w:val="000000"/>
                <w:u w:val="single"/>
              </w:rPr>
            </w:pPr>
          </w:p>
          <w:p w14:paraId="3C7323CA" w14:textId="1DB70A6F" w:rsidR="007B6B36" w:rsidRPr="007A3225" w:rsidRDefault="007B6B36" w:rsidP="007B6B36">
            <w:pPr>
              <w:jc w:val="both"/>
              <w:rPr>
                <w:b/>
                <w:color w:val="000000"/>
                <w:u w:val="single"/>
              </w:rPr>
            </w:pPr>
            <w:r w:rsidRPr="007A3225">
              <w:rPr>
                <w:b/>
                <w:color w:val="000000"/>
                <w:u w:val="single"/>
              </w:rPr>
              <w:t>Wykonawca wraz z ofertą jest zobowiązany złożyć:</w:t>
            </w:r>
          </w:p>
          <w:p w14:paraId="2830DC85" w14:textId="77777777" w:rsidR="007B6B36" w:rsidRPr="00D65C56" w:rsidRDefault="007B6B36" w:rsidP="007B6B36">
            <w:pPr>
              <w:jc w:val="both"/>
              <w:rPr>
                <w:color w:val="000000"/>
              </w:rPr>
            </w:pPr>
          </w:p>
          <w:p w14:paraId="75888F83" w14:textId="3BA11918" w:rsidR="007B6B36" w:rsidRDefault="007B6B36" w:rsidP="007B6B36">
            <w:pPr>
              <w:pStyle w:val="Akapitzlist"/>
              <w:numPr>
                <w:ilvl w:val="0"/>
                <w:numId w:val="18"/>
              </w:numPr>
              <w:jc w:val="both"/>
              <w:rPr>
                <w:color w:val="000000"/>
              </w:rPr>
            </w:pPr>
            <w:r w:rsidRPr="007A3225">
              <w:rPr>
                <w:color w:val="000000"/>
              </w:rPr>
              <w:t>oświadczen</w:t>
            </w:r>
            <w:r>
              <w:rPr>
                <w:color w:val="000000"/>
              </w:rPr>
              <w:t xml:space="preserve">ie o niepodleganiu wykluczeniu </w:t>
            </w:r>
          </w:p>
          <w:p w14:paraId="12F69372" w14:textId="77777777" w:rsidR="007B6B36" w:rsidRDefault="007B6B36" w:rsidP="007B6B36">
            <w:pPr>
              <w:pStyle w:val="Akapitzlist"/>
              <w:numPr>
                <w:ilvl w:val="0"/>
                <w:numId w:val="18"/>
              </w:numPr>
              <w:jc w:val="both"/>
              <w:rPr>
                <w:color w:val="000000"/>
              </w:rPr>
            </w:pPr>
            <w:r>
              <w:rPr>
                <w:color w:val="000000"/>
              </w:rPr>
              <w:t xml:space="preserve">oświadczenie o </w:t>
            </w:r>
            <w:r w:rsidRPr="007A3225">
              <w:rPr>
                <w:color w:val="000000"/>
              </w:rPr>
              <w:t xml:space="preserve">spełnianiu warunków udziału w postępowaniu (o którym mowa w art. </w:t>
            </w:r>
            <w:r>
              <w:rPr>
                <w:color w:val="000000"/>
              </w:rPr>
              <w:t xml:space="preserve">125 </w:t>
            </w:r>
            <w:r w:rsidRPr="007A3225">
              <w:rPr>
                <w:color w:val="000000"/>
              </w:rPr>
              <w:t xml:space="preserve">ust. </w:t>
            </w:r>
            <w:r>
              <w:rPr>
                <w:color w:val="000000"/>
              </w:rPr>
              <w:t>2 Pzp);</w:t>
            </w:r>
          </w:p>
          <w:p w14:paraId="188343D3" w14:textId="6AB33EA9" w:rsidR="007B6B36" w:rsidRDefault="007B6B36" w:rsidP="007B6B36">
            <w:pPr>
              <w:pStyle w:val="Akapitzlist"/>
              <w:numPr>
                <w:ilvl w:val="0"/>
                <w:numId w:val="18"/>
              </w:numPr>
              <w:jc w:val="both"/>
              <w:rPr>
                <w:color w:val="000000"/>
              </w:rPr>
            </w:pPr>
            <w:r>
              <w:rPr>
                <w:color w:val="000000"/>
              </w:rPr>
              <w:t>tabela elementów rozliczeniowych</w:t>
            </w:r>
          </w:p>
          <w:p w14:paraId="7ECDAD19" w14:textId="5FBC8EAE" w:rsidR="007B6B36" w:rsidRPr="007A3225" w:rsidRDefault="007B6B36" w:rsidP="007B6B36">
            <w:pPr>
              <w:pStyle w:val="Akapitzlist"/>
              <w:numPr>
                <w:ilvl w:val="0"/>
                <w:numId w:val="18"/>
              </w:numPr>
              <w:jc w:val="both"/>
              <w:rPr>
                <w:color w:val="000000"/>
              </w:rPr>
            </w:pPr>
            <w:r w:rsidRPr="007A3225">
              <w:rPr>
                <w:color w:val="000000"/>
              </w:rPr>
              <w:t>dowód wniesienia wadiu</w:t>
            </w:r>
            <w:r>
              <w:rPr>
                <w:color w:val="000000"/>
              </w:rPr>
              <w:t>m</w:t>
            </w:r>
          </w:p>
          <w:p w14:paraId="337681CF" w14:textId="77777777" w:rsidR="007B6B36" w:rsidRDefault="007B6B36" w:rsidP="007B6B36">
            <w:pPr>
              <w:pStyle w:val="Akapitzlist"/>
              <w:numPr>
                <w:ilvl w:val="0"/>
                <w:numId w:val="18"/>
              </w:numPr>
              <w:jc w:val="both"/>
              <w:rPr>
                <w:color w:val="000000"/>
              </w:rPr>
            </w:pPr>
            <w:r w:rsidRPr="007A3225">
              <w:rPr>
                <w:color w:val="000000"/>
              </w:rPr>
              <w:t>zobowiązanie innego podmiotu, o którym mowa w SWZ (jeżeli dotyczy);</w:t>
            </w:r>
          </w:p>
          <w:p w14:paraId="645EA110" w14:textId="77777777" w:rsidR="007B6B36" w:rsidRDefault="007B6B36" w:rsidP="007B6B36">
            <w:pPr>
              <w:pStyle w:val="Akapitzlist"/>
              <w:numPr>
                <w:ilvl w:val="0"/>
                <w:numId w:val="18"/>
              </w:numPr>
              <w:jc w:val="both"/>
              <w:rPr>
                <w:color w:val="000000"/>
              </w:rPr>
            </w:pPr>
            <w:r w:rsidRPr="007A3225">
              <w:rPr>
                <w:color w:val="000000"/>
              </w:rPr>
              <w:lastRenderedPageBreak/>
              <w:t xml:space="preserve">dokumenty, z których wynika prawo do podpisania oferty; odpowiednie pełnomocnictwa (jeżeli dotyczy). </w:t>
            </w:r>
          </w:p>
          <w:p w14:paraId="1D55CBDD" w14:textId="77777777" w:rsidR="007B6B36" w:rsidRDefault="007B6B36" w:rsidP="007B6B36">
            <w:pPr>
              <w:pStyle w:val="Akapitzlist"/>
              <w:numPr>
                <w:ilvl w:val="0"/>
                <w:numId w:val="18"/>
              </w:numPr>
              <w:jc w:val="both"/>
              <w:rPr>
                <w:color w:val="000000"/>
              </w:rPr>
            </w:pPr>
            <w:r>
              <w:rPr>
                <w:color w:val="000000"/>
              </w:rPr>
              <w:t>oświadczenie na podstawie art. 117 ust. 4 (jeżeli dotyczy tj. Konsorcja, Spółki cywilne)</w:t>
            </w:r>
          </w:p>
          <w:p w14:paraId="6D540011" w14:textId="77777777" w:rsidR="007B6B36" w:rsidRDefault="007B6B36" w:rsidP="007B6B36">
            <w:pPr>
              <w:pStyle w:val="Akapitzlist"/>
              <w:ind w:left="720"/>
              <w:jc w:val="both"/>
              <w:rPr>
                <w:b/>
                <w:sz w:val="24"/>
                <w:szCs w:val="24"/>
              </w:rPr>
            </w:pPr>
          </w:p>
          <w:p w14:paraId="7F7AAA15" w14:textId="18D638F6" w:rsidR="003B4971" w:rsidRDefault="003B4971" w:rsidP="007B6B36">
            <w:pPr>
              <w:pStyle w:val="Akapitzlist"/>
              <w:ind w:left="720"/>
              <w:jc w:val="both"/>
              <w:rPr>
                <w:b/>
                <w:sz w:val="24"/>
                <w:szCs w:val="24"/>
              </w:rPr>
            </w:pPr>
          </w:p>
        </w:tc>
      </w:tr>
      <w:tr w:rsidR="007B6B36" w:rsidRPr="000E368E" w14:paraId="62B183E8" w14:textId="77777777" w:rsidTr="00BA4922">
        <w:tc>
          <w:tcPr>
            <w:tcW w:w="2410" w:type="dxa"/>
            <w:shd w:val="clear" w:color="auto" w:fill="BFBFBF" w:themeFill="background1" w:themeFillShade="BF"/>
          </w:tcPr>
          <w:p w14:paraId="5364FC06" w14:textId="77777777" w:rsidR="007B6B36" w:rsidRPr="000E368E" w:rsidRDefault="007B6B36" w:rsidP="007B6B36">
            <w:pPr>
              <w:tabs>
                <w:tab w:val="left" w:pos="408"/>
              </w:tabs>
              <w:jc w:val="center"/>
              <w:rPr>
                <w:b/>
                <w:sz w:val="24"/>
                <w:szCs w:val="24"/>
              </w:rPr>
            </w:pPr>
            <w:r w:rsidRPr="000E368E">
              <w:rPr>
                <w:b/>
                <w:sz w:val="24"/>
                <w:szCs w:val="24"/>
              </w:rPr>
              <w:lastRenderedPageBreak/>
              <w:t xml:space="preserve">Pkt </w:t>
            </w:r>
            <w:r>
              <w:rPr>
                <w:b/>
                <w:sz w:val="24"/>
                <w:szCs w:val="24"/>
              </w:rPr>
              <w:t>17.1</w:t>
            </w:r>
            <w:r w:rsidRPr="000E368E">
              <w:rPr>
                <w:b/>
                <w:sz w:val="24"/>
                <w:szCs w:val="24"/>
              </w:rPr>
              <w:t xml:space="preserve"> IDW</w:t>
            </w:r>
          </w:p>
        </w:tc>
        <w:tc>
          <w:tcPr>
            <w:tcW w:w="11481" w:type="dxa"/>
            <w:shd w:val="clear" w:color="auto" w:fill="BFBFBF" w:themeFill="background1" w:themeFillShade="BF"/>
          </w:tcPr>
          <w:p w14:paraId="05DF4D9F" w14:textId="70FBCA70" w:rsidR="007B6B36" w:rsidRDefault="007B6B36" w:rsidP="007B6B36">
            <w:pPr>
              <w:rPr>
                <w:b/>
                <w:sz w:val="24"/>
                <w:szCs w:val="24"/>
              </w:rPr>
            </w:pPr>
            <w:r w:rsidRPr="000E368E">
              <w:rPr>
                <w:b/>
                <w:sz w:val="24"/>
                <w:szCs w:val="24"/>
              </w:rPr>
              <w:t>Wymagania dotyczące wadium</w:t>
            </w:r>
          </w:p>
        </w:tc>
      </w:tr>
      <w:tr w:rsidR="007B6B36" w:rsidRPr="000E368E" w14:paraId="43ADAD82" w14:textId="77777777" w:rsidTr="00BA4922">
        <w:tc>
          <w:tcPr>
            <w:tcW w:w="2410" w:type="dxa"/>
            <w:tcBorders>
              <w:bottom w:val="single" w:sz="4" w:space="0" w:color="auto"/>
            </w:tcBorders>
            <w:shd w:val="clear" w:color="auto" w:fill="auto"/>
          </w:tcPr>
          <w:p w14:paraId="4F1E4F7F"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2F50AC2A" w14:textId="77777777" w:rsidR="007B6B36" w:rsidRDefault="007B6B36" w:rsidP="007B6B36">
            <w:pPr>
              <w:jc w:val="both"/>
            </w:pPr>
          </w:p>
          <w:p w14:paraId="7D652084" w14:textId="7696AD53" w:rsidR="007B6B36" w:rsidRDefault="007B6B36" w:rsidP="007B6B36">
            <w:pPr>
              <w:jc w:val="both"/>
            </w:pPr>
            <w:r w:rsidRPr="003644F4">
              <w:t xml:space="preserve">Zamawiający </w:t>
            </w:r>
            <w:r w:rsidRPr="003644F4">
              <w:rPr>
                <w:b/>
              </w:rPr>
              <w:t>przewiduje obowiązek wniesienia wadium</w:t>
            </w:r>
            <w:r w:rsidRPr="003644F4">
              <w:t xml:space="preserve"> przed upływem terminu składania ofert w wysokości: </w:t>
            </w:r>
            <w:r w:rsidR="005E3306">
              <w:rPr>
                <w:b/>
                <w:bCs/>
              </w:rPr>
              <w:t>87</w:t>
            </w:r>
            <w:r w:rsidRPr="00921ED2">
              <w:rPr>
                <w:b/>
                <w:bCs/>
              </w:rPr>
              <w:t>00,00 zł.</w:t>
            </w:r>
          </w:p>
          <w:p w14:paraId="1675E3B7" w14:textId="09E8C7B3" w:rsidR="007B6B36" w:rsidRPr="003F5A3A" w:rsidRDefault="007B6B36" w:rsidP="007B6B36">
            <w:pPr>
              <w:tabs>
                <w:tab w:val="left" w:pos="408"/>
              </w:tabs>
              <w:rPr>
                <w:b/>
                <w:sz w:val="18"/>
                <w:szCs w:val="18"/>
              </w:rPr>
            </w:pPr>
          </w:p>
        </w:tc>
      </w:tr>
      <w:tr w:rsidR="007B6B36" w:rsidRPr="000E368E" w14:paraId="0F29E392" w14:textId="77777777" w:rsidTr="00BA4922">
        <w:tc>
          <w:tcPr>
            <w:tcW w:w="2410" w:type="dxa"/>
            <w:shd w:val="clear" w:color="auto" w:fill="BFBFBF" w:themeFill="background1" w:themeFillShade="BF"/>
          </w:tcPr>
          <w:p w14:paraId="78E63FBF" w14:textId="77777777" w:rsidR="007B6B36" w:rsidRPr="000E368E" w:rsidRDefault="007B6B36" w:rsidP="007B6B36">
            <w:pPr>
              <w:tabs>
                <w:tab w:val="left" w:pos="408"/>
              </w:tabs>
              <w:jc w:val="center"/>
              <w:rPr>
                <w:b/>
                <w:sz w:val="24"/>
                <w:szCs w:val="24"/>
              </w:rPr>
            </w:pPr>
            <w:r w:rsidRPr="000E368E">
              <w:rPr>
                <w:b/>
                <w:sz w:val="24"/>
                <w:szCs w:val="24"/>
              </w:rPr>
              <w:t xml:space="preserve">Pkt </w:t>
            </w:r>
            <w:r>
              <w:rPr>
                <w:b/>
                <w:sz w:val="24"/>
                <w:szCs w:val="24"/>
              </w:rPr>
              <w:t>18.1</w:t>
            </w:r>
            <w:r w:rsidRPr="000E368E">
              <w:rPr>
                <w:b/>
                <w:sz w:val="24"/>
                <w:szCs w:val="24"/>
              </w:rPr>
              <w:t xml:space="preserve"> IDW</w:t>
            </w:r>
          </w:p>
        </w:tc>
        <w:tc>
          <w:tcPr>
            <w:tcW w:w="11481" w:type="dxa"/>
            <w:shd w:val="clear" w:color="auto" w:fill="BFBFBF" w:themeFill="background1" w:themeFillShade="BF"/>
          </w:tcPr>
          <w:p w14:paraId="34287554" w14:textId="77777777" w:rsidR="007B6B36" w:rsidRDefault="007B6B36" w:rsidP="007B6B36">
            <w:pPr>
              <w:tabs>
                <w:tab w:val="left" w:pos="408"/>
              </w:tabs>
              <w:rPr>
                <w:b/>
                <w:sz w:val="24"/>
                <w:szCs w:val="24"/>
              </w:rPr>
            </w:pPr>
            <w:r w:rsidRPr="00CB44F6">
              <w:rPr>
                <w:b/>
                <w:sz w:val="24"/>
                <w:szCs w:val="24"/>
              </w:rPr>
              <w:t>Termin związania ofertą</w:t>
            </w:r>
          </w:p>
        </w:tc>
      </w:tr>
      <w:tr w:rsidR="007B6B36" w:rsidRPr="000E368E" w14:paraId="2C626DDD" w14:textId="77777777" w:rsidTr="00BA4922">
        <w:tc>
          <w:tcPr>
            <w:tcW w:w="2410" w:type="dxa"/>
            <w:tcBorders>
              <w:bottom w:val="single" w:sz="4" w:space="0" w:color="auto"/>
            </w:tcBorders>
            <w:shd w:val="clear" w:color="auto" w:fill="auto"/>
          </w:tcPr>
          <w:p w14:paraId="550C1987"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3DFD4C7C" w14:textId="77777777" w:rsidR="007B6B36" w:rsidRDefault="007B6B36" w:rsidP="007B6B36">
            <w:pPr>
              <w:tabs>
                <w:tab w:val="left" w:pos="408"/>
              </w:tabs>
            </w:pPr>
          </w:p>
          <w:p w14:paraId="026E86AF" w14:textId="20C2D055" w:rsidR="007B6B36" w:rsidRDefault="007B6B36" w:rsidP="007B6B36">
            <w:pPr>
              <w:tabs>
                <w:tab w:val="left" w:pos="408"/>
              </w:tabs>
              <w:rPr>
                <w:b/>
                <w:bCs/>
              </w:rPr>
            </w:pPr>
            <w:r w:rsidRPr="00A94552">
              <w:t>Termin związania ofertą</w:t>
            </w:r>
            <w:r>
              <w:t xml:space="preserve">: </w:t>
            </w:r>
            <w:r w:rsidR="005E3306">
              <w:rPr>
                <w:b/>
                <w:bCs/>
              </w:rPr>
              <w:t>01</w:t>
            </w:r>
            <w:r w:rsidRPr="00921ED2">
              <w:rPr>
                <w:b/>
                <w:bCs/>
              </w:rPr>
              <w:t>.0</w:t>
            </w:r>
            <w:r w:rsidR="005E3306">
              <w:rPr>
                <w:b/>
                <w:bCs/>
              </w:rPr>
              <w:t>4</w:t>
            </w:r>
            <w:r w:rsidRPr="00921ED2">
              <w:rPr>
                <w:b/>
                <w:bCs/>
              </w:rPr>
              <w:t>.2023 r.</w:t>
            </w:r>
          </w:p>
          <w:p w14:paraId="51C92377" w14:textId="396C1500" w:rsidR="007B6B36" w:rsidRPr="00A94552" w:rsidRDefault="007B6B36" w:rsidP="007B6B36">
            <w:pPr>
              <w:tabs>
                <w:tab w:val="left" w:pos="408"/>
              </w:tabs>
            </w:pPr>
          </w:p>
        </w:tc>
      </w:tr>
      <w:tr w:rsidR="007B6B36" w:rsidRPr="000E368E" w14:paraId="1330D9F1" w14:textId="77777777" w:rsidTr="00BA4922">
        <w:tc>
          <w:tcPr>
            <w:tcW w:w="2410" w:type="dxa"/>
            <w:shd w:val="clear" w:color="auto" w:fill="BFBFBF" w:themeFill="background1" w:themeFillShade="BF"/>
          </w:tcPr>
          <w:p w14:paraId="571D84C3" w14:textId="77777777" w:rsidR="007B6B36" w:rsidRDefault="007B6B36" w:rsidP="007B6B36">
            <w:pPr>
              <w:tabs>
                <w:tab w:val="left" w:pos="408"/>
              </w:tabs>
              <w:jc w:val="center"/>
              <w:rPr>
                <w:b/>
                <w:sz w:val="24"/>
                <w:szCs w:val="24"/>
              </w:rPr>
            </w:pPr>
            <w:r w:rsidRPr="000E368E">
              <w:rPr>
                <w:b/>
                <w:sz w:val="24"/>
                <w:szCs w:val="24"/>
              </w:rPr>
              <w:t xml:space="preserve">Pkt </w:t>
            </w:r>
            <w:r>
              <w:rPr>
                <w:b/>
                <w:sz w:val="24"/>
                <w:szCs w:val="24"/>
              </w:rPr>
              <w:t>19.1</w:t>
            </w:r>
            <w:r w:rsidRPr="000E368E">
              <w:rPr>
                <w:b/>
                <w:sz w:val="24"/>
                <w:szCs w:val="24"/>
              </w:rPr>
              <w:t xml:space="preserve"> IDW</w:t>
            </w:r>
          </w:p>
          <w:p w14:paraId="227AFFA3" w14:textId="77777777" w:rsidR="007B6B36" w:rsidRPr="000E368E" w:rsidRDefault="007B6B36" w:rsidP="007B6B36">
            <w:pPr>
              <w:tabs>
                <w:tab w:val="left" w:pos="408"/>
              </w:tabs>
              <w:jc w:val="center"/>
              <w:rPr>
                <w:b/>
                <w:sz w:val="24"/>
                <w:szCs w:val="24"/>
              </w:rPr>
            </w:pPr>
            <w:r w:rsidRPr="000E368E">
              <w:rPr>
                <w:b/>
                <w:sz w:val="24"/>
                <w:szCs w:val="24"/>
              </w:rPr>
              <w:t xml:space="preserve">Pkt </w:t>
            </w:r>
            <w:r>
              <w:rPr>
                <w:b/>
                <w:sz w:val="24"/>
                <w:szCs w:val="24"/>
              </w:rPr>
              <w:t>19.2</w:t>
            </w:r>
            <w:r w:rsidRPr="000E368E">
              <w:rPr>
                <w:b/>
                <w:sz w:val="24"/>
                <w:szCs w:val="24"/>
              </w:rPr>
              <w:t xml:space="preserve"> IDW</w:t>
            </w:r>
          </w:p>
        </w:tc>
        <w:tc>
          <w:tcPr>
            <w:tcW w:w="11481" w:type="dxa"/>
            <w:shd w:val="clear" w:color="auto" w:fill="BFBFBF" w:themeFill="background1" w:themeFillShade="BF"/>
          </w:tcPr>
          <w:p w14:paraId="20525FC5" w14:textId="0076AB11" w:rsidR="007B6B36" w:rsidRPr="003F5A3A" w:rsidRDefault="007B6B36" w:rsidP="007B6B36">
            <w:pPr>
              <w:rPr>
                <w:b/>
                <w:bCs/>
                <w:color w:val="000000"/>
                <w:sz w:val="24"/>
                <w:szCs w:val="24"/>
              </w:rPr>
            </w:pPr>
            <w:r w:rsidRPr="00FD6C27">
              <w:rPr>
                <w:b/>
                <w:bCs/>
                <w:color w:val="000000"/>
                <w:sz w:val="24"/>
                <w:szCs w:val="24"/>
              </w:rPr>
              <w:t>Termin składania i otwarcia ofert</w:t>
            </w:r>
          </w:p>
        </w:tc>
      </w:tr>
      <w:tr w:rsidR="007B6B36" w:rsidRPr="000E368E" w14:paraId="6F7292B0" w14:textId="77777777" w:rsidTr="00BA4922">
        <w:tc>
          <w:tcPr>
            <w:tcW w:w="2410" w:type="dxa"/>
            <w:tcBorders>
              <w:bottom w:val="single" w:sz="4" w:space="0" w:color="auto"/>
            </w:tcBorders>
            <w:shd w:val="clear" w:color="auto" w:fill="auto"/>
          </w:tcPr>
          <w:p w14:paraId="5425B011"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4D26DF92" w14:textId="77777777" w:rsidR="007B6B36" w:rsidRDefault="007B6B36" w:rsidP="007B6B36">
            <w:pPr>
              <w:widowControl/>
              <w:autoSpaceDE/>
              <w:autoSpaceDN/>
              <w:adjustRightInd/>
              <w:jc w:val="both"/>
              <w:rPr>
                <w:rFonts w:eastAsia="Calibri"/>
              </w:rPr>
            </w:pPr>
          </w:p>
          <w:p w14:paraId="5C8F4A4F" w14:textId="5A3EEF5E" w:rsidR="007B6B36" w:rsidRPr="007F18D9" w:rsidRDefault="007B6B36" w:rsidP="007B6B36">
            <w:pPr>
              <w:widowControl/>
              <w:autoSpaceDE/>
              <w:autoSpaceDN/>
              <w:adjustRightInd/>
              <w:jc w:val="both"/>
            </w:pPr>
            <w:r w:rsidRPr="000E368E">
              <w:rPr>
                <w:rFonts w:eastAsia="Calibri"/>
              </w:rPr>
              <w:t>Termin skład</w:t>
            </w:r>
            <w:r>
              <w:rPr>
                <w:rFonts w:eastAsia="Calibri"/>
              </w:rPr>
              <w:t>a</w:t>
            </w:r>
            <w:r w:rsidRPr="000E368E">
              <w:rPr>
                <w:rFonts w:eastAsia="Calibri"/>
              </w:rPr>
              <w:t xml:space="preserve">nia ofert </w:t>
            </w:r>
            <w:r w:rsidR="005E3306">
              <w:rPr>
                <w:b/>
              </w:rPr>
              <w:t>03</w:t>
            </w:r>
            <w:r>
              <w:rPr>
                <w:b/>
              </w:rPr>
              <w:t>.0</w:t>
            </w:r>
            <w:r w:rsidR="005E3306">
              <w:rPr>
                <w:b/>
              </w:rPr>
              <w:t>3</w:t>
            </w:r>
            <w:r>
              <w:rPr>
                <w:b/>
              </w:rPr>
              <w:t>.2023r.</w:t>
            </w:r>
            <w:r w:rsidRPr="000E368E">
              <w:rPr>
                <w:b/>
              </w:rPr>
              <w:t xml:space="preserve"> do godziny </w:t>
            </w:r>
            <w:r>
              <w:rPr>
                <w:b/>
                <w:bCs/>
                <w:caps/>
              </w:rPr>
              <w:t>0</w:t>
            </w:r>
            <w:r w:rsidR="005E3306">
              <w:rPr>
                <w:b/>
                <w:bCs/>
                <w:caps/>
              </w:rPr>
              <w:t>9</w:t>
            </w:r>
            <w:r>
              <w:rPr>
                <w:b/>
                <w:bCs/>
                <w:caps/>
              </w:rPr>
              <w:t>:</w:t>
            </w:r>
            <w:r w:rsidR="005E3306">
              <w:rPr>
                <w:b/>
                <w:bCs/>
                <w:caps/>
              </w:rPr>
              <w:t>0</w:t>
            </w:r>
            <w:r>
              <w:rPr>
                <w:b/>
                <w:bCs/>
                <w:caps/>
              </w:rPr>
              <w:t>0</w:t>
            </w:r>
            <w:r w:rsidRPr="000E368E">
              <w:t>.</w:t>
            </w:r>
          </w:p>
          <w:p w14:paraId="0022B05D" w14:textId="77777777" w:rsidR="007B6B36" w:rsidRDefault="007B6B36" w:rsidP="007B6B36">
            <w:pPr>
              <w:jc w:val="both"/>
              <w:rPr>
                <w:rFonts w:eastAsia="Calibri"/>
              </w:rPr>
            </w:pPr>
          </w:p>
          <w:p w14:paraId="4DD49655" w14:textId="1996AFF3" w:rsidR="007B6B36" w:rsidRPr="00AA0169" w:rsidRDefault="007B6B36" w:rsidP="007B6B36">
            <w:pPr>
              <w:jc w:val="both"/>
            </w:pPr>
            <w:r w:rsidRPr="000E368E">
              <w:rPr>
                <w:rFonts w:eastAsia="Calibri"/>
              </w:rPr>
              <w:t xml:space="preserve">Termin otwarcia ofert </w:t>
            </w:r>
            <w:r w:rsidR="005E3306">
              <w:rPr>
                <w:rFonts w:eastAsia="Calibri"/>
                <w:b/>
                <w:bCs/>
              </w:rPr>
              <w:t>03</w:t>
            </w:r>
            <w:r>
              <w:rPr>
                <w:b/>
              </w:rPr>
              <w:t>.0</w:t>
            </w:r>
            <w:r w:rsidR="005E3306">
              <w:rPr>
                <w:b/>
              </w:rPr>
              <w:t>3</w:t>
            </w:r>
            <w:r>
              <w:rPr>
                <w:b/>
              </w:rPr>
              <w:t>.2023r.</w:t>
            </w:r>
            <w:r w:rsidRPr="000E368E">
              <w:rPr>
                <w:b/>
              </w:rPr>
              <w:t xml:space="preserve"> godzina </w:t>
            </w:r>
            <w:r>
              <w:rPr>
                <w:b/>
              </w:rPr>
              <w:t>09</w:t>
            </w:r>
            <w:r>
              <w:rPr>
                <w:b/>
                <w:bCs/>
                <w:caps/>
              </w:rPr>
              <w:t>:</w:t>
            </w:r>
            <w:r w:rsidR="005E3306">
              <w:rPr>
                <w:b/>
                <w:bCs/>
                <w:caps/>
              </w:rPr>
              <w:t>3</w:t>
            </w:r>
            <w:r>
              <w:rPr>
                <w:b/>
                <w:bCs/>
                <w:caps/>
              </w:rPr>
              <w:t>0</w:t>
            </w:r>
          </w:p>
          <w:p w14:paraId="6F981DB5" w14:textId="77777777" w:rsidR="007B6B36" w:rsidRDefault="007B6B36" w:rsidP="007B6B36">
            <w:pPr>
              <w:widowControl/>
              <w:autoSpaceDE/>
              <w:autoSpaceDN/>
              <w:adjustRightInd/>
              <w:jc w:val="both"/>
            </w:pPr>
          </w:p>
          <w:p w14:paraId="48113592" w14:textId="77777777" w:rsidR="007B6B36" w:rsidRDefault="007B6B36" w:rsidP="007B6B36">
            <w:pPr>
              <w:widowControl/>
              <w:autoSpaceDE/>
              <w:autoSpaceDN/>
              <w:adjustRightInd/>
              <w:jc w:val="both"/>
            </w:pPr>
            <w:r w:rsidRPr="000E368E">
              <w:t>Ofertę należy złożyć na za</w:t>
            </w:r>
            <w:r>
              <w:t>sadach określonych w Pzp i SWZ.</w:t>
            </w:r>
          </w:p>
          <w:p w14:paraId="595E34E7" w14:textId="77777777" w:rsidR="007B6B36" w:rsidRDefault="007B6B36" w:rsidP="007B6B36">
            <w:pPr>
              <w:widowControl/>
              <w:autoSpaceDE/>
              <w:autoSpaceDN/>
              <w:adjustRightInd/>
              <w:jc w:val="both"/>
            </w:pPr>
          </w:p>
          <w:p w14:paraId="5D6E6702" w14:textId="045F5C22" w:rsidR="00073976" w:rsidRPr="00D836FF" w:rsidRDefault="00073976" w:rsidP="007B6B36">
            <w:pPr>
              <w:widowControl/>
              <w:autoSpaceDE/>
              <w:autoSpaceDN/>
              <w:adjustRightInd/>
              <w:jc w:val="both"/>
            </w:pPr>
          </w:p>
        </w:tc>
      </w:tr>
      <w:tr w:rsidR="007B6B36" w:rsidRPr="000E368E" w14:paraId="19C18581" w14:textId="77777777" w:rsidTr="00BA4922">
        <w:tc>
          <w:tcPr>
            <w:tcW w:w="2410" w:type="dxa"/>
            <w:shd w:val="clear" w:color="auto" w:fill="BFBFBF" w:themeFill="background1" w:themeFillShade="BF"/>
          </w:tcPr>
          <w:p w14:paraId="19725769" w14:textId="77777777" w:rsidR="007B6B36" w:rsidRPr="000E368E" w:rsidRDefault="007B6B36" w:rsidP="007B6B36">
            <w:pPr>
              <w:tabs>
                <w:tab w:val="left" w:pos="408"/>
              </w:tabs>
              <w:jc w:val="center"/>
              <w:rPr>
                <w:b/>
                <w:sz w:val="24"/>
                <w:szCs w:val="24"/>
              </w:rPr>
            </w:pPr>
            <w:r w:rsidRPr="000E368E">
              <w:rPr>
                <w:b/>
                <w:sz w:val="24"/>
                <w:szCs w:val="24"/>
              </w:rPr>
              <w:lastRenderedPageBreak/>
              <w:t xml:space="preserve">Pkt </w:t>
            </w:r>
            <w:r>
              <w:rPr>
                <w:b/>
                <w:sz w:val="24"/>
                <w:szCs w:val="24"/>
              </w:rPr>
              <w:t>20.2</w:t>
            </w:r>
            <w:r w:rsidRPr="000E368E">
              <w:rPr>
                <w:b/>
                <w:sz w:val="24"/>
                <w:szCs w:val="24"/>
              </w:rPr>
              <w:t xml:space="preserve"> IDW</w:t>
            </w:r>
          </w:p>
        </w:tc>
        <w:tc>
          <w:tcPr>
            <w:tcW w:w="11481" w:type="dxa"/>
            <w:shd w:val="clear" w:color="auto" w:fill="BFBFBF" w:themeFill="background1" w:themeFillShade="BF"/>
          </w:tcPr>
          <w:p w14:paraId="7D21EE57" w14:textId="1B97F9B0" w:rsidR="007B6B36" w:rsidRPr="003F5A3A" w:rsidRDefault="007B6B36" w:rsidP="007B6B36">
            <w:pPr>
              <w:ind w:left="360"/>
              <w:jc w:val="center"/>
              <w:rPr>
                <w:b/>
                <w:bCs/>
                <w:color w:val="000000"/>
                <w:sz w:val="24"/>
                <w:szCs w:val="24"/>
              </w:rPr>
            </w:pPr>
            <w:r>
              <w:rPr>
                <w:b/>
                <w:bCs/>
                <w:color w:val="000000"/>
                <w:sz w:val="24"/>
                <w:szCs w:val="24"/>
              </w:rPr>
              <w:t>O</w:t>
            </w:r>
            <w:r w:rsidRPr="00D836FF">
              <w:rPr>
                <w:b/>
                <w:bCs/>
                <w:color w:val="000000"/>
                <w:sz w:val="24"/>
                <w:szCs w:val="24"/>
              </w:rPr>
              <w:t>pis kryteriów oceny ofert, wraz z podaniem wag tych kryteriów i sposobu oceny ofert</w:t>
            </w:r>
          </w:p>
        </w:tc>
      </w:tr>
      <w:tr w:rsidR="007B6B36" w:rsidRPr="000E368E" w14:paraId="5716D869" w14:textId="77777777" w:rsidTr="00BA4922">
        <w:tc>
          <w:tcPr>
            <w:tcW w:w="2410" w:type="dxa"/>
            <w:tcBorders>
              <w:bottom w:val="single" w:sz="4" w:space="0" w:color="auto"/>
            </w:tcBorders>
            <w:shd w:val="clear" w:color="auto" w:fill="auto"/>
          </w:tcPr>
          <w:p w14:paraId="302B701E"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0737865F" w14:textId="77777777" w:rsidR="007B6B36" w:rsidRPr="003644F4" w:rsidRDefault="007B6B36" w:rsidP="007B6B36">
            <w:pPr>
              <w:widowControl/>
              <w:autoSpaceDE/>
              <w:autoSpaceDN/>
              <w:adjustRightInd/>
              <w:jc w:val="both"/>
            </w:pPr>
          </w:p>
          <w:p w14:paraId="782AADDF" w14:textId="7F782B2F" w:rsidR="007B6B36" w:rsidRDefault="007B6B36" w:rsidP="007B6B36">
            <w:pPr>
              <w:pStyle w:val="Akapitzlist"/>
              <w:widowControl/>
              <w:numPr>
                <w:ilvl w:val="0"/>
                <w:numId w:val="5"/>
              </w:numPr>
              <w:tabs>
                <w:tab w:val="clear" w:pos="1800"/>
              </w:tabs>
              <w:autoSpaceDE/>
              <w:autoSpaceDN/>
              <w:adjustRightInd/>
              <w:ind w:left="426" w:hanging="426"/>
              <w:jc w:val="both"/>
            </w:pPr>
            <w:r w:rsidRPr="003644F4">
              <w:t>Przy wyborze najkorzystniejszej oferty Zamawiający będzie się kierował następującymi kryteriami oceny ofert:</w:t>
            </w:r>
          </w:p>
          <w:p w14:paraId="401DB6CA" w14:textId="77777777" w:rsidR="007B6B36" w:rsidRPr="003644F4" w:rsidRDefault="007B6B36" w:rsidP="007B6B36">
            <w:pPr>
              <w:pStyle w:val="Akapitzlist"/>
              <w:widowControl/>
              <w:autoSpaceDE/>
              <w:autoSpaceDN/>
              <w:adjustRightInd/>
              <w:ind w:left="426"/>
              <w:jc w:val="both"/>
            </w:pPr>
          </w:p>
          <w:p w14:paraId="185D292B" w14:textId="4A52F05C" w:rsidR="007B6B36" w:rsidRDefault="007B6B36" w:rsidP="007B6B36">
            <w:pPr>
              <w:pStyle w:val="Akapitzlist"/>
              <w:widowControl/>
              <w:numPr>
                <w:ilvl w:val="1"/>
                <w:numId w:val="37"/>
              </w:numPr>
              <w:autoSpaceDE/>
              <w:autoSpaceDN/>
              <w:adjustRightInd/>
            </w:pPr>
            <w:r w:rsidRPr="0051061A">
              <w:rPr>
                <w:b/>
              </w:rPr>
              <w:t>Cena</w:t>
            </w:r>
            <w:r>
              <w:t xml:space="preserve"> – waga kryterium 6</w:t>
            </w:r>
            <w:r w:rsidRPr="003644F4">
              <w:t>0 %;</w:t>
            </w:r>
          </w:p>
          <w:p w14:paraId="4901127D" w14:textId="4CE4EC16" w:rsidR="007B6B36" w:rsidRDefault="007B6B36" w:rsidP="007B6B36">
            <w:pPr>
              <w:pStyle w:val="Akapitzlist"/>
              <w:widowControl/>
              <w:numPr>
                <w:ilvl w:val="1"/>
                <w:numId w:val="37"/>
              </w:numPr>
              <w:autoSpaceDE/>
              <w:autoSpaceDN/>
              <w:adjustRightInd/>
            </w:pPr>
            <w:r w:rsidRPr="0051061A">
              <w:rPr>
                <w:b/>
              </w:rPr>
              <w:t>Kryterium jakościowe – okres gwarancji i rękojmi</w:t>
            </w:r>
            <w:r w:rsidRPr="003644F4">
              <w:t xml:space="preserve">  </w:t>
            </w:r>
            <w:r w:rsidRPr="0051061A">
              <w:rPr>
                <w:caps/>
              </w:rPr>
              <w:t xml:space="preserve"> </w:t>
            </w:r>
            <w:r w:rsidRPr="003644F4">
              <w:t xml:space="preserve">– waga kryterium </w:t>
            </w:r>
            <w:r>
              <w:t>4</w:t>
            </w:r>
            <w:r w:rsidRPr="003644F4">
              <w:t>0 %</w:t>
            </w:r>
          </w:p>
          <w:p w14:paraId="071AE1B8" w14:textId="77777777" w:rsidR="007D00AA" w:rsidRPr="000E368E" w:rsidRDefault="007D00AA" w:rsidP="007D00AA">
            <w:pPr>
              <w:pStyle w:val="Akapitzlist"/>
              <w:widowControl/>
              <w:numPr>
                <w:ilvl w:val="0"/>
                <w:numId w:val="5"/>
              </w:numPr>
              <w:tabs>
                <w:tab w:val="clear" w:pos="1800"/>
              </w:tabs>
              <w:autoSpaceDE/>
              <w:autoSpaceDN/>
              <w:adjustRightInd/>
              <w:spacing w:before="240"/>
              <w:ind w:left="426" w:hanging="426"/>
              <w:jc w:val="both"/>
            </w:pPr>
            <w:r w:rsidRPr="000E368E">
              <w:t>Zasady oceny ofert w poszczególnych kryteriach:</w:t>
            </w:r>
          </w:p>
          <w:p w14:paraId="2D520019" w14:textId="77777777" w:rsidR="007D00AA" w:rsidRPr="000E368E" w:rsidRDefault="007D00AA" w:rsidP="007D00AA">
            <w:pPr>
              <w:pStyle w:val="Akapitzlist"/>
              <w:widowControl/>
              <w:numPr>
                <w:ilvl w:val="0"/>
                <w:numId w:val="7"/>
              </w:numPr>
              <w:autoSpaceDE/>
              <w:autoSpaceDN/>
              <w:adjustRightInd/>
              <w:spacing w:before="240"/>
              <w:ind w:left="910" w:hanging="484"/>
              <w:contextualSpacing/>
              <w:jc w:val="both"/>
              <w:rPr>
                <w:b/>
              </w:rPr>
            </w:pPr>
            <w:r>
              <w:rPr>
                <w:b/>
              </w:rPr>
              <w:tab/>
              <w:t xml:space="preserve">Cena (C) – waga kryterium 60 </w:t>
            </w:r>
            <w:r w:rsidRPr="000E368E">
              <w:rPr>
                <w:b/>
              </w:rPr>
              <w:t>%</w:t>
            </w:r>
          </w:p>
          <w:p w14:paraId="3DDA9806" w14:textId="77777777" w:rsidR="007D00AA" w:rsidRPr="000E368E" w:rsidRDefault="007D00AA" w:rsidP="007D00AA">
            <w:pPr>
              <w:pStyle w:val="Akapitzlist"/>
              <w:spacing w:before="240"/>
              <w:ind w:left="1452"/>
              <w:rPr>
                <w:b/>
              </w:rPr>
            </w:pPr>
            <w:r w:rsidRPr="000E368E">
              <w:rPr>
                <w:b/>
              </w:rPr>
              <w:t xml:space="preserve">cena najniższa brutto </w:t>
            </w:r>
            <w:r>
              <w:rPr>
                <w:b/>
              </w:rPr>
              <w:br/>
            </w:r>
            <w:r w:rsidRPr="000E368E">
              <w:rPr>
                <w:b/>
              </w:rPr>
              <w:t xml:space="preserve">spośród wszystkich złożonych ofert </w:t>
            </w:r>
            <w:r>
              <w:rPr>
                <w:b/>
              </w:rPr>
              <w:br/>
            </w:r>
            <w:r w:rsidRPr="000E368E">
              <w:rPr>
                <w:b/>
              </w:rPr>
              <w:t>niepodlegających odrzuceniu</w:t>
            </w:r>
          </w:p>
          <w:p w14:paraId="0606E8F6" w14:textId="77777777" w:rsidR="007D00AA" w:rsidRPr="000E368E" w:rsidRDefault="007D00AA" w:rsidP="007D00AA">
            <w:pPr>
              <w:pStyle w:val="Akapitzlist"/>
              <w:ind w:left="1080"/>
              <w:jc w:val="both"/>
            </w:pPr>
            <w:r w:rsidRPr="000E368E">
              <w:rPr>
                <w:b/>
              </w:rPr>
              <w:t>C =</w:t>
            </w:r>
            <w:r w:rsidRPr="000E368E">
              <w:t xml:space="preserve"> </w:t>
            </w:r>
            <w:r w:rsidRPr="000E368E">
              <w:rPr>
                <w:strike/>
              </w:rPr>
              <w:t xml:space="preserve">------------------------------------------------ </w:t>
            </w:r>
            <w:r w:rsidRPr="000E368E">
              <w:t xml:space="preserve">  </w:t>
            </w:r>
            <w:r w:rsidRPr="000E368E">
              <w:rPr>
                <w:b/>
              </w:rPr>
              <w:t xml:space="preserve">x 100 </w:t>
            </w:r>
            <w:r w:rsidRPr="003061D7">
              <w:rPr>
                <w:b/>
              </w:rPr>
              <w:t>pkt x 60 %</w:t>
            </w:r>
          </w:p>
          <w:p w14:paraId="5223E37B" w14:textId="77777777" w:rsidR="007D00AA" w:rsidRDefault="007D00AA" w:rsidP="007D00AA">
            <w:pPr>
              <w:pStyle w:val="Akapitzlist"/>
              <w:ind w:left="1452"/>
              <w:jc w:val="both"/>
              <w:rPr>
                <w:b/>
              </w:rPr>
            </w:pPr>
            <w:r w:rsidRPr="000E368E">
              <w:rPr>
                <w:b/>
              </w:rPr>
              <w:t>cena oferty ocenianej brutto</w:t>
            </w:r>
          </w:p>
          <w:p w14:paraId="45DAD5C7" w14:textId="77777777" w:rsidR="007D00AA" w:rsidRPr="000E368E" w:rsidRDefault="007D00AA" w:rsidP="007D00AA">
            <w:pPr>
              <w:widowControl/>
              <w:autoSpaceDE/>
              <w:autoSpaceDN/>
              <w:adjustRightInd/>
              <w:spacing w:before="240"/>
              <w:contextualSpacing/>
              <w:jc w:val="both"/>
            </w:pPr>
            <w:r w:rsidRPr="000E368E">
              <w:t>Podstawą przyznania punktów w kryterium „cena” będzie cena ofertowa brutto podana przez Wykonawcę w Formularzu Ofertowym.</w:t>
            </w:r>
          </w:p>
          <w:p w14:paraId="774802F0" w14:textId="77777777" w:rsidR="007D00AA" w:rsidRPr="000E368E" w:rsidRDefault="007D00AA" w:rsidP="007D00AA">
            <w:pPr>
              <w:widowControl/>
              <w:autoSpaceDE/>
              <w:autoSpaceDN/>
              <w:adjustRightInd/>
              <w:contextualSpacing/>
              <w:jc w:val="both"/>
            </w:pPr>
            <w:r w:rsidRPr="000E368E">
              <w:t>Cena ofertowa brutto musi uwzględniać wszelkie koszty jakie Wykonawca poniesie w związku z realizacją przedmiotu zamówienia.</w:t>
            </w:r>
          </w:p>
          <w:p w14:paraId="6A46B0AB" w14:textId="77777777" w:rsidR="007D00AA" w:rsidRPr="000E368E" w:rsidRDefault="007B6B36" w:rsidP="007D00AA">
            <w:pPr>
              <w:pStyle w:val="Akapitzlist"/>
              <w:widowControl/>
              <w:numPr>
                <w:ilvl w:val="0"/>
                <w:numId w:val="7"/>
              </w:numPr>
              <w:autoSpaceDE/>
              <w:autoSpaceDN/>
              <w:adjustRightInd/>
              <w:ind w:left="910" w:hanging="484"/>
              <w:contextualSpacing/>
              <w:jc w:val="both"/>
              <w:rPr>
                <w:b/>
              </w:rPr>
            </w:pPr>
            <w:r w:rsidRPr="0051061A">
              <w:rPr>
                <w:b/>
              </w:rPr>
              <w:br/>
            </w:r>
            <w:r w:rsidR="007D00AA" w:rsidRPr="000E368E">
              <w:rPr>
                <w:b/>
              </w:rPr>
              <w:tab/>
            </w:r>
            <w:r w:rsidR="007D00AA">
              <w:rPr>
                <w:b/>
              </w:rPr>
              <w:t>Kryterium jakościowe</w:t>
            </w:r>
            <w:r w:rsidR="007D00AA" w:rsidRPr="0034485C">
              <w:rPr>
                <w:b/>
              </w:rPr>
              <w:t xml:space="preserve"> – okres gwarancji i rękojmi</w:t>
            </w:r>
            <w:r w:rsidR="007D00AA">
              <w:t xml:space="preserve">  </w:t>
            </w:r>
            <w:r w:rsidR="007D00AA" w:rsidRPr="0034485C">
              <w:rPr>
                <w:caps/>
              </w:rPr>
              <w:t xml:space="preserve"> </w:t>
            </w:r>
            <w:r w:rsidR="007D00AA" w:rsidRPr="000E368E">
              <w:rPr>
                <w:b/>
              </w:rPr>
              <w:t xml:space="preserve">– waga </w:t>
            </w:r>
            <w:r w:rsidR="007D00AA">
              <w:rPr>
                <w:b/>
              </w:rPr>
              <w:t xml:space="preserve">kryterium </w:t>
            </w:r>
            <w:r w:rsidR="007D00AA" w:rsidRPr="003061D7">
              <w:rPr>
                <w:b/>
              </w:rPr>
              <w:t>40 %</w:t>
            </w:r>
          </w:p>
          <w:p w14:paraId="34F49107" w14:textId="77777777" w:rsidR="007D00AA" w:rsidRPr="003F5A3A" w:rsidRDefault="007D00AA" w:rsidP="007D00AA">
            <w:pPr>
              <w:widowControl/>
              <w:rPr>
                <w:rFonts w:eastAsiaTheme="minorHAnsi"/>
                <w:sz w:val="12"/>
                <w:szCs w:val="12"/>
                <w:lang w:eastAsia="en-US"/>
              </w:rPr>
            </w:pPr>
          </w:p>
          <w:p w14:paraId="75DBEF5D" w14:textId="77777777" w:rsidR="007D00AA" w:rsidRPr="000E368E" w:rsidRDefault="007D00AA" w:rsidP="007D00AA">
            <w:pPr>
              <w:pStyle w:val="ZTIRPKTzmpkttiret"/>
              <w:spacing w:line="276" w:lineRule="auto"/>
              <w:ind w:left="0" w:firstLine="0"/>
              <w:rPr>
                <w:rFonts w:ascii="Arial" w:hAnsi="Arial"/>
                <w:sz w:val="20"/>
              </w:rPr>
            </w:pPr>
            <w:r w:rsidRPr="000E368E">
              <w:rPr>
                <w:rFonts w:ascii="Arial" w:hAnsi="Arial"/>
                <w:sz w:val="20"/>
              </w:rPr>
              <w:t>Opis sposobu obliczenia punktów:</w:t>
            </w:r>
          </w:p>
          <w:p w14:paraId="117AB07C" w14:textId="77777777" w:rsidR="007D00AA" w:rsidRPr="000E368E" w:rsidRDefault="007D00AA" w:rsidP="007D00AA">
            <w:pPr>
              <w:jc w:val="both"/>
            </w:pPr>
            <w:r w:rsidRPr="000E368E">
              <w:lastRenderedPageBreak/>
              <w:t>W tym kryterium zostanie przyznana następująca liczba punktów:</w:t>
            </w:r>
          </w:p>
          <w:p w14:paraId="2AD13587" w14:textId="77777777" w:rsidR="007D00AA" w:rsidRPr="003F5A3A" w:rsidRDefault="007D00AA" w:rsidP="007D00AA">
            <w:pPr>
              <w:ind w:left="851"/>
              <w:jc w:val="both"/>
              <w:rPr>
                <w:sz w:val="8"/>
                <w:szCs w:val="8"/>
              </w:rPr>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7D00AA" w:rsidRPr="000E368E" w14:paraId="1D7FB757" w14:textId="77777777" w:rsidTr="00B346B6">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6FF4387" w14:textId="77777777" w:rsidR="007D00AA" w:rsidRPr="000E368E" w:rsidRDefault="007D00AA" w:rsidP="007D00AA">
                  <w:pPr>
                    <w:jc w:val="center"/>
                    <w:rPr>
                      <w:b/>
                      <w:bCs/>
                    </w:rPr>
                  </w:pPr>
                  <w:r w:rsidRPr="000E368E">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79CE5074" w14:textId="77777777" w:rsidR="007D00AA" w:rsidRPr="000E368E" w:rsidRDefault="007D00AA" w:rsidP="007D00AA">
                  <w:pPr>
                    <w:jc w:val="center"/>
                    <w:rPr>
                      <w:b/>
                      <w:bCs/>
                    </w:rPr>
                  </w:pPr>
                  <w:r>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7AF17E1A" w14:textId="77777777" w:rsidR="007D00AA" w:rsidRPr="000E368E" w:rsidRDefault="007D00AA" w:rsidP="007D00AA">
                  <w:pPr>
                    <w:jc w:val="center"/>
                    <w:rPr>
                      <w:b/>
                      <w:bCs/>
                    </w:rPr>
                  </w:pPr>
                  <w:r w:rsidRPr="000E368E">
                    <w:rPr>
                      <w:b/>
                      <w:bCs/>
                    </w:rPr>
                    <w:t>punkty</w:t>
                  </w:r>
                </w:p>
              </w:tc>
            </w:tr>
            <w:tr w:rsidR="007D00AA" w:rsidRPr="000E368E" w14:paraId="78AEC8FC" w14:textId="77777777" w:rsidTr="00B346B6">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7A93CE0" w14:textId="77777777" w:rsidR="007D00AA" w:rsidRPr="000E368E" w:rsidRDefault="007D00AA" w:rsidP="007D00AA">
                  <w:pPr>
                    <w:jc w:val="center"/>
                    <w:rPr>
                      <w:bCs/>
                    </w:rPr>
                  </w:pPr>
                  <w:r w:rsidRPr="000E368E">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42914706" w14:textId="77777777" w:rsidR="007D00AA" w:rsidRPr="000E368E" w:rsidRDefault="007D00AA" w:rsidP="007D00AA">
                  <w:pPr>
                    <w:jc w:val="center"/>
                    <w:rPr>
                      <w:bCs/>
                    </w:rPr>
                  </w:pPr>
                  <w:r>
                    <w:rPr>
                      <w:bCs/>
                    </w:rPr>
                    <w:t xml:space="preserve">Okres gwarancji i rękojmi 3 lata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5A5E8F5D" w14:textId="77777777" w:rsidR="007D00AA" w:rsidRPr="000E368E" w:rsidRDefault="007D00AA" w:rsidP="007D00AA">
                  <w:pPr>
                    <w:jc w:val="center"/>
                    <w:rPr>
                      <w:bCs/>
                    </w:rPr>
                  </w:pPr>
                  <w:r>
                    <w:rPr>
                      <w:bCs/>
                    </w:rPr>
                    <w:t xml:space="preserve">0 </w:t>
                  </w:r>
                  <w:r w:rsidRPr="000E368E">
                    <w:rPr>
                      <w:bCs/>
                    </w:rPr>
                    <w:t>pkt</w:t>
                  </w:r>
                </w:p>
              </w:tc>
            </w:tr>
            <w:tr w:rsidR="007D00AA" w:rsidRPr="000E368E" w14:paraId="0CD1E71A" w14:textId="77777777" w:rsidTr="00B346B6">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64616275" w14:textId="77777777" w:rsidR="007D00AA" w:rsidRPr="000E368E" w:rsidRDefault="007D00AA" w:rsidP="007D00AA">
                  <w:pPr>
                    <w:jc w:val="center"/>
                    <w:rPr>
                      <w:bCs/>
                    </w:rPr>
                  </w:pPr>
                  <w:r w:rsidRPr="000E368E">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070B0689" w14:textId="77777777" w:rsidR="007D00AA" w:rsidRPr="000E368E" w:rsidRDefault="007D00AA" w:rsidP="007D00AA">
                  <w:pPr>
                    <w:jc w:val="center"/>
                    <w:rPr>
                      <w:bCs/>
                    </w:rPr>
                  </w:pPr>
                  <w:r>
                    <w:rPr>
                      <w:bCs/>
                    </w:rPr>
                    <w:t>Okres gwarancji i rękojmi 4 lata</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4D067C0D" w14:textId="77777777" w:rsidR="007D00AA" w:rsidRPr="000E368E" w:rsidRDefault="007D00AA" w:rsidP="007D00AA">
                  <w:pPr>
                    <w:jc w:val="center"/>
                    <w:rPr>
                      <w:bCs/>
                    </w:rPr>
                  </w:pPr>
                  <w:r>
                    <w:rPr>
                      <w:bCs/>
                    </w:rPr>
                    <w:t xml:space="preserve">40 </w:t>
                  </w:r>
                  <w:r w:rsidRPr="000E368E">
                    <w:rPr>
                      <w:bCs/>
                    </w:rPr>
                    <w:t>pkt</w:t>
                  </w:r>
                </w:p>
              </w:tc>
            </w:tr>
          </w:tbl>
          <w:p w14:paraId="0F700259" w14:textId="6450500E" w:rsidR="007B6B36" w:rsidRDefault="007B6B36" w:rsidP="007B6B36">
            <w:pPr>
              <w:tabs>
                <w:tab w:val="left" w:pos="408"/>
              </w:tabs>
              <w:rPr>
                <w:b/>
                <w:sz w:val="24"/>
                <w:szCs w:val="24"/>
              </w:rPr>
            </w:pPr>
          </w:p>
        </w:tc>
      </w:tr>
      <w:tr w:rsidR="007B6B36" w:rsidRPr="000E368E" w14:paraId="4AD9CE2B" w14:textId="77777777" w:rsidTr="00BA4922">
        <w:tc>
          <w:tcPr>
            <w:tcW w:w="2410" w:type="dxa"/>
            <w:shd w:val="clear" w:color="auto" w:fill="BFBFBF" w:themeFill="background1" w:themeFillShade="BF"/>
          </w:tcPr>
          <w:p w14:paraId="22792A4F" w14:textId="77777777" w:rsidR="007B6B36" w:rsidRPr="000E368E" w:rsidRDefault="007B6B36" w:rsidP="007B6B36">
            <w:pPr>
              <w:tabs>
                <w:tab w:val="left" w:pos="408"/>
              </w:tabs>
              <w:jc w:val="center"/>
              <w:rPr>
                <w:b/>
                <w:sz w:val="24"/>
                <w:szCs w:val="24"/>
              </w:rPr>
            </w:pPr>
            <w:r w:rsidRPr="000E368E">
              <w:rPr>
                <w:b/>
                <w:sz w:val="24"/>
                <w:szCs w:val="24"/>
              </w:rPr>
              <w:lastRenderedPageBreak/>
              <w:t xml:space="preserve">Pkt </w:t>
            </w:r>
            <w:r>
              <w:rPr>
                <w:b/>
                <w:sz w:val="24"/>
                <w:szCs w:val="24"/>
              </w:rPr>
              <w:t>22.1</w:t>
            </w:r>
            <w:r w:rsidRPr="000E368E">
              <w:rPr>
                <w:b/>
                <w:sz w:val="24"/>
                <w:szCs w:val="24"/>
              </w:rPr>
              <w:t xml:space="preserve"> IDW</w:t>
            </w:r>
          </w:p>
        </w:tc>
        <w:tc>
          <w:tcPr>
            <w:tcW w:w="11481" w:type="dxa"/>
            <w:shd w:val="clear" w:color="auto" w:fill="BFBFBF" w:themeFill="background1" w:themeFillShade="BF"/>
          </w:tcPr>
          <w:p w14:paraId="752FEE67" w14:textId="601D41E4" w:rsidR="007B6B36" w:rsidRPr="003F5A3A" w:rsidRDefault="007B6B36" w:rsidP="007B6B36">
            <w:pPr>
              <w:rPr>
                <w:b/>
                <w:color w:val="000000"/>
                <w:sz w:val="24"/>
                <w:szCs w:val="24"/>
              </w:rPr>
            </w:pPr>
            <w:r w:rsidRPr="000E6CEC">
              <w:rPr>
                <w:b/>
                <w:color w:val="000000"/>
                <w:sz w:val="24"/>
                <w:szCs w:val="24"/>
              </w:rPr>
              <w:t>Zabezpieczenie należytego wykonania umowy</w:t>
            </w:r>
          </w:p>
        </w:tc>
      </w:tr>
      <w:tr w:rsidR="007B6B36" w:rsidRPr="000E368E" w14:paraId="3E502C15" w14:textId="77777777" w:rsidTr="00BA4922">
        <w:tc>
          <w:tcPr>
            <w:tcW w:w="2410" w:type="dxa"/>
            <w:tcBorders>
              <w:bottom w:val="single" w:sz="4" w:space="0" w:color="auto"/>
            </w:tcBorders>
            <w:shd w:val="clear" w:color="auto" w:fill="auto"/>
          </w:tcPr>
          <w:p w14:paraId="20C71F11" w14:textId="77777777" w:rsidR="007B6B36" w:rsidRPr="000E368E" w:rsidRDefault="007B6B36" w:rsidP="007B6B36">
            <w:pPr>
              <w:tabs>
                <w:tab w:val="left" w:pos="408"/>
              </w:tabs>
              <w:jc w:val="center"/>
              <w:rPr>
                <w:b/>
                <w:sz w:val="24"/>
                <w:szCs w:val="24"/>
              </w:rPr>
            </w:pPr>
          </w:p>
        </w:tc>
        <w:tc>
          <w:tcPr>
            <w:tcW w:w="11481" w:type="dxa"/>
            <w:tcBorders>
              <w:bottom w:val="single" w:sz="4" w:space="0" w:color="auto"/>
            </w:tcBorders>
            <w:shd w:val="clear" w:color="auto" w:fill="auto"/>
          </w:tcPr>
          <w:p w14:paraId="3C9BC570" w14:textId="77777777" w:rsidR="007B6B36" w:rsidRDefault="007B6B36" w:rsidP="007B6B36">
            <w:pPr>
              <w:jc w:val="both"/>
            </w:pPr>
          </w:p>
          <w:p w14:paraId="78586AF7" w14:textId="77777777" w:rsidR="007B6B36" w:rsidRPr="006B1DF3" w:rsidRDefault="007B6B36" w:rsidP="007B6B36">
            <w:pPr>
              <w:jc w:val="both"/>
            </w:pPr>
            <w:r w:rsidRPr="006B1DF3">
              <w:t xml:space="preserve">Zamawiający </w:t>
            </w:r>
            <w:r w:rsidRPr="006B1DF3">
              <w:rPr>
                <w:b/>
                <w:u w:val="single"/>
              </w:rPr>
              <w:t>przewiduje obowiązek wniesienia zabezpieczenia</w:t>
            </w:r>
            <w:r w:rsidRPr="006B1DF3">
              <w:t xml:space="preserve"> należytego wykonania umowy:</w:t>
            </w:r>
          </w:p>
          <w:p w14:paraId="3FAF33D9" w14:textId="77777777" w:rsidR="007B6B36" w:rsidRPr="006B1DF3" w:rsidRDefault="007B6B36" w:rsidP="007B6B36">
            <w:pPr>
              <w:jc w:val="both"/>
            </w:pPr>
            <w:r w:rsidRPr="006B1DF3">
              <w:t xml:space="preserve">Wysokość zabezpieczenia zostaje  ustalona  w wysokości </w:t>
            </w:r>
            <w:r>
              <w:t>4</w:t>
            </w:r>
            <w:r w:rsidRPr="006B1DF3">
              <w:t>% ceny całkowitej podanej w ofercie.</w:t>
            </w:r>
          </w:p>
          <w:p w14:paraId="4307FFF0" w14:textId="17761007" w:rsidR="007B6B36" w:rsidRDefault="007B6B36" w:rsidP="007B6B36">
            <w:pPr>
              <w:jc w:val="both"/>
              <w:rPr>
                <w:b/>
              </w:rPr>
            </w:pPr>
            <w:r w:rsidRPr="006B1DF3">
              <w:rPr>
                <w:b/>
              </w:rPr>
              <w:t>Termin wniesienia zabezpieczenia – przed podpisaniem umowy.</w:t>
            </w:r>
          </w:p>
          <w:p w14:paraId="6FEBA61A" w14:textId="17DE379B" w:rsidR="007B6B36" w:rsidRPr="000F162D" w:rsidRDefault="007B6B36" w:rsidP="007B6B36">
            <w:pPr>
              <w:jc w:val="both"/>
              <w:rPr>
                <w:b/>
              </w:rPr>
            </w:pPr>
          </w:p>
        </w:tc>
      </w:tr>
      <w:tr w:rsidR="007B6B36" w:rsidRPr="000E368E" w14:paraId="0579EB5D" w14:textId="77777777" w:rsidTr="00BA4922">
        <w:tc>
          <w:tcPr>
            <w:tcW w:w="2410" w:type="dxa"/>
            <w:shd w:val="clear" w:color="auto" w:fill="BFBFBF" w:themeFill="background1" w:themeFillShade="BF"/>
          </w:tcPr>
          <w:p w14:paraId="24B7E631" w14:textId="77777777" w:rsidR="007B6B36" w:rsidRPr="000E368E" w:rsidRDefault="007B6B36" w:rsidP="007B6B36">
            <w:pPr>
              <w:tabs>
                <w:tab w:val="left" w:pos="408"/>
              </w:tabs>
              <w:jc w:val="center"/>
              <w:rPr>
                <w:b/>
                <w:sz w:val="24"/>
                <w:szCs w:val="24"/>
              </w:rPr>
            </w:pPr>
            <w:r w:rsidRPr="000E368E">
              <w:rPr>
                <w:b/>
                <w:sz w:val="24"/>
                <w:szCs w:val="24"/>
              </w:rPr>
              <w:t xml:space="preserve">Pkt </w:t>
            </w:r>
            <w:r>
              <w:rPr>
                <w:b/>
                <w:sz w:val="24"/>
                <w:szCs w:val="24"/>
              </w:rPr>
              <w:t>23.3</w:t>
            </w:r>
            <w:r w:rsidRPr="000E368E">
              <w:rPr>
                <w:b/>
                <w:sz w:val="24"/>
                <w:szCs w:val="24"/>
              </w:rPr>
              <w:t xml:space="preserve"> IDW</w:t>
            </w:r>
          </w:p>
        </w:tc>
        <w:tc>
          <w:tcPr>
            <w:tcW w:w="11481" w:type="dxa"/>
            <w:shd w:val="clear" w:color="auto" w:fill="BFBFBF" w:themeFill="background1" w:themeFillShade="BF"/>
          </w:tcPr>
          <w:p w14:paraId="1F5B1D26" w14:textId="27E8E538" w:rsidR="007B6B36" w:rsidRPr="004A6BC6" w:rsidRDefault="007B6B36" w:rsidP="007B6B36">
            <w:pPr>
              <w:rPr>
                <w:b/>
                <w:color w:val="000000"/>
                <w:sz w:val="24"/>
                <w:szCs w:val="24"/>
              </w:rPr>
            </w:pPr>
            <w:r w:rsidRPr="00495B15">
              <w:rPr>
                <w:b/>
                <w:color w:val="000000"/>
                <w:sz w:val="24"/>
                <w:szCs w:val="24"/>
              </w:rPr>
              <w:t>Informacje o treści zawieranej umowy oraz możliwości jej zmiany</w:t>
            </w:r>
          </w:p>
        </w:tc>
      </w:tr>
      <w:tr w:rsidR="007B6B36" w:rsidRPr="000E368E" w14:paraId="523E0016" w14:textId="77777777" w:rsidTr="00BA4922">
        <w:tc>
          <w:tcPr>
            <w:tcW w:w="2410" w:type="dxa"/>
            <w:shd w:val="clear" w:color="auto" w:fill="auto"/>
          </w:tcPr>
          <w:p w14:paraId="3146F6DF" w14:textId="77777777" w:rsidR="007B6B36" w:rsidRPr="000E368E" w:rsidRDefault="007B6B36" w:rsidP="007B6B36">
            <w:pPr>
              <w:tabs>
                <w:tab w:val="left" w:pos="408"/>
              </w:tabs>
              <w:rPr>
                <w:b/>
              </w:rPr>
            </w:pPr>
          </w:p>
        </w:tc>
        <w:tc>
          <w:tcPr>
            <w:tcW w:w="11481" w:type="dxa"/>
            <w:shd w:val="clear" w:color="auto" w:fill="auto"/>
          </w:tcPr>
          <w:p w14:paraId="0F0DE236" w14:textId="77777777" w:rsidR="007B6B36" w:rsidRDefault="007B6B36" w:rsidP="007B6B36">
            <w:pPr>
              <w:tabs>
                <w:tab w:val="left" w:pos="408"/>
              </w:tabs>
            </w:pPr>
            <w:r w:rsidRPr="0055145E">
              <w:t>Zamawiający przewiduje możliwość zmiany zawartej umowy w stosunku do treści wybranej oferty w zakresie uregulowanym w art. 454-455 Pzp.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Pzp Zamawiający przewiduje w niniejszej SWZ (dokumentach zamówienia) możliwość dokonania zmiany umowy bez przeprowadzenia nowego postępowania o udzielenie zamówienia niezależnie od wartości tej zmiany. Zamawiający w Projektowanych  postanowieniach umowy w sprawie zamów</w:t>
            </w:r>
            <w:r>
              <w:t>ienia publicznego -  ROZDZIAŁ IV</w:t>
            </w:r>
            <w:r w:rsidRPr="0055145E">
              <w:t xml:space="preserve"> SWZ umieszcza jasne, precyzyjne i jednoznaczne postanowienia umowne, które obejmują postanowienia dotyczące zasad wprowadzania zmian.</w:t>
            </w:r>
          </w:p>
          <w:p w14:paraId="786EEB18" w14:textId="692F66C2" w:rsidR="007B6B36" w:rsidRPr="005F5680" w:rsidRDefault="00000000" w:rsidP="007B6B36">
            <w:pPr>
              <w:tabs>
                <w:tab w:val="left" w:pos="408"/>
              </w:tabs>
              <w:rPr>
                <w:b/>
              </w:rPr>
            </w:pPr>
            <w:r>
              <w:pict w14:anchorId="64AD5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9" o:title="BD10290_"/>
                </v:shape>
              </w:pict>
            </w:r>
          </w:p>
        </w:tc>
      </w:tr>
    </w:tbl>
    <w:p w14:paraId="1D7F26FD" w14:textId="42A3A19B" w:rsidR="00304FB8" w:rsidRPr="000E368E" w:rsidRDefault="00304FB8" w:rsidP="0051061A"/>
    <w:sectPr w:rsidR="00304FB8" w:rsidRPr="000E368E" w:rsidSect="00B05AFC">
      <w:headerReference w:type="default" r:id="rId10"/>
      <w:footerReference w:type="default" r:id="rId11"/>
      <w:pgSz w:w="16838" w:h="11906" w:orient="landscape" w:code="9"/>
      <w:pgMar w:top="1304" w:right="1304" w:bottom="2552" w:left="136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10FA7" w14:textId="77777777" w:rsidR="003E1733" w:rsidRDefault="003E1733" w:rsidP="00235CCF">
      <w:r>
        <w:separator/>
      </w:r>
    </w:p>
  </w:endnote>
  <w:endnote w:type="continuationSeparator" w:id="0">
    <w:p w14:paraId="0B2DE6DB" w14:textId="77777777" w:rsidR="003E1733" w:rsidRDefault="003E1733"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0000000000000000000"/>
    <w:charset w:val="EE"/>
    <w:family w:val="moder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16479483"/>
      <w:docPartObj>
        <w:docPartGallery w:val="Page Numbers (Bottom of Page)"/>
        <w:docPartUnique/>
      </w:docPartObj>
    </w:sdtPr>
    <w:sdtEndPr>
      <w:rPr>
        <w:rFonts w:ascii="Arial" w:hAnsi="Arial" w:cs="Arial"/>
        <w:sz w:val="20"/>
        <w:szCs w:val="20"/>
      </w:rPr>
    </w:sdtEndPr>
    <w:sdtContent>
      <w:p w14:paraId="7A58BB6F" w14:textId="7206B5A6" w:rsidR="007137B3" w:rsidRPr="008517C7" w:rsidRDefault="007137B3">
        <w:pPr>
          <w:pStyle w:val="Stopka"/>
          <w:jc w:val="right"/>
          <w:rPr>
            <w:rFonts w:eastAsiaTheme="majorEastAsia"/>
          </w:rPr>
        </w:pPr>
        <w:r w:rsidRPr="008517C7">
          <w:rPr>
            <w:rFonts w:eastAsiaTheme="majorEastAsia"/>
          </w:rPr>
          <w:t xml:space="preserve">str. </w:t>
        </w:r>
        <w:r w:rsidRPr="008517C7">
          <w:rPr>
            <w:rFonts w:eastAsiaTheme="minorEastAsia"/>
          </w:rPr>
          <w:fldChar w:fldCharType="begin"/>
        </w:r>
        <w:r w:rsidRPr="008517C7">
          <w:instrText>PAGE    \* MERGEFORMAT</w:instrText>
        </w:r>
        <w:r w:rsidRPr="008517C7">
          <w:rPr>
            <w:rFonts w:eastAsiaTheme="minorEastAsia"/>
          </w:rPr>
          <w:fldChar w:fldCharType="separate"/>
        </w:r>
        <w:r w:rsidR="00D45B6A" w:rsidRPr="00D45B6A">
          <w:rPr>
            <w:rFonts w:eastAsiaTheme="majorEastAsia"/>
            <w:noProof/>
          </w:rPr>
          <w:t>32</w:t>
        </w:r>
        <w:r w:rsidRPr="008517C7">
          <w:rPr>
            <w:rFonts w:eastAsiaTheme="majorEastAsia"/>
          </w:rPr>
          <w:fldChar w:fldCharType="end"/>
        </w:r>
      </w:p>
    </w:sdtContent>
  </w:sdt>
  <w:p w14:paraId="01792C6C" w14:textId="75F2B00C" w:rsidR="007137B3" w:rsidRDefault="007137B3" w:rsidP="005F5680">
    <w:pPr>
      <w:pStyle w:val="Stopka"/>
      <w:tabs>
        <w:tab w:val="clear" w:pos="4536"/>
        <w:tab w:val="clear" w:pos="9072"/>
        <w:tab w:val="left" w:pos="126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FC667" w14:textId="77777777" w:rsidR="003E1733" w:rsidRDefault="003E1733" w:rsidP="00235CCF">
      <w:r>
        <w:separator/>
      </w:r>
    </w:p>
  </w:footnote>
  <w:footnote w:type="continuationSeparator" w:id="0">
    <w:p w14:paraId="5D0AA536" w14:textId="77777777" w:rsidR="003E1733" w:rsidRDefault="003E1733"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9897"/>
      <w:gridCol w:w="4506"/>
    </w:tblGrid>
    <w:tr w:rsidR="007137B3" w:rsidRPr="00F77F30" w14:paraId="7B5CEF48" w14:textId="77777777" w:rsidTr="00752C87">
      <w:trPr>
        <w:trHeight w:val="296"/>
      </w:trPr>
      <w:tc>
        <w:tcPr>
          <w:tcW w:w="9781" w:type="dxa"/>
          <w:shd w:val="clear" w:color="auto" w:fill="FFFFFF"/>
        </w:tcPr>
        <w:p w14:paraId="19C38818" w14:textId="77777777" w:rsidR="00EF4C34" w:rsidRPr="00F77F30" w:rsidRDefault="00EF4C34" w:rsidP="00EF4C34">
          <w:pPr>
            <w:pStyle w:val="Nagwek"/>
            <w:jc w:val="center"/>
            <w:rPr>
              <w:b/>
            </w:rPr>
          </w:pPr>
          <w:r w:rsidRPr="00F77F30">
            <w:rPr>
              <w:b/>
            </w:rPr>
            <w:t>ROZDZIAŁ I</w:t>
          </w:r>
        </w:p>
        <w:p w14:paraId="10129954" w14:textId="77777777" w:rsidR="00387614" w:rsidRDefault="00EF4C34" w:rsidP="00387614">
          <w:pPr>
            <w:tabs>
              <w:tab w:val="left" w:pos="408"/>
            </w:tabs>
            <w:ind w:left="360"/>
            <w:jc w:val="center"/>
            <w:rPr>
              <w:b/>
              <w:sz w:val="22"/>
              <w:szCs w:val="22"/>
            </w:rPr>
          </w:pPr>
          <w:r w:rsidRPr="00F77F30">
            <w:rPr>
              <w:b/>
            </w:rPr>
            <w:t>-  INSTRUKCJA DLA WYKONAWCÓW</w:t>
          </w:r>
          <w:r w:rsidR="00387614">
            <w:rPr>
              <w:b/>
            </w:rPr>
            <w:br/>
          </w:r>
        </w:p>
        <w:p w14:paraId="451AF622" w14:textId="34AAC93D" w:rsidR="007137B3" w:rsidRPr="00F77F30" w:rsidRDefault="00387614" w:rsidP="00387614">
          <w:pPr>
            <w:tabs>
              <w:tab w:val="left" w:pos="408"/>
            </w:tabs>
            <w:ind w:left="360"/>
            <w:jc w:val="center"/>
            <w:rPr>
              <w:b/>
            </w:rPr>
          </w:pPr>
          <w:r w:rsidRPr="00387614">
            <w:rPr>
              <w:b/>
              <w:sz w:val="22"/>
              <w:szCs w:val="22"/>
            </w:rPr>
            <w:t xml:space="preserve">PODSTAWOWE INFORMACJE DOTYCZĄCE POSTĘPOWANIA </w:t>
          </w:r>
        </w:p>
      </w:tc>
      <w:tc>
        <w:tcPr>
          <w:tcW w:w="4453" w:type="dxa"/>
          <w:shd w:val="clear" w:color="auto" w:fill="FFFFFF"/>
          <w:vAlign w:val="center"/>
        </w:tcPr>
        <w:p w14:paraId="76D8EF30" w14:textId="7A85C3AC" w:rsidR="0087222F" w:rsidRPr="00F77F30" w:rsidRDefault="00EF4C34" w:rsidP="0018419A">
          <w:pPr>
            <w:pStyle w:val="Nagwek"/>
            <w:jc w:val="center"/>
            <w:rPr>
              <w:bCs/>
            </w:rPr>
          </w:pPr>
          <w:r w:rsidRPr="00F51D06">
            <w:rPr>
              <w:noProof/>
            </w:rPr>
            <w:drawing>
              <wp:inline distT="0" distB="0" distL="0" distR="0" wp14:anchorId="526E9C91" wp14:editId="17814D4C">
                <wp:extent cx="1956391" cy="610520"/>
                <wp:effectExtent l="0" t="0" r="635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r w:rsidR="0018419A">
            <w:rPr>
              <w:b/>
            </w:rPr>
            <w:t xml:space="preserve">   </w:t>
          </w:r>
          <w:r w:rsidR="0018419A">
            <w:rPr>
              <w:b/>
            </w:rPr>
            <w:br/>
          </w:r>
          <w:r w:rsidR="0087222F" w:rsidRPr="00F77F30">
            <w:rPr>
              <w:b/>
            </w:rPr>
            <w:t>20</w:t>
          </w:r>
          <w:r w:rsidR="0087222F">
            <w:rPr>
              <w:b/>
            </w:rPr>
            <w:t>23</w:t>
          </w:r>
        </w:p>
      </w:tc>
    </w:tr>
    <w:tr w:rsidR="007137B3" w:rsidRPr="00F77F30" w14:paraId="240F3371" w14:textId="77777777" w:rsidTr="0016738F">
      <w:trPr>
        <w:trHeight w:val="1367"/>
      </w:trPr>
      <w:tc>
        <w:tcPr>
          <w:tcW w:w="14234" w:type="dxa"/>
          <w:gridSpan w:val="2"/>
          <w:shd w:val="clear" w:color="auto" w:fill="FFFFFF"/>
        </w:tcPr>
        <w:p w14:paraId="37549E42" w14:textId="77777777" w:rsidR="007137B3" w:rsidRPr="00387614" w:rsidRDefault="007137B3" w:rsidP="00A47CCE">
          <w:pPr>
            <w:pStyle w:val="Tekstpodstawowy2"/>
            <w:spacing w:line="276" w:lineRule="auto"/>
            <w:jc w:val="center"/>
            <w:rPr>
              <w:b/>
              <w:sz w:val="22"/>
              <w:szCs w:val="22"/>
            </w:rPr>
          </w:pPr>
          <w:r w:rsidRPr="00387614">
            <w:rPr>
              <w:b/>
              <w:sz w:val="22"/>
              <w:szCs w:val="22"/>
            </w:rPr>
            <w:t xml:space="preserve">SPECYFIKACJA WARUNKÓW ZAMÓWIENIA </w:t>
          </w:r>
          <w:r w:rsidRPr="00387614">
            <w:rPr>
              <w:b/>
              <w:sz w:val="22"/>
              <w:szCs w:val="22"/>
            </w:rPr>
            <w:br/>
            <w:t>TRYB PODSTAWOWY -WARIANT BEZ NEGOCJACJI</w:t>
          </w:r>
          <w:r w:rsidRPr="00387614">
            <w:rPr>
              <w:b/>
              <w:sz w:val="22"/>
              <w:szCs w:val="22"/>
            </w:rPr>
            <w:br/>
            <w:t>(art. 275 ust 1 Pzp)</w:t>
          </w:r>
        </w:p>
        <w:p w14:paraId="1E725AB9" w14:textId="1517145C" w:rsidR="007137B3" w:rsidRPr="00F77F30" w:rsidRDefault="007137B3" w:rsidP="00387614">
          <w:pPr>
            <w:pStyle w:val="Tekstpodstawowy2"/>
            <w:spacing w:line="276" w:lineRule="auto"/>
            <w:jc w:val="center"/>
            <w:rPr>
              <w:b/>
            </w:rPr>
          </w:pPr>
          <w:r w:rsidRPr="00387614">
            <w:rPr>
              <w:bCs/>
              <w:sz w:val="22"/>
              <w:szCs w:val="22"/>
            </w:rPr>
            <w:t>Numer referencyjny:</w:t>
          </w:r>
          <w:r w:rsidRPr="00387614">
            <w:rPr>
              <w:b/>
              <w:bCs/>
              <w:sz w:val="22"/>
              <w:szCs w:val="22"/>
            </w:rPr>
            <w:t xml:space="preserve"> PZDW/WZP/243/</w:t>
          </w:r>
          <w:r w:rsidR="00B05AFC">
            <w:rPr>
              <w:b/>
              <w:bCs/>
              <w:sz w:val="22"/>
              <w:szCs w:val="22"/>
            </w:rPr>
            <w:t>W</w:t>
          </w:r>
          <w:r w:rsidR="00457F8B">
            <w:rPr>
              <w:b/>
              <w:bCs/>
              <w:sz w:val="22"/>
              <w:szCs w:val="22"/>
            </w:rPr>
            <w:t>M</w:t>
          </w:r>
          <w:r w:rsidR="00B05AFC">
            <w:rPr>
              <w:b/>
              <w:bCs/>
              <w:sz w:val="22"/>
              <w:szCs w:val="22"/>
            </w:rPr>
            <w:t>/</w:t>
          </w:r>
          <w:r w:rsidR="00C1795D">
            <w:rPr>
              <w:b/>
              <w:bCs/>
              <w:sz w:val="22"/>
              <w:szCs w:val="22"/>
            </w:rPr>
            <w:t>6</w:t>
          </w:r>
          <w:r w:rsidR="00B05AFC">
            <w:rPr>
              <w:b/>
              <w:bCs/>
              <w:sz w:val="22"/>
              <w:szCs w:val="22"/>
            </w:rPr>
            <w:t>/2023</w:t>
          </w:r>
        </w:p>
      </w:tc>
    </w:tr>
  </w:tbl>
  <w:p w14:paraId="76352D6B" w14:textId="77777777" w:rsidR="007137B3" w:rsidRPr="00B312AC" w:rsidRDefault="007137B3" w:rsidP="00235CCF">
    <w:pPr>
      <w:pStyle w:val="Nagwek"/>
      <w:rPr>
        <w:rFonts w:eastAsiaTheme="majorEastAsi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C71808"/>
    <w:multiLevelType w:val="hybridMultilevel"/>
    <w:tmpl w:val="E8EE766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1"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EB2553"/>
    <w:multiLevelType w:val="multilevel"/>
    <w:tmpl w:val="FFB09B0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387CBA"/>
    <w:multiLevelType w:val="hybridMultilevel"/>
    <w:tmpl w:val="7110F234"/>
    <w:lvl w:ilvl="0" w:tplc="79342426">
      <w:start w:val="1"/>
      <w:numFmt w:val="lowerLetter"/>
      <w:lvlText w:val="%1)"/>
      <w:lvlJc w:val="left"/>
      <w:pPr>
        <w:ind w:left="1571" w:hanging="360"/>
      </w:pPr>
      <w:rPr>
        <w:b w:val="0"/>
        <w:bCs/>
        <w:i w:val="0"/>
        <w:iCs/>
      </w:rPr>
    </w:lvl>
    <w:lvl w:ilvl="1" w:tplc="136C574C">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9"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15:restartNumberingAfterBreak="0">
    <w:nsid w:val="53564BDF"/>
    <w:multiLevelType w:val="hybridMultilevel"/>
    <w:tmpl w:val="4038169E"/>
    <w:lvl w:ilvl="0" w:tplc="A39C3A7E">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3CF7DD7"/>
    <w:multiLevelType w:val="hybridMultilevel"/>
    <w:tmpl w:val="C902F24C"/>
    <w:lvl w:ilvl="0" w:tplc="04150001">
      <w:start w:val="1"/>
      <w:numFmt w:val="bullet"/>
      <w:lvlText w:val=""/>
      <w:lvlJc w:val="left"/>
      <w:pPr>
        <w:ind w:left="1172" w:hanging="360"/>
      </w:pPr>
      <w:rPr>
        <w:rFonts w:ascii="Symbol" w:hAnsi="Symbol" w:hint="default"/>
      </w:rPr>
    </w:lvl>
    <w:lvl w:ilvl="1" w:tplc="04150003" w:tentative="1">
      <w:start w:val="1"/>
      <w:numFmt w:val="bullet"/>
      <w:lvlText w:val="o"/>
      <w:lvlJc w:val="left"/>
      <w:pPr>
        <w:ind w:left="1892" w:hanging="360"/>
      </w:pPr>
      <w:rPr>
        <w:rFonts w:ascii="Courier New" w:hAnsi="Courier New" w:cs="Courier New" w:hint="default"/>
      </w:rPr>
    </w:lvl>
    <w:lvl w:ilvl="2" w:tplc="04150005" w:tentative="1">
      <w:start w:val="1"/>
      <w:numFmt w:val="bullet"/>
      <w:lvlText w:val=""/>
      <w:lvlJc w:val="left"/>
      <w:pPr>
        <w:ind w:left="2612" w:hanging="360"/>
      </w:pPr>
      <w:rPr>
        <w:rFonts w:ascii="Wingdings" w:hAnsi="Wingdings" w:hint="default"/>
      </w:rPr>
    </w:lvl>
    <w:lvl w:ilvl="3" w:tplc="04150001" w:tentative="1">
      <w:start w:val="1"/>
      <w:numFmt w:val="bullet"/>
      <w:lvlText w:val=""/>
      <w:lvlJc w:val="left"/>
      <w:pPr>
        <w:ind w:left="3332" w:hanging="360"/>
      </w:pPr>
      <w:rPr>
        <w:rFonts w:ascii="Symbol" w:hAnsi="Symbol" w:hint="default"/>
      </w:rPr>
    </w:lvl>
    <w:lvl w:ilvl="4" w:tplc="04150003" w:tentative="1">
      <w:start w:val="1"/>
      <w:numFmt w:val="bullet"/>
      <w:lvlText w:val="o"/>
      <w:lvlJc w:val="left"/>
      <w:pPr>
        <w:ind w:left="4052" w:hanging="360"/>
      </w:pPr>
      <w:rPr>
        <w:rFonts w:ascii="Courier New" w:hAnsi="Courier New" w:cs="Courier New" w:hint="default"/>
      </w:rPr>
    </w:lvl>
    <w:lvl w:ilvl="5" w:tplc="04150005" w:tentative="1">
      <w:start w:val="1"/>
      <w:numFmt w:val="bullet"/>
      <w:lvlText w:val=""/>
      <w:lvlJc w:val="left"/>
      <w:pPr>
        <w:ind w:left="4772" w:hanging="360"/>
      </w:pPr>
      <w:rPr>
        <w:rFonts w:ascii="Wingdings" w:hAnsi="Wingdings" w:hint="default"/>
      </w:rPr>
    </w:lvl>
    <w:lvl w:ilvl="6" w:tplc="04150001" w:tentative="1">
      <w:start w:val="1"/>
      <w:numFmt w:val="bullet"/>
      <w:lvlText w:val=""/>
      <w:lvlJc w:val="left"/>
      <w:pPr>
        <w:ind w:left="5492" w:hanging="360"/>
      </w:pPr>
      <w:rPr>
        <w:rFonts w:ascii="Symbol" w:hAnsi="Symbol" w:hint="default"/>
      </w:rPr>
    </w:lvl>
    <w:lvl w:ilvl="7" w:tplc="04150003" w:tentative="1">
      <w:start w:val="1"/>
      <w:numFmt w:val="bullet"/>
      <w:lvlText w:val="o"/>
      <w:lvlJc w:val="left"/>
      <w:pPr>
        <w:ind w:left="6212" w:hanging="360"/>
      </w:pPr>
      <w:rPr>
        <w:rFonts w:ascii="Courier New" w:hAnsi="Courier New" w:cs="Courier New" w:hint="default"/>
      </w:rPr>
    </w:lvl>
    <w:lvl w:ilvl="8" w:tplc="04150005" w:tentative="1">
      <w:start w:val="1"/>
      <w:numFmt w:val="bullet"/>
      <w:lvlText w:val=""/>
      <w:lvlJc w:val="left"/>
      <w:pPr>
        <w:ind w:left="6932" w:hanging="360"/>
      </w:pPr>
      <w:rPr>
        <w:rFonts w:ascii="Wingdings" w:hAnsi="Wingdings" w:hint="default"/>
      </w:rPr>
    </w:lvl>
  </w:abstractNum>
  <w:abstractNum w:abstractNumId="23"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5B8954FA"/>
    <w:multiLevelType w:val="hybridMultilevel"/>
    <w:tmpl w:val="92C86F62"/>
    <w:lvl w:ilvl="0" w:tplc="72DE3BD6">
      <w:start w:val="1"/>
      <w:numFmt w:val="bullet"/>
      <w:lvlText w:val="-"/>
      <w:lvlJc w:val="left"/>
      <w:pPr>
        <w:ind w:left="360" w:hanging="360"/>
      </w:pPr>
      <w:rPr>
        <w:rFonts w:ascii="Arial" w:hAnsi="Arial"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 w15:restartNumberingAfterBreak="0">
    <w:nsid w:val="5FCF533D"/>
    <w:multiLevelType w:val="multilevel"/>
    <w:tmpl w:val="4AE23926"/>
    <w:lvl w:ilvl="0">
      <w:start w:val="1"/>
      <w:numFmt w:val="decimal"/>
      <w:lvlText w:val="%1."/>
      <w:lvlJc w:val="left"/>
      <w:pPr>
        <w:ind w:left="644" w:hanging="360"/>
      </w:pPr>
      <w:rPr>
        <w:rFonts w:hint="default"/>
        <w:u w:val="none"/>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Zero"/>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6855E0"/>
    <w:multiLevelType w:val="multilevel"/>
    <w:tmpl w:val="88EAF860"/>
    <w:lvl w:ilvl="0">
      <w:start w:val="1"/>
      <w:numFmt w:val="decimal"/>
      <w:lvlText w:val="%1."/>
      <w:lvlJc w:val="left"/>
      <w:pPr>
        <w:ind w:left="360" w:hanging="360"/>
      </w:pPr>
      <w:rPr>
        <w:rFonts w:hint="default"/>
        <w:b/>
      </w:rPr>
    </w:lvl>
    <w:lvl w:ilvl="1">
      <w:start w:val="1"/>
      <w:numFmt w:val="decimal"/>
      <w:lvlText w:val="%1.%2."/>
      <w:lvlJc w:val="left"/>
      <w:pPr>
        <w:ind w:left="1797" w:hanging="360"/>
      </w:pPr>
      <w:rPr>
        <w:rFonts w:hint="default"/>
        <w:b/>
      </w:rPr>
    </w:lvl>
    <w:lvl w:ilvl="2">
      <w:start w:val="1"/>
      <w:numFmt w:val="decimal"/>
      <w:lvlText w:val="%1.%2.%3."/>
      <w:lvlJc w:val="left"/>
      <w:pPr>
        <w:ind w:left="3594" w:hanging="720"/>
      </w:pPr>
      <w:rPr>
        <w:rFonts w:hint="default"/>
        <w:b/>
      </w:rPr>
    </w:lvl>
    <w:lvl w:ilvl="3">
      <w:start w:val="1"/>
      <w:numFmt w:val="decimalZero"/>
      <w:lvlText w:val="%1.%2.%3.%4."/>
      <w:lvlJc w:val="left"/>
      <w:pPr>
        <w:ind w:left="5031" w:hanging="720"/>
      </w:pPr>
      <w:rPr>
        <w:rFonts w:hint="default"/>
        <w:b/>
      </w:rPr>
    </w:lvl>
    <w:lvl w:ilvl="4">
      <w:start w:val="1"/>
      <w:numFmt w:val="decimal"/>
      <w:lvlText w:val="%1.%2.%3.%4.%5."/>
      <w:lvlJc w:val="left"/>
      <w:pPr>
        <w:ind w:left="6828" w:hanging="1080"/>
      </w:pPr>
      <w:rPr>
        <w:rFonts w:hint="default"/>
        <w:b/>
      </w:rPr>
    </w:lvl>
    <w:lvl w:ilvl="5">
      <w:start w:val="1"/>
      <w:numFmt w:val="decimal"/>
      <w:lvlText w:val="%1.%2.%3.%4.%5.%6."/>
      <w:lvlJc w:val="left"/>
      <w:pPr>
        <w:ind w:left="8265" w:hanging="1080"/>
      </w:pPr>
      <w:rPr>
        <w:rFonts w:hint="default"/>
        <w:b/>
      </w:rPr>
    </w:lvl>
    <w:lvl w:ilvl="6">
      <w:start w:val="1"/>
      <w:numFmt w:val="decimal"/>
      <w:lvlText w:val="%1.%2.%3.%4.%5.%6.%7."/>
      <w:lvlJc w:val="left"/>
      <w:pPr>
        <w:ind w:left="10062" w:hanging="1440"/>
      </w:pPr>
      <w:rPr>
        <w:rFonts w:hint="default"/>
        <w:b/>
      </w:rPr>
    </w:lvl>
    <w:lvl w:ilvl="7">
      <w:start w:val="1"/>
      <w:numFmt w:val="decimal"/>
      <w:lvlText w:val="%1.%2.%3.%4.%5.%6.%7.%8."/>
      <w:lvlJc w:val="left"/>
      <w:pPr>
        <w:ind w:left="11499" w:hanging="1440"/>
      </w:pPr>
      <w:rPr>
        <w:rFonts w:hint="default"/>
        <w:b/>
      </w:rPr>
    </w:lvl>
    <w:lvl w:ilvl="8">
      <w:start w:val="1"/>
      <w:numFmt w:val="decimal"/>
      <w:lvlText w:val="%1.%2.%3.%4.%5.%6.%7.%8.%9."/>
      <w:lvlJc w:val="left"/>
      <w:pPr>
        <w:ind w:left="13296" w:hanging="1800"/>
      </w:pPr>
      <w:rPr>
        <w:rFonts w:hint="default"/>
        <w:b/>
      </w:rPr>
    </w:lvl>
  </w:abstractNum>
  <w:abstractNum w:abstractNumId="30"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4"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870802295">
    <w:abstractNumId w:val="16"/>
  </w:num>
  <w:num w:numId="2" w16cid:durableId="1504927466">
    <w:abstractNumId w:val="8"/>
  </w:num>
  <w:num w:numId="3" w16cid:durableId="2008291262">
    <w:abstractNumId w:val="5"/>
  </w:num>
  <w:num w:numId="4" w16cid:durableId="1438914292">
    <w:abstractNumId w:val="20"/>
  </w:num>
  <w:num w:numId="5" w16cid:durableId="1404835668">
    <w:abstractNumId w:val="14"/>
  </w:num>
  <w:num w:numId="6" w16cid:durableId="1806848292">
    <w:abstractNumId w:val="33"/>
  </w:num>
  <w:num w:numId="7" w16cid:durableId="609777163">
    <w:abstractNumId w:val="25"/>
  </w:num>
  <w:num w:numId="8" w16cid:durableId="1385763163">
    <w:abstractNumId w:val="10"/>
  </w:num>
  <w:num w:numId="9" w16cid:durableId="772945038">
    <w:abstractNumId w:val="7"/>
  </w:num>
  <w:num w:numId="10" w16cid:durableId="729621058">
    <w:abstractNumId w:val="9"/>
  </w:num>
  <w:num w:numId="11" w16cid:durableId="619848739">
    <w:abstractNumId w:val="32"/>
  </w:num>
  <w:num w:numId="12" w16cid:durableId="2062361030">
    <w:abstractNumId w:val="19"/>
  </w:num>
  <w:num w:numId="13" w16cid:durableId="675498215">
    <w:abstractNumId w:val="37"/>
  </w:num>
  <w:num w:numId="14" w16cid:durableId="1745447526">
    <w:abstractNumId w:val="34"/>
  </w:num>
  <w:num w:numId="15" w16cid:durableId="709381879">
    <w:abstractNumId w:val="17"/>
  </w:num>
  <w:num w:numId="16" w16cid:durableId="1107231970">
    <w:abstractNumId w:val="2"/>
  </w:num>
  <w:num w:numId="17" w16cid:durableId="1676608075">
    <w:abstractNumId w:val="36"/>
  </w:num>
  <w:num w:numId="18" w16cid:durableId="1420369844">
    <w:abstractNumId w:val="11"/>
  </w:num>
  <w:num w:numId="19" w16cid:durableId="1851720125">
    <w:abstractNumId w:val="0"/>
  </w:num>
  <w:num w:numId="20" w16cid:durableId="338586040">
    <w:abstractNumId w:val="23"/>
  </w:num>
  <w:num w:numId="21" w16cid:durableId="1255822288">
    <w:abstractNumId w:val="1"/>
  </w:num>
  <w:num w:numId="22" w16cid:durableId="1020274434">
    <w:abstractNumId w:val="3"/>
  </w:num>
  <w:num w:numId="23" w16cid:durableId="517086863">
    <w:abstractNumId w:val="12"/>
  </w:num>
  <w:num w:numId="24" w16cid:durableId="1386299201">
    <w:abstractNumId w:val="31"/>
  </w:num>
  <w:num w:numId="25" w16cid:durableId="381639957">
    <w:abstractNumId w:val="24"/>
  </w:num>
  <w:num w:numId="26" w16cid:durableId="1445494697">
    <w:abstractNumId w:val="30"/>
  </w:num>
  <w:num w:numId="27" w16cid:durableId="849564900">
    <w:abstractNumId w:val="4"/>
  </w:num>
  <w:num w:numId="28" w16cid:durableId="123204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1439624">
    <w:abstractNumId w:val="35"/>
  </w:num>
  <w:num w:numId="30" w16cid:durableId="905215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2379624">
    <w:abstractNumId w:val="6"/>
  </w:num>
  <w:num w:numId="32" w16cid:durableId="1029796091">
    <w:abstractNumId w:val="22"/>
  </w:num>
  <w:num w:numId="33" w16cid:durableId="1349988559">
    <w:abstractNumId w:val="21"/>
  </w:num>
  <w:num w:numId="34" w16cid:durableId="743185329">
    <w:abstractNumId w:val="27"/>
  </w:num>
  <w:num w:numId="35" w16cid:durableId="16051921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97767527">
    <w:abstractNumId w:val="15"/>
  </w:num>
  <w:num w:numId="37" w16cid:durableId="233321267">
    <w:abstractNumId w:val="29"/>
  </w:num>
  <w:num w:numId="38" w16cid:durableId="1806461426">
    <w:abstractNumId w:val="28"/>
  </w:num>
  <w:num w:numId="39" w16cid:durableId="28532572">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A3"/>
    <w:rsid w:val="00034973"/>
    <w:rsid w:val="00065F58"/>
    <w:rsid w:val="00071195"/>
    <w:rsid w:val="00072D2C"/>
    <w:rsid w:val="00073976"/>
    <w:rsid w:val="000816BE"/>
    <w:rsid w:val="00084922"/>
    <w:rsid w:val="0008508B"/>
    <w:rsid w:val="00087340"/>
    <w:rsid w:val="000B4C05"/>
    <w:rsid w:val="000B4F9D"/>
    <w:rsid w:val="000C4078"/>
    <w:rsid w:val="000D1ED7"/>
    <w:rsid w:val="000D206E"/>
    <w:rsid w:val="000D26AD"/>
    <w:rsid w:val="000D4DDC"/>
    <w:rsid w:val="000D7441"/>
    <w:rsid w:val="000D7EA9"/>
    <w:rsid w:val="000E368E"/>
    <w:rsid w:val="000E6CEC"/>
    <w:rsid w:val="000E7715"/>
    <w:rsid w:val="000F0CE7"/>
    <w:rsid w:val="000F162D"/>
    <w:rsid w:val="000F1D3C"/>
    <w:rsid w:val="000F6CE6"/>
    <w:rsid w:val="00101EC8"/>
    <w:rsid w:val="00104E64"/>
    <w:rsid w:val="00111750"/>
    <w:rsid w:val="00111CEF"/>
    <w:rsid w:val="001159E7"/>
    <w:rsid w:val="00123087"/>
    <w:rsid w:val="001309B2"/>
    <w:rsid w:val="00136766"/>
    <w:rsid w:val="00143B08"/>
    <w:rsid w:val="00144D03"/>
    <w:rsid w:val="00146563"/>
    <w:rsid w:val="00146E98"/>
    <w:rsid w:val="00150796"/>
    <w:rsid w:val="001552AA"/>
    <w:rsid w:val="00155987"/>
    <w:rsid w:val="001579D9"/>
    <w:rsid w:val="00157D9E"/>
    <w:rsid w:val="001655FA"/>
    <w:rsid w:val="0016738F"/>
    <w:rsid w:val="00182F94"/>
    <w:rsid w:val="0018419A"/>
    <w:rsid w:val="001844C7"/>
    <w:rsid w:val="00186A8F"/>
    <w:rsid w:val="00187645"/>
    <w:rsid w:val="001A1707"/>
    <w:rsid w:val="001A6986"/>
    <w:rsid w:val="001A7B19"/>
    <w:rsid w:val="001A7BAA"/>
    <w:rsid w:val="001B0BC7"/>
    <w:rsid w:val="001B4E66"/>
    <w:rsid w:val="001C3B71"/>
    <w:rsid w:val="001C3C18"/>
    <w:rsid w:val="001C4751"/>
    <w:rsid w:val="001D59B2"/>
    <w:rsid w:val="001D5EDC"/>
    <w:rsid w:val="001D6CF8"/>
    <w:rsid w:val="001D742C"/>
    <w:rsid w:val="001E2DD1"/>
    <w:rsid w:val="001F3677"/>
    <w:rsid w:val="00213EB6"/>
    <w:rsid w:val="00214F88"/>
    <w:rsid w:val="002219CB"/>
    <w:rsid w:val="0022361E"/>
    <w:rsid w:val="00225807"/>
    <w:rsid w:val="00226FE5"/>
    <w:rsid w:val="002275C7"/>
    <w:rsid w:val="00235716"/>
    <w:rsid w:val="00235CCF"/>
    <w:rsid w:val="00240CE9"/>
    <w:rsid w:val="00242D36"/>
    <w:rsid w:val="00244510"/>
    <w:rsid w:val="00250C58"/>
    <w:rsid w:val="0025373A"/>
    <w:rsid w:val="00255583"/>
    <w:rsid w:val="0025622C"/>
    <w:rsid w:val="0026125D"/>
    <w:rsid w:val="002709B0"/>
    <w:rsid w:val="0027230C"/>
    <w:rsid w:val="002731E2"/>
    <w:rsid w:val="00274B1B"/>
    <w:rsid w:val="0028200F"/>
    <w:rsid w:val="0028430E"/>
    <w:rsid w:val="0028668E"/>
    <w:rsid w:val="002878F2"/>
    <w:rsid w:val="002A31E4"/>
    <w:rsid w:val="002C2C0D"/>
    <w:rsid w:val="002D3583"/>
    <w:rsid w:val="002D5360"/>
    <w:rsid w:val="002D6127"/>
    <w:rsid w:val="002E0079"/>
    <w:rsid w:val="002E0E10"/>
    <w:rsid w:val="00304FB8"/>
    <w:rsid w:val="003061D7"/>
    <w:rsid w:val="0031102F"/>
    <w:rsid w:val="00322BF1"/>
    <w:rsid w:val="00325CB4"/>
    <w:rsid w:val="00335D17"/>
    <w:rsid w:val="00336A07"/>
    <w:rsid w:val="00337503"/>
    <w:rsid w:val="0034485C"/>
    <w:rsid w:val="00351738"/>
    <w:rsid w:val="003532A1"/>
    <w:rsid w:val="003544E6"/>
    <w:rsid w:val="00354785"/>
    <w:rsid w:val="00354AF5"/>
    <w:rsid w:val="00357737"/>
    <w:rsid w:val="003672FC"/>
    <w:rsid w:val="0037585C"/>
    <w:rsid w:val="00387614"/>
    <w:rsid w:val="00393CBA"/>
    <w:rsid w:val="00394375"/>
    <w:rsid w:val="003A3BB8"/>
    <w:rsid w:val="003A6CA4"/>
    <w:rsid w:val="003A7019"/>
    <w:rsid w:val="003B447D"/>
    <w:rsid w:val="003B4971"/>
    <w:rsid w:val="003C0F1E"/>
    <w:rsid w:val="003C1C18"/>
    <w:rsid w:val="003C2AEE"/>
    <w:rsid w:val="003C56BD"/>
    <w:rsid w:val="003C6953"/>
    <w:rsid w:val="003D020A"/>
    <w:rsid w:val="003D1D50"/>
    <w:rsid w:val="003E1733"/>
    <w:rsid w:val="003E38AA"/>
    <w:rsid w:val="003E3C90"/>
    <w:rsid w:val="003E5CE7"/>
    <w:rsid w:val="003E6576"/>
    <w:rsid w:val="003F0E4F"/>
    <w:rsid w:val="003F1745"/>
    <w:rsid w:val="003F5A3A"/>
    <w:rsid w:val="00415327"/>
    <w:rsid w:val="004169D9"/>
    <w:rsid w:val="00430759"/>
    <w:rsid w:val="0043294F"/>
    <w:rsid w:val="00435575"/>
    <w:rsid w:val="00440A52"/>
    <w:rsid w:val="00443B1A"/>
    <w:rsid w:val="00444C22"/>
    <w:rsid w:val="00450F04"/>
    <w:rsid w:val="004530E7"/>
    <w:rsid w:val="00453DE6"/>
    <w:rsid w:val="00456139"/>
    <w:rsid w:val="0045749E"/>
    <w:rsid w:val="00457F8B"/>
    <w:rsid w:val="004808FC"/>
    <w:rsid w:val="004834BC"/>
    <w:rsid w:val="004919B6"/>
    <w:rsid w:val="0049286F"/>
    <w:rsid w:val="00493B97"/>
    <w:rsid w:val="00495ACA"/>
    <w:rsid w:val="00495B15"/>
    <w:rsid w:val="004A440C"/>
    <w:rsid w:val="004A6BC6"/>
    <w:rsid w:val="004A7A77"/>
    <w:rsid w:val="004B205A"/>
    <w:rsid w:val="004C13DA"/>
    <w:rsid w:val="004C6385"/>
    <w:rsid w:val="004D2272"/>
    <w:rsid w:val="004D402B"/>
    <w:rsid w:val="004E4A14"/>
    <w:rsid w:val="004E631D"/>
    <w:rsid w:val="004F3408"/>
    <w:rsid w:val="004F679B"/>
    <w:rsid w:val="00500E86"/>
    <w:rsid w:val="00505683"/>
    <w:rsid w:val="0051061A"/>
    <w:rsid w:val="00510BFD"/>
    <w:rsid w:val="00532309"/>
    <w:rsid w:val="005411B1"/>
    <w:rsid w:val="00546118"/>
    <w:rsid w:val="0055496E"/>
    <w:rsid w:val="005762DB"/>
    <w:rsid w:val="00586363"/>
    <w:rsid w:val="005926B6"/>
    <w:rsid w:val="00593EEB"/>
    <w:rsid w:val="005975BD"/>
    <w:rsid w:val="005B231D"/>
    <w:rsid w:val="005D0F64"/>
    <w:rsid w:val="005D18BA"/>
    <w:rsid w:val="005D6002"/>
    <w:rsid w:val="005D698C"/>
    <w:rsid w:val="005E3306"/>
    <w:rsid w:val="005E58F2"/>
    <w:rsid w:val="005E7210"/>
    <w:rsid w:val="005F0726"/>
    <w:rsid w:val="005F3B4B"/>
    <w:rsid w:val="005F5680"/>
    <w:rsid w:val="005F6497"/>
    <w:rsid w:val="00601A19"/>
    <w:rsid w:val="006020D6"/>
    <w:rsid w:val="0061385E"/>
    <w:rsid w:val="0061673C"/>
    <w:rsid w:val="00622270"/>
    <w:rsid w:val="0062767B"/>
    <w:rsid w:val="00630025"/>
    <w:rsid w:val="00633019"/>
    <w:rsid w:val="00643475"/>
    <w:rsid w:val="00647472"/>
    <w:rsid w:val="00660E1B"/>
    <w:rsid w:val="0069068B"/>
    <w:rsid w:val="00691CEC"/>
    <w:rsid w:val="00692728"/>
    <w:rsid w:val="00695ECC"/>
    <w:rsid w:val="006A23DC"/>
    <w:rsid w:val="006A586A"/>
    <w:rsid w:val="006B1DF3"/>
    <w:rsid w:val="006C1669"/>
    <w:rsid w:val="006C2AC7"/>
    <w:rsid w:val="006C3181"/>
    <w:rsid w:val="006D0499"/>
    <w:rsid w:val="006D112A"/>
    <w:rsid w:val="006D4580"/>
    <w:rsid w:val="006D73AC"/>
    <w:rsid w:val="006E2D53"/>
    <w:rsid w:val="006E2E75"/>
    <w:rsid w:val="006E4B8D"/>
    <w:rsid w:val="006F26E0"/>
    <w:rsid w:val="006F276B"/>
    <w:rsid w:val="006F3BCE"/>
    <w:rsid w:val="006F6586"/>
    <w:rsid w:val="00700E9B"/>
    <w:rsid w:val="00710546"/>
    <w:rsid w:val="00711EA9"/>
    <w:rsid w:val="007137B3"/>
    <w:rsid w:val="00715C52"/>
    <w:rsid w:val="00724EDB"/>
    <w:rsid w:val="00725114"/>
    <w:rsid w:val="00727219"/>
    <w:rsid w:val="00741189"/>
    <w:rsid w:val="007505EA"/>
    <w:rsid w:val="00750BE5"/>
    <w:rsid w:val="00752C87"/>
    <w:rsid w:val="00753D3B"/>
    <w:rsid w:val="00756FEC"/>
    <w:rsid w:val="00760028"/>
    <w:rsid w:val="00761644"/>
    <w:rsid w:val="00764E22"/>
    <w:rsid w:val="00770862"/>
    <w:rsid w:val="007720E9"/>
    <w:rsid w:val="00776E02"/>
    <w:rsid w:val="00781724"/>
    <w:rsid w:val="007847A4"/>
    <w:rsid w:val="00791570"/>
    <w:rsid w:val="0079311F"/>
    <w:rsid w:val="007A3225"/>
    <w:rsid w:val="007A419A"/>
    <w:rsid w:val="007B5970"/>
    <w:rsid w:val="007B6B36"/>
    <w:rsid w:val="007B6D41"/>
    <w:rsid w:val="007B7294"/>
    <w:rsid w:val="007B7325"/>
    <w:rsid w:val="007B75D4"/>
    <w:rsid w:val="007C4F3C"/>
    <w:rsid w:val="007D00AA"/>
    <w:rsid w:val="007D0604"/>
    <w:rsid w:val="007D0FA9"/>
    <w:rsid w:val="007E0508"/>
    <w:rsid w:val="007E1A08"/>
    <w:rsid w:val="007E61D1"/>
    <w:rsid w:val="007F18D9"/>
    <w:rsid w:val="007F6F4E"/>
    <w:rsid w:val="00803B03"/>
    <w:rsid w:val="00803B2B"/>
    <w:rsid w:val="00805709"/>
    <w:rsid w:val="00805ADD"/>
    <w:rsid w:val="00806D0C"/>
    <w:rsid w:val="00807B52"/>
    <w:rsid w:val="008142B1"/>
    <w:rsid w:val="00824583"/>
    <w:rsid w:val="00833FE6"/>
    <w:rsid w:val="008360BC"/>
    <w:rsid w:val="00841BEA"/>
    <w:rsid w:val="008501B7"/>
    <w:rsid w:val="00851676"/>
    <w:rsid w:val="008517C7"/>
    <w:rsid w:val="008537C3"/>
    <w:rsid w:val="00864869"/>
    <w:rsid w:val="0087222F"/>
    <w:rsid w:val="00882E7B"/>
    <w:rsid w:val="00890C36"/>
    <w:rsid w:val="00894C0E"/>
    <w:rsid w:val="008A62FE"/>
    <w:rsid w:val="008B11D8"/>
    <w:rsid w:val="008D17A1"/>
    <w:rsid w:val="008D50FA"/>
    <w:rsid w:val="008D64CB"/>
    <w:rsid w:val="008D7044"/>
    <w:rsid w:val="008E0C69"/>
    <w:rsid w:val="008E65F2"/>
    <w:rsid w:val="008F5484"/>
    <w:rsid w:val="009008C0"/>
    <w:rsid w:val="009021D4"/>
    <w:rsid w:val="00920050"/>
    <w:rsid w:val="00921C5C"/>
    <w:rsid w:val="00921ED2"/>
    <w:rsid w:val="0093019C"/>
    <w:rsid w:val="00930317"/>
    <w:rsid w:val="00931EBD"/>
    <w:rsid w:val="00936769"/>
    <w:rsid w:val="009367F5"/>
    <w:rsid w:val="0094133F"/>
    <w:rsid w:val="009619B4"/>
    <w:rsid w:val="00963CA8"/>
    <w:rsid w:val="00967174"/>
    <w:rsid w:val="00967E45"/>
    <w:rsid w:val="00987E31"/>
    <w:rsid w:val="0099406A"/>
    <w:rsid w:val="00995DBA"/>
    <w:rsid w:val="009A2D45"/>
    <w:rsid w:val="009C520F"/>
    <w:rsid w:val="009E2DF6"/>
    <w:rsid w:val="009E7B3F"/>
    <w:rsid w:val="00A02097"/>
    <w:rsid w:val="00A13178"/>
    <w:rsid w:val="00A312CD"/>
    <w:rsid w:val="00A3373E"/>
    <w:rsid w:val="00A3636A"/>
    <w:rsid w:val="00A37420"/>
    <w:rsid w:val="00A42AA6"/>
    <w:rsid w:val="00A464F6"/>
    <w:rsid w:val="00A47CCE"/>
    <w:rsid w:val="00A56D35"/>
    <w:rsid w:val="00A6454D"/>
    <w:rsid w:val="00A7088C"/>
    <w:rsid w:val="00A91EB5"/>
    <w:rsid w:val="00A91F26"/>
    <w:rsid w:val="00A926DE"/>
    <w:rsid w:val="00A92EC6"/>
    <w:rsid w:val="00A94552"/>
    <w:rsid w:val="00A9568F"/>
    <w:rsid w:val="00A9741D"/>
    <w:rsid w:val="00AA0169"/>
    <w:rsid w:val="00AA30C3"/>
    <w:rsid w:val="00AA39A4"/>
    <w:rsid w:val="00AA5048"/>
    <w:rsid w:val="00AA6102"/>
    <w:rsid w:val="00AB436A"/>
    <w:rsid w:val="00AB5590"/>
    <w:rsid w:val="00AC6605"/>
    <w:rsid w:val="00AC79C6"/>
    <w:rsid w:val="00AD141F"/>
    <w:rsid w:val="00AE5642"/>
    <w:rsid w:val="00AF0167"/>
    <w:rsid w:val="00B02DEE"/>
    <w:rsid w:val="00B03D3D"/>
    <w:rsid w:val="00B05AFC"/>
    <w:rsid w:val="00B10C20"/>
    <w:rsid w:val="00B1334C"/>
    <w:rsid w:val="00B13A24"/>
    <w:rsid w:val="00B25D1B"/>
    <w:rsid w:val="00B32CA0"/>
    <w:rsid w:val="00B352AD"/>
    <w:rsid w:val="00B44041"/>
    <w:rsid w:val="00B64B7F"/>
    <w:rsid w:val="00B65B7A"/>
    <w:rsid w:val="00B67FD1"/>
    <w:rsid w:val="00B71C90"/>
    <w:rsid w:val="00B72965"/>
    <w:rsid w:val="00B7708D"/>
    <w:rsid w:val="00B80D33"/>
    <w:rsid w:val="00B83680"/>
    <w:rsid w:val="00B8507F"/>
    <w:rsid w:val="00BA4922"/>
    <w:rsid w:val="00BA4DD4"/>
    <w:rsid w:val="00BA7B93"/>
    <w:rsid w:val="00BB13EA"/>
    <w:rsid w:val="00BC2677"/>
    <w:rsid w:val="00BD2AE4"/>
    <w:rsid w:val="00BE50F4"/>
    <w:rsid w:val="00BE7884"/>
    <w:rsid w:val="00C11DC2"/>
    <w:rsid w:val="00C12399"/>
    <w:rsid w:val="00C152B8"/>
    <w:rsid w:val="00C15AB7"/>
    <w:rsid w:val="00C16536"/>
    <w:rsid w:val="00C178B9"/>
    <w:rsid w:val="00C1795D"/>
    <w:rsid w:val="00C30CF6"/>
    <w:rsid w:val="00C33418"/>
    <w:rsid w:val="00C368B6"/>
    <w:rsid w:val="00C4783F"/>
    <w:rsid w:val="00C47FE9"/>
    <w:rsid w:val="00C5504B"/>
    <w:rsid w:val="00C616CD"/>
    <w:rsid w:val="00C72982"/>
    <w:rsid w:val="00C87D25"/>
    <w:rsid w:val="00CA5F17"/>
    <w:rsid w:val="00CB1FEE"/>
    <w:rsid w:val="00CB44F6"/>
    <w:rsid w:val="00CB5219"/>
    <w:rsid w:val="00CB52EB"/>
    <w:rsid w:val="00CB6F73"/>
    <w:rsid w:val="00CB72EF"/>
    <w:rsid w:val="00CD12EF"/>
    <w:rsid w:val="00CD2200"/>
    <w:rsid w:val="00CD55EA"/>
    <w:rsid w:val="00CF3C0C"/>
    <w:rsid w:val="00CF5590"/>
    <w:rsid w:val="00CF579B"/>
    <w:rsid w:val="00D13E8D"/>
    <w:rsid w:val="00D262FC"/>
    <w:rsid w:val="00D32FC9"/>
    <w:rsid w:val="00D33DFF"/>
    <w:rsid w:val="00D34BD4"/>
    <w:rsid w:val="00D37F50"/>
    <w:rsid w:val="00D44056"/>
    <w:rsid w:val="00D45B6A"/>
    <w:rsid w:val="00D4706C"/>
    <w:rsid w:val="00D656EB"/>
    <w:rsid w:val="00D664EC"/>
    <w:rsid w:val="00D72454"/>
    <w:rsid w:val="00D74B4E"/>
    <w:rsid w:val="00D836FF"/>
    <w:rsid w:val="00D9147C"/>
    <w:rsid w:val="00D92581"/>
    <w:rsid w:val="00D96911"/>
    <w:rsid w:val="00DA2BA0"/>
    <w:rsid w:val="00DA3A45"/>
    <w:rsid w:val="00DB4B29"/>
    <w:rsid w:val="00DC3B64"/>
    <w:rsid w:val="00DC6A53"/>
    <w:rsid w:val="00DD0FE7"/>
    <w:rsid w:val="00DD2CDF"/>
    <w:rsid w:val="00DD3C2E"/>
    <w:rsid w:val="00DD4849"/>
    <w:rsid w:val="00DE23D4"/>
    <w:rsid w:val="00DF2F32"/>
    <w:rsid w:val="00E13462"/>
    <w:rsid w:val="00E14E37"/>
    <w:rsid w:val="00E15A75"/>
    <w:rsid w:val="00E21E0F"/>
    <w:rsid w:val="00E220AB"/>
    <w:rsid w:val="00E22DAE"/>
    <w:rsid w:val="00E246FD"/>
    <w:rsid w:val="00E261AA"/>
    <w:rsid w:val="00E30967"/>
    <w:rsid w:val="00E3598B"/>
    <w:rsid w:val="00E364D2"/>
    <w:rsid w:val="00E37622"/>
    <w:rsid w:val="00E51FB6"/>
    <w:rsid w:val="00E64F31"/>
    <w:rsid w:val="00E7136F"/>
    <w:rsid w:val="00E75174"/>
    <w:rsid w:val="00E82CD6"/>
    <w:rsid w:val="00E839E2"/>
    <w:rsid w:val="00E85332"/>
    <w:rsid w:val="00E93F87"/>
    <w:rsid w:val="00EB2927"/>
    <w:rsid w:val="00EB6695"/>
    <w:rsid w:val="00EC5274"/>
    <w:rsid w:val="00ED48C8"/>
    <w:rsid w:val="00ED4C77"/>
    <w:rsid w:val="00EE0B6A"/>
    <w:rsid w:val="00EE6B70"/>
    <w:rsid w:val="00EF04EF"/>
    <w:rsid w:val="00EF4C34"/>
    <w:rsid w:val="00F04755"/>
    <w:rsid w:val="00F0644D"/>
    <w:rsid w:val="00F065C9"/>
    <w:rsid w:val="00F06819"/>
    <w:rsid w:val="00F21635"/>
    <w:rsid w:val="00F34662"/>
    <w:rsid w:val="00F36E9D"/>
    <w:rsid w:val="00F403CE"/>
    <w:rsid w:val="00F4236A"/>
    <w:rsid w:val="00F45F54"/>
    <w:rsid w:val="00F50499"/>
    <w:rsid w:val="00F5199E"/>
    <w:rsid w:val="00F53556"/>
    <w:rsid w:val="00F6231D"/>
    <w:rsid w:val="00F626BE"/>
    <w:rsid w:val="00F7793D"/>
    <w:rsid w:val="00F8218A"/>
    <w:rsid w:val="00FA18C3"/>
    <w:rsid w:val="00FA49C7"/>
    <w:rsid w:val="00FA5E35"/>
    <w:rsid w:val="00FC549A"/>
    <w:rsid w:val="00FC60BC"/>
    <w:rsid w:val="00FC78D3"/>
    <w:rsid w:val="00FD1A3A"/>
    <w:rsid w:val="00FD6C27"/>
    <w:rsid w:val="00FE43F5"/>
    <w:rsid w:val="00FF2F85"/>
    <w:rsid w:val="00FF48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BAA5F74D-5EDF-4EA2-B3C9-7DA40557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FB8"/>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iPriority w:val="99"/>
    <w:unhideWhenUsed/>
    <w:rsid w:val="00E14E37"/>
    <w:pPr>
      <w:spacing w:after="120" w:line="480" w:lineRule="auto"/>
    </w:pPr>
  </w:style>
  <w:style w:type="character" w:customStyle="1" w:styleId="Tekstpodstawowy2Znak">
    <w:name w:val="Tekst podstawowy 2 Znak"/>
    <w:basedOn w:val="Domylnaczcionkaakapitu"/>
    <w:link w:val="Tekstpodstawowy2"/>
    <w:uiPriority w:val="99"/>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styleId="Nierozpoznanawzmianka">
    <w:name w:val="Unresolved Mention"/>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B05AFC"/>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393356997">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zdw.pl/zamowienia-publiczne/inne-informacj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3715F-345F-4AE9-9065-854E67F6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19</Pages>
  <Words>3759</Words>
  <Characters>22559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Adam Homa</cp:lastModifiedBy>
  <cp:revision>261</cp:revision>
  <cp:lastPrinted>2023-02-13T10:35:00Z</cp:lastPrinted>
  <dcterms:created xsi:type="dcterms:W3CDTF">2020-04-06T11:17:00Z</dcterms:created>
  <dcterms:modified xsi:type="dcterms:W3CDTF">2023-02-14T10:21:00Z</dcterms:modified>
</cp:coreProperties>
</file>