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30" w:rsidRPr="00394390" w:rsidRDefault="00BF0FA4" w:rsidP="0004563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Opis przedmiotu zamówienia </w:t>
      </w:r>
      <w:r w:rsidR="00394390" w:rsidRPr="00394390">
        <w:rPr>
          <w:rFonts w:cstheme="minorHAnsi"/>
          <w:b/>
          <w:sz w:val="28"/>
          <w:szCs w:val="28"/>
        </w:rPr>
        <w:t>:</w:t>
      </w:r>
    </w:p>
    <w:p w:rsidR="00394390" w:rsidRPr="00E467F5" w:rsidRDefault="00394390" w:rsidP="00BF0FA4">
      <w:pPr>
        <w:jc w:val="both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i/>
          <w:sz w:val="24"/>
          <w:szCs w:val="24"/>
          <w:lang w:eastAsia="pl-PL"/>
        </w:rPr>
        <w:t>„</w:t>
      </w:r>
      <w:r w:rsidR="00E467F5" w:rsidRPr="00E46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Konserwacja, naprawa i wymiana elementów instalacji sanitarnych, mechanicznych oraz stała obsługa i regulacja instalacji kotłowni lokalnych w lokalach i budynkach wraz z przyległymi terenami stanowiących własność m.st. Warszawy w terminie od dnia podpisania umowy (nie wcześniej niż od 01.01.2023 r.) do 31.12.2023 r. </w:t>
      </w:r>
      <w:r w:rsidR="00E467F5" w:rsidRPr="00E467F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lub do wcześniejszego wyczerpania środków finansowych</w:t>
      </w:r>
      <w:r>
        <w:rPr>
          <w:rFonts w:eastAsia="Times New Roman" w:cstheme="minorHAnsi"/>
          <w:i/>
          <w:sz w:val="24"/>
          <w:szCs w:val="24"/>
          <w:lang w:eastAsia="pl-PL"/>
        </w:rPr>
        <w:t>”</w:t>
      </w:r>
      <w:r w:rsidR="00E467F5">
        <w:rPr>
          <w:rFonts w:eastAsia="Times New Roman" w:cstheme="minorHAnsi"/>
          <w:i/>
          <w:sz w:val="24"/>
          <w:szCs w:val="24"/>
          <w:lang w:eastAsia="pl-PL"/>
        </w:rPr>
        <w:t>.</w:t>
      </w:r>
      <w:r w:rsidRPr="00394390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</w:p>
    <w:p w:rsidR="00394390" w:rsidRDefault="00394390" w:rsidP="00045630">
      <w:pPr>
        <w:rPr>
          <w:rFonts w:cstheme="minorHAnsi"/>
          <w:b/>
          <w:sz w:val="28"/>
          <w:szCs w:val="28"/>
        </w:rPr>
      </w:pPr>
    </w:p>
    <w:p w:rsidR="004401D0" w:rsidRDefault="00394390" w:rsidP="006F3A0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A668F">
        <w:rPr>
          <w:rFonts w:eastAsia="Times New Roman" w:cstheme="minorHAnsi"/>
          <w:b/>
          <w:sz w:val="24"/>
          <w:szCs w:val="24"/>
          <w:u w:val="single"/>
          <w:lang w:eastAsia="pl-PL"/>
        </w:rPr>
        <w:t>Część I</w:t>
      </w:r>
      <w:r w:rsidR="00951499" w:rsidRPr="00FA668F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  <w:r w:rsidR="0095149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6C6244" w:rsidRPr="006C6244" w:rsidRDefault="00394390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F6F4A">
        <w:rPr>
          <w:rFonts w:eastAsia="Times New Roman" w:cstheme="minorHAnsi"/>
          <w:sz w:val="24"/>
          <w:szCs w:val="24"/>
          <w:lang w:eastAsia="pl-PL"/>
        </w:rPr>
        <w:t>Konserwacja, naprawa i wymiana elementów instalacji wodnokanaliz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acyjnej, centralnego ogrzewania oraz gazowych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w budynkach oraz lokalach mieszkalnych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i na terenach przyległych</w:t>
      </w:r>
      <w:r w:rsidR="006C6244">
        <w:rPr>
          <w:rFonts w:eastAsia="Times New Roman" w:cstheme="minorHAnsi"/>
          <w:sz w:val="24"/>
          <w:szCs w:val="24"/>
          <w:lang w:eastAsia="pl-PL"/>
        </w:rPr>
        <w:t>,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9258A" w:rsidRPr="004F6F4A">
        <w:rPr>
          <w:rFonts w:eastAsia="Times New Roman" w:cstheme="minorHAnsi"/>
          <w:sz w:val="24"/>
          <w:szCs w:val="24"/>
          <w:lang w:eastAsia="pl-PL"/>
        </w:rPr>
        <w:t>zarządzanych przez ZGN w Dzielnicy Bielany</w:t>
      </w:r>
      <w:r w:rsidR="00F9258A">
        <w:rPr>
          <w:rFonts w:eastAsia="Times New Roman" w:cstheme="minorHAnsi"/>
          <w:sz w:val="24"/>
          <w:szCs w:val="24"/>
          <w:lang w:eastAsia="pl-PL"/>
        </w:rPr>
        <w:t xml:space="preserve">, będących </w:t>
      </w:r>
      <w:r w:rsidR="006C6244" w:rsidRPr="004F6F4A">
        <w:rPr>
          <w:rFonts w:eastAsia="Times New Roman" w:cstheme="minorHAnsi"/>
          <w:sz w:val="24"/>
          <w:szCs w:val="24"/>
          <w:lang w:eastAsia="pl-PL"/>
        </w:rPr>
        <w:t>w 100% własnością m.st. Warszawy</w:t>
      </w:r>
      <w:r w:rsidR="006C6244">
        <w:rPr>
          <w:rFonts w:eastAsia="Times New Roman" w:cstheme="minorHAnsi"/>
          <w:sz w:val="24"/>
          <w:szCs w:val="24"/>
          <w:lang w:eastAsia="pl-PL"/>
        </w:rPr>
        <w:t>.</w:t>
      </w:r>
    </w:p>
    <w:p w:rsidR="006C6244" w:rsidRPr="00BF0FA4" w:rsidRDefault="006C6244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F6F4A">
        <w:rPr>
          <w:rFonts w:eastAsia="Times New Roman" w:cstheme="minorHAnsi"/>
          <w:sz w:val="24"/>
          <w:szCs w:val="24"/>
          <w:lang w:eastAsia="pl-PL"/>
        </w:rPr>
        <w:t>Konserwacja, naprawa i wymiana elementów instalacji wodnokanaliz</w:t>
      </w:r>
      <w:r>
        <w:rPr>
          <w:rFonts w:eastAsia="Times New Roman" w:cstheme="minorHAnsi"/>
          <w:sz w:val="24"/>
          <w:szCs w:val="24"/>
          <w:lang w:eastAsia="pl-PL"/>
        </w:rPr>
        <w:t xml:space="preserve">acyjnej, centralnego ogrzewania oraz gazowych 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w budynkach oraz lokalach </w:t>
      </w:r>
      <w:r>
        <w:rPr>
          <w:rFonts w:eastAsia="Times New Roman" w:cstheme="minorHAnsi"/>
          <w:sz w:val="24"/>
          <w:szCs w:val="24"/>
          <w:lang w:eastAsia="pl-PL"/>
        </w:rPr>
        <w:t xml:space="preserve">użytkowych </w:t>
      </w:r>
      <w:r w:rsidRPr="004F6F4A">
        <w:rPr>
          <w:rFonts w:eastAsia="Times New Roman" w:cstheme="minorHAnsi"/>
          <w:sz w:val="24"/>
          <w:szCs w:val="24"/>
          <w:lang w:eastAsia="pl-PL"/>
        </w:rPr>
        <w:t>i na terenach przyległych</w:t>
      </w:r>
      <w:r>
        <w:rPr>
          <w:rFonts w:eastAsia="Times New Roman" w:cstheme="minorHAnsi"/>
          <w:sz w:val="24"/>
          <w:szCs w:val="24"/>
          <w:lang w:eastAsia="pl-PL"/>
        </w:rPr>
        <w:t>,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zarządzanych przez ZGN w Dzielnicy Bielany</w:t>
      </w:r>
      <w:r>
        <w:rPr>
          <w:rFonts w:eastAsia="Times New Roman" w:cstheme="minorHAnsi"/>
          <w:sz w:val="24"/>
          <w:szCs w:val="24"/>
          <w:lang w:eastAsia="pl-PL"/>
        </w:rPr>
        <w:t xml:space="preserve">, będących </w:t>
      </w:r>
      <w:r w:rsidRPr="004F6F4A">
        <w:rPr>
          <w:rFonts w:eastAsia="Times New Roman" w:cstheme="minorHAnsi"/>
          <w:sz w:val="24"/>
          <w:szCs w:val="24"/>
          <w:lang w:eastAsia="pl-PL"/>
        </w:rPr>
        <w:t>w 100% własnością m.st. Warszawy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BF0FA4" w:rsidRPr="00BF0FA4" w:rsidRDefault="00BF0FA4" w:rsidP="00BF0FA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0FA4">
        <w:rPr>
          <w:rFonts w:cstheme="minorHAnsi"/>
          <w:sz w:val="24"/>
          <w:szCs w:val="24"/>
        </w:rPr>
        <w:t>Konserwacja, naprawa i wymiana elementów instalacji wodnokanalizacyjnej i centralnego ogrzewania w budynku Grębałowska 23/25 – siedziba własna ZGN oraz na terenie przyległym.</w:t>
      </w:r>
    </w:p>
    <w:p w:rsidR="006C6244" w:rsidRPr="00BA5FD1" w:rsidRDefault="006C6244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Usługa </w:t>
      </w:r>
      <w:r w:rsidRPr="004F6F4A">
        <w:rPr>
          <w:rFonts w:eastAsia="Times New Roman" w:cstheme="minorHAnsi"/>
          <w:sz w:val="24"/>
          <w:szCs w:val="24"/>
          <w:lang w:eastAsia="pl-PL"/>
        </w:rPr>
        <w:t>pogotowia wodnokanalizacyjnego i cieplnego w budynkach oraz lokalach mieszkalnych</w:t>
      </w:r>
      <w:r>
        <w:rPr>
          <w:rFonts w:eastAsia="Times New Roman" w:cstheme="minorHAnsi"/>
          <w:sz w:val="24"/>
          <w:szCs w:val="24"/>
          <w:lang w:eastAsia="pl-PL"/>
        </w:rPr>
        <w:t xml:space="preserve"> i</w:t>
      </w:r>
      <w:r w:rsidRPr="004F6F4A">
        <w:rPr>
          <w:rFonts w:eastAsia="Times New Roman" w:cstheme="minorHAnsi"/>
          <w:sz w:val="24"/>
          <w:szCs w:val="24"/>
          <w:lang w:eastAsia="pl-PL"/>
        </w:rPr>
        <w:t xml:space="preserve"> użytkowych</w:t>
      </w:r>
      <w:r w:rsidRPr="006C624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F6F4A">
        <w:rPr>
          <w:rFonts w:eastAsia="Times New Roman" w:cstheme="minorHAnsi"/>
          <w:sz w:val="24"/>
          <w:szCs w:val="24"/>
          <w:lang w:eastAsia="pl-PL"/>
        </w:rPr>
        <w:t>będących w 100% własnością m.st. Warszawy i zarządzanych przez ZGN w Dzielnicy Bielany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BA5FD1" w:rsidRPr="00BA5FD1" w:rsidRDefault="00BA5FD1" w:rsidP="002F00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Usługę konserwacji należy wykonywać :</w:t>
      </w:r>
    </w:p>
    <w:p w:rsidR="00BA5FD1" w:rsidRDefault="008E6AA6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="00BA5FD1">
        <w:rPr>
          <w:rFonts w:eastAsia="Times New Roman" w:cstheme="minorHAnsi"/>
          <w:sz w:val="24"/>
          <w:szCs w:val="24"/>
          <w:lang w:eastAsia="pl-PL"/>
        </w:rPr>
        <w:t xml:space="preserve"> zakresie i terminie określonym w zleceniu. Zmiana zakresu i terminu wykonania zlecenia wymaga akceptacji przedstawiciela działu technicznego ZGN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8E6AA6" w:rsidRPr="00A44CC1" w:rsidRDefault="008E6AA6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A7E1F">
        <w:rPr>
          <w:rFonts w:cstheme="minorHAnsi"/>
          <w:sz w:val="24"/>
          <w:szCs w:val="24"/>
        </w:rPr>
        <w:t>Wykonawca umowy jest zobowiązany do realizacji zleconych prac osobami</w:t>
      </w:r>
      <w:r>
        <w:rPr>
          <w:rFonts w:cstheme="minorHAnsi"/>
          <w:sz w:val="24"/>
          <w:szCs w:val="24"/>
        </w:rPr>
        <w:t>,</w:t>
      </w:r>
      <w:r w:rsidRPr="000A7E1F">
        <w:rPr>
          <w:rFonts w:cstheme="minorHAnsi"/>
          <w:sz w:val="24"/>
          <w:szCs w:val="24"/>
        </w:rPr>
        <w:t xml:space="preserve"> które posiadają</w:t>
      </w:r>
      <w:r>
        <w:rPr>
          <w:rFonts w:cstheme="minorHAnsi"/>
          <w:sz w:val="24"/>
          <w:szCs w:val="24"/>
        </w:rPr>
        <w:t xml:space="preserve"> aktualne badania lekarskie, </w:t>
      </w:r>
      <w:r w:rsidRPr="000A7E1F">
        <w:rPr>
          <w:rFonts w:cstheme="minorHAnsi"/>
          <w:sz w:val="24"/>
          <w:szCs w:val="24"/>
        </w:rPr>
        <w:t>zostali odpowiednio przeszkoleni, co potwierdzone jest instruktażem stanowiskowym (do wglądu na żądanie Inwestora)</w:t>
      </w:r>
      <w:r>
        <w:rPr>
          <w:rFonts w:cstheme="minorHAnsi"/>
          <w:sz w:val="24"/>
          <w:szCs w:val="24"/>
        </w:rPr>
        <w:t>,</w:t>
      </w:r>
      <w:r w:rsidRPr="000A7E1F">
        <w:rPr>
          <w:rFonts w:cstheme="minorHAnsi"/>
          <w:sz w:val="24"/>
          <w:szCs w:val="24"/>
        </w:rPr>
        <w:t xml:space="preserve"> pod nadzorem osoby posiadającej odpowiednie </w:t>
      </w:r>
      <w:r>
        <w:rPr>
          <w:rFonts w:cstheme="minorHAnsi"/>
          <w:sz w:val="24"/>
          <w:szCs w:val="24"/>
        </w:rPr>
        <w:t xml:space="preserve">doświadczenie  zawodowe, która została zgłoszona do działu technicznego przed rozpoczęciem prac. </w:t>
      </w:r>
    </w:p>
    <w:p w:rsidR="00A44CC1" w:rsidRDefault="00A44CC1" w:rsidP="002F007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44CC1">
        <w:rPr>
          <w:rFonts w:eastAsia="Times New Roman" w:cstheme="minorHAnsi"/>
          <w:sz w:val="24"/>
          <w:szCs w:val="24"/>
          <w:lang w:eastAsia="pl-PL"/>
        </w:rPr>
        <w:t xml:space="preserve">Przedstawiciel Wykonawcy w każdy dzień roboczy w godzinach </w:t>
      </w:r>
      <w:r>
        <w:rPr>
          <w:rFonts w:eastAsia="Times New Roman" w:cstheme="minorHAnsi"/>
          <w:sz w:val="24"/>
          <w:szCs w:val="24"/>
          <w:lang w:eastAsia="pl-PL"/>
        </w:rPr>
        <w:t>9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>
        <w:rPr>
          <w:rFonts w:eastAsia="Times New Roman" w:cstheme="minorHAnsi"/>
          <w:sz w:val="24"/>
          <w:szCs w:val="24"/>
          <w:lang w:eastAsia="pl-PL"/>
        </w:rPr>
        <w:t xml:space="preserve"> – 10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00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F583A">
        <w:rPr>
          <w:rFonts w:eastAsia="Times New Roman" w:cstheme="minorHAnsi"/>
          <w:sz w:val="24"/>
          <w:szCs w:val="24"/>
          <w:lang w:eastAsia="pl-PL"/>
        </w:rPr>
        <w:t>odbie</w:t>
      </w:r>
      <w:r>
        <w:rPr>
          <w:rFonts w:eastAsia="Times New Roman" w:cstheme="minorHAnsi"/>
          <w:sz w:val="24"/>
          <w:szCs w:val="24"/>
          <w:lang w:eastAsia="pl-PL"/>
        </w:rPr>
        <w:t>r</w:t>
      </w:r>
      <w:r w:rsidR="008F583A">
        <w:rPr>
          <w:rFonts w:eastAsia="Times New Roman" w:cstheme="minorHAnsi"/>
          <w:sz w:val="24"/>
          <w:szCs w:val="24"/>
          <w:lang w:eastAsia="pl-PL"/>
        </w:rPr>
        <w:t xml:space="preserve">a zlecenia </w:t>
      </w:r>
      <w:r>
        <w:rPr>
          <w:rFonts w:eastAsia="Times New Roman" w:cstheme="minorHAnsi"/>
          <w:sz w:val="24"/>
          <w:szCs w:val="24"/>
          <w:lang w:eastAsia="pl-PL"/>
        </w:rPr>
        <w:t xml:space="preserve">w siedzibie ZGN, a w godzinach </w:t>
      </w:r>
      <w:r w:rsidRPr="00A44CC1">
        <w:rPr>
          <w:rFonts w:eastAsia="Times New Roman" w:cstheme="minorHAnsi"/>
          <w:sz w:val="24"/>
          <w:szCs w:val="24"/>
          <w:lang w:eastAsia="pl-PL"/>
        </w:rPr>
        <w:t>7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A44CC1">
        <w:rPr>
          <w:rFonts w:eastAsia="Times New Roman" w:cstheme="minorHAnsi"/>
          <w:sz w:val="24"/>
          <w:szCs w:val="24"/>
          <w:lang w:eastAsia="pl-PL"/>
        </w:rPr>
        <w:t xml:space="preserve"> – 15</w:t>
      </w:r>
      <w:r w:rsidRPr="00A44CC1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A44CC1">
        <w:rPr>
          <w:rFonts w:eastAsia="Times New Roman" w:cstheme="minorHAnsi"/>
          <w:sz w:val="24"/>
          <w:szCs w:val="24"/>
          <w:lang w:eastAsia="pl-PL"/>
        </w:rPr>
        <w:t xml:space="preserve"> jest zobowiązany do pozostawania w kontakcie telefonicznym z Działem Technicznym</w:t>
      </w:r>
      <w:r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:rsidR="00AD3E98" w:rsidRPr="00EC3E19" w:rsidRDefault="00AD3E98" w:rsidP="002F007C">
      <w:pPr>
        <w:numPr>
          <w:ilvl w:val="0"/>
          <w:numId w:val="16"/>
        </w:numPr>
        <w:spacing w:before="120" w:after="120" w:line="240" w:lineRule="auto"/>
        <w:jc w:val="both"/>
        <w:rPr>
          <w:sz w:val="24"/>
          <w:szCs w:val="24"/>
        </w:rPr>
      </w:pPr>
      <w:r w:rsidRPr="00EC3E19">
        <w:rPr>
          <w:sz w:val="24"/>
          <w:szCs w:val="24"/>
        </w:rPr>
        <w:t xml:space="preserve">W przypadku wystąpienia awarii Wykonawca umowy zobowiązany jest do przyjęcia zlecenia od pracownika Działu Technicznego (również drogą telefoniczną) o każdej porze. </w:t>
      </w:r>
    </w:p>
    <w:p w:rsidR="00A44CC1" w:rsidRPr="00A44CC1" w:rsidRDefault="00A44CC1" w:rsidP="002F007C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B7A01">
        <w:rPr>
          <w:rFonts w:eastAsia="Times New Roman" w:cstheme="minorHAnsi"/>
          <w:sz w:val="24"/>
          <w:szCs w:val="24"/>
          <w:lang w:eastAsia="pl-PL"/>
        </w:rPr>
        <w:t>Wykonawca w terminie do 21 dni od daty zrealizowania zlecenia jest zobowiązany przedłożyć kosztorys powykonawczy na wykonane roboty. Po upływie tego terminu Inwestor ma prawo nie rozliczyć zlecenia.</w:t>
      </w:r>
    </w:p>
    <w:p w:rsidR="00A44CC1" w:rsidRDefault="00887693" w:rsidP="002F007C">
      <w:pPr>
        <w:numPr>
          <w:ilvl w:val="0"/>
          <w:numId w:val="16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887693">
        <w:rPr>
          <w:sz w:val="24"/>
          <w:szCs w:val="24"/>
        </w:rPr>
        <w:t xml:space="preserve">lecenia w zakresie usługi konserwacji, napraw i wymiany elementów </w:t>
      </w:r>
      <w:r>
        <w:rPr>
          <w:sz w:val="24"/>
          <w:szCs w:val="24"/>
        </w:rPr>
        <w:t xml:space="preserve">będzie rozliczane </w:t>
      </w:r>
      <w:r w:rsidRPr="00887693">
        <w:rPr>
          <w:sz w:val="24"/>
          <w:szCs w:val="24"/>
        </w:rPr>
        <w:t>kosztorysem powykonawczym wg średnich stawek z Katalogów Nakładów</w:t>
      </w:r>
      <w:r w:rsidR="00845C9F">
        <w:rPr>
          <w:sz w:val="24"/>
          <w:szCs w:val="24"/>
        </w:rPr>
        <w:t xml:space="preserve"> Rzeczowych.</w:t>
      </w:r>
      <w:r w:rsidRPr="00887693">
        <w:rPr>
          <w:sz w:val="24"/>
          <w:szCs w:val="24"/>
        </w:rPr>
        <w:t xml:space="preserve"> </w:t>
      </w:r>
    </w:p>
    <w:p w:rsidR="004D20CB" w:rsidRDefault="004D20CB" w:rsidP="002F007C">
      <w:pPr>
        <w:numPr>
          <w:ilvl w:val="0"/>
          <w:numId w:val="11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lastRenderedPageBreak/>
        <w:t>Zakres prac Pogotowia „Pogotowia ciepłowniczego i wodnokanalizacyjnego</w:t>
      </w:r>
      <w:r w:rsidRPr="004D20CB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Wszelkie działania pogotowia zmierzają do ustalenia przyczyny awarii i ograniczenia ewentualnych strat materialnych.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Usługa pogotowia będzie świadczona w związku ze zgłoszeniem awarii przez najemcę nieruchomości.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Zgłoszenie usterki lub awarii będzie następowało drogą telefoniczną, mailową lub faksem do biura zgłoszeń pogotowia technicznego.</w:t>
      </w:r>
    </w:p>
    <w:p w:rsidR="004D20CB" w:rsidRPr="00C717A7" w:rsidRDefault="004D20CB" w:rsidP="002F007C">
      <w:pPr>
        <w:pStyle w:val="Akapitzlist"/>
        <w:numPr>
          <w:ilvl w:val="0"/>
          <w:numId w:val="17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17A7">
        <w:rPr>
          <w:rFonts w:eastAsia="Times New Roman" w:cstheme="minorHAnsi"/>
          <w:sz w:val="24"/>
          <w:szCs w:val="24"/>
          <w:lang w:eastAsia="pl-PL"/>
        </w:rPr>
        <w:t>Zleceniobiorca zobowiązuje się podjąć działania pogotowia w czasie 30 minut od chwili zgłoszenia</w:t>
      </w:r>
      <w:r w:rsidR="00C717A7">
        <w:rPr>
          <w:rFonts w:eastAsia="Times New Roman" w:cstheme="minorHAnsi"/>
          <w:sz w:val="24"/>
          <w:szCs w:val="24"/>
          <w:lang w:eastAsia="pl-PL"/>
        </w:rPr>
        <w:t>.</w:t>
      </w:r>
    </w:p>
    <w:p w:rsidR="004D20CB" w:rsidRPr="00C717A7" w:rsidRDefault="00845C9F" w:rsidP="002F007C">
      <w:pPr>
        <w:pStyle w:val="Akapitzlist"/>
        <w:numPr>
          <w:ilvl w:val="0"/>
          <w:numId w:val="17"/>
        </w:numPr>
        <w:spacing w:before="120"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Usunięcie awarii – należy wykonać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t xml:space="preserve"> : 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uszczelnienie przewodów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uszczelnienie zaworów i grzejników instalacji centralnego ogrzewania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regulacja instalacji w węźle cieplnym</w:t>
      </w:r>
    </w:p>
    <w:p w:rsidR="004D20CB" w:rsidRP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udrożnienie przewodów wspólnych</w:t>
      </w:r>
    </w:p>
    <w:p w:rsidR="004D20CB" w:rsidRDefault="004D20CB" w:rsidP="004D20CB">
      <w:pPr>
        <w:spacing w:after="0" w:line="240" w:lineRule="auto"/>
        <w:ind w:left="1440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- odcięcie nies</w:t>
      </w:r>
      <w:r w:rsidR="00845C9F">
        <w:rPr>
          <w:rFonts w:eastAsia="Times New Roman" w:cstheme="minorHAnsi"/>
          <w:sz w:val="24"/>
          <w:szCs w:val="24"/>
          <w:lang w:eastAsia="pl-PL"/>
        </w:rPr>
        <w:t xml:space="preserve">prawnego urządzenia sanitarnego lub pionu </w:t>
      </w:r>
      <w:r w:rsidR="00687B39">
        <w:rPr>
          <w:rFonts w:eastAsia="Times New Roman" w:cstheme="minorHAnsi"/>
          <w:sz w:val="24"/>
          <w:szCs w:val="24"/>
          <w:lang w:eastAsia="pl-PL"/>
        </w:rPr>
        <w:t>sanitarnego zasilającego.</w:t>
      </w:r>
    </w:p>
    <w:p w:rsidR="004D20CB" w:rsidRPr="00C717A7" w:rsidRDefault="00687B39" w:rsidP="002F007C">
      <w:pPr>
        <w:pStyle w:val="Akapitzlist"/>
        <w:numPr>
          <w:ilvl w:val="0"/>
          <w:numId w:val="17"/>
        </w:numPr>
        <w:spacing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Uruchomienie – należy wykonać :</w:t>
      </w:r>
      <w:r>
        <w:rPr>
          <w:rFonts w:eastAsia="Times New Roman" w:cstheme="minorHAnsi"/>
          <w:sz w:val="24"/>
          <w:szCs w:val="24"/>
          <w:lang w:eastAsia="pl-PL"/>
        </w:rPr>
        <w:br/>
        <w:t>- uzupełnienie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t xml:space="preserve"> wody </w:t>
      </w:r>
      <w:r>
        <w:rPr>
          <w:rFonts w:eastAsia="Times New Roman" w:cstheme="minorHAnsi"/>
          <w:sz w:val="24"/>
          <w:szCs w:val="24"/>
          <w:lang w:eastAsia="pl-PL"/>
        </w:rPr>
        <w:t>instalacyjnej</w:t>
      </w:r>
      <w:r w:rsidR="004D20CB" w:rsidRPr="00C717A7">
        <w:rPr>
          <w:rFonts w:eastAsia="Times New Roman" w:cstheme="minorHAnsi"/>
          <w:sz w:val="24"/>
          <w:szCs w:val="24"/>
          <w:lang w:eastAsia="pl-PL"/>
        </w:rPr>
        <w:br/>
        <w:t>- odpowietrzeniem instalacji i urz</w:t>
      </w:r>
      <w:r>
        <w:rPr>
          <w:rFonts w:eastAsia="Times New Roman" w:cstheme="minorHAnsi"/>
          <w:sz w:val="24"/>
          <w:szCs w:val="24"/>
          <w:lang w:eastAsia="pl-PL"/>
        </w:rPr>
        <w:t>ądzeń</w:t>
      </w:r>
      <w:r>
        <w:rPr>
          <w:rFonts w:eastAsia="Times New Roman" w:cstheme="minorHAnsi"/>
          <w:sz w:val="24"/>
          <w:szCs w:val="24"/>
          <w:lang w:eastAsia="pl-PL"/>
        </w:rPr>
        <w:br/>
        <w:t>- uruchomienie instalacji</w:t>
      </w:r>
    </w:p>
    <w:p w:rsidR="004D20CB" w:rsidRDefault="004D20CB" w:rsidP="002F007C">
      <w:pPr>
        <w:numPr>
          <w:ilvl w:val="0"/>
          <w:numId w:val="17"/>
        </w:numPr>
        <w:spacing w:before="120"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 w:rsidRPr="004D20CB">
        <w:rPr>
          <w:rFonts w:eastAsia="Times New Roman" w:cstheme="minorHAnsi"/>
          <w:sz w:val="24"/>
          <w:szCs w:val="24"/>
          <w:lang w:eastAsia="pl-PL"/>
        </w:rPr>
        <w:t>Usługa pogotowia będzie świadczona w godzinach :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każdy poniedziałek, wtorek, środa, czwartek godz. 15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– 7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dnia następnego,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każdy piątek godz. 15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t xml:space="preserve"> – do poniedziałek godz. 7</w:t>
      </w:r>
      <w:r w:rsidRPr="004D20CB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4D20CB">
        <w:rPr>
          <w:rFonts w:eastAsia="Times New Roman" w:cstheme="minorHAnsi"/>
          <w:sz w:val="24"/>
          <w:szCs w:val="24"/>
          <w:lang w:eastAsia="pl-PL"/>
        </w:rPr>
        <w:br/>
        <w:t>- dni wolne od pracy i święta całodobowo</w:t>
      </w:r>
    </w:p>
    <w:p w:rsidR="00687B39" w:rsidRPr="004D20CB" w:rsidRDefault="00687B39" w:rsidP="002F007C">
      <w:pPr>
        <w:numPr>
          <w:ilvl w:val="0"/>
          <w:numId w:val="17"/>
        </w:numPr>
        <w:spacing w:before="120" w:after="0" w:line="240" w:lineRule="auto"/>
        <w:ind w:left="1434" w:hanging="35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Rozliczenie usługi będzie realizowane w oparciu o stawkę ryczałtową, która może podlegać waloryzacji zgodnie z zapisami zawartymi w umowie.</w:t>
      </w:r>
    </w:p>
    <w:p w:rsidR="004D20CB" w:rsidRPr="00EC3E19" w:rsidRDefault="004D20CB" w:rsidP="004D20CB">
      <w:pPr>
        <w:spacing w:before="120" w:after="120" w:line="240" w:lineRule="auto"/>
        <w:jc w:val="both"/>
        <w:rPr>
          <w:sz w:val="24"/>
          <w:szCs w:val="24"/>
        </w:rPr>
      </w:pPr>
    </w:p>
    <w:p w:rsidR="0055551B" w:rsidRPr="00374790" w:rsidRDefault="0036430C" w:rsidP="00E87869">
      <w:pPr>
        <w:ind w:left="720"/>
        <w:jc w:val="both"/>
        <w:rPr>
          <w:b/>
          <w:sz w:val="24"/>
          <w:szCs w:val="24"/>
        </w:rPr>
      </w:pPr>
      <w:r w:rsidRPr="00374790">
        <w:rPr>
          <w:b/>
          <w:sz w:val="24"/>
          <w:szCs w:val="24"/>
          <w:u w:val="single"/>
        </w:rPr>
        <w:t>Część 2</w:t>
      </w:r>
      <w:r w:rsidR="009821F6" w:rsidRPr="00374790">
        <w:rPr>
          <w:b/>
          <w:sz w:val="24"/>
          <w:szCs w:val="24"/>
          <w:u w:val="single"/>
        </w:rPr>
        <w:t>.</w:t>
      </w:r>
      <w:r w:rsidR="009821F6" w:rsidRPr="00374790">
        <w:rPr>
          <w:b/>
          <w:sz w:val="24"/>
          <w:szCs w:val="24"/>
        </w:rPr>
        <w:t xml:space="preserve"> </w:t>
      </w:r>
    </w:p>
    <w:p w:rsidR="00DE6FE1" w:rsidRPr="00374790" w:rsidRDefault="00E467F5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E467F5">
        <w:rPr>
          <w:rFonts w:eastAsia="Times New Roman" w:cstheme="minorHAnsi"/>
          <w:sz w:val="24"/>
          <w:szCs w:val="24"/>
          <w:lang w:eastAsia="pl-PL"/>
        </w:rPr>
        <w:t>Przeglądy</w:t>
      </w:r>
      <w:r w:rsidRPr="00374790">
        <w:rPr>
          <w:rFonts w:eastAsia="Times New Roman" w:cstheme="minorHAnsi"/>
          <w:sz w:val="24"/>
          <w:szCs w:val="24"/>
          <w:lang w:eastAsia="pl-PL"/>
        </w:rPr>
        <w:t>, regulacja</w:t>
      </w:r>
      <w:r w:rsidRPr="00E467F5">
        <w:rPr>
          <w:rFonts w:eastAsia="Times New Roman" w:cstheme="minorHAnsi"/>
          <w:sz w:val="24"/>
          <w:szCs w:val="24"/>
          <w:lang w:eastAsia="pl-PL"/>
        </w:rPr>
        <w:t xml:space="preserve"> i usuwanie usterek instalacji wewnętrznych i zewnętrznych wentylacji mechanicznej nawiewno-wyciągowej w lokalach i budynkach mieszkalnych</w:t>
      </w:r>
      <w:r w:rsidR="00374790" w:rsidRPr="00374790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D239E3" w:rsidRPr="00374790">
        <w:rPr>
          <w:sz w:val="24"/>
          <w:szCs w:val="24"/>
        </w:rPr>
        <w:t>użytkowych</w:t>
      </w:r>
      <w:r w:rsidR="00374790" w:rsidRPr="00374790">
        <w:rPr>
          <w:sz w:val="24"/>
          <w:szCs w:val="24"/>
        </w:rPr>
        <w:t xml:space="preserve">, pomieszczeniach technicznych </w:t>
      </w:r>
      <w:r w:rsidR="00374790">
        <w:rPr>
          <w:sz w:val="24"/>
          <w:szCs w:val="24"/>
        </w:rPr>
        <w:t xml:space="preserve">będących </w:t>
      </w:r>
      <w:r w:rsidR="00DE6FE1" w:rsidRPr="00374790">
        <w:rPr>
          <w:sz w:val="24"/>
          <w:szCs w:val="24"/>
        </w:rPr>
        <w:t>w 100% własnością m.st. Warszawy i zarządzanych przez ZGN w Dzielnicy Bielany.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Roboty należy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 xml:space="preserve"> wykonać po otrzymaniu zlecenia w który jest określony zakres i czas wykonania naprawy. Zmiana terminu i zakresu prac wymaga uzgodnienia z przedstawicielem Działu Technicznego ZGN.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 xml:space="preserve">Wykonawca umowy jest zobowiązany do realizacji zleconych robót osobami, które posiadają aktualne badania lekarskie świadczące o braku przeciwskazań do wykonywania zleconych prac oraz którzy zostali odpowiednio przeszkoleni, co potwierdzone jest instruktażem stanowiskowym (do wglądu na żądanie Inwestora). 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Dokument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>y wymagane przy odbiorze prac (</w:t>
      </w:r>
      <w:r w:rsidRPr="00374790">
        <w:rPr>
          <w:rFonts w:eastAsia="Times New Roman" w:cstheme="minorHAnsi"/>
          <w:sz w:val="24"/>
          <w:szCs w:val="24"/>
          <w:lang w:eastAsia="pl-PL"/>
        </w:rPr>
        <w:t>świadectwa dopuszczenia materiałów wbudowanych do obrotu</w:t>
      </w:r>
      <w:r w:rsidR="003D4373" w:rsidRPr="00374790">
        <w:rPr>
          <w:rFonts w:eastAsia="Times New Roman" w:cstheme="minorHAnsi"/>
          <w:sz w:val="24"/>
          <w:szCs w:val="24"/>
          <w:lang w:eastAsia="pl-PL"/>
        </w:rPr>
        <w:t>) będą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 do wglądu na żądanie Inwestora)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lastRenderedPageBreak/>
        <w:t>Przedstawiciel Wykonawcy w ka</w:t>
      </w:r>
      <w:r w:rsidR="00BF0FA4" w:rsidRPr="00374790">
        <w:rPr>
          <w:rFonts w:eastAsia="Times New Roman" w:cstheme="minorHAnsi"/>
          <w:sz w:val="24"/>
          <w:szCs w:val="24"/>
          <w:lang w:eastAsia="pl-PL"/>
        </w:rPr>
        <w:t>żdy dzień roboczy w godzinach 7</w:t>
      </w:r>
      <w:r w:rsidRPr="00374790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="00BF0FA4" w:rsidRPr="00374790">
        <w:rPr>
          <w:rFonts w:eastAsia="Times New Roman" w:cstheme="minorHAnsi"/>
          <w:sz w:val="24"/>
          <w:szCs w:val="24"/>
          <w:lang w:eastAsia="pl-PL"/>
        </w:rPr>
        <w:t xml:space="preserve"> – 15</w:t>
      </w:r>
      <w:r w:rsidRPr="00374790">
        <w:rPr>
          <w:rFonts w:eastAsia="Times New Roman" w:cstheme="minorHAnsi"/>
          <w:sz w:val="24"/>
          <w:szCs w:val="24"/>
          <w:vertAlign w:val="superscript"/>
          <w:lang w:eastAsia="pl-PL"/>
        </w:rPr>
        <w:t>30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 jest zobowiązany do pozostawania w kontakcie telefonicznym z Działem Technicznym.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Wykonawca w terminie do 21 dni od daty zrealizowania zlecenia jest zobowiązany przedłożyć kosztorys powykonawczy na wykonane roboty. Po upływie tego terminu Inwestor ma prawo nie rozliczyć zlecenia.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Każda naprawa w lokalu mieszkalnym musi być poprzedzona i zakończona pomiarem wydajności wentylacji.</w:t>
      </w:r>
    </w:p>
    <w:p w:rsidR="00DE6FE1" w:rsidRPr="00374790" w:rsidRDefault="00DE6FE1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Zamawiający wymaga prowadzenia „Książ</w:t>
      </w:r>
      <w:r w:rsidR="001256C4" w:rsidRPr="00374790">
        <w:rPr>
          <w:rFonts w:eastAsia="Times New Roman" w:cstheme="minorHAnsi"/>
          <w:sz w:val="24"/>
          <w:szCs w:val="24"/>
          <w:lang w:eastAsia="pl-PL"/>
        </w:rPr>
        <w:t xml:space="preserve">ki wymiany urządzeń i 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napraw”.  </w:t>
      </w:r>
    </w:p>
    <w:p w:rsidR="00FF0D28" w:rsidRPr="00374790" w:rsidRDefault="00E866E7" w:rsidP="00374790">
      <w:pPr>
        <w:pStyle w:val="Akapitzlist"/>
        <w:numPr>
          <w:ilvl w:val="0"/>
          <w:numId w:val="27"/>
        </w:numPr>
        <w:jc w:val="both"/>
        <w:rPr>
          <w:b/>
          <w:sz w:val="24"/>
          <w:szCs w:val="24"/>
        </w:rPr>
      </w:pPr>
      <w:r w:rsidRPr="00374790">
        <w:rPr>
          <w:rFonts w:eastAsia="Times New Roman" w:cstheme="minorHAnsi"/>
          <w:sz w:val="24"/>
          <w:szCs w:val="24"/>
          <w:lang w:eastAsia="pl-PL"/>
        </w:rPr>
        <w:t>Inwestor rozlicza zlecenia</w:t>
      </w:r>
      <w:r w:rsidR="00FF0D28" w:rsidRPr="0037479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74790">
        <w:rPr>
          <w:rFonts w:eastAsia="Times New Roman" w:cstheme="minorHAnsi"/>
          <w:sz w:val="24"/>
          <w:szCs w:val="24"/>
          <w:lang w:eastAsia="pl-PL"/>
        </w:rPr>
        <w:t xml:space="preserve">kosztorysem powykonawczym </w:t>
      </w:r>
      <w:r w:rsidR="00DE6FE1" w:rsidRPr="00374790">
        <w:rPr>
          <w:rFonts w:eastAsia="Times New Roman" w:cstheme="minorHAnsi"/>
          <w:sz w:val="24"/>
          <w:szCs w:val="24"/>
          <w:lang w:eastAsia="pl-PL"/>
        </w:rPr>
        <w:t xml:space="preserve">wg średnich stawek </w:t>
      </w:r>
      <w:r w:rsidRPr="00374790">
        <w:rPr>
          <w:rFonts w:eastAsia="Times New Roman" w:cstheme="minorHAnsi"/>
          <w:sz w:val="24"/>
          <w:szCs w:val="24"/>
          <w:lang w:eastAsia="pl-PL"/>
        </w:rPr>
        <w:t>z Katalogów Nakładów Rzeczowych w części wymiany urządzeń i/lub elementów konserwacyjnych.</w:t>
      </w:r>
    </w:p>
    <w:p w:rsidR="00BF0FA4" w:rsidRPr="00BF0FA4" w:rsidRDefault="00BF0FA4" w:rsidP="00BF0FA4">
      <w:pPr>
        <w:pStyle w:val="Akapitzlist"/>
        <w:spacing w:before="120" w:after="120" w:line="240" w:lineRule="auto"/>
        <w:ind w:left="1434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F76828" w:rsidRDefault="00FF0D28" w:rsidP="00F76828">
      <w:pPr>
        <w:ind w:left="720"/>
        <w:jc w:val="both"/>
        <w:rPr>
          <w:b/>
          <w:sz w:val="24"/>
          <w:szCs w:val="24"/>
          <w:u w:val="single"/>
        </w:rPr>
      </w:pPr>
      <w:r w:rsidRPr="00FF0D28">
        <w:rPr>
          <w:b/>
          <w:sz w:val="24"/>
          <w:szCs w:val="24"/>
          <w:u w:val="single"/>
        </w:rPr>
        <w:t>Część</w:t>
      </w:r>
      <w:r w:rsidR="00FF4283">
        <w:rPr>
          <w:b/>
          <w:sz w:val="24"/>
          <w:szCs w:val="24"/>
          <w:u w:val="single"/>
        </w:rPr>
        <w:t xml:space="preserve"> 3</w:t>
      </w:r>
    </w:p>
    <w:p w:rsidR="00547B31" w:rsidRPr="005F2D6B" w:rsidRDefault="00374790" w:rsidP="002F007C">
      <w:pPr>
        <w:pStyle w:val="Akapitzlist"/>
        <w:numPr>
          <w:ilvl w:val="0"/>
          <w:numId w:val="20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547B31" w:rsidRPr="005F2D6B">
        <w:rPr>
          <w:sz w:val="24"/>
          <w:szCs w:val="24"/>
        </w:rPr>
        <w:t>tała obsługa i regulacja instalacji w lokalnych kotłowniach gazowych</w:t>
      </w:r>
      <w:r w:rsidR="00547B31" w:rsidRPr="005F2D6B">
        <w:rPr>
          <w:rFonts w:eastAsia="Times New Roman" w:cstheme="minorHAnsi"/>
          <w:sz w:val="24"/>
          <w:szCs w:val="24"/>
          <w:lang w:eastAsia="pl-PL"/>
        </w:rPr>
        <w:t xml:space="preserve"> i stacji redukcyjnej na terenie przy ul. Wóycickiego 1/3 pawilon 9 o mocy 4,6 MW oraz Palisadowej 5D</w:t>
      </w:r>
      <w:r w:rsidR="00CF1DE4">
        <w:rPr>
          <w:rFonts w:eastAsia="Times New Roman" w:cstheme="minorHAnsi"/>
          <w:sz w:val="24"/>
          <w:szCs w:val="24"/>
          <w:lang w:eastAsia="pl-PL"/>
        </w:rPr>
        <w:t xml:space="preserve"> :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Kotłownia lokalna na terenie przy ul. Wóycickiego 1/3 paw. 9 i stacji redukcyjnej gazu o wydajności 4,6 MW wytwarza ciepło dla budynków użytkowych o kubaturze 63 137 m</w:t>
      </w:r>
      <w:r w:rsidRPr="005F2D6B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5F2D6B">
        <w:rPr>
          <w:rFonts w:eastAsia="Times New Roman" w:cstheme="minorHAnsi"/>
          <w:sz w:val="24"/>
          <w:szCs w:val="24"/>
          <w:lang w:eastAsia="pl-PL"/>
        </w:rPr>
        <w:t>, będących własnością m.st. Warszawy oraz dla budynków o kubaturze 124 480 m</w:t>
      </w:r>
      <w:r w:rsidRPr="005F2D6B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5F2D6B">
        <w:rPr>
          <w:rFonts w:eastAsia="Times New Roman" w:cstheme="minorHAnsi"/>
          <w:sz w:val="24"/>
          <w:szCs w:val="24"/>
          <w:lang w:eastAsia="pl-PL"/>
        </w:rPr>
        <w:t xml:space="preserve"> będących własnością UKSW. </w:t>
      </w:r>
    </w:p>
    <w:p w:rsidR="005F2D6B" w:rsidRPr="005F2D6B" w:rsidRDefault="00CF1DE4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Stały dozór pracy kotłowni</w:t>
      </w:r>
      <w:r w:rsidR="005F2D6B" w:rsidRPr="005F2D6B">
        <w:rPr>
          <w:rFonts w:eastAsia="Times New Roman" w:cstheme="minorHAnsi"/>
          <w:sz w:val="24"/>
          <w:szCs w:val="24"/>
          <w:lang w:eastAsia="pl-PL"/>
        </w:rPr>
        <w:t>, usuwanie wszelkich nieszczelności gwarantujące bezpieczną pracę kotłowni i stacji redukcyjno-pomiarowej.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Przeprowadzenie niezbędnych regulacji gwarantujących bezpieczną i ciągłą pracę tych urządzeń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Zgłaszanie powstałych usterek i awarii urządzeń do działu technicznego i wspólne podejmowanie decyzji o sposobach ich usuwania.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Zabezpieczenie kotłowni i stacji redukcyjno-pomiarowej gazu przed kradzieżą i zniszczeniem.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 xml:space="preserve">Utrzymywanie w należytym stanie i czystości urządzeń wchodzących w zakres obsługi, jak również pomieszczeń im przynależnych. 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Wnioskowanie o dokonywanie usprawnień kotłowni, wynikających z postępującego rozwoju techniki i mających na celu bardziej ekonomiczną i niezawodną pracę zainstalowanych urządzeń.</w:t>
      </w:r>
    </w:p>
    <w:p w:rsidR="005F2D6B" w:rsidRPr="005F2D6B" w:rsidRDefault="005F2D6B" w:rsidP="002F007C">
      <w:pPr>
        <w:pStyle w:val="Akapitzlist"/>
        <w:numPr>
          <w:ilvl w:val="0"/>
          <w:numId w:val="19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2D6B">
        <w:rPr>
          <w:rFonts w:eastAsia="Times New Roman" w:cstheme="minorHAnsi"/>
          <w:sz w:val="24"/>
          <w:szCs w:val="24"/>
          <w:lang w:eastAsia="pl-PL"/>
        </w:rPr>
        <w:t>Zamawiający wymaga prowadzenia „Książki czynności”, w której potwierdza obecność i opisuje wykonane czynności oraz odnotowuje wskazania wodomierza.</w:t>
      </w:r>
    </w:p>
    <w:p w:rsidR="005F2D6B" w:rsidRPr="005F2D6B" w:rsidRDefault="005F2D6B" w:rsidP="005F2D6B">
      <w:pPr>
        <w:spacing w:before="120" w:after="120" w:line="240" w:lineRule="auto"/>
        <w:ind w:left="1077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5F2D6B" w:rsidRPr="00B0035F" w:rsidRDefault="00CF1DE4" w:rsidP="002F007C">
      <w:pPr>
        <w:pStyle w:val="Akapitzlist"/>
        <w:numPr>
          <w:ilvl w:val="0"/>
          <w:numId w:val="20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sz w:val="24"/>
          <w:szCs w:val="24"/>
        </w:rPr>
        <w:t>S</w:t>
      </w:r>
      <w:r w:rsidR="00B0035F" w:rsidRPr="00B0035F">
        <w:rPr>
          <w:sz w:val="24"/>
          <w:szCs w:val="24"/>
        </w:rPr>
        <w:t xml:space="preserve">tała obsługa i regulacja </w:t>
      </w:r>
      <w:r w:rsidR="005F2D6B" w:rsidRPr="00B0035F">
        <w:rPr>
          <w:rFonts w:eastAsia="Times New Roman" w:cstheme="minorHAnsi"/>
          <w:sz w:val="24"/>
          <w:szCs w:val="24"/>
          <w:lang w:eastAsia="pl-PL"/>
        </w:rPr>
        <w:t>instalacji kotłowni kontenerowej łącznie ze zbiornikiem gazu przy ul</w:t>
      </w:r>
      <w:r>
        <w:rPr>
          <w:rFonts w:eastAsia="Times New Roman" w:cstheme="minorHAnsi"/>
          <w:sz w:val="24"/>
          <w:szCs w:val="24"/>
          <w:lang w:eastAsia="pl-PL"/>
        </w:rPr>
        <w:t>icy Palisadowej 5D w Warszawie :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>Kotłownia lokalna przy budynku Palisadowa 5D wytwarza ciepło dla potrzeb centralnego ogrzewania i ciepłej wody budynku mieszkalnego Palisadowa 5D  o kubaturze 4 365 m</w:t>
      </w:r>
      <w:r w:rsidRPr="00B0035F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B0035F">
        <w:rPr>
          <w:rFonts w:eastAsia="Times New Roman" w:cstheme="minorHAnsi"/>
          <w:sz w:val="24"/>
          <w:szCs w:val="24"/>
          <w:lang w:eastAsia="pl-PL"/>
        </w:rPr>
        <w:t>, i 51 lokalach mieszkalnych.</w:t>
      </w:r>
    </w:p>
    <w:p w:rsidR="005F2D6B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Regulacja, u</w:t>
      </w:r>
      <w:r w:rsidR="005F2D6B" w:rsidRPr="00B0035F">
        <w:rPr>
          <w:rFonts w:eastAsia="Times New Roman" w:cstheme="minorHAnsi"/>
          <w:sz w:val="24"/>
          <w:szCs w:val="24"/>
          <w:lang w:eastAsia="pl-PL"/>
        </w:rPr>
        <w:t xml:space="preserve">suwanie nieszczelności, gwarantujące bezpieczną pracę kotłowni gazowej o mocy 168 KWh. 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lastRenderedPageBreak/>
        <w:t>Zgłaszanie usterek i awarii urządzeń do gwaranta – firmy ARTBOR Sp. z o.o., 02-489 Warszawa, Al. Jerozolimskie 214 pisemnie/pocztą elektroniczną – (</w:t>
      </w:r>
      <w:hyperlink r:id="rId5" w:history="1">
        <w:r w:rsidRPr="00B0035F">
          <w:rPr>
            <w:rFonts w:eastAsia="Times New Roman" w:cstheme="minorHAnsi"/>
            <w:sz w:val="24"/>
            <w:szCs w:val="24"/>
            <w:u w:val="single"/>
            <w:lang w:eastAsia="pl-PL"/>
          </w:rPr>
          <w:t>artborspzoo@gmail.com</w:t>
        </w:r>
      </w:hyperlink>
      <w:r w:rsidRPr="00B0035F">
        <w:rPr>
          <w:rFonts w:eastAsia="Times New Roman" w:cstheme="minorHAnsi"/>
          <w:sz w:val="24"/>
          <w:szCs w:val="24"/>
          <w:lang w:eastAsia="pl-PL"/>
        </w:rPr>
        <w:t xml:space="preserve">)  oraz do Działu Technicznego ZGN. 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>Nadzorowanie zabezpieczenia kotłowni i zbiornika na gaz przed kradzieżą i zniszczeniem.</w:t>
      </w:r>
    </w:p>
    <w:p w:rsidR="00B0035F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Monitorowanie zużycia gazu. </w:t>
      </w:r>
    </w:p>
    <w:p w:rsidR="00B0035F" w:rsidRPr="00B0035F" w:rsidRDefault="00B0035F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Przy stanie 30 % napełnienia zbiornika o konieczności uzupełnienia gazu należy powiadomić pisemnie/pocztą elektroniczną  Dział </w:t>
      </w:r>
      <w:r w:rsidR="00CF1DE4">
        <w:rPr>
          <w:rFonts w:eastAsia="Times New Roman" w:cstheme="minorHAnsi"/>
          <w:sz w:val="24"/>
          <w:szCs w:val="24"/>
          <w:lang w:eastAsia="pl-PL"/>
        </w:rPr>
        <w:t>Techniczny</w:t>
      </w:r>
      <w:r w:rsidRPr="00B0035F">
        <w:rPr>
          <w:rFonts w:eastAsia="Times New Roman" w:cstheme="minorHAnsi"/>
          <w:sz w:val="24"/>
          <w:szCs w:val="24"/>
          <w:lang w:eastAsia="pl-PL"/>
        </w:rPr>
        <w:t xml:space="preserve"> ZGN (</w:t>
      </w:r>
      <w:hyperlink r:id="rId6" w:history="1">
        <w:r w:rsidR="00CF1DE4">
          <w:rPr>
            <w:rFonts w:eastAsia="Times New Roman" w:cstheme="minorHAnsi"/>
            <w:sz w:val="24"/>
            <w:szCs w:val="24"/>
            <w:u w:val="single"/>
            <w:lang w:eastAsia="pl-PL"/>
          </w:rPr>
          <w:t>techniczny</w:t>
        </w:r>
        <w:r w:rsidRPr="00B0035F">
          <w:rPr>
            <w:rFonts w:eastAsia="Times New Roman" w:cstheme="minorHAnsi"/>
            <w:sz w:val="24"/>
            <w:szCs w:val="24"/>
            <w:u w:val="single"/>
            <w:lang w:eastAsia="pl-PL"/>
          </w:rPr>
          <w:t>@zgn-bielany.waw.pl</w:t>
        </w:r>
      </w:hyperlink>
      <w:r w:rsidRPr="00B0035F">
        <w:rPr>
          <w:rFonts w:eastAsia="Times New Roman" w:cstheme="minorHAnsi"/>
          <w:sz w:val="24"/>
          <w:szCs w:val="24"/>
          <w:lang w:eastAsia="pl-PL"/>
        </w:rPr>
        <w:t>) oraz Dział Techniczny ZGN.</w:t>
      </w:r>
    </w:p>
    <w:p w:rsidR="005F2D6B" w:rsidRPr="00B0035F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Utrzymywanie w należytym stanie i czystości urządzeń jak również pomieszczeń przynależnych. </w:t>
      </w:r>
    </w:p>
    <w:p w:rsidR="005F2D6B" w:rsidRPr="00BF0FA4" w:rsidRDefault="005F2D6B" w:rsidP="002F007C">
      <w:pPr>
        <w:pStyle w:val="Akapitzlist"/>
        <w:numPr>
          <w:ilvl w:val="0"/>
          <w:numId w:val="21"/>
        </w:numPr>
        <w:spacing w:before="120" w:after="120" w:line="240" w:lineRule="auto"/>
        <w:ind w:left="1434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0035F">
        <w:rPr>
          <w:rFonts w:eastAsia="Times New Roman" w:cstheme="minorHAnsi"/>
          <w:sz w:val="24"/>
          <w:szCs w:val="24"/>
          <w:lang w:eastAsia="pl-PL"/>
        </w:rPr>
        <w:t xml:space="preserve">Zamawiający wymaga prowadzenia „Książki czynności”, w której Wykonawca potwierdza obecność (minimum trzy razy w tygodniu) i opisuje wykonane roboty. </w:t>
      </w:r>
    </w:p>
    <w:p w:rsidR="00FA668F" w:rsidRPr="00BF0FA4" w:rsidRDefault="00BF0FA4" w:rsidP="00021367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0FA4">
        <w:rPr>
          <w:rFonts w:eastAsia="Times New Roman" w:cstheme="minorHAnsi"/>
          <w:sz w:val="24"/>
          <w:szCs w:val="24"/>
          <w:lang w:eastAsia="pl-PL"/>
        </w:rPr>
        <w:t>Inwestor rozlicza zlecenia usługi ceną ryczałtową za dzień/miesiąc/rok.</w:t>
      </w:r>
    </w:p>
    <w:p w:rsidR="00BF0FA4" w:rsidRPr="00BF0FA4" w:rsidRDefault="00BF0FA4" w:rsidP="00BF0FA4">
      <w:pPr>
        <w:pStyle w:val="Akapitzlist"/>
        <w:spacing w:before="120" w:after="120" w:line="240" w:lineRule="auto"/>
        <w:ind w:left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FF4283" w:rsidRPr="001256C4" w:rsidRDefault="00FF4283" w:rsidP="00FF4283">
      <w:pPr>
        <w:spacing w:line="360" w:lineRule="auto"/>
        <w:ind w:left="72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B30EEB">
        <w:rPr>
          <w:rFonts w:eastAsia="Times New Roman" w:cstheme="minorHAnsi"/>
          <w:b/>
          <w:sz w:val="24"/>
          <w:szCs w:val="24"/>
          <w:u w:val="single"/>
          <w:lang w:eastAsia="pl-PL"/>
        </w:rPr>
        <w:t>Część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4</w:t>
      </w:r>
      <w:r w:rsidRPr="001256C4">
        <w:rPr>
          <w:rFonts w:eastAsia="Times New Roman" w:cstheme="minorHAnsi"/>
          <w:b/>
          <w:sz w:val="24"/>
          <w:szCs w:val="24"/>
          <w:u w:val="single"/>
          <w:lang w:eastAsia="pl-PL"/>
        </w:rPr>
        <w:t>)</w:t>
      </w:r>
    </w:p>
    <w:p w:rsidR="00FF4283" w:rsidRPr="001256C4" w:rsidRDefault="00FF4283" w:rsidP="00FF4283">
      <w:pPr>
        <w:pStyle w:val="Akapitzlist"/>
        <w:numPr>
          <w:ilvl w:val="0"/>
          <w:numId w:val="23"/>
        </w:numPr>
        <w:spacing w:after="0" w:line="240" w:lineRule="auto"/>
        <w:ind w:left="1485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Wykonanie przeglądów gazowych i usuwaniu usterek w budynkach oraz lokalach mieszkalnych</w:t>
      </w:r>
      <w:r w:rsidR="00B865E8">
        <w:rPr>
          <w:rFonts w:eastAsia="Times New Roman" w:cstheme="minorHAnsi"/>
          <w:sz w:val="24"/>
          <w:szCs w:val="24"/>
          <w:lang w:eastAsia="pl-PL"/>
        </w:rPr>
        <w:t xml:space="preserve"> i użytkowych</w:t>
      </w:r>
      <w:r w:rsidRPr="001256C4">
        <w:rPr>
          <w:rFonts w:eastAsia="Times New Roman" w:cstheme="minorHAnsi"/>
          <w:sz w:val="24"/>
          <w:szCs w:val="24"/>
          <w:lang w:eastAsia="pl-PL"/>
        </w:rPr>
        <w:t xml:space="preserve"> będących i nie będących w 100% własnością m.st. Warszawy.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Usługę należy wykonać w</w:t>
      </w:r>
      <w:r w:rsidR="008A2C19">
        <w:rPr>
          <w:rFonts w:eastAsia="Times New Roman" w:cstheme="minorHAnsi"/>
          <w:sz w:val="24"/>
          <w:szCs w:val="24"/>
          <w:lang w:eastAsia="pl-PL"/>
        </w:rPr>
        <w:t xml:space="preserve"> terminie określonym w zleceniu, a Protokół szczelności instalacji przekazać niezwłocznie do Działu Technicznego.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 xml:space="preserve">Wykonawca umowy jest zobowiązany do realizacji zleconych prac osobami które posiadają aktualne badania lekarskie świadczące o braku przeciwskazań do wykonywania zleconych prac oraz którzy zostali odpowiednio przeszkoleni, co potwierdzone jest instruktażem stanowiskowym (do wglądu na żądanie Inwestora) pod nadzorem osoby posiadającej odpowiednie uprawnienia zawodowe.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Przedstawiciel Wykonawcy w każdy dzień roboczy w godzinach 7:30 – 15:30 jest zobowiązany do pozostawania w kontakcie telefonicznym z Działem Technicznym.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 xml:space="preserve">Wykonawca umowy w terminie do 21 dni od daty zrealizowania zlecenia jest zobowiązany przedłożyć kosztorys powykonawczy na wykonane roboty łącznie z protokołem sprawności instalacji. </w:t>
      </w:r>
    </w:p>
    <w:p w:rsidR="00FF4283" w:rsidRPr="001256C4" w:rsidRDefault="00FF4283" w:rsidP="00FF4283">
      <w:pPr>
        <w:pStyle w:val="Akapitzlist"/>
        <w:numPr>
          <w:ilvl w:val="0"/>
          <w:numId w:val="22"/>
        </w:numPr>
        <w:spacing w:after="0" w:line="240" w:lineRule="auto"/>
        <w:ind w:left="1434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56C4">
        <w:rPr>
          <w:rFonts w:eastAsia="Times New Roman" w:cstheme="minorHAnsi"/>
          <w:sz w:val="24"/>
          <w:szCs w:val="24"/>
          <w:lang w:eastAsia="pl-PL"/>
        </w:rPr>
        <w:t>Inwestor rozlicza zlecenia wg średnich stawek z Katalogów Nakładów Rzeczowych lub cen rynkowych</w:t>
      </w:r>
    </w:p>
    <w:p w:rsidR="00A659A8" w:rsidRPr="00021367" w:rsidRDefault="00A659A8" w:rsidP="00021367">
      <w:pPr>
        <w:spacing w:before="120" w:after="0" w:line="240" w:lineRule="auto"/>
        <w:rPr>
          <w:sz w:val="24"/>
          <w:szCs w:val="24"/>
        </w:rPr>
      </w:pPr>
    </w:p>
    <w:sectPr w:rsidR="00A659A8" w:rsidRPr="00021367" w:rsidSect="00425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998"/>
    <w:multiLevelType w:val="hybridMultilevel"/>
    <w:tmpl w:val="158C1298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92738"/>
    <w:multiLevelType w:val="hybridMultilevel"/>
    <w:tmpl w:val="9788AEDC"/>
    <w:lvl w:ilvl="0" w:tplc="C9F087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470C0"/>
    <w:multiLevelType w:val="hybridMultilevel"/>
    <w:tmpl w:val="8B9AF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2E51"/>
    <w:multiLevelType w:val="hybridMultilevel"/>
    <w:tmpl w:val="ECAC49BC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48727A"/>
    <w:multiLevelType w:val="hybridMultilevel"/>
    <w:tmpl w:val="06BA7A52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B25B1A"/>
    <w:multiLevelType w:val="hybridMultilevel"/>
    <w:tmpl w:val="6A501ABA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56D50"/>
    <w:multiLevelType w:val="hybridMultilevel"/>
    <w:tmpl w:val="EEC2441E"/>
    <w:lvl w:ilvl="0" w:tplc="6E74DA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E366BE"/>
    <w:multiLevelType w:val="hybridMultilevel"/>
    <w:tmpl w:val="A49431E2"/>
    <w:lvl w:ilvl="0" w:tplc="72F0E9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4576A"/>
    <w:multiLevelType w:val="hybridMultilevel"/>
    <w:tmpl w:val="3A02F010"/>
    <w:lvl w:ilvl="0" w:tplc="6E74DA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B95723"/>
    <w:multiLevelType w:val="hybridMultilevel"/>
    <w:tmpl w:val="3386FA9E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E737F2"/>
    <w:multiLevelType w:val="hybridMultilevel"/>
    <w:tmpl w:val="D7929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582414"/>
    <w:multiLevelType w:val="hybridMultilevel"/>
    <w:tmpl w:val="74D8DF20"/>
    <w:lvl w:ilvl="0" w:tplc="6E74D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330C66"/>
    <w:multiLevelType w:val="hybridMultilevel"/>
    <w:tmpl w:val="2646C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E63DE"/>
    <w:multiLevelType w:val="hybridMultilevel"/>
    <w:tmpl w:val="33606490"/>
    <w:lvl w:ilvl="0" w:tplc="C686A35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97500"/>
    <w:multiLevelType w:val="hybridMultilevel"/>
    <w:tmpl w:val="75FA6AE6"/>
    <w:lvl w:ilvl="0" w:tplc="08A8838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C163F"/>
    <w:multiLevelType w:val="hybridMultilevel"/>
    <w:tmpl w:val="7C228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F7F7BF4"/>
    <w:multiLevelType w:val="hybridMultilevel"/>
    <w:tmpl w:val="DFE8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000DA"/>
    <w:multiLevelType w:val="hybridMultilevel"/>
    <w:tmpl w:val="E2D6A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977D6"/>
    <w:multiLevelType w:val="hybridMultilevel"/>
    <w:tmpl w:val="A168BF98"/>
    <w:lvl w:ilvl="0" w:tplc="D32E42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503C8"/>
    <w:multiLevelType w:val="hybridMultilevel"/>
    <w:tmpl w:val="6204A5DE"/>
    <w:lvl w:ilvl="0" w:tplc="80ACB1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E1182"/>
    <w:multiLevelType w:val="hybridMultilevel"/>
    <w:tmpl w:val="A762CAFE"/>
    <w:lvl w:ilvl="0" w:tplc="6E74D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E22AC"/>
    <w:multiLevelType w:val="hybridMultilevel"/>
    <w:tmpl w:val="A1F240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E455146"/>
    <w:multiLevelType w:val="hybridMultilevel"/>
    <w:tmpl w:val="804C801C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" w15:restartNumberingAfterBreak="0">
    <w:nsid w:val="63697277"/>
    <w:multiLevelType w:val="hybridMultilevel"/>
    <w:tmpl w:val="158E2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E12D8"/>
    <w:multiLevelType w:val="hybridMultilevel"/>
    <w:tmpl w:val="C630CE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B74F6A"/>
    <w:multiLevelType w:val="hybridMultilevel"/>
    <w:tmpl w:val="C1300612"/>
    <w:lvl w:ilvl="0" w:tplc="6E74DA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7163CC"/>
    <w:multiLevelType w:val="hybridMultilevel"/>
    <w:tmpl w:val="A3F2263C"/>
    <w:lvl w:ilvl="0" w:tplc="0415000F">
      <w:start w:val="1"/>
      <w:numFmt w:val="decimal"/>
      <w:lvlText w:val="%1.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21"/>
  </w:num>
  <w:num w:numId="5">
    <w:abstractNumId w:val="22"/>
  </w:num>
  <w:num w:numId="6">
    <w:abstractNumId w:val="11"/>
  </w:num>
  <w:num w:numId="7">
    <w:abstractNumId w:val="9"/>
  </w:num>
  <w:num w:numId="8">
    <w:abstractNumId w:val="1"/>
  </w:num>
  <w:num w:numId="9">
    <w:abstractNumId w:val="12"/>
  </w:num>
  <w:num w:numId="10">
    <w:abstractNumId w:val="2"/>
  </w:num>
  <w:num w:numId="11">
    <w:abstractNumId w:val="19"/>
  </w:num>
  <w:num w:numId="12">
    <w:abstractNumId w:val="16"/>
  </w:num>
  <w:num w:numId="13">
    <w:abstractNumId w:val="15"/>
  </w:num>
  <w:num w:numId="14">
    <w:abstractNumId w:val="23"/>
  </w:num>
  <w:num w:numId="15">
    <w:abstractNumId w:val="24"/>
  </w:num>
  <w:num w:numId="16">
    <w:abstractNumId w:val="10"/>
  </w:num>
  <w:num w:numId="17">
    <w:abstractNumId w:val="14"/>
  </w:num>
  <w:num w:numId="18">
    <w:abstractNumId w:val="7"/>
  </w:num>
  <w:num w:numId="19">
    <w:abstractNumId w:val="5"/>
  </w:num>
  <w:num w:numId="20">
    <w:abstractNumId w:val="18"/>
  </w:num>
  <w:num w:numId="21">
    <w:abstractNumId w:val="0"/>
  </w:num>
  <w:num w:numId="22">
    <w:abstractNumId w:val="4"/>
  </w:num>
  <w:num w:numId="23">
    <w:abstractNumId w:val="26"/>
  </w:num>
  <w:num w:numId="24">
    <w:abstractNumId w:val="13"/>
  </w:num>
  <w:num w:numId="25">
    <w:abstractNumId w:val="8"/>
  </w:num>
  <w:num w:numId="26">
    <w:abstractNumId w:val="3"/>
  </w:num>
  <w:num w:numId="27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A2"/>
    <w:rsid w:val="00021367"/>
    <w:rsid w:val="00045630"/>
    <w:rsid w:val="000A7E1F"/>
    <w:rsid w:val="001256C4"/>
    <w:rsid w:val="00191068"/>
    <w:rsid w:val="00222CD0"/>
    <w:rsid w:val="00231E1F"/>
    <w:rsid w:val="002F007C"/>
    <w:rsid w:val="0036430C"/>
    <w:rsid w:val="00374790"/>
    <w:rsid w:val="00394390"/>
    <w:rsid w:val="003D4373"/>
    <w:rsid w:val="003D6C3D"/>
    <w:rsid w:val="00414D55"/>
    <w:rsid w:val="004257A5"/>
    <w:rsid w:val="004401D0"/>
    <w:rsid w:val="004A0404"/>
    <w:rsid w:val="004D20CB"/>
    <w:rsid w:val="004F6F4A"/>
    <w:rsid w:val="00547B31"/>
    <w:rsid w:val="0055551B"/>
    <w:rsid w:val="005F2D6B"/>
    <w:rsid w:val="005F75D8"/>
    <w:rsid w:val="00687B39"/>
    <w:rsid w:val="006B7A01"/>
    <w:rsid w:val="006C6244"/>
    <w:rsid w:val="006F3A06"/>
    <w:rsid w:val="0071241E"/>
    <w:rsid w:val="00845C9F"/>
    <w:rsid w:val="008509E0"/>
    <w:rsid w:val="008874A2"/>
    <w:rsid w:val="00887693"/>
    <w:rsid w:val="00896221"/>
    <w:rsid w:val="008A2C19"/>
    <w:rsid w:val="008E6AA6"/>
    <w:rsid w:val="008F583A"/>
    <w:rsid w:val="00936531"/>
    <w:rsid w:val="00951499"/>
    <w:rsid w:val="009821F6"/>
    <w:rsid w:val="009B06E8"/>
    <w:rsid w:val="00A33611"/>
    <w:rsid w:val="00A44CC1"/>
    <w:rsid w:val="00A659A8"/>
    <w:rsid w:val="00AD3E98"/>
    <w:rsid w:val="00B0035F"/>
    <w:rsid w:val="00B30EEB"/>
    <w:rsid w:val="00B865E8"/>
    <w:rsid w:val="00BA538A"/>
    <w:rsid w:val="00BA5FD1"/>
    <w:rsid w:val="00BF0FA4"/>
    <w:rsid w:val="00C717A7"/>
    <w:rsid w:val="00CD3D3B"/>
    <w:rsid w:val="00CF1DE4"/>
    <w:rsid w:val="00D239E3"/>
    <w:rsid w:val="00D6541C"/>
    <w:rsid w:val="00D83EA6"/>
    <w:rsid w:val="00DE13FA"/>
    <w:rsid w:val="00DE6FE1"/>
    <w:rsid w:val="00E467F5"/>
    <w:rsid w:val="00E5430A"/>
    <w:rsid w:val="00E62512"/>
    <w:rsid w:val="00E866E7"/>
    <w:rsid w:val="00E87869"/>
    <w:rsid w:val="00EA3192"/>
    <w:rsid w:val="00EC3E19"/>
    <w:rsid w:val="00F76828"/>
    <w:rsid w:val="00F9258A"/>
    <w:rsid w:val="00FA668F"/>
    <w:rsid w:val="00FB5F96"/>
    <w:rsid w:val="00FF0D28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EA9E1-C8BE-4542-9098-7B43222B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874A2"/>
    <w:rPr>
      <w:b/>
      <w:bCs/>
    </w:rPr>
  </w:style>
  <w:style w:type="paragraph" w:styleId="Akapitzlist">
    <w:name w:val="List Paragraph"/>
    <w:basedOn w:val="Normalny"/>
    <w:uiPriority w:val="34"/>
    <w:qFormat/>
    <w:rsid w:val="00394390"/>
    <w:pPr>
      <w:ind w:left="720"/>
      <w:contextualSpacing/>
    </w:pPr>
  </w:style>
  <w:style w:type="paragraph" w:customStyle="1" w:styleId="Tekstpodstawowy21">
    <w:name w:val="Tekst podstawowy 21"/>
    <w:basedOn w:val="Normalny"/>
    <w:rsid w:val="00547B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F1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sploatacja@zgn-bielany.waw.pl" TargetMode="External"/><Relationship Id="rId5" Type="http://schemas.openxmlformats.org/officeDocument/2006/relationships/hyperlink" Target="mailto:artborspzo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Lucjan Grzegorek</dc:creator>
  <cp:lastModifiedBy>Lucjan Grzegorek</cp:lastModifiedBy>
  <cp:revision>7</cp:revision>
  <dcterms:created xsi:type="dcterms:W3CDTF">2022-12-08T14:07:00Z</dcterms:created>
  <dcterms:modified xsi:type="dcterms:W3CDTF">2022-12-16T12:33:00Z</dcterms:modified>
</cp:coreProperties>
</file>