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A7B13" w14:textId="3995A025" w:rsidR="00971C59" w:rsidRPr="00B376FA" w:rsidRDefault="00971C59" w:rsidP="002B5556">
      <w:pPr>
        <w:pStyle w:val="Tytu"/>
        <w:rPr>
          <w:rFonts w:ascii="Verdana" w:eastAsia="Times New Roman" w:hAnsi="Verdana"/>
          <w:sz w:val="18"/>
          <w:szCs w:val="18"/>
          <w:lang w:eastAsia="pl-PL"/>
        </w:rPr>
      </w:pPr>
      <w:r w:rsidRPr="00B376FA">
        <w:rPr>
          <w:rFonts w:ascii="Verdana" w:eastAsia="Times New Roman" w:hAnsi="Verdana"/>
          <w:sz w:val="18"/>
          <w:szCs w:val="18"/>
          <w:lang w:eastAsia="pl-PL"/>
        </w:rPr>
        <w:t xml:space="preserve">Załącznik nr </w:t>
      </w:r>
      <w:r w:rsidR="00DC39B5">
        <w:rPr>
          <w:rFonts w:ascii="Verdana" w:eastAsia="Times New Roman" w:hAnsi="Verdana"/>
          <w:sz w:val="18"/>
          <w:szCs w:val="18"/>
          <w:lang w:eastAsia="pl-PL"/>
        </w:rPr>
        <w:t>9</w:t>
      </w:r>
      <w:r w:rsidRPr="00B376FA">
        <w:rPr>
          <w:rFonts w:ascii="Verdana" w:eastAsia="Times New Roman" w:hAnsi="Verdana"/>
          <w:sz w:val="18"/>
          <w:szCs w:val="18"/>
          <w:lang w:eastAsia="pl-PL"/>
        </w:rPr>
        <w:t xml:space="preserve"> do SWZ</w:t>
      </w:r>
    </w:p>
    <w:p w14:paraId="57892D27" w14:textId="77777777" w:rsidR="002F280B" w:rsidRDefault="002F280B" w:rsidP="00971C59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theme="minorHAnsi"/>
          <w:sz w:val="18"/>
          <w:szCs w:val="18"/>
          <w:lang w:eastAsia="pl-PL"/>
        </w:rPr>
      </w:pPr>
    </w:p>
    <w:p w14:paraId="4DC07FE9" w14:textId="77777777" w:rsidR="002F280B" w:rsidRDefault="002F280B" w:rsidP="00971C59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theme="minorHAnsi"/>
          <w:sz w:val="18"/>
          <w:szCs w:val="18"/>
          <w:lang w:eastAsia="pl-PL"/>
        </w:rPr>
      </w:pPr>
    </w:p>
    <w:p w14:paraId="005270E0" w14:textId="77777777" w:rsidR="002F280B" w:rsidRDefault="002F280B" w:rsidP="00971C59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theme="minorHAnsi"/>
          <w:sz w:val="18"/>
          <w:szCs w:val="18"/>
          <w:lang w:eastAsia="pl-PL"/>
        </w:rPr>
      </w:pPr>
    </w:p>
    <w:p w14:paraId="577F280D" w14:textId="77777777" w:rsidR="002F280B" w:rsidRDefault="002F280B" w:rsidP="00971C59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theme="minorHAnsi"/>
          <w:sz w:val="18"/>
          <w:szCs w:val="18"/>
          <w:lang w:eastAsia="pl-PL"/>
        </w:rPr>
      </w:pPr>
    </w:p>
    <w:p w14:paraId="60107E36" w14:textId="22EF7599" w:rsidR="00971C59" w:rsidRPr="00B376FA" w:rsidRDefault="00971C59" w:rsidP="00971C59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theme="minorHAnsi"/>
          <w:i/>
          <w:sz w:val="18"/>
          <w:szCs w:val="18"/>
          <w:lang w:eastAsia="pl-PL"/>
        </w:rPr>
      </w:pPr>
      <w:r w:rsidRPr="00B376FA">
        <w:rPr>
          <w:rFonts w:ascii="Verdana" w:eastAsia="Times New Roman" w:hAnsi="Verdana" w:cstheme="minorHAnsi"/>
          <w:sz w:val="18"/>
          <w:szCs w:val="18"/>
          <w:lang w:eastAsia="pl-PL"/>
        </w:rPr>
        <w:t xml:space="preserve">………...………………………………… </w:t>
      </w:r>
      <w:r w:rsidRPr="00B376FA">
        <w:rPr>
          <w:rFonts w:ascii="Verdana" w:eastAsia="Times New Roman" w:hAnsi="Verdana" w:cstheme="minorHAnsi"/>
          <w:sz w:val="18"/>
          <w:szCs w:val="18"/>
          <w:lang w:eastAsia="pl-PL"/>
        </w:rPr>
        <w:tab/>
      </w:r>
      <w:r w:rsidRPr="00B376FA">
        <w:rPr>
          <w:rFonts w:ascii="Verdana" w:eastAsia="Times New Roman" w:hAnsi="Verdana" w:cstheme="minorHAnsi"/>
          <w:sz w:val="18"/>
          <w:szCs w:val="18"/>
          <w:lang w:eastAsia="pl-PL"/>
        </w:rPr>
        <w:tab/>
      </w:r>
      <w:r w:rsidRPr="00B376FA">
        <w:rPr>
          <w:rFonts w:ascii="Verdana" w:eastAsia="Times New Roman" w:hAnsi="Verdana" w:cstheme="minorHAnsi"/>
          <w:sz w:val="18"/>
          <w:szCs w:val="18"/>
          <w:lang w:eastAsia="pl-PL"/>
        </w:rPr>
        <w:tab/>
      </w:r>
      <w:r w:rsidRPr="00B376FA">
        <w:rPr>
          <w:rFonts w:ascii="Verdana" w:eastAsia="Times New Roman" w:hAnsi="Verdana" w:cstheme="minorHAnsi"/>
          <w:sz w:val="18"/>
          <w:szCs w:val="18"/>
          <w:lang w:eastAsia="pl-PL"/>
        </w:rPr>
        <w:tab/>
      </w:r>
      <w:r w:rsidRPr="00B376FA">
        <w:rPr>
          <w:rFonts w:ascii="Verdana" w:eastAsia="Times New Roman" w:hAnsi="Verdana" w:cstheme="minorHAnsi"/>
          <w:sz w:val="18"/>
          <w:szCs w:val="18"/>
          <w:lang w:eastAsia="pl-PL"/>
        </w:rPr>
        <w:tab/>
      </w:r>
    </w:p>
    <w:p w14:paraId="73C6D6A0" w14:textId="77777777" w:rsidR="00971C59" w:rsidRPr="00B376FA" w:rsidRDefault="00971C59" w:rsidP="00971C59">
      <w:pPr>
        <w:keepNext/>
        <w:overflowPunct w:val="0"/>
        <w:autoSpaceDE w:val="0"/>
        <w:autoSpaceDN w:val="0"/>
        <w:adjustRightInd w:val="0"/>
        <w:spacing w:after="0" w:line="240" w:lineRule="auto"/>
        <w:outlineLvl w:val="8"/>
        <w:rPr>
          <w:rFonts w:ascii="Verdana" w:eastAsia="Times New Roman" w:hAnsi="Verdana" w:cstheme="minorHAnsi"/>
          <w:sz w:val="18"/>
          <w:szCs w:val="18"/>
          <w:lang w:eastAsia="pl-PL"/>
        </w:rPr>
      </w:pPr>
      <w:r w:rsidRPr="00B376FA">
        <w:rPr>
          <w:rFonts w:ascii="Verdana" w:eastAsia="Times New Roman" w:hAnsi="Verdana" w:cstheme="minorHAnsi"/>
          <w:sz w:val="18"/>
          <w:szCs w:val="18"/>
          <w:lang w:eastAsia="pl-PL"/>
        </w:rPr>
        <w:t>nazwa i adres Wykonawcy</w:t>
      </w:r>
    </w:p>
    <w:p w14:paraId="2E249F61" w14:textId="77777777" w:rsidR="00971C59" w:rsidRPr="00B376FA" w:rsidRDefault="00971C59" w:rsidP="00971C59">
      <w:pPr>
        <w:tabs>
          <w:tab w:val="left" w:pos="0"/>
          <w:tab w:val="left" w:pos="720"/>
        </w:tabs>
        <w:spacing w:after="0" w:line="360" w:lineRule="auto"/>
        <w:rPr>
          <w:rFonts w:ascii="Verdana" w:eastAsia="Times New Roman" w:hAnsi="Verdana" w:cstheme="minorHAnsi"/>
          <w:sz w:val="18"/>
          <w:szCs w:val="18"/>
          <w:lang w:eastAsia="pl-PL"/>
        </w:rPr>
      </w:pPr>
      <w:r w:rsidRPr="00B376FA">
        <w:rPr>
          <w:rFonts w:ascii="Verdana" w:eastAsia="Times New Roman" w:hAnsi="Verdana" w:cstheme="minorHAnsi"/>
          <w:sz w:val="18"/>
          <w:szCs w:val="18"/>
          <w:lang w:eastAsia="pl-PL"/>
        </w:rPr>
        <w:tab/>
      </w:r>
      <w:r w:rsidRPr="00B376FA">
        <w:rPr>
          <w:rFonts w:ascii="Verdana" w:eastAsia="Times New Roman" w:hAnsi="Verdana" w:cstheme="minorHAnsi"/>
          <w:sz w:val="18"/>
          <w:szCs w:val="18"/>
          <w:lang w:eastAsia="pl-PL"/>
        </w:rPr>
        <w:tab/>
      </w:r>
    </w:p>
    <w:p w14:paraId="153B2CDC" w14:textId="3B42F053" w:rsidR="00D74426" w:rsidRPr="00B376FA" w:rsidRDefault="00971C59" w:rsidP="00D74426">
      <w:pPr>
        <w:spacing w:after="0" w:line="360" w:lineRule="auto"/>
        <w:jc w:val="both"/>
        <w:rPr>
          <w:rFonts w:ascii="Verdana" w:eastAsia="Times New Roman" w:hAnsi="Verdana" w:cstheme="minorHAnsi"/>
          <w:color w:val="000000"/>
          <w:sz w:val="18"/>
          <w:szCs w:val="18"/>
          <w:lang w:eastAsia="pl-PL"/>
        </w:rPr>
      </w:pPr>
      <w:r w:rsidRPr="00B376FA">
        <w:rPr>
          <w:rFonts w:ascii="Verdana" w:eastAsia="Times New Roman" w:hAnsi="Verdana" w:cstheme="minorHAnsi"/>
          <w:color w:val="000000"/>
          <w:sz w:val="18"/>
          <w:szCs w:val="18"/>
          <w:lang w:eastAsia="pl-PL"/>
        </w:rPr>
        <w:t xml:space="preserve">Dotyczy: </w:t>
      </w:r>
      <w:r w:rsidR="00D74426" w:rsidRPr="00B376FA">
        <w:rPr>
          <w:rFonts w:ascii="Verdana" w:eastAsia="Times New Roman" w:hAnsi="Verdana" w:cstheme="minorHAnsi"/>
          <w:color w:val="000000"/>
          <w:sz w:val="18"/>
          <w:szCs w:val="18"/>
          <w:lang w:eastAsia="pl-PL"/>
        </w:rPr>
        <w:t xml:space="preserve">Postępowanie prowadzone jest w trybie podstawowym bez negocjacji na podstawie art. 275 pkt 1 ustawy z dnia 11 września 2019 r. </w:t>
      </w:r>
      <w:r w:rsidR="00DC39B5">
        <w:rPr>
          <w:rFonts w:ascii="Verdana" w:eastAsia="Times New Roman" w:hAnsi="Verdana" w:cstheme="minorHAnsi"/>
          <w:color w:val="000000"/>
          <w:sz w:val="18"/>
          <w:szCs w:val="18"/>
          <w:lang w:eastAsia="pl-PL"/>
        </w:rPr>
        <w:t xml:space="preserve">Prawo zamówień publicznych </w:t>
      </w:r>
      <w:r w:rsidR="00D74426" w:rsidRPr="00B376FA">
        <w:rPr>
          <w:rFonts w:ascii="Verdana" w:eastAsia="Times New Roman" w:hAnsi="Verdana" w:cstheme="minorHAnsi"/>
          <w:color w:val="000000"/>
          <w:sz w:val="18"/>
          <w:szCs w:val="18"/>
          <w:lang w:eastAsia="pl-PL"/>
        </w:rPr>
        <w:t>(Dz. U. z 2024 r. poz. 1320</w:t>
      </w:r>
      <w:r w:rsidR="00242DEA">
        <w:rPr>
          <w:rFonts w:ascii="Verdana" w:eastAsia="Times New Roman" w:hAnsi="Verdana" w:cstheme="minorHAnsi"/>
          <w:color w:val="000000"/>
          <w:sz w:val="18"/>
          <w:szCs w:val="18"/>
          <w:lang w:eastAsia="pl-PL"/>
        </w:rPr>
        <w:t xml:space="preserve"> ze zm.</w:t>
      </w:r>
      <w:r w:rsidR="00D74426" w:rsidRPr="00B376FA">
        <w:rPr>
          <w:rFonts w:ascii="Verdana" w:eastAsia="Times New Roman" w:hAnsi="Verdana" w:cstheme="minorHAnsi"/>
          <w:color w:val="000000"/>
          <w:sz w:val="18"/>
          <w:szCs w:val="18"/>
          <w:lang w:eastAsia="pl-PL"/>
        </w:rPr>
        <w:t>), zwanej dalej ustawą Pzp.</w:t>
      </w:r>
    </w:p>
    <w:p w14:paraId="726FF5A1" w14:textId="77777777" w:rsidR="00DC39B5" w:rsidRPr="00DC39B5" w:rsidRDefault="00DC39B5" w:rsidP="00DC39B5">
      <w:pPr>
        <w:spacing w:after="0" w:line="360" w:lineRule="auto"/>
        <w:jc w:val="center"/>
        <w:rPr>
          <w:rFonts w:ascii="Verdana" w:hAnsi="Verdana"/>
          <w:sz w:val="18"/>
          <w:szCs w:val="18"/>
        </w:rPr>
      </w:pPr>
      <w:r w:rsidRPr="00DC39B5">
        <w:rPr>
          <w:rFonts w:ascii="Verdana" w:hAnsi="Verdana"/>
          <w:sz w:val="18"/>
          <w:szCs w:val="18"/>
        </w:rPr>
        <w:t>Znak sprawy: WNP-003/2026</w:t>
      </w:r>
    </w:p>
    <w:p w14:paraId="4C2F139B" w14:textId="77777777" w:rsidR="00DC39B5" w:rsidRPr="00DC39B5" w:rsidRDefault="00DC39B5" w:rsidP="00DC39B5">
      <w:pPr>
        <w:spacing w:after="0" w:line="360" w:lineRule="auto"/>
        <w:jc w:val="center"/>
        <w:rPr>
          <w:rFonts w:ascii="Verdana" w:hAnsi="Verdana"/>
          <w:sz w:val="18"/>
          <w:szCs w:val="18"/>
        </w:rPr>
      </w:pPr>
    </w:p>
    <w:p w14:paraId="3889AFD4" w14:textId="77777777" w:rsidR="00DC39B5" w:rsidRPr="00DC39B5" w:rsidRDefault="00DC39B5" w:rsidP="00DC39B5">
      <w:pPr>
        <w:spacing w:after="0" w:line="360" w:lineRule="auto"/>
        <w:jc w:val="center"/>
        <w:rPr>
          <w:rFonts w:ascii="Verdana" w:hAnsi="Verdana"/>
          <w:sz w:val="18"/>
          <w:szCs w:val="18"/>
        </w:rPr>
      </w:pPr>
      <w:r w:rsidRPr="00DC39B5">
        <w:rPr>
          <w:rFonts w:ascii="Verdana" w:hAnsi="Verdana"/>
          <w:sz w:val="18"/>
          <w:szCs w:val="18"/>
        </w:rPr>
        <w:t>Postępowanie prowadzone jest w trybie podstawowym bez negocjacji na podstawie art. 275 pkt 1 ustawy z dnia 11 września 2019 r. (Dz. U. z 2024 r. poz. 1320 ze zm.), Prawo zamówień publicznych, zwanej dalej ustawą Pzp.</w:t>
      </w:r>
    </w:p>
    <w:p w14:paraId="152B2E09" w14:textId="77777777" w:rsidR="00DC39B5" w:rsidRPr="00DC39B5" w:rsidRDefault="00DC39B5" w:rsidP="00DC39B5">
      <w:pPr>
        <w:spacing w:after="0" w:line="360" w:lineRule="auto"/>
        <w:jc w:val="center"/>
        <w:rPr>
          <w:rFonts w:ascii="Verdana" w:hAnsi="Verdana"/>
          <w:sz w:val="18"/>
          <w:szCs w:val="18"/>
        </w:rPr>
      </w:pPr>
    </w:p>
    <w:p w14:paraId="3491D6D4" w14:textId="77777777" w:rsidR="00DC39B5" w:rsidRPr="00DC39B5" w:rsidRDefault="00DC39B5" w:rsidP="00DC39B5">
      <w:pPr>
        <w:spacing w:after="0" w:line="360" w:lineRule="auto"/>
        <w:jc w:val="center"/>
        <w:rPr>
          <w:rFonts w:ascii="Verdana" w:hAnsi="Verdana"/>
          <w:sz w:val="18"/>
          <w:szCs w:val="18"/>
        </w:rPr>
      </w:pPr>
      <w:r w:rsidRPr="00DC39B5">
        <w:rPr>
          <w:rFonts w:ascii="Verdana" w:hAnsi="Verdana"/>
          <w:sz w:val="18"/>
          <w:szCs w:val="18"/>
        </w:rPr>
        <w:t>Przedmiot zamówienia:</w:t>
      </w:r>
    </w:p>
    <w:p w14:paraId="59EB4866" w14:textId="77777777" w:rsidR="00DC39B5" w:rsidRPr="00DC39B5" w:rsidRDefault="00DC39B5" w:rsidP="00DC39B5">
      <w:pPr>
        <w:spacing w:after="0" w:line="360" w:lineRule="auto"/>
        <w:jc w:val="center"/>
        <w:rPr>
          <w:rFonts w:ascii="Verdana" w:hAnsi="Verdana"/>
          <w:sz w:val="18"/>
          <w:szCs w:val="18"/>
        </w:rPr>
      </w:pPr>
    </w:p>
    <w:p w14:paraId="373BD3D8" w14:textId="33AF1883" w:rsidR="00DC39B5" w:rsidRDefault="000B1FA0" w:rsidP="00E62431">
      <w:pPr>
        <w:spacing w:after="0" w:line="360" w:lineRule="auto"/>
        <w:jc w:val="center"/>
        <w:rPr>
          <w:rFonts w:ascii="Verdana" w:eastAsia="Times New Roman" w:hAnsi="Verdana" w:cstheme="minorHAnsi"/>
          <w:iCs/>
          <w:sz w:val="18"/>
          <w:szCs w:val="18"/>
          <w:lang w:eastAsia="ar-SA"/>
        </w:rPr>
      </w:pPr>
      <w:r w:rsidRPr="000B1FA0">
        <w:rPr>
          <w:rFonts w:ascii="Verdana" w:hAnsi="Verdana"/>
          <w:sz w:val="18"/>
          <w:szCs w:val="18"/>
        </w:rPr>
        <w:t xml:space="preserve">Opracowanie dokumentacji II etapu prac projektowych remontu sieci i przyłączy wod–kan, remontu sieci ciepłowniczej i przyłączy sieci ciepłowniczej, remontu instalacji wodociągowej z rozdziałem instalacji ppoż. od instalacji </w:t>
      </w:r>
      <w:proofErr w:type="spellStart"/>
      <w:r w:rsidRPr="000B1FA0">
        <w:rPr>
          <w:rFonts w:ascii="Verdana" w:hAnsi="Verdana"/>
          <w:sz w:val="18"/>
          <w:szCs w:val="18"/>
        </w:rPr>
        <w:t>w.z</w:t>
      </w:r>
      <w:proofErr w:type="spellEnd"/>
      <w:r w:rsidRPr="000B1FA0">
        <w:rPr>
          <w:rFonts w:ascii="Verdana" w:hAnsi="Verdana"/>
          <w:sz w:val="18"/>
          <w:szCs w:val="18"/>
        </w:rPr>
        <w:t>. (2 części)</w:t>
      </w:r>
    </w:p>
    <w:p w14:paraId="0E5911CF" w14:textId="120A7BCB" w:rsidR="00971C59" w:rsidRPr="00B376FA" w:rsidRDefault="00971C59" w:rsidP="00E62431">
      <w:pPr>
        <w:spacing w:after="0" w:line="360" w:lineRule="auto"/>
        <w:jc w:val="center"/>
        <w:rPr>
          <w:rFonts w:ascii="Verdana" w:eastAsia="Times New Roman" w:hAnsi="Verdana" w:cstheme="minorHAnsi"/>
          <w:iCs/>
          <w:sz w:val="18"/>
          <w:szCs w:val="18"/>
          <w:lang w:eastAsia="ar-SA"/>
        </w:rPr>
      </w:pPr>
      <w:r w:rsidRPr="00B376FA">
        <w:rPr>
          <w:rFonts w:ascii="Verdana" w:eastAsia="Times New Roman" w:hAnsi="Verdana" w:cstheme="minorHAnsi"/>
          <w:iCs/>
          <w:sz w:val="18"/>
          <w:szCs w:val="18"/>
          <w:lang w:eastAsia="ar-SA"/>
        </w:rPr>
        <w:t xml:space="preserve">Oświadczenie Wykonawcy </w:t>
      </w:r>
    </w:p>
    <w:p w14:paraId="0A0CF1AB" w14:textId="7955EE0D" w:rsidR="00971C59" w:rsidRPr="00B376FA" w:rsidRDefault="00971C59" w:rsidP="00971C59">
      <w:pPr>
        <w:spacing w:after="0" w:line="360" w:lineRule="auto"/>
        <w:jc w:val="center"/>
        <w:rPr>
          <w:rFonts w:ascii="Verdana" w:eastAsia="Times New Roman" w:hAnsi="Verdana" w:cstheme="minorHAnsi"/>
          <w:iCs/>
          <w:sz w:val="18"/>
          <w:szCs w:val="18"/>
          <w:lang w:eastAsia="ar-SA"/>
        </w:rPr>
      </w:pPr>
      <w:r w:rsidRPr="00B376FA">
        <w:rPr>
          <w:rFonts w:ascii="Verdana" w:eastAsia="Times New Roman" w:hAnsi="Verdana" w:cstheme="minorHAnsi"/>
          <w:iCs/>
          <w:sz w:val="18"/>
          <w:szCs w:val="18"/>
          <w:lang w:eastAsia="ar-SA"/>
        </w:rPr>
        <w:t xml:space="preserve">o aktualności informacji zawartych w oświadczeniu, o którym mowa w art. 125 ust. 1 ustawy </w:t>
      </w:r>
      <w:r w:rsidR="00242DEA">
        <w:rPr>
          <w:rFonts w:ascii="Verdana" w:eastAsia="Times New Roman" w:hAnsi="Verdana" w:cstheme="minorHAnsi"/>
          <w:iCs/>
          <w:sz w:val="18"/>
          <w:szCs w:val="18"/>
          <w:lang w:eastAsia="ar-SA"/>
        </w:rPr>
        <w:t>Pzp</w:t>
      </w:r>
      <w:r w:rsidRPr="00B376FA">
        <w:rPr>
          <w:rFonts w:ascii="Verdana" w:eastAsia="Times New Roman" w:hAnsi="Verdana" w:cstheme="minorHAnsi"/>
          <w:iCs/>
          <w:sz w:val="18"/>
          <w:szCs w:val="18"/>
          <w:lang w:eastAsia="ar-SA"/>
        </w:rPr>
        <w:t xml:space="preserve">, w zakresie podstaw wykluczenia </w:t>
      </w:r>
    </w:p>
    <w:p w14:paraId="2D9FDAD4" w14:textId="77777777" w:rsidR="00971C59" w:rsidRPr="00B376FA" w:rsidRDefault="00971C59" w:rsidP="00971C59">
      <w:pPr>
        <w:tabs>
          <w:tab w:val="left" w:pos="8271"/>
        </w:tabs>
        <w:spacing w:after="0" w:line="360" w:lineRule="auto"/>
        <w:jc w:val="center"/>
        <w:rPr>
          <w:rFonts w:ascii="Verdana" w:eastAsia="Times New Roman" w:hAnsi="Verdana" w:cstheme="minorHAnsi"/>
          <w:sz w:val="18"/>
          <w:szCs w:val="18"/>
          <w:lang w:eastAsia="pl-PL"/>
        </w:rPr>
      </w:pPr>
      <w:r w:rsidRPr="00B376FA">
        <w:rPr>
          <w:rFonts w:ascii="Verdana" w:eastAsia="Times New Roman" w:hAnsi="Verdana" w:cstheme="minorHAnsi"/>
          <w:iCs/>
          <w:sz w:val="18"/>
          <w:szCs w:val="18"/>
          <w:lang w:eastAsia="ar-SA"/>
        </w:rPr>
        <w:t xml:space="preserve"> </w:t>
      </w:r>
    </w:p>
    <w:p w14:paraId="689AC936" w14:textId="77777777" w:rsidR="00971C59" w:rsidRPr="00B376FA" w:rsidRDefault="00971C59" w:rsidP="00971C59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Verdana" w:eastAsia="Times New Roman" w:hAnsi="Verdana" w:cstheme="minorHAnsi"/>
          <w:sz w:val="18"/>
          <w:szCs w:val="18"/>
          <w:lang w:eastAsia="pl-PL"/>
        </w:rPr>
      </w:pPr>
      <w:r w:rsidRPr="00B376FA">
        <w:rPr>
          <w:rFonts w:ascii="Verdana" w:eastAsia="Times New Roman" w:hAnsi="Verdana" w:cstheme="minorHAnsi"/>
          <w:sz w:val="18"/>
          <w:szCs w:val="18"/>
          <w:lang w:eastAsia="pl-PL"/>
        </w:rPr>
        <w:t>Oświadczamy,  że informacje zawarte w złożonym</w:t>
      </w:r>
      <w:r w:rsidRPr="00B376FA">
        <w:rPr>
          <w:rFonts w:ascii="Verdana" w:eastAsia="Times New Roman" w:hAnsi="Verdana" w:cstheme="minorHAnsi"/>
          <w:bCs/>
          <w:sz w:val="18"/>
          <w:szCs w:val="18"/>
          <w:lang w:eastAsia="pl-PL"/>
        </w:rPr>
        <w:t xml:space="preserve"> przez nas oświadczeniu, o którym mowa w art. 125 ust. 1 ustawy</w:t>
      </w:r>
      <w:r w:rsidRPr="00B376FA">
        <w:rPr>
          <w:rFonts w:ascii="Verdana" w:eastAsia="Times New Roman" w:hAnsi="Verdana" w:cstheme="minorHAnsi"/>
          <w:sz w:val="18"/>
          <w:szCs w:val="18"/>
          <w:lang w:eastAsia="pl-PL"/>
        </w:rPr>
        <w:t>, w zakresie niżej wymienionych podstaw wykluczenia z postępowania wskazanych przez Zamawiającego, o których mowa w:</w:t>
      </w:r>
    </w:p>
    <w:p w14:paraId="1526006D" w14:textId="77777777" w:rsidR="00971C59" w:rsidRPr="00B376FA" w:rsidRDefault="00971C59" w:rsidP="00971C59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Verdana" w:eastAsia="TimesNewRoman" w:hAnsi="Verdana" w:cstheme="minorHAnsi"/>
          <w:sz w:val="18"/>
          <w:szCs w:val="18"/>
          <w:lang w:eastAsia="pl-PL"/>
        </w:rPr>
      </w:pPr>
      <w:r w:rsidRPr="00B376FA">
        <w:rPr>
          <w:rFonts w:ascii="Verdana" w:eastAsia="TimesNewRoman" w:hAnsi="Verdana" w:cstheme="minorHAnsi"/>
          <w:sz w:val="18"/>
          <w:szCs w:val="18"/>
          <w:lang w:eastAsia="pl-PL"/>
        </w:rPr>
        <w:t>art. 108 ust. 1 pkt 3 ustawy,</w:t>
      </w:r>
    </w:p>
    <w:p w14:paraId="6DEB06F9" w14:textId="77777777" w:rsidR="00971C59" w:rsidRPr="00B376FA" w:rsidRDefault="00971C59" w:rsidP="00971C59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Verdana" w:eastAsia="TimesNewRoman" w:hAnsi="Verdana" w:cstheme="minorHAnsi"/>
          <w:sz w:val="18"/>
          <w:szCs w:val="18"/>
          <w:lang w:eastAsia="pl-PL"/>
        </w:rPr>
      </w:pPr>
      <w:r w:rsidRPr="00B376FA">
        <w:rPr>
          <w:rFonts w:ascii="Verdana" w:eastAsia="TimesNewRoman" w:hAnsi="Verdana" w:cstheme="minorHAnsi"/>
          <w:sz w:val="18"/>
          <w:szCs w:val="18"/>
          <w:lang w:eastAsia="pl-PL"/>
        </w:rPr>
        <w:t>art. 108 ust. 1 pkt 4 ustawy, dotyczących orzeczenia zakazu ubiegania się o zamówienie publiczne tytułem środka zapobiegawczego,</w:t>
      </w:r>
    </w:p>
    <w:p w14:paraId="6C777331" w14:textId="77777777" w:rsidR="00971C59" w:rsidRPr="00B376FA" w:rsidRDefault="00971C59" w:rsidP="00971C59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Verdana" w:eastAsia="TimesNewRoman" w:hAnsi="Verdana" w:cstheme="minorHAnsi"/>
          <w:sz w:val="18"/>
          <w:szCs w:val="18"/>
          <w:lang w:eastAsia="pl-PL"/>
        </w:rPr>
      </w:pPr>
      <w:r w:rsidRPr="00B376FA">
        <w:rPr>
          <w:rFonts w:ascii="Verdana" w:eastAsia="TimesNewRoman" w:hAnsi="Verdana" w:cstheme="minorHAnsi"/>
          <w:sz w:val="18"/>
          <w:szCs w:val="18"/>
          <w:lang w:eastAsia="pl-PL"/>
        </w:rPr>
        <w:t>art. 108 ust. 1 pkt 5 ustawy, dotyczących zawarcia z innymi wykonawcami porozumienia mającego na celu zakłócenie konkurencji,</w:t>
      </w:r>
    </w:p>
    <w:p w14:paraId="3D8B1F01" w14:textId="77777777" w:rsidR="00971C59" w:rsidRDefault="00971C59" w:rsidP="00971C59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Verdana" w:eastAsia="TimesNewRoman" w:hAnsi="Verdana" w:cstheme="minorHAnsi"/>
          <w:sz w:val="18"/>
          <w:szCs w:val="18"/>
          <w:lang w:eastAsia="pl-PL"/>
        </w:rPr>
      </w:pPr>
      <w:r w:rsidRPr="00B376FA">
        <w:rPr>
          <w:rFonts w:ascii="Verdana" w:eastAsia="TimesNewRoman" w:hAnsi="Verdana" w:cstheme="minorHAnsi"/>
          <w:sz w:val="18"/>
          <w:szCs w:val="18"/>
          <w:lang w:eastAsia="pl-PL"/>
        </w:rPr>
        <w:t>art. 108 ust. 1 pkt 6 ustawy,</w:t>
      </w:r>
    </w:p>
    <w:p w14:paraId="59365122" w14:textId="77777777" w:rsidR="009D7F00" w:rsidRPr="009D7F00" w:rsidRDefault="009D7F00" w:rsidP="009D7F00">
      <w:pPr>
        <w:pStyle w:val="Akapitzlist"/>
        <w:numPr>
          <w:ilvl w:val="0"/>
          <w:numId w:val="1"/>
        </w:numPr>
        <w:rPr>
          <w:rFonts w:ascii="Verdana" w:eastAsia="TimesNewRoman" w:hAnsi="Verdana" w:cstheme="minorHAnsi"/>
          <w:sz w:val="18"/>
          <w:szCs w:val="18"/>
          <w:lang w:eastAsia="pl-PL"/>
        </w:rPr>
      </w:pPr>
      <w:r w:rsidRPr="009D7F00">
        <w:rPr>
          <w:rFonts w:ascii="Verdana" w:eastAsia="TimesNewRoman" w:hAnsi="Verdana" w:cstheme="minorHAnsi"/>
          <w:sz w:val="18"/>
          <w:szCs w:val="18"/>
          <w:lang w:eastAsia="pl-PL"/>
        </w:rPr>
        <w:t xml:space="preserve">art. 7 ust. 1 ustawy z dnia 13 kwietnia 2022 r. o szczególnych rozwiązaniach w zakresie przeciwdziałania wspieraniu agresji na Ukrainę oraz służących ochronie bezpieczeństwa narodowego (tj. Dz. U. z 2023 r. poz. 1497 ze zm.) </w:t>
      </w:r>
    </w:p>
    <w:p w14:paraId="23040296" w14:textId="77777777" w:rsidR="009D7F00" w:rsidRPr="00B376FA" w:rsidRDefault="009D7F00" w:rsidP="009D7F00">
      <w:pPr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Verdana" w:eastAsia="TimesNewRoman" w:hAnsi="Verdana" w:cstheme="minorHAnsi"/>
          <w:sz w:val="18"/>
          <w:szCs w:val="18"/>
          <w:lang w:eastAsia="pl-PL"/>
        </w:rPr>
      </w:pPr>
    </w:p>
    <w:p w14:paraId="04B58189" w14:textId="77777777" w:rsidR="00971C59" w:rsidRPr="00B376FA" w:rsidRDefault="00971C59" w:rsidP="00971C59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Verdana" w:eastAsia="TimesNewRoman" w:hAnsi="Verdana" w:cstheme="minorHAnsi"/>
          <w:sz w:val="18"/>
          <w:szCs w:val="18"/>
          <w:u w:val="single"/>
          <w:lang w:eastAsia="pl-PL"/>
        </w:rPr>
      </w:pPr>
      <w:r w:rsidRPr="00B376FA">
        <w:rPr>
          <w:rFonts w:ascii="Verdana" w:eastAsia="Times New Roman" w:hAnsi="Verdana" w:cstheme="minorHAnsi"/>
          <w:b/>
          <w:sz w:val="18"/>
          <w:szCs w:val="18"/>
          <w:u w:val="single"/>
          <w:lang w:eastAsia="pl-PL"/>
        </w:rPr>
        <w:t xml:space="preserve">są aktualne. </w:t>
      </w:r>
    </w:p>
    <w:p w14:paraId="42370883" w14:textId="77777777" w:rsidR="00971C59" w:rsidRPr="00B376FA" w:rsidRDefault="00971C59" w:rsidP="00971C59">
      <w:pPr>
        <w:autoSpaceDE w:val="0"/>
        <w:autoSpaceDN w:val="0"/>
        <w:adjustRightInd w:val="0"/>
        <w:spacing w:after="0" w:line="360" w:lineRule="auto"/>
        <w:rPr>
          <w:rFonts w:ascii="Verdana" w:hAnsi="Verdana" w:cstheme="minorHAnsi"/>
          <w:color w:val="FF0000"/>
          <w:sz w:val="18"/>
          <w:szCs w:val="18"/>
        </w:rPr>
      </w:pPr>
    </w:p>
    <w:p w14:paraId="544E55B7" w14:textId="77777777" w:rsidR="00971C59" w:rsidRPr="00B376FA" w:rsidRDefault="00971C59" w:rsidP="00971C59">
      <w:pPr>
        <w:autoSpaceDE w:val="0"/>
        <w:autoSpaceDN w:val="0"/>
        <w:spacing w:after="0" w:line="360" w:lineRule="auto"/>
        <w:rPr>
          <w:rFonts w:ascii="Verdana" w:eastAsia="Times New Roman" w:hAnsi="Verdana" w:cstheme="minorHAnsi"/>
          <w:w w:val="89"/>
          <w:sz w:val="18"/>
          <w:szCs w:val="18"/>
          <w:lang w:val="x-none" w:eastAsia="x-none"/>
        </w:rPr>
      </w:pPr>
      <w:r w:rsidRPr="00B376FA">
        <w:rPr>
          <w:rFonts w:ascii="Verdana" w:eastAsia="Times New Roman" w:hAnsi="Verdana" w:cstheme="minorHAnsi"/>
          <w:w w:val="89"/>
          <w:sz w:val="18"/>
          <w:szCs w:val="18"/>
          <w:lang w:val="x-none" w:eastAsia="x-none"/>
        </w:rPr>
        <w:t>…………………. dnia ………………….r.</w:t>
      </w:r>
      <w:r w:rsidRPr="00B376FA">
        <w:rPr>
          <w:rFonts w:ascii="Verdana" w:eastAsia="Times New Roman" w:hAnsi="Verdana" w:cstheme="minorHAnsi"/>
          <w:w w:val="89"/>
          <w:sz w:val="18"/>
          <w:szCs w:val="18"/>
          <w:lang w:val="x-none" w:eastAsia="x-none"/>
        </w:rPr>
        <w:tab/>
      </w:r>
    </w:p>
    <w:p w14:paraId="5C3B3C4C" w14:textId="77777777" w:rsidR="00971C59" w:rsidRPr="00514684" w:rsidRDefault="00971C59" w:rsidP="00971C59">
      <w:pPr>
        <w:autoSpaceDE w:val="0"/>
        <w:autoSpaceDN w:val="0"/>
        <w:spacing w:after="0" w:line="360" w:lineRule="auto"/>
        <w:jc w:val="both"/>
        <w:rPr>
          <w:rFonts w:eastAsia="Times New Roman" w:cstheme="minorHAnsi"/>
          <w:w w:val="89"/>
          <w:lang w:val="x-none" w:eastAsia="x-none"/>
        </w:rPr>
      </w:pPr>
    </w:p>
    <w:p w14:paraId="797FC7A4" w14:textId="6162D1DB" w:rsidR="00085970" w:rsidRPr="00CE5BF8" w:rsidRDefault="00A85A76">
      <w:pPr>
        <w:rPr>
          <w:vertAlign w:val="subscript"/>
        </w:rPr>
      </w:pPr>
      <w:r w:rsidRPr="00CE5BF8">
        <w:rPr>
          <w:rFonts w:cstheme="minorHAnsi"/>
          <w:i/>
          <w:vertAlign w:val="subscript"/>
        </w:rPr>
        <w:t>Podpisane kwalifikowanym podpisem elektronicznym lub podpisem zaufanym/podpisem osobistym przez osobę upoważnioną / osoby upoważnione do reprezentowania Wykonawcy.</w:t>
      </w:r>
    </w:p>
    <w:sectPr w:rsidR="00085970" w:rsidRPr="00CE5BF8" w:rsidSect="00AF26C0">
      <w:footerReference w:type="default" r:id="rId7"/>
      <w:pgSz w:w="11906" w:h="16838"/>
      <w:pgMar w:top="1417" w:right="1417" w:bottom="1417" w:left="1417" w:header="0" w:footer="8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3C1AB" w14:textId="77777777" w:rsidR="00411C98" w:rsidRDefault="00411C98">
      <w:pPr>
        <w:spacing w:after="0" w:line="240" w:lineRule="auto"/>
      </w:pPr>
      <w:r>
        <w:separator/>
      </w:r>
    </w:p>
  </w:endnote>
  <w:endnote w:type="continuationSeparator" w:id="0">
    <w:p w14:paraId="3DABB804" w14:textId="77777777" w:rsidR="00411C98" w:rsidRDefault="00411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9408F" w14:textId="77777777" w:rsidR="00A36F01" w:rsidRDefault="00A36F01" w:rsidP="0032182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AD453" w14:textId="77777777" w:rsidR="00411C98" w:rsidRDefault="00411C98">
      <w:pPr>
        <w:spacing w:after="0" w:line="240" w:lineRule="auto"/>
      </w:pPr>
      <w:r>
        <w:separator/>
      </w:r>
    </w:p>
  </w:footnote>
  <w:footnote w:type="continuationSeparator" w:id="0">
    <w:p w14:paraId="5DD04DE6" w14:textId="77777777" w:rsidR="00411C98" w:rsidRDefault="00411C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D3133A"/>
    <w:multiLevelType w:val="hybridMultilevel"/>
    <w:tmpl w:val="914C9F6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78697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F6A"/>
    <w:rsid w:val="0005626E"/>
    <w:rsid w:val="00085970"/>
    <w:rsid w:val="000B1FA0"/>
    <w:rsid w:val="0014692E"/>
    <w:rsid w:val="00190F85"/>
    <w:rsid w:val="001C5CD5"/>
    <w:rsid w:val="001F11D9"/>
    <w:rsid w:val="00211F6A"/>
    <w:rsid w:val="00242DEA"/>
    <w:rsid w:val="00264839"/>
    <w:rsid w:val="00275972"/>
    <w:rsid w:val="002B5556"/>
    <w:rsid w:val="002F280B"/>
    <w:rsid w:val="00391164"/>
    <w:rsid w:val="003C6F12"/>
    <w:rsid w:val="00411C98"/>
    <w:rsid w:val="0045278E"/>
    <w:rsid w:val="00463EFA"/>
    <w:rsid w:val="00472A17"/>
    <w:rsid w:val="004B42F8"/>
    <w:rsid w:val="004E1B6F"/>
    <w:rsid w:val="0054367D"/>
    <w:rsid w:val="005D1974"/>
    <w:rsid w:val="00660B63"/>
    <w:rsid w:val="006A2F78"/>
    <w:rsid w:val="006D18BF"/>
    <w:rsid w:val="006D367C"/>
    <w:rsid w:val="006F203E"/>
    <w:rsid w:val="00705C18"/>
    <w:rsid w:val="007A232D"/>
    <w:rsid w:val="00896833"/>
    <w:rsid w:val="00971C59"/>
    <w:rsid w:val="00972C51"/>
    <w:rsid w:val="009B418F"/>
    <w:rsid w:val="009D7F00"/>
    <w:rsid w:val="00A33180"/>
    <w:rsid w:val="00A36F01"/>
    <w:rsid w:val="00A77C6D"/>
    <w:rsid w:val="00A83AD4"/>
    <w:rsid w:val="00A85A76"/>
    <w:rsid w:val="00AC626C"/>
    <w:rsid w:val="00AD789A"/>
    <w:rsid w:val="00AE2A19"/>
    <w:rsid w:val="00B376FA"/>
    <w:rsid w:val="00B6105E"/>
    <w:rsid w:val="00BB003B"/>
    <w:rsid w:val="00C525A2"/>
    <w:rsid w:val="00C62E88"/>
    <w:rsid w:val="00CC174E"/>
    <w:rsid w:val="00CE50F6"/>
    <w:rsid w:val="00CE5BF8"/>
    <w:rsid w:val="00CF7C69"/>
    <w:rsid w:val="00D47E2C"/>
    <w:rsid w:val="00D55EF1"/>
    <w:rsid w:val="00D5664A"/>
    <w:rsid w:val="00D74426"/>
    <w:rsid w:val="00DC39B5"/>
    <w:rsid w:val="00DE33D8"/>
    <w:rsid w:val="00DF0713"/>
    <w:rsid w:val="00DF1485"/>
    <w:rsid w:val="00E62431"/>
    <w:rsid w:val="00EE3B76"/>
    <w:rsid w:val="00EE70C8"/>
    <w:rsid w:val="00F07672"/>
    <w:rsid w:val="00F42154"/>
    <w:rsid w:val="00F46341"/>
    <w:rsid w:val="00F67D51"/>
    <w:rsid w:val="00F7098C"/>
    <w:rsid w:val="00F73885"/>
    <w:rsid w:val="00FB0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CE3E3"/>
  <w15:chartTrackingRefBased/>
  <w15:docId w15:val="{C0AB624B-F101-423F-AB61-33C58EB45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1C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71C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1C59"/>
  </w:style>
  <w:style w:type="paragraph" w:styleId="Tytu">
    <w:name w:val="Title"/>
    <w:basedOn w:val="Normalny"/>
    <w:next w:val="Normalny"/>
    <w:link w:val="TytuZnak"/>
    <w:uiPriority w:val="10"/>
    <w:qFormat/>
    <w:rsid w:val="002B5556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5556"/>
    <w:rPr>
      <w:rFonts w:eastAsiaTheme="majorEastAsia" w:cstheme="majorBidi"/>
      <w:spacing w:val="-10"/>
      <w:kern w:val="28"/>
      <w:sz w:val="24"/>
      <w:szCs w:val="56"/>
    </w:rPr>
  </w:style>
  <w:style w:type="paragraph" w:styleId="Akapitzlist">
    <w:name w:val="List Paragraph"/>
    <w:basedOn w:val="Normalny"/>
    <w:uiPriority w:val="34"/>
    <w:qFormat/>
    <w:rsid w:val="009D7F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277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Szymon Bińkowski</dc:creator>
  <cp:keywords/>
  <dc:description/>
  <cp:lastModifiedBy>Piekut Paweł</cp:lastModifiedBy>
  <cp:revision>21</cp:revision>
  <dcterms:created xsi:type="dcterms:W3CDTF">2025-01-29T11:22:00Z</dcterms:created>
  <dcterms:modified xsi:type="dcterms:W3CDTF">2026-04-22T08:26:00Z</dcterms:modified>
</cp:coreProperties>
</file>