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E94" w:rsidRDefault="005C4E94" w:rsidP="005C4E94">
      <w:pPr>
        <w:jc w:val="right"/>
        <w:outlineLvl w:val="0"/>
        <w:rPr>
          <w:rFonts w:ascii="Verdana" w:hAnsi="Verdana" w:cs="Arial"/>
          <w:b/>
          <w:sz w:val="20"/>
          <w:szCs w:val="20"/>
        </w:rPr>
      </w:pPr>
      <w:r>
        <w:rPr>
          <w:rFonts w:ascii="Verdana" w:hAnsi="Verdana" w:cs="Arial"/>
          <w:b/>
          <w:sz w:val="20"/>
          <w:szCs w:val="20"/>
        </w:rPr>
        <w:t xml:space="preserve">Załącznik nr 1 do Umowy </w:t>
      </w:r>
    </w:p>
    <w:p w:rsidR="005C4E94" w:rsidRDefault="005C4E94" w:rsidP="005C4E94">
      <w:pPr>
        <w:jc w:val="center"/>
        <w:outlineLvl w:val="0"/>
        <w:rPr>
          <w:rFonts w:ascii="Verdana" w:hAnsi="Verdana" w:cs="Arial"/>
          <w:b/>
          <w:sz w:val="20"/>
          <w:szCs w:val="20"/>
        </w:rPr>
      </w:pPr>
    </w:p>
    <w:p w:rsidR="005C4E94" w:rsidRDefault="005C4E94" w:rsidP="005C4E94">
      <w:pPr>
        <w:jc w:val="center"/>
        <w:outlineLvl w:val="0"/>
        <w:rPr>
          <w:rFonts w:ascii="Verdana" w:hAnsi="Verdana" w:cs="Arial"/>
          <w:b/>
          <w:sz w:val="20"/>
          <w:szCs w:val="20"/>
        </w:rPr>
      </w:pPr>
    </w:p>
    <w:p w:rsidR="005C4E94" w:rsidRDefault="005C4E94" w:rsidP="005C4E94">
      <w:pPr>
        <w:jc w:val="center"/>
        <w:outlineLvl w:val="0"/>
        <w:rPr>
          <w:rFonts w:ascii="Verdana" w:hAnsi="Verdana" w:cs="Arial"/>
          <w:b/>
          <w:sz w:val="20"/>
          <w:szCs w:val="20"/>
        </w:rPr>
      </w:pPr>
      <w:r>
        <w:rPr>
          <w:rFonts w:ascii="Verdana" w:hAnsi="Verdana" w:cs="Arial"/>
          <w:b/>
          <w:sz w:val="20"/>
          <w:szCs w:val="20"/>
        </w:rPr>
        <w:t>Opis przedmiotu zamówienia – cześć II</w:t>
      </w:r>
      <w:r w:rsidR="006E4887">
        <w:rPr>
          <w:rFonts w:ascii="Verdana" w:hAnsi="Verdana" w:cs="Arial"/>
          <w:b/>
          <w:sz w:val="20"/>
          <w:szCs w:val="20"/>
        </w:rPr>
        <w:t xml:space="preserve"> </w:t>
      </w:r>
    </w:p>
    <w:p w:rsidR="005C4E94" w:rsidRDefault="005C4E94" w:rsidP="005C4E94">
      <w:pPr>
        <w:jc w:val="center"/>
        <w:rPr>
          <w:rFonts w:ascii="Verdana" w:hAnsi="Verdana" w:cs="Arial"/>
          <w:b/>
          <w:sz w:val="20"/>
          <w:szCs w:val="20"/>
        </w:rPr>
      </w:pPr>
    </w:p>
    <w:p w:rsidR="005C4E94" w:rsidRDefault="005C4E94" w:rsidP="005C4E94">
      <w:pPr>
        <w:jc w:val="center"/>
        <w:outlineLvl w:val="0"/>
        <w:rPr>
          <w:rFonts w:ascii="Verdana" w:hAnsi="Verdana"/>
          <w:b/>
          <w:sz w:val="20"/>
          <w:szCs w:val="20"/>
        </w:rPr>
      </w:pPr>
      <w:r>
        <w:rPr>
          <w:rFonts w:ascii="Verdana" w:hAnsi="Verdana"/>
          <w:b/>
          <w:sz w:val="20"/>
          <w:szCs w:val="20"/>
        </w:rPr>
        <w:t>Wymagania techniczne</w:t>
      </w:r>
    </w:p>
    <w:p w:rsidR="005C4E94" w:rsidRDefault="005C4E94" w:rsidP="005C4E94">
      <w:pPr>
        <w:jc w:val="center"/>
        <w:rPr>
          <w:rFonts w:ascii="Verdana" w:hAnsi="Verdana"/>
          <w:b/>
          <w:sz w:val="20"/>
          <w:szCs w:val="20"/>
        </w:rPr>
      </w:pPr>
      <w:r>
        <w:rPr>
          <w:rFonts w:ascii="Verdana" w:hAnsi="Verdana"/>
          <w:b/>
          <w:sz w:val="20"/>
          <w:szCs w:val="20"/>
        </w:rPr>
        <w:t>dotyczące zakupu sprzętu sieciowego do rozbudowy inf</w:t>
      </w:r>
      <w:r w:rsidR="00A52808">
        <w:rPr>
          <w:rFonts w:ascii="Verdana" w:hAnsi="Verdana"/>
          <w:b/>
          <w:sz w:val="20"/>
          <w:szCs w:val="20"/>
        </w:rPr>
        <w:t>rastruktury teleinformatycznej m.st. Warszawy</w:t>
      </w:r>
      <w:r>
        <w:rPr>
          <w:rFonts w:ascii="Verdana" w:hAnsi="Verdana"/>
          <w:b/>
          <w:sz w:val="20"/>
          <w:szCs w:val="20"/>
        </w:rPr>
        <w:t>.</w:t>
      </w:r>
      <w:r w:rsidR="0021502A">
        <w:rPr>
          <w:rFonts w:ascii="Verdana" w:hAnsi="Verdana"/>
          <w:b/>
          <w:sz w:val="20"/>
          <w:szCs w:val="20"/>
        </w:rPr>
        <w:t xml:space="preserve"> </w:t>
      </w:r>
    </w:p>
    <w:p w:rsidR="005C4E94" w:rsidRDefault="005C4E94" w:rsidP="005C4E94">
      <w:pPr>
        <w:jc w:val="center"/>
        <w:rPr>
          <w:rFonts w:ascii="Verdana" w:hAnsi="Verdana"/>
          <w:b/>
          <w:sz w:val="20"/>
          <w:szCs w:val="20"/>
        </w:rPr>
      </w:pPr>
    </w:p>
    <w:p w:rsidR="005C4E94" w:rsidRDefault="005C4E94" w:rsidP="005C4E94">
      <w:pPr>
        <w:keepNext/>
        <w:numPr>
          <w:ilvl w:val="0"/>
          <w:numId w:val="6"/>
        </w:numPr>
        <w:spacing w:before="360" w:after="120"/>
        <w:rPr>
          <w:rFonts w:ascii="Verdana" w:hAnsi="Verdana"/>
          <w:b/>
          <w:sz w:val="20"/>
          <w:szCs w:val="20"/>
        </w:rPr>
      </w:pPr>
      <w:r>
        <w:rPr>
          <w:rFonts w:ascii="Verdana" w:hAnsi="Verdana"/>
          <w:b/>
          <w:sz w:val="20"/>
          <w:szCs w:val="20"/>
        </w:rPr>
        <w:t>Ramowe wymagania:</w:t>
      </w:r>
    </w:p>
    <w:p w:rsidR="005C4E94" w:rsidRDefault="005C4E94" w:rsidP="005C4E94">
      <w:pPr>
        <w:numPr>
          <w:ilvl w:val="0"/>
          <w:numId w:val="3"/>
        </w:numPr>
        <w:spacing w:line="276" w:lineRule="auto"/>
        <w:ind w:left="426" w:hanging="426"/>
        <w:jc w:val="both"/>
        <w:rPr>
          <w:rFonts w:ascii="Verdana" w:hAnsi="Verdana"/>
          <w:sz w:val="20"/>
          <w:szCs w:val="20"/>
        </w:rPr>
      </w:pPr>
      <w:r>
        <w:rPr>
          <w:rFonts w:ascii="Verdana" w:hAnsi="Verdana"/>
          <w:sz w:val="20"/>
          <w:szCs w:val="20"/>
        </w:rPr>
        <w:t>Zamawiający dokonuje zakupu fabrycznie nowego sprzętu teleinformatycznego i rozbudowuje infrastrukturę sieciową opartą na rozwiązaniach Huawei Technologies.</w:t>
      </w:r>
    </w:p>
    <w:p w:rsidR="005C4E94" w:rsidRDefault="005C4E94" w:rsidP="005C4E94">
      <w:pPr>
        <w:numPr>
          <w:ilvl w:val="0"/>
          <w:numId w:val="3"/>
        </w:numPr>
        <w:ind w:left="426" w:hanging="426"/>
        <w:jc w:val="both"/>
        <w:rPr>
          <w:rFonts w:ascii="Verdana" w:hAnsi="Verdana"/>
          <w:sz w:val="20"/>
          <w:szCs w:val="20"/>
        </w:rPr>
      </w:pPr>
      <w:r>
        <w:rPr>
          <w:rFonts w:ascii="Verdana" w:hAnsi="Verdana"/>
          <w:sz w:val="20"/>
          <w:szCs w:val="20"/>
        </w:rPr>
        <w:t>Wykonawca zapewnia i zobowiązuje się, że zgodne z niniejszą umową korzystanie przez Zamawiającego z dostarczonych produktów nie będzie stanowić naruszenia majątkowych praw autorskich osób trzecich.</w:t>
      </w:r>
    </w:p>
    <w:p w:rsidR="005C4E94" w:rsidRDefault="005C4E94" w:rsidP="005C4E94">
      <w:pPr>
        <w:keepNext/>
        <w:numPr>
          <w:ilvl w:val="0"/>
          <w:numId w:val="6"/>
        </w:numPr>
        <w:spacing w:before="360" w:after="120"/>
        <w:rPr>
          <w:rFonts w:ascii="Verdana" w:hAnsi="Verdana"/>
          <w:b/>
          <w:sz w:val="20"/>
          <w:szCs w:val="20"/>
        </w:rPr>
      </w:pPr>
      <w:r>
        <w:rPr>
          <w:rFonts w:ascii="Verdana" w:hAnsi="Verdana"/>
          <w:b/>
          <w:sz w:val="20"/>
          <w:szCs w:val="20"/>
        </w:rPr>
        <w:t>Serwis – warunki ramowe</w:t>
      </w:r>
    </w:p>
    <w:p w:rsidR="005C4E94" w:rsidRDefault="005C4E94" w:rsidP="005C4E94">
      <w:pPr>
        <w:numPr>
          <w:ilvl w:val="2"/>
          <w:numId w:val="5"/>
        </w:numPr>
        <w:tabs>
          <w:tab w:val="clear" w:pos="809"/>
        </w:tabs>
        <w:spacing w:line="276" w:lineRule="auto"/>
        <w:ind w:left="426" w:hanging="426"/>
        <w:jc w:val="both"/>
        <w:rPr>
          <w:rFonts w:ascii="Verdana" w:hAnsi="Verdana"/>
          <w:sz w:val="20"/>
          <w:szCs w:val="20"/>
        </w:rPr>
      </w:pPr>
      <w:r>
        <w:rPr>
          <w:rFonts w:ascii="Verdana" w:hAnsi="Verdana"/>
          <w:sz w:val="20"/>
          <w:szCs w:val="20"/>
        </w:rPr>
        <w:t>Wymagany serwis na wszystkie urządzenia, akcesoria i oprogramowanie wynosi minimum 36 miesięcy od dnia podpisania protokołu końcowego; serwis musi być realizowany przez autoryzowanego partnera serwisowego producenta w miejscu instalacji.</w:t>
      </w:r>
    </w:p>
    <w:p w:rsidR="005C4E94" w:rsidRPr="008877B2" w:rsidRDefault="005C4E94" w:rsidP="005C4E94">
      <w:pPr>
        <w:numPr>
          <w:ilvl w:val="2"/>
          <w:numId w:val="5"/>
        </w:numPr>
        <w:tabs>
          <w:tab w:val="clear" w:pos="809"/>
        </w:tabs>
        <w:spacing w:line="276" w:lineRule="auto"/>
        <w:ind w:left="426" w:hanging="426"/>
        <w:jc w:val="both"/>
        <w:rPr>
          <w:rFonts w:ascii="Verdana" w:hAnsi="Verdana"/>
          <w:sz w:val="20"/>
          <w:szCs w:val="20"/>
        </w:rPr>
      </w:pPr>
      <w:r>
        <w:rPr>
          <w:rFonts w:ascii="Verdana" w:hAnsi="Verdana"/>
          <w:sz w:val="20"/>
          <w:szCs w:val="20"/>
        </w:rPr>
        <w:t>Wszystkie dostarczone licencje subskrypcyjne muszą być na co najmniej taki sam okres jak określony w ust. 1 serwis producenta.</w:t>
      </w:r>
    </w:p>
    <w:p w:rsidR="005C4E94" w:rsidRDefault="005C4E94" w:rsidP="005C4E94">
      <w:pPr>
        <w:numPr>
          <w:ilvl w:val="2"/>
          <w:numId w:val="5"/>
        </w:numPr>
        <w:tabs>
          <w:tab w:val="clear" w:pos="809"/>
        </w:tabs>
        <w:spacing w:line="276" w:lineRule="auto"/>
        <w:ind w:left="426" w:hanging="426"/>
        <w:jc w:val="both"/>
        <w:rPr>
          <w:rFonts w:ascii="Verdana" w:hAnsi="Verdana"/>
          <w:sz w:val="20"/>
          <w:szCs w:val="20"/>
        </w:rPr>
      </w:pPr>
      <w:r>
        <w:rPr>
          <w:rFonts w:ascii="Verdana" w:hAnsi="Verdana"/>
          <w:sz w:val="20"/>
          <w:szCs w:val="20"/>
        </w:rPr>
        <w:t>Wszystkie dostarczane urządzenia oraz oprogramowanie muszą być fabrycznie nowe wyprodukowane przez jednego producenta i dostarczone z legalnych kanałów dystrybucji tego producenta.</w:t>
      </w:r>
    </w:p>
    <w:p w:rsidR="005C4E94" w:rsidRDefault="005C4E94" w:rsidP="005C4E94">
      <w:pPr>
        <w:numPr>
          <w:ilvl w:val="2"/>
          <w:numId w:val="5"/>
        </w:numPr>
        <w:tabs>
          <w:tab w:val="clear" w:pos="809"/>
        </w:tabs>
        <w:spacing w:line="276" w:lineRule="auto"/>
        <w:ind w:left="426" w:hanging="426"/>
        <w:jc w:val="both"/>
        <w:rPr>
          <w:rFonts w:ascii="Verdana" w:hAnsi="Verdana"/>
          <w:sz w:val="20"/>
          <w:szCs w:val="20"/>
        </w:rPr>
      </w:pPr>
      <w:r>
        <w:rPr>
          <w:rFonts w:ascii="Verdana" w:hAnsi="Verdana"/>
          <w:color w:val="000000"/>
          <w:sz w:val="20"/>
          <w:szCs w:val="20"/>
        </w:rPr>
        <w:t>Nośniki danych nie podlegają zwrotowi do serwisu, pozostają u Zamawiającego.</w:t>
      </w:r>
    </w:p>
    <w:p w:rsidR="005C4E94" w:rsidRDefault="005C4E94" w:rsidP="005C4E94">
      <w:pPr>
        <w:numPr>
          <w:ilvl w:val="2"/>
          <w:numId w:val="5"/>
        </w:numPr>
        <w:tabs>
          <w:tab w:val="clear" w:pos="809"/>
        </w:tabs>
        <w:spacing w:line="276" w:lineRule="auto"/>
        <w:ind w:left="426" w:hanging="426"/>
        <w:jc w:val="both"/>
        <w:rPr>
          <w:rFonts w:ascii="Verdana" w:hAnsi="Verdana"/>
          <w:sz w:val="20"/>
          <w:szCs w:val="20"/>
        </w:rPr>
      </w:pPr>
      <w:r>
        <w:rPr>
          <w:rFonts w:ascii="Verdana" w:hAnsi="Verdana"/>
          <w:sz w:val="20"/>
          <w:szCs w:val="20"/>
        </w:rPr>
        <w:t>Zamawiający wymaga dołączenia do urządzeń dokumentacji – instrukcje obsługi w języku polskim lub angielskim (w wersji elektronicznej  na pamięci USB FLASH).</w:t>
      </w:r>
    </w:p>
    <w:p w:rsidR="005C4E94" w:rsidRDefault="005C4E94" w:rsidP="005C4E94">
      <w:pPr>
        <w:numPr>
          <w:ilvl w:val="2"/>
          <w:numId w:val="5"/>
        </w:numPr>
        <w:tabs>
          <w:tab w:val="clear" w:pos="809"/>
        </w:tabs>
        <w:spacing w:line="276" w:lineRule="auto"/>
        <w:ind w:left="426" w:hanging="426"/>
        <w:jc w:val="both"/>
        <w:rPr>
          <w:rFonts w:ascii="Verdana" w:hAnsi="Verdana"/>
          <w:sz w:val="20"/>
          <w:szCs w:val="20"/>
        </w:rPr>
      </w:pPr>
      <w:r>
        <w:rPr>
          <w:rFonts w:ascii="Verdana" w:hAnsi="Verdana"/>
          <w:sz w:val="20"/>
          <w:szCs w:val="20"/>
        </w:rPr>
        <w:t>Zamawiający wymaga zapewnienia samodzielnego dostępu do serwisu webowego producenta umożliwiającego:</w:t>
      </w:r>
    </w:p>
    <w:p w:rsidR="005C4E94" w:rsidRDefault="005C4E94" w:rsidP="005C4E94">
      <w:pPr>
        <w:pStyle w:val="BodyText211"/>
        <w:numPr>
          <w:ilvl w:val="0"/>
          <w:numId w:val="4"/>
        </w:numPr>
        <w:tabs>
          <w:tab w:val="clear" w:pos="2880"/>
          <w:tab w:val="left" w:pos="993"/>
        </w:tabs>
        <w:autoSpaceDE/>
        <w:autoSpaceDN/>
        <w:ind w:left="709" w:firstLine="0"/>
        <w:rPr>
          <w:rFonts w:ascii="Verdana" w:hAnsi="Verdana"/>
        </w:rPr>
      </w:pPr>
      <w:r>
        <w:rPr>
          <w:rFonts w:ascii="Verdana" w:hAnsi="Verdana"/>
        </w:rPr>
        <w:t>zakładanie zgłoszeń serwisowych w centrum technicznym producenta;</w:t>
      </w:r>
    </w:p>
    <w:p w:rsidR="005C4E94" w:rsidRDefault="005C4E94" w:rsidP="005C4E94">
      <w:pPr>
        <w:pStyle w:val="BodyText211"/>
        <w:numPr>
          <w:ilvl w:val="0"/>
          <w:numId w:val="4"/>
        </w:numPr>
        <w:tabs>
          <w:tab w:val="clear" w:pos="2880"/>
          <w:tab w:val="left" w:pos="993"/>
        </w:tabs>
        <w:autoSpaceDE/>
        <w:autoSpaceDN/>
        <w:ind w:left="709" w:firstLine="0"/>
        <w:rPr>
          <w:rFonts w:ascii="Verdana" w:hAnsi="Verdana"/>
        </w:rPr>
      </w:pPr>
      <w:r>
        <w:rPr>
          <w:rFonts w:ascii="Verdana" w:hAnsi="Verdana"/>
        </w:rPr>
        <w:t>dostęp do dokumentacji urządzeń i oprogramowania;</w:t>
      </w:r>
    </w:p>
    <w:p w:rsidR="005C4E94" w:rsidRDefault="005C4E94" w:rsidP="005C4E94">
      <w:pPr>
        <w:pStyle w:val="BodyText211"/>
        <w:numPr>
          <w:ilvl w:val="0"/>
          <w:numId w:val="4"/>
        </w:numPr>
        <w:tabs>
          <w:tab w:val="clear" w:pos="2880"/>
          <w:tab w:val="left" w:pos="993"/>
        </w:tabs>
        <w:autoSpaceDE/>
        <w:autoSpaceDN/>
        <w:ind w:left="709" w:firstLine="0"/>
        <w:rPr>
          <w:rFonts w:ascii="Verdana" w:hAnsi="Verdana"/>
        </w:rPr>
      </w:pPr>
      <w:r>
        <w:rPr>
          <w:rFonts w:ascii="Verdana" w:hAnsi="Verdana"/>
        </w:rPr>
        <w:t>dostęp do pomocy technicznej producenta.</w:t>
      </w:r>
    </w:p>
    <w:p w:rsidR="005C4E94" w:rsidRDefault="005C4E94" w:rsidP="005C4E94">
      <w:pPr>
        <w:keepNext/>
        <w:numPr>
          <w:ilvl w:val="0"/>
          <w:numId w:val="6"/>
        </w:numPr>
        <w:spacing w:before="360" w:after="120"/>
        <w:ind w:left="1134" w:hanging="708"/>
        <w:rPr>
          <w:rFonts w:ascii="Verdana" w:hAnsi="Verdana"/>
          <w:b/>
          <w:sz w:val="20"/>
          <w:szCs w:val="20"/>
        </w:rPr>
      </w:pPr>
      <w:r>
        <w:rPr>
          <w:rFonts w:ascii="Verdana" w:hAnsi="Verdana"/>
          <w:b/>
          <w:sz w:val="20"/>
          <w:szCs w:val="20"/>
        </w:rPr>
        <w:t>Ramowe warunki dostawy</w:t>
      </w:r>
    </w:p>
    <w:p w:rsidR="005C4E94" w:rsidRPr="00E37C9C" w:rsidRDefault="005C4E94" w:rsidP="005C4E94">
      <w:pPr>
        <w:pStyle w:val="Akapitzlist"/>
        <w:numPr>
          <w:ilvl w:val="0"/>
          <w:numId w:val="7"/>
        </w:numPr>
        <w:contextualSpacing w:val="0"/>
        <w:jc w:val="both"/>
        <w:rPr>
          <w:rFonts w:ascii="Verdana" w:hAnsi="Verdana" w:cs="Arial"/>
          <w:sz w:val="20"/>
          <w:szCs w:val="20"/>
        </w:rPr>
      </w:pPr>
      <w:r w:rsidRPr="00E37C9C">
        <w:rPr>
          <w:rFonts w:ascii="Verdana" w:hAnsi="Verdana" w:cs="Arial"/>
          <w:sz w:val="20"/>
          <w:szCs w:val="20"/>
        </w:rPr>
        <w:t>Urządzenia mają zostać dostarczone do Centrum Przetwarzania Dan</w:t>
      </w:r>
      <w:r w:rsidR="003F1F64">
        <w:rPr>
          <w:rFonts w:ascii="Verdana" w:hAnsi="Verdana" w:cs="Arial"/>
          <w:sz w:val="20"/>
          <w:szCs w:val="20"/>
        </w:rPr>
        <w:t>ych UM na ulicę Młynarską 43/45</w:t>
      </w:r>
      <w:r w:rsidR="003F1F64">
        <w:rPr>
          <w:rFonts w:ascii="Verdana" w:hAnsi="Verdana" w:cs="Arial"/>
          <w:sz w:val="20"/>
          <w:szCs w:val="20"/>
          <w:lang w:val="pl-PL"/>
        </w:rPr>
        <w:t>.</w:t>
      </w:r>
    </w:p>
    <w:p w:rsidR="005C4E94" w:rsidRPr="00736B97" w:rsidRDefault="005C4E94" w:rsidP="005C4E94">
      <w:pPr>
        <w:numPr>
          <w:ilvl w:val="0"/>
          <w:numId w:val="7"/>
        </w:numPr>
        <w:tabs>
          <w:tab w:val="clear" w:pos="720"/>
        </w:tabs>
        <w:ind w:left="426" w:hanging="426"/>
        <w:jc w:val="both"/>
        <w:rPr>
          <w:rFonts w:ascii="Verdana" w:hAnsi="Verdana"/>
          <w:sz w:val="20"/>
          <w:szCs w:val="20"/>
        </w:rPr>
      </w:pPr>
      <w:r>
        <w:rPr>
          <w:rFonts w:ascii="Verdana" w:hAnsi="Verdana"/>
          <w:sz w:val="20"/>
          <w:szCs w:val="20"/>
        </w:rPr>
        <w:t>Po dostarczeniu urządzeń nastąpi sprawdzenie ilościowe i jakościowe, zgodności dostarczonego sprzętu.</w:t>
      </w:r>
    </w:p>
    <w:p w:rsidR="005C4E94" w:rsidRDefault="005C4E94" w:rsidP="005C4E94">
      <w:pPr>
        <w:numPr>
          <w:ilvl w:val="0"/>
          <w:numId w:val="7"/>
        </w:numPr>
        <w:tabs>
          <w:tab w:val="clear" w:pos="720"/>
        </w:tabs>
        <w:ind w:left="426" w:hanging="426"/>
        <w:jc w:val="both"/>
        <w:rPr>
          <w:rFonts w:ascii="Verdana" w:hAnsi="Verdana"/>
          <w:sz w:val="20"/>
          <w:szCs w:val="20"/>
        </w:rPr>
      </w:pPr>
      <w:r>
        <w:rPr>
          <w:rFonts w:ascii="Verdana" w:hAnsi="Verdana"/>
          <w:sz w:val="20"/>
          <w:szCs w:val="20"/>
        </w:rPr>
        <w:t>Zamawiający wymaga zapewnienia pełnego wyposażenia montażowego dostarczanych urządzeń.</w:t>
      </w:r>
    </w:p>
    <w:p w:rsidR="005C4E94" w:rsidRDefault="005C4E94" w:rsidP="005C4E94">
      <w:pPr>
        <w:ind w:left="426"/>
        <w:jc w:val="both"/>
        <w:rPr>
          <w:rFonts w:ascii="Verdana" w:hAnsi="Verdana"/>
          <w:sz w:val="20"/>
          <w:szCs w:val="20"/>
        </w:rPr>
      </w:pPr>
    </w:p>
    <w:p w:rsidR="005C4E94" w:rsidRDefault="005C4E94" w:rsidP="005C4E94">
      <w:pPr>
        <w:jc w:val="both"/>
        <w:rPr>
          <w:rFonts w:ascii="Verdana" w:hAnsi="Verdana"/>
          <w:sz w:val="20"/>
          <w:szCs w:val="20"/>
        </w:rPr>
      </w:pPr>
    </w:p>
    <w:p w:rsidR="00FA0B3C" w:rsidRDefault="00FA0B3C" w:rsidP="005C4E94">
      <w:pPr>
        <w:jc w:val="both"/>
        <w:rPr>
          <w:rFonts w:ascii="Verdana" w:hAnsi="Verdana"/>
          <w:sz w:val="20"/>
          <w:szCs w:val="20"/>
        </w:rPr>
      </w:pPr>
    </w:p>
    <w:p w:rsidR="005C4E94" w:rsidRPr="005F18A7" w:rsidRDefault="005C4E94" w:rsidP="005F18A7">
      <w:pPr>
        <w:pStyle w:val="Akapitzlist"/>
        <w:keepNext/>
        <w:numPr>
          <w:ilvl w:val="0"/>
          <w:numId w:val="6"/>
        </w:numPr>
        <w:spacing w:before="360" w:after="120"/>
        <w:ind w:left="1276" w:hanging="851"/>
        <w:contextualSpacing w:val="0"/>
        <w:jc w:val="both"/>
        <w:rPr>
          <w:rFonts w:ascii="Verdana" w:hAnsi="Verdana"/>
          <w:b/>
          <w:sz w:val="20"/>
          <w:szCs w:val="20"/>
        </w:rPr>
      </w:pPr>
      <w:r>
        <w:rPr>
          <w:rFonts w:ascii="Verdana" w:hAnsi="Verdana"/>
          <w:b/>
          <w:sz w:val="20"/>
          <w:szCs w:val="20"/>
        </w:rPr>
        <w:t>Ramowe warunki usługi Wdrożenia, a</w:t>
      </w:r>
      <w:r>
        <w:rPr>
          <w:rFonts w:ascii="Verdana" w:hAnsi="Verdana"/>
          <w:b/>
          <w:i/>
          <w:color w:val="000000"/>
          <w:sz w:val="20"/>
          <w:szCs w:val="20"/>
        </w:rPr>
        <w:t>udytu</w:t>
      </w:r>
      <w:r>
        <w:rPr>
          <w:rFonts w:ascii="Verdana" w:hAnsi="Verdana"/>
          <w:b/>
          <w:color w:val="000000"/>
          <w:sz w:val="20"/>
          <w:szCs w:val="20"/>
        </w:rPr>
        <w:t xml:space="preserve"> </w:t>
      </w:r>
      <w:r>
        <w:rPr>
          <w:rFonts w:ascii="Verdana" w:hAnsi="Verdana"/>
          <w:b/>
          <w:i/>
          <w:color w:val="000000"/>
          <w:sz w:val="20"/>
          <w:szCs w:val="20"/>
        </w:rPr>
        <w:t xml:space="preserve">konfiguracji i stosowanych technologii </w:t>
      </w:r>
      <w:r>
        <w:rPr>
          <w:rFonts w:ascii="Verdana" w:hAnsi="Verdana"/>
          <w:sz w:val="20"/>
          <w:szCs w:val="20"/>
        </w:rPr>
        <w:t xml:space="preserve">– usługa </w:t>
      </w:r>
      <w:r>
        <w:rPr>
          <w:rFonts w:ascii="Verdana" w:hAnsi="Verdana"/>
          <w:color w:val="000000"/>
          <w:sz w:val="20"/>
          <w:szCs w:val="20"/>
        </w:rPr>
        <w:t xml:space="preserve">polegająca na montażu oraz konfiguracji </w:t>
      </w:r>
      <w:r w:rsidR="005F18A7">
        <w:rPr>
          <w:rFonts w:ascii="Verdana" w:hAnsi="Verdana"/>
          <w:color w:val="000000"/>
          <w:sz w:val="20"/>
          <w:szCs w:val="20"/>
        </w:rPr>
        <w:t xml:space="preserve">dostarczanych </w:t>
      </w:r>
      <w:r w:rsidR="005F18A7">
        <w:rPr>
          <w:rFonts w:ascii="Verdana" w:hAnsi="Verdana"/>
          <w:color w:val="000000"/>
          <w:sz w:val="20"/>
          <w:szCs w:val="20"/>
        </w:rPr>
        <w:lastRenderedPageBreak/>
        <w:t>urządzeń - w</w:t>
      </w:r>
      <w:r w:rsidR="00C07E48" w:rsidRPr="005F18A7">
        <w:rPr>
          <w:rFonts w:ascii="Verdana" w:hAnsi="Verdana"/>
          <w:color w:val="000000"/>
          <w:sz w:val="20"/>
          <w:szCs w:val="20"/>
        </w:rPr>
        <w:t xml:space="preserve">ykonaniu wdrożenia </w:t>
      </w:r>
      <w:r w:rsidR="00573A1D">
        <w:rPr>
          <w:rFonts w:ascii="Verdana" w:hAnsi="Verdana"/>
          <w:color w:val="000000"/>
          <w:sz w:val="20"/>
          <w:szCs w:val="20"/>
          <w:lang w:val="pl-PL"/>
        </w:rPr>
        <w:t>urządzeń</w:t>
      </w:r>
      <w:r w:rsidR="005F18A7">
        <w:rPr>
          <w:rFonts w:ascii="Verdana" w:hAnsi="Verdana"/>
          <w:color w:val="000000"/>
          <w:sz w:val="20"/>
          <w:szCs w:val="20"/>
          <w:lang w:val="pl-PL"/>
        </w:rPr>
        <w:t xml:space="preserve"> oraz funkcjonalności w ramach dostarczanych licencji w sieci MAN</w:t>
      </w:r>
      <w:r w:rsidR="00573A1D">
        <w:rPr>
          <w:rFonts w:ascii="Verdana" w:hAnsi="Verdana"/>
          <w:color w:val="000000"/>
          <w:sz w:val="20"/>
          <w:szCs w:val="20"/>
          <w:lang w:val="pl-PL"/>
        </w:rPr>
        <w:t xml:space="preserve"> oraz SD-WAN</w:t>
      </w:r>
      <w:r w:rsidR="005F18A7">
        <w:rPr>
          <w:rFonts w:ascii="Verdana" w:hAnsi="Verdana"/>
          <w:color w:val="000000"/>
          <w:sz w:val="20"/>
          <w:szCs w:val="20"/>
          <w:lang w:val="pl-PL"/>
        </w:rPr>
        <w:t>:</w:t>
      </w:r>
    </w:p>
    <w:p w:rsidR="005C4E94" w:rsidRDefault="005C4E94" w:rsidP="005F18A7">
      <w:pPr>
        <w:pStyle w:val="Akapitzlist3"/>
        <w:numPr>
          <w:ilvl w:val="1"/>
          <w:numId w:val="6"/>
        </w:numPr>
        <w:jc w:val="both"/>
        <w:rPr>
          <w:rFonts w:ascii="Verdana" w:eastAsia="Times New Roman" w:hAnsi="Verdana" w:cs="Arial"/>
          <w:sz w:val="20"/>
          <w:szCs w:val="20"/>
        </w:rPr>
      </w:pPr>
      <w:r w:rsidRPr="00BD5FCB">
        <w:rPr>
          <w:rFonts w:ascii="Verdana" w:eastAsia="Times New Roman" w:hAnsi="Verdana" w:cs="Arial"/>
          <w:sz w:val="20"/>
          <w:szCs w:val="20"/>
        </w:rPr>
        <w:t>Przygotowanie harmonogramu oraz planu wdrożenia w ramach, którego Wykonawca musi dostarczyć propozycję aktualizacji dokumentacji technicznej w formie elektronicznej, przedstawionej do weryfikacji. Propozycja ta musi określać etapy wdrożenia i minimalizować jego ryzyka, a dane techniczne muszą być uzgodnione z pracownikami Zamawiającego.</w:t>
      </w:r>
    </w:p>
    <w:p w:rsidR="005C4E94" w:rsidRDefault="005C4E94" w:rsidP="005F18A7">
      <w:pPr>
        <w:pStyle w:val="Akapitzlist3"/>
        <w:numPr>
          <w:ilvl w:val="1"/>
          <w:numId w:val="6"/>
        </w:numPr>
        <w:jc w:val="both"/>
        <w:rPr>
          <w:rFonts w:ascii="Verdana" w:eastAsia="Times New Roman" w:hAnsi="Verdana" w:cs="Arial"/>
          <w:sz w:val="20"/>
          <w:szCs w:val="20"/>
        </w:rPr>
      </w:pPr>
      <w:r>
        <w:rPr>
          <w:rFonts w:ascii="Verdana" w:hAnsi="Verdana"/>
          <w:color w:val="000000"/>
          <w:sz w:val="20"/>
          <w:szCs w:val="20"/>
        </w:rPr>
        <w:t xml:space="preserve">Przeprowadzenie analizy konfiguracji </w:t>
      </w:r>
      <w:r w:rsidR="00C07E48">
        <w:rPr>
          <w:rFonts w:ascii="Verdana" w:hAnsi="Verdana"/>
          <w:color w:val="000000"/>
          <w:sz w:val="20"/>
          <w:szCs w:val="20"/>
        </w:rPr>
        <w:t>obecnie używanego sprzętu</w:t>
      </w:r>
      <w:r>
        <w:rPr>
          <w:rFonts w:ascii="Verdana" w:hAnsi="Verdana" w:cs="Arial"/>
          <w:color w:val="000000"/>
          <w:sz w:val="20"/>
          <w:szCs w:val="20"/>
        </w:rPr>
        <w:t>.</w:t>
      </w:r>
    </w:p>
    <w:p w:rsidR="005C4E94" w:rsidRDefault="005C4E94" w:rsidP="005F18A7">
      <w:pPr>
        <w:pStyle w:val="Akapitzlist3"/>
        <w:numPr>
          <w:ilvl w:val="1"/>
          <w:numId w:val="6"/>
        </w:numPr>
        <w:jc w:val="both"/>
        <w:rPr>
          <w:rFonts w:ascii="Verdana" w:eastAsia="Times New Roman" w:hAnsi="Verdana" w:cs="Arial"/>
          <w:sz w:val="20"/>
          <w:szCs w:val="20"/>
        </w:rPr>
      </w:pPr>
      <w:r w:rsidRPr="00A40C4C">
        <w:rPr>
          <w:rFonts w:ascii="Verdana" w:eastAsia="Times New Roman" w:hAnsi="Verdana" w:cs="Arial"/>
          <w:sz w:val="20"/>
          <w:szCs w:val="20"/>
        </w:rPr>
        <w:t>Po akceptacji propozycji technicznej i omówieniu planu projektu zostanie uruchomiona procedura wdrożeniowa w godzinach pracy urzędu.</w:t>
      </w:r>
    </w:p>
    <w:p w:rsidR="005C4E94" w:rsidRPr="004A0049" w:rsidRDefault="005C4E94" w:rsidP="005F18A7">
      <w:pPr>
        <w:pStyle w:val="Akapitzlist3"/>
        <w:numPr>
          <w:ilvl w:val="1"/>
          <w:numId w:val="6"/>
        </w:numPr>
        <w:jc w:val="both"/>
        <w:rPr>
          <w:rFonts w:ascii="Verdana" w:eastAsia="Times New Roman" w:hAnsi="Verdana" w:cs="Arial"/>
          <w:sz w:val="20"/>
          <w:szCs w:val="20"/>
        </w:rPr>
      </w:pPr>
      <w:r w:rsidRPr="004A0049">
        <w:rPr>
          <w:rFonts w:ascii="Verdana" w:eastAsia="Times New Roman" w:hAnsi="Verdana" w:cs="Arial"/>
          <w:sz w:val="20"/>
          <w:szCs w:val="20"/>
        </w:rPr>
        <w:t xml:space="preserve">Wykonanie montażu </w:t>
      </w:r>
      <w:r>
        <w:rPr>
          <w:rFonts w:ascii="Verdana" w:eastAsia="Times New Roman" w:hAnsi="Verdana" w:cs="Arial"/>
          <w:sz w:val="20"/>
          <w:szCs w:val="20"/>
        </w:rPr>
        <w:t xml:space="preserve">dostarczanych </w:t>
      </w:r>
      <w:r w:rsidRPr="004A0049">
        <w:rPr>
          <w:rFonts w:ascii="Verdana" w:eastAsia="Times New Roman" w:hAnsi="Verdana" w:cs="Arial"/>
          <w:sz w:val="20"/>
          <w:szCs w:val="20"/>
        </w:rPr>
        <w:t>urządzeń</w:t>
      </w:r>
      <w:r>
        <w:rPr>
          <w:rFonts w:ascii="Verdana" w:eastAsia="Times New Roman" w:hAnsi="Verdana" w:cs="Arial"/>
          <w:sz w:val="20"/>
          <w:szCs w:val="20"/>
        </w:rPr>
        <w:t xml:space="preserve"> oraz deinstalac</w:t>
      </w:r>
      <w:r w:rsidR="00C07E48">
        <w:rPr>
          <w:rFonts w:ascii="Verdana" w:eastAsia="Times New Roman" w:hAnsi="Verdana" w:cs="Arial"/>
          <w:sz w:val="20"/>
          <w:szCs w:val="20"/>
        </w:rPr>
        <w:t>ji obecnych urządzeń oraz usług.</w:t>
      </w:r>
    </w:p>
    <w:p w:rsidR="005C4E94" w:rsidRDefault="005C4E94" w:rsidP="005F18A7">
      <w:pPr>
        <w:pStyle w:val="Akapitzlist3"/>
        <w:numPr>
          <w:ilvl w:val="1"/>
          <w:numId w:val="6"/>
        </w:numPr>
        <w:jc w:val="both"/>
        <w:rPr>
          <w:rFonts w:ascii="Verdana" w:eastAsia="Times New Roman" w:hAnsi="Verdana" w:cs="Arial"/>
          <w:sz w:val="20"/>
          <w:szCs w:val="20"/>
        </w:rPr>
      </w:pPr>
      <w:r w:rsidRPr="00A40C4C">
        <w:rPr>
          <w:rFonts w:ascii="Verdana" w:eastAsia="Times New Roman" w:hAnsi="Verdana" w:cs="Arial"/>
          <w:sz w:val="20"/>
          <w:szCs w:val="20"/>
        </w:rPr>
        <w:t>Prace wymagające czasowej niedostępności usług świadczonych przez Zamawiającego mogą być wykonywane po godz. 17 po wcześniejszym uzgodnieniu terminu i zakresu prac z Zamawiającym w każdej z lokalizacji.</w:t>
      </w:r>
    </w:p>
    <w:p w:rsidR="005C4E94" w:rsidRDefault="005C4E94" w:rsidP="005F18A7">
      <w:pPr>
        <w:pStyle w:val="Akapitzlist3"/>
        <w:numPr>
          <w:ilvl w:val="1"/>
          <w:numId w:val="6"/>
        </w:numPr>
        <w:jc w:val="both"/>
        <w:rPr>
          <w:rFonts w:ascii="Verdana" w:eastAsia="Times New Roman" w:hAnsi="Verdana" w:cs="Arial"/>
          <w:sz w:val="20"/>
          <w:szCs w:val="20"/>
        </w:rPr>
      </w:pPr>
      <w:r w:rsidRPr="00A40C4C">
        <w:rPr>
          <w:rFonts w:ascii="Verdana" w:eastAsia="Times New Roman" w:hAnsi="Verdana" w:cs="Arial"/>
          <w:sz w:val="20"/>
          <w:szCs w:val="20"/>
        </w:rPr>
        <w:t>Przeprowadzenie testów akceptacyjnych dla środowiska (testy powinny</w:t>
      </w:r>
      <w:r>
        <w:rPr>
          <w:rFonts w:ascii="Verdana" w:eastAsia="Times New Roman" w:hAnsi="Verdana" w:cs="Arial"/>
          <w:sz w:val="20"/>
          <w:szCs w:val="20"/>
        </w:rPr>
        <w:t xml:space="preserve"> być zaakceptowane na poziomie t</w:t>
      </w:r>
      <w:r w:rsidRPr="00A40C4C">
        <w:rPr>
          <w:rFonts w:ascii="Verdana" w:eastAsia="Times New Roman" w:hAnsi="Verdana" w:cs="Arial"/>
          <w:sz w:val="20"/>
          <w:szCs w:val="20"/>
        </w:rPr>
        <w:t xml:space="preserve">worzenia dokumentacji </w:t>
      </w:r>
      <w:r>
        <w:rPr>
          <w:rFonts w:ascii="Verdana" w:eastAsia="Times New Roman" w:hAnsi="Verdana" w:cs="Arial"/>
          <w:sz w:val="20"/>
          <w:szCs w:val="20"/>
        </w:rPr>
        <w:t>t</w:t>
      </w:r>
      <w:r w:rsidRPr="00A40C4C">
        <w:rPr>
          <w:rFonts w:ascii="Verdana" w:eastAsia="Times New Roman" w:hAnsi="Verdana" w:cs="Arial"/>
          <w:sz w:val="20"/>
          <w:szCs w:val="20"/>
        </w:rPr>
        <w:t>echnicznej).</w:t>
      </w:r>
    </w:p>
    <w:p w:rsidR="005C4E94" w:rsidRDefault="005C4E94" w:rsidP="005F18A7">
      <w:pPr>
        <w:pStyle w:val="Akapitzlist3"/>
        <w:numPr>
          <w:ilvl w:val="1"/>
          <w:numId w:val="6"/>
        </w:numPr>
        <w:jc w:val="both"/>
        <w:rPr>
          <w:rFonts w:ascii="Verdana" w:eastAsia="Times New Roman" w:hAnsi="Verdana" w:cs="Arial"/>
          <w:sz w:val="20"/>
          <w:szCs w:val="20"/>
        </w:rPr>
      </w:pPr>
      <w:r w:rsidRPr="00A40C4C">
        <w:rPr>
          <w:rFonts w:ascii="Verdana" w:eastAsia="Times New Roman" w:hAnsi="Verdana" w:cs="Arial"/>
          <w:sz w:val="20"/>
          <w:szCs w:val="20"/>
        </w:rPr>
        <w:t xml:space="preserve">Uruchomienie części sprzętowo-programowej wraz z aktualizacją </w:t>
      </w:r>
      <w:r>
        <w:rPr>
          <w:rFonts w:ascii="Verdana" w:eastAsia="Times New Roman" w:hAnsi="Verdana" w:cs="Arial"/>
          <w:sz w:val="20"/>
          <w:szCs w:val="20"/>
        </w:rPr>
        <w:t xml:space="preserve">obiektów dot. wdrażanych urządzeń w </w:t>
      </w:r>
      <w:r w:rsidRPr="00A40C4C">
        <w:rPr>
          <w:rFonts w:ascii="Verdana" w:eastAsia="Times New Roman" w:hAnsi="Verdana" w:cs="Arial"/>
          <w:sz w:val="20"/>
          <w:szCs w:val="20"/>
        </w:rPr>
        <w:t>sy</w:t>
      </w:r>
      <w:r>
        <w:rPr>
          <w:rFonts w:ascii="Verdana" w:eastAsia="Times New Roman" w:hAnsi="Verdana" w:cs="Arial"/>
          <w:sz w:val="20"/>
          <w:szCs w:val="20"/>
        </w:rPr>
        <w:t>stemie</w:t>
      </w:r>
      <w:r w:rsidRPr="00A40C4C">
        <w:rPr>
          <w:rFonts w:ascii="Verdana" w:eastAsia="Times New Roman" w:hAnsi="Verdana" w:cs="Arial"/>
          <w:sz w:val="20"/>
          <w:szCs w:val="20"/>
        </w:rPr>
        <w:t xml:space="preserve"> </w:t>
      </w:r>
      <w:r>
        <w:rPr>
          <w:rFonts w:ascii="Verdana" w:eastAsia="Times New Roman" w:hAnsi="Verdana" w:cs="Arial"/>
          <w:sz w:val="20"/>
          <w:szCs w:val="20"/>
        </w:rPr>
        <w:t xml:space="preserve">Zamawiającego </w:t>
      </w:r>
      <w:r w:rsidR="00C07E48">
        <w:rPr>
          <w:rFonts w:ascii="Verdana" w:eastAsia="Times New Roman" w:hAnsi="Verdana" w:cs="Arial"/>
          <w:sz w:val="20"/>
          <w:szCs w:val="20"/>
        </w:rPr>
        <w:t>–</w:t>
      </w:r>
      <w:r>
        <w:rPr>
          <w:rFonts w:ascii="Verdana" w:eastAsia="Times New Roman" w:hAnsi="Verdana" w:cs="Arial"/>
          <w:sz w:val="20"/>
          <w:szCs w:val="20"/>
        </w:rPr>
        <w:t xml:space="preserve"> </w:t>
      </w:r>
      <w:r w:rsidR="00C07E48">
        <w:rPr>
          <w:rFonts w:ascii="Verdana" w:eastAsia="Times New Roman" w:hAnsi="Verdana" w:cs="Arial"/>
          <w:sz w:val="20"/>
          <w:szCs w:val="20"/>
        </w:rPr>
        <w:t>eSight oraz iMaster.</w:t>
      </w:r>
    </w:p>
    <w:p w:rsidR="005C4E94" w:rsidRDefault="005C4E94" w:rsidP="005F18A7">
      <w:pPr>
        <w:pStyle w:val="Akapitzlist3"/>
        <w:numPr>
          <w:ilvl w:val="1"/>
          <w:numId w:val="6"/>
        </w:numPr>
        <w:jc w:val="both"/>
        <w:rPr>
          <w:rFonts w:ascii="Verdana" w:eastAsia="Times New Roman" w:hAnsi="Verdana" w:cs="Arial"/>
          <w:sz w:val="20"/>
          <w:szCs w:val="20"/>
        </w:rPr>
      </w:pPr>
      <w:r w:rsidRPr="00A40C4C">
        <w:rPr>
          <w:rFonts w:ascii="Verdana" w:eastAsia="Times New Roman" w:hAnsi="Verdana" w:cs="Arial"/>
          <w:sz w:val="20"/>
          <w:szCs w:val="20"/>
        </w:rPr>
        <w:t>Dostarczenie dokumentacji powdrożeniowej zawierającej opis rozwiązania, topologię fizyczną i logiczną, nazewnictwo, adresację, konfigurację urządzeń.</w:t>
      </w:r>
    </w:p>
    <w:p w:rsidR="005C4E94" w:rsidRPr="00200C2A" w:rsidRDefault="005C4E94" w:rsidP="00200C2A">
      <w:pPr>
        <w:pStyle w:val="Akapitzlist3"/>
        <w:numPr>
          <w:ilvl w:val="1"/>
          <w:numId w:val="6"/>
        </w:numPr>
        <w:jc w:val="both"/>
        <w:rPr>
          <w:rFonts w:ascii="Verdana" w:eastAsia="Times New Roman" w:hAnsi="Verdana" w:cs="Arial"/>
          <w:sz w:val="20"/>
          <w:szCs w:val="20"/>
        </w:rPr>
      </w:pPr>
      <w:r>
        <w:rPr>
          <w:rFonts w:ascii="Verdana" w:eastAsia="Times New Roman" w:hAnsi="Verdana" w:cs="Arial"/>
          <w:sz w:val="20"/>
          <w:szCs w:val="20"/>
        </w:rPr>
        <w:t xml:space="preserve">Wszystkie prace mają być przeprowadzone zgodnie z </w:t>
      </w:r>
      <w:r w:rsidRPr="00A40C4C">
        <w:rPr>
          <w:rFonts w:ascii="Verdana" w:hAnsi="Verdana" w:cs="Arial"/>
          <w:color w:val="000000"/>
          <w:sz w:val="20"/>
          <w:szCs w:val="20"/>
        </w:rPr>
        <w:t xml:space="preserve">najlepszymi praktykami oraz wymaganiami dokumentacji Producenta </w:t>
      </w:r>
      <w:r w:rsidRPr="00A40C4C">
        <w:rPr>
          <w:rFonts w:ascii="Verdana" w:hAnsi="Verdana" w:cs="Arial"/>
          <w:sz w:val="20"/>
          <w:szCs w:val="20"/>
        </w:rPr>
        <w:t>oferowanych rozwiązań</w:t>
      </w:r>
      <w:r>
        <w:rPr>
          <w:rFonts w:ascii="Verdana" w:hAnsi="Verdana" w:cs="Arial"/>
          <w:color w:val="000000"/>
          <w:sz w:val="20"/>
          <w:szCs w:val="20"/>
        </w:rPr>
        <w:t xml:space="preserve"> wykonane</w:t>
      </w:r>
      <w:r w:rsidRPr="00A40C4C">
        <w:rPr>
          <w:rFonts w:ascii="Verdana" w:hAnsi="Verdana" w:cs="Arial"/>
          <w:color w:val="000000"/>
          <w:sz w:val="20"/>
          <w:szCs w:val="20"/>
        </w:rPr>
        <w:t xml:space="preserve"> przez co najmniej jednego inżyniera posiadającego wiedzę i doświadczenie w zakresie administracji i implementacji rozwiązań sieciowych Routing &amp; Switching Producenta, potwierdzoną certyfikatem </w:t>
      </w:r>
      <w:r w:rsidRPr="00A40C4C">
        <w:rPr>
          <w:rFonts w:ascii="Verdana" w:hAnsi="Verdana" w:cs="Arial"/>
          <w:sz w:val="20"/>
          <w:szCs w:val="20"/>
        </w:rPr>
        <w:t xml:space="preserve">na poziomie </w:t>
      </w:r>
      <w:r w:rsidRPr="001B60EF">
        <w:rPr>
          <w:rFonts w:ascii="Verdana" w:hAnsi="Verdana" w:cs="Arial"/>
          <w:sz w:val="20"/>
          <w:szCs w:val="20"/>
        </w:rPr>
        <w:t>Experta Routing &amp; Switching oferowanych rozwiązań.</w:t>
      </w:r>
    </w:p>
    <w:p w:rsidR="002D1520" w:rsidRPr="00573A1D" w:rsidRDefault="00FD035C" w:rsidP="002D1520">
      <w:pPr>
        <w:pStyle w:val="Akapitzlist"/>
        <w:numPr>
          <w:ilvl w:val="1"/>
          <w:numId w:val="6"/>
        </w:numPr>
        <w:contextualSpacing w:val="0"/>
        <w:jc w:val="both"/>
        <w:rPr>
          <w:rFonts w:ascii="Verdana" w:hAnsi="Verdana"/>
          <w:sz w:val="20"/>
          <w:szCs w:val="20"/>
        </w:rPr>
      </w:pPr>
      <w:r>
        <w:rPr>
          <w:rFonts w:ascii="Verdana" w:hAnsi="Verdana"/>
          <w:sz w:val="20"/>
          <w:szCs w:val="20"/>
        </w:rPr>
        <w:t xml:space="preserve">Przeprowadzeniu </w:t>
      </w:r>
      <w:r w:rsidR="00DC6364">
        <w:rPr>
          <w:rFonts w:ascii="Verdana" w:hAnsi="Verdana"/>
          <w:sz w:val="20"/>
          <w:szCs w:val="20"/>
          <w:lang w:val="pl-PL"/>
        </w:rPr>
        <w:t>trzy</w:t>
      </w:r>
      <w:r w:rsidR="00AE6951">
        <w:rPr>
          <w:rFonts w:ascii="Verdana" w:hAnsi="Verdana"/>
          <w:sz w:val="20"/>
          <w:szCs w:val="20"/>
          <w:lang w:val="pl-PL"/>
        </w:rPr>
        <w:t>dniowego</w:t>
      </w:r>
      <w:r>
        <w:rPr>
          <w:rFonts w:ascii="Verdana" w:hAnsi="Verdana"/>
          <w:sz w:val="20"/>
          <w:szCs w:val="20"/>
        </w:rPr>
        <w:t xml:space="preserve"> (</w:t>
      </w:r>
      <w:r w:rsidR="00DC6364">
        <w:rPr>
          <w:rFonts w:ascii="Verdana" w:hAnsi="Verdana"/>
          <w:sz w:val="20"/>
          <w:szCs w:val="20"/>
          <w:lang w:val="pl-PL"/>
        </w:rPr>
        <w:t>3</w:t>
      </w:r>
      <w:r w:rsidR="002D1520">
        <w:rPr>
          <w:rFonts w:ascii="Verdana" w:hAnsi="Verdana"/>
          <w:sz w:val="20"/>
          <w:szCs w:val="20"/>
        </w:rPr>
        <w:t>x8 godzin) warsztatu</w:t>
      </w:r>
      <w:r w:rsidR="002D1520" w:rsidRPr="001B60EF">
        <w:rPr>
          <w:rFonts w:ascii="Verdana" w:hAnsi="Verdana"/>
          <w:sz w:val="20"/>
          <w:szCs w:val="20"/>
        </w:rPr>
        <w:t xml:space="preserve"> szkoleniow</w:t>
      </w:r>
      <w:r w:rsidR="002D1520">
        <w:rPr>
          <w:rFonts w:ascii="Verdana" w:hAnsi="Verdana"/>
          <w:sz w:val="20"/>
          <w:szCs w:val="20"/>
          <w:lang w:val="pl-PL"/>
        </w:rPr>
        <w:t>ego</w:t>
      </w:r>
      <w:r w:rsidR="002D1520" w:rsidRPr="001B60EF">
        <w:rPr>
          <w:rFonts w:ascii="Verdana" w:hAnsi="Verdana"/>
          <w:sz w:val="20"/>
          <w:szCs w:val="20"/>
        </w:rPr>
        <w:t xml:space="preserve"> dla grupy</w:t>
      </w:r>
      <w:r w:rsidR="002D1520">
        <w:rPr>
          <w:rFonts w:ascii="Verdana" w:hAnsi="Verdana"/>
          <w:sz w:val="20"/>
          <w:szCs w:val="20"/>
        </w:rPr>
        <w:t xml:space="preserve"> do </w:t>
      </w:r>
      <w:r w:rsidR="00200C2A">
        <w:rPr>
          <w:rFonts w:ascii="Verdana" w:hAnsi="Verdana"/>
          <w:sz w:val="20"/>
          <w:szCs w:val="20"/>
          <w:lang w:val="pl-PL"/>
        </w:rPr>
        <w:t>8</w:t>
      </w:r>
      <w:r w:rsidR="002D1520" w:rsidRPr="001B60EF">
        <w:rPr>
          <w:rFonts w:ascii="Verdana" w:hAnsi="Verdana"/>
          <w:sz w:val="20"/>
          <w:szCs w:val="20"/>
        </w:rPr>
        <w:t xml:space="preserve"> pracowników Zamawiającego w zakresie technologii </w:t>
      </w:r>
      <w:r w:rsidR="002D1520">
        <w:rPr>
          <w:rFonts w:ascii="Verdana" w:hAnsi="Verdana"/>
          <w:sz w:val="20"/>
          <w:szCs w:val="20"/>
          <w:lang w:val="pl-PL"/>
        </w:rPr>
        <w:t>SD-WAN</w:t>
      </w:r>
      <w:r w:rsidR="002D1520" w:rsidRPr="00B755E4">
        <w:rPr>
          <w:rFonts w:ascii="Verdana" w:hAnsi="Verdana"/>
          <w:sz w:val="20"/>
          <w:szCs w:val="20"/>
        </w:rPr>
        <w:t xml:space="preserve"> </w:t>
      </w:r>
      <w:r w:rsidR="002D1520">
        <w:rPr>
          <w:rFonts w:ascii="Verdana" w:hAnsi="Verdana"/>
          <w:sz w:val="20"/>
          <w:szCs w:val="20"/>
        </w:rPr>
        <w:t xml:space="preserve">dot. konfiguracji i monitorowania usług. </w:t>
      </w:r>
      <w:r w:rsidR="002D1520" w:rsidRPr="001B60EF">
        <w:rPr>
          <w:rFonts w:ascii="Verdana" w:hAnsi="Verdana"/>
          <w:sz w:val="20"/>
          <w:szCs w:val="20"/>
        </w:rPr>
        <w:t>Warsztaty muszą być prowadzone w języku polskim. Warsztaty muszą być przeprowadzone przez inżyniera posiadającego wiedzę i doświadczenie w zakresie administracji i implementacji rozwiązań sieciowych Routing &amp; Switching Producenta.</w:t>
      </w:r>
      <w:r w:rsidR="00AE6951">
        <w:rPr>
          <w:rFonts w:ascii="Verdana" w:hAnsi="Verdana"/>
          <w:sz w:val="20"/>
          <w:szCs w:val="20"/>
          <w:lang w:val="pl-PL"/>
        </w:rPr>
        <w:t>W ramach warsztatu wymagane są zadania konfiguracyjne w środowisku labowym.</w:t>
      </w:r>
      <w:r w:rsidR="002D1520" w:rsidRPr="001B60EF">
        <w:rPr>
          <w:rFonts w:ascii="Verdana" w:hAnsi="Verdana"/>
          <w:sz w:val="20"/>
          <w:szCs w:val="20"/>
        </w:rPr>
        <w:t xml:space="preserve"> Zamawiający wymaga poświadczenia uczestnictwa w formie pisemnej dla uczestników warsztatu szkoleniowego. </w:t>
      </w:r>
      <w:r w:rsidR="00477075">
        <w:rPr>
          <w:rFonts w:ascii="Verdana" w:hAnsi="Verdana"/>
          <w:sz w:val="20"/>
          <w:szCs w:val="20"/>
          <w:lang w:val="pl-PL"/>
        </w:rPr>
        <w:t>W przypadku zaoferowania szkolenia w centrum autoryzowanym przez producenta, Zamawiający dopuszcza dostawę vouchera szkoleniowego.</w:t>
      </w:r>
      <w:r w:rsidR="00573A1D">
        <w:rPr>
          <w:rFonts w:ascii="Verdana" w:hAnsi="Verdana"/>
          <w:sz w:val="20"/>
          <w:szCs w:val="20"/>
          <w:lang w:val="pl-PL"/>
        </w:rPr>
        <w:t xml:space="preserve"> Zamawiający dopuszcza , aby warsztat szkoleniowy był realizowany w trybie online.</w:t>
      </w:r>
    </w:p>
    <w:p w:rsidR="00573A1D" w:rsidRPr="00C11004" w:rsidRDefault="00573A1D" w:rsidP="00573A1D">
      <w:pPr>
        <w:pStyle w:val="Akapitzlist"/>
        <w:numPr>
          <w:ilvl w:val="1"/>
          <w:numId w:val="6"/>
        </w:numPr>
        <w:contextualSpacing w:val="0"/>
        <w:jc w:val="both"/>
        <w:rPr>
          <w:rFonts w:ascii="Verdana" w:hAnsi="Verdana"/>
          <w:sz w:val="20"/>
          <w:szCs w:val="20"/>
        </w:rPr>
      </w:pPr>
      <w:r>
        <w:rPr>
          <w:rFonts w:ascii="Verdana" w:hAnsi="Verdana"/>
          <w:sz w:val="20"/>
          <w:szCs w:val="20"/>
        </w:rPr>
        <w:t xml:space="preserve">Przeprowadzeniu </w:t>
      </w:r>
      <w:r>
        <w:rPr>
          <w:rFonts w:ascii="Verdana" w:hAnsi="Verdana"/>
          <w:sz w:val="20"/>
          <w:szCs w:val="20"/>
          <w:lang w:val="pl-PL"/>
        </w:rPr>
        <w:t>pięciodniowego</w:t>
      </w:r>
      <w:r>
        <w:rPr>
          <w:rFonts w:ascii="Verdana" w:hAnsi="Verdana"/>
          <w:sz w:val="20"/>
          <w:szCs w:val="20"/>
        </w:rPr>
        <w:t xml:space="preserve"> (</w:t>
      </w:r>
      <w:r>
        <w:rPr>
          <w:rFonts w:ascii="Verdana" w:hAnsi="Verdana"/>
          <w:sz w:val="20"/>
          <w:szCs w:val="20"/>
          <w:lang w:val="pl-PL"/>
        </w:rPr>
        <w:t>5</w:t>
      </w:r>
      <w:r>
        <w:rPr>
          <w:rFonts w:ascii="Verdana" w:hAnsi="Verdana"/>
          <w:sz w:val="20"/>
          <w:szCs w:val="20"/>
        </w:rPr>
        <w:t>x8 godzin) warsztatu</w:t>
      </w:r>
      <w:r w:rsidRPr="001B60EF">
        <w:rPr>
          <w:rFonts w:ascii="Verdana" w:hAnsi="Verdana"/>
          <w:sz w:val="20"/>
          <w:szCs w:val="20"/>
        </w:rPr>
        <w:t xml:space="preserve"> szkoleniow</w:t>
      </w:r>
      <w:r>
        <w:rPr>
          <w:rFonts w:ascii="Verdana" w:hAnsi="Verdana"/>
          <w:sz w:val="20"/>
          <w:szCs w:val="20"/>
          <w:lang w:val="pl-PL"/>
        </w:rPr>
        <w:t>ego</w:t>
      </w:r>
      <w:r w:rsidRPr="001B60EF">
        <w:rPr>
          <w:rFonts w:ascii="Verdana" w:hAnsi="Verdana"/>
          <w:sz w:val="20"/>
          <w:szCs w:val="20"/>
        </w:rPr>
        <w:t xml:space="preserve"> dla grupy</w:t>
      </w:r>
      <w:r>
        <w:rPr>
          <w:rFonts w:ascii="Verdana" w:hAnsi="Verdana"/>
          <w:sz w:val="20"/>
          <w:szCs w:val="20"/>
        </w:rPr>
        <w:t xml:space="preserve"> do </w:t>
      </w:r>
      <w:r w:rsidR="007B5848">
        <w:rPr>
          <w:rFonts w:ascii="Verdana" w:hAnsi="Verdana"/>
          <w:sz w:val="20"/>
          <w:szCs w:val="20"/>
          <w:lang w:val="pl-PL"/>
        </w:rPr>
        <w:t>6</w:t>
      </w:r>
      <w:r w:rsidRPr="001B60EF">
        <w:rPr>
          <w:rFonts w:ascii="Verdana" w:hAnsi="Verdana"/>
          <w:sz w:val="20"/>
          <w:szCs w:val="20"/>
        </w:rPr>
        <w:t xml:space="preserve"> pracowników Zamawiającego w zakresie technologii Routing &amp; Switching</w:t>
      </w:r>
      <w:r>
        <w:rPr>
          <w:rFonts w:ascii="Verdana" w:hAnsi="Verdana"/>
          <w:sz w:val="20"/>
          <w:szCs w:val="20"/>
          <w:lang w:val="pl-PL"/>
        </w:rPr>
        <w:t xml:space="preserve"> na poziomie „Associate” producenta rozwiązań</w:t>
      </w:r>
      <w:r>
        <w:rPr>
          <w:rFonts w:ascii="Verdana" w:hAnsi="Verdana"/>
          <w:sz w:val="20"/>
          <w:szCs w:val="20"/>
        </w:rPr>
        <w:t xml:space="preserve">. </w:t>
      </w:r>
      <w:r w:rsidRPr="001B60EF">
        <w:rPr>
          <w:rFonts w:ascii="Verdana" w:hAnsi="Verdana"/>
          <w:sz w:val="20"/>
          <w:szCs w:val="20"/>
        </w:rPr>
        <w:t>Warsztaty muszą być prowadzone w języku polskim. Warsztaty muszą być przeprowadzone przez inżyniera posiadającego wiedzę i doświadczenie w zakresie administracji i implementacji rozwiązań sieciowych</w:t>
      </w:r>
      <w:r>
        <w:rPr>
          <w:rFonts w:ascii="Verdana" w:hAnsi="Verdana"/>
          <w:sz w:val="20"/>
          <w:szCs w:val="20"/>
        </w:rPr>
        <w:t xml:space="preserve"> Routing &amp; Switching Producenta</w:t>
      </w:r>
      <w:r>
        <w:rPr>
          <w:rFonts w:ascii="Verdana" w:hAnsi="Verdana"/>
          <w:sz w:val="20"/>
          <w:szCs w:val="20"/>
          <w:lang w:val="pl-PL"/>
        </w:rPr>
        <w:t>.</w:t>
      </w:r>
      <w:r w:rsidRPr="001B60EF">
        <w:rPr>
          <w:rFonts w:ascii="Verdana" w:hAnsi="Verdana"/>
          <w:sz w:val="20"/>
          <w:szCs w:val="20"/>
        </w:rPr>
        <w:t xml:space="preserve"> Zamawiający wymaga poświadczenia uczestnictwa w formie pisemnej dla uczestników warsztatu szkoleniowego. </w:t>
      </w:r>
      <w:r>
        <w:rPr>
          <w:rFonts w:ascii="Verdana" w:hAnsi="Verdana"/>
          <w:sz w:val="20"/>
          <w:szCs w:val="20"/>
          <w:lang w:val="pl-PL"/>
        </w:rPr>
        <w:t>W przypadku zaoferowania szkolenia w centrum autoryzowanym przez producenta, Zamawiający dopuszcza dostawę vouchera szkoleniowego.</w:t>
      </w:r>
      <w:r w:rsidRPr="00573A1D">
        <w:rPr>
          <w:rFonts w:ascii="Verdana" w:hAnsi="Verdana"/>
          <w:sz w:val="20"/>
          <w:szCs w:val="20"/>
          <w:lang w:val="pl-PL"/>
        </w:rPr>
        <w:t xml:space="preserve"> </w:t>
      </w:r>
      <w:r>
        <w:rPr>
          <w:rFonts w:ascii="Verdana" w:hAnsi="Verdana"/>
          <w:sz w:val="20"/>
          <w:szCs w:val="20"/>
          <w:lang w:val="pl-PL"/>
        </w:rPr>
        <w:t>Zamawiający dopuszcza , aby warsztat szkoleniowy był realizowany w trybie online</w:t>
      </w:r>
      <w:r w:rsidR="00C11004">
        <w:rPr>
          <w:rFonts w:ascii="Verdana" w:hAnsi="Verdana"/>
          <w:sz w:val="20"/>
          <w:szCs w:val="20"/>
          <w:lang w:val="pl-PL"/>
        </w:rPr>
        <w:t xml:space="preserve">. </w:t>
      </w:r>
    </w:p>
    <w:p w:rsidR="00AE6951" w:rsidRPr="000A0827" w:rsidRDefault="00C11004" w:rsidP="009575A2">
      <w:pPr>
        <w:pStyle w:val="Akapitzlist"/>
        <w:numPr>
          <w:ilvl w:val="1"/>
          <w:numId w:val="6"/>
        </w:numPr>
        <w:contextualSpacing w:val="0"/>
        <w:jc w:val="both"/>
        <w:rPr>
          <w:rFonts w:ascii="Verdana" w:hAnsi="Verdana"/>
          <w:sz w:val="20"/>
          <w:szCs w:val="20"/>
        </w:rPr>
      </w:pPr>
      <w:r w:rsidRPr="000A0827">
        <w:rPr>
          <w:rFonts w:ascii="Verdana" w:hAnsi="Verdana"/>
          <w:sz w:val="20"/>
          <w:szCs w:val="20"/>
        </w:rPr>
        <w:t xml:space="preserve">Przeprowadzeniu </w:t>
      </w:r>
      <w:r w:rsidRPr="000A0827">
        <w:rPr>
          <w:rFonts w:ascii="Verdana" w:hAnsi="Verdana"/>
          <w:sz w:val="20"/>
          <w:szCs w:val="20"/>
          <w:lang w:val="pl-PL"/>
        </w:rPr>
        <w:t>pięciodniowego</w:t>
      </w:r>
      <w:r w:rsidRPr="000A0827">
        <w:rPr>
          <w:rFonts w:ascii="Verdana" w:hAnsi="Verdana"/>
          <w:sz w:val="20"/>
          <w:szCs w:val="20"/>
        </w:rPr>
        <w:t xml:space="preserve"> (</w:t>
      </w:r>
      <w:r w:rsidRPr="000A0827">
        <w:rPr>
          <w:rFonts w:ascii="Verdana" w:hAnsi="Verdana"/>
          <w:sz w:val="20"/>
          <w:szCs w:val="20"/>
          <w:lang w:val="pl-PL"/>
        </w:rPr>
        <w:t>5</w:t>
      </w:r>
      <w:r w:rsidRPr="000A0827">
        <w:rPr>
          <w:rFonts w:ascii="Verdana" w:hAnsi="Verdana"/>
          <w:sz w:val="20"/>
          <w:szCs w:val="20"/>
        </w:rPr>
        <w:t>x8 godzin) warsztatu szkoleniow</w:t>
      </w:r>
      <w:r w:rsidRPr="000A0827">
        <w:rPr>
          <w:rFonts w:ascii="Verdana" w:hAnsi="Verdana"/>
          <w:sz w:val="20"/>
          <w:szCs w:val="20"/>
          <w:lang w:val="pl-PL"/>
        </w:rPr>
        <w:t>ego</w:t>
      </w:r>
      <w:r w:rsidRPr="000A0827">
        <w:rPr>
          <w:rFonts w:ascii="Verdana" w:hAnsi="Verdana"/>
          <w:sz w:val="20"/>
          <w:szCs w:val="20"/>
        </w:rPr>
        <w:t xml:space="preserve"> dla grupy do </w:t>
      </w:r>
      <w:r w:rsidRPr="000A0827">
        <w:rPr>
          <w:rFonts w:ascii="Verdana" w:hAnsi="Verdana"/>
          <w:sz w:val="20"/>
          <w:szCs w:val="20"/>
          <w:lang w:val="pl-PL"/>
        </w:rPr>
        <w:t>2</w:t>
      </w:r>
      <w:r w:rsidRPr="000A0827">
        <w:rPr>
          <w:rFonts w:ascii="Verdana" w:hAnsi="Verdana"/>
          <w:sz w:val="20"/>
          <w:szCs w:val="20"/>
        </w:rPr>
        <w:t xml:space="preserve"> pracowników Zamawiającego w zakresie technologii Routing &amp; Switching</w:t>
      </w:r>
      <w:r w:rsidRPr="000A0827">
        <w:rPr>
          <w:rFonts w:ascii="Verdana" w:hAnsi="Verdana"/>
          <w:sz w:val="20"/>
          <w:szCs w:val="20"/>
          <w:lang w:val="pl-PL"/>
        </w:rPr>
        <w:t xml:space="preserve"> na poziomie „Professional” producenta rozwiązań</w:t>
      </w:r>
      <w:r w:rsidRPr="000A0827">
        <w:rPr>
          <w:rFonts w:ascii="Verdana" w:hAnsi="Verdana"/>
          <w:sz w:val="20"/>
          <w:szCs w:val="20"/>
        </w:rPr>
        <w:t>. Warsztaty muszą być prowadzone w języku polskim. Warsztaty muszą być przeprowadzone przez inżyniera posiadającego wiedzę i doświadczenie w zakresie administracji i implementacji rozwiązań sieciowych Routing &amp; Switching Producenta</w:t>
      </w:r>
      <w:r w:rsidRPr="000A0827">
        <w:rPr>
          <w:rFonts w:ascii="Verdana" w:hAnsi="Verdana"/>
          <w:sz w:val="20"/>
          <w:szCs w:val="20"/>
          <w:lang w:val="pl-PL"/>
        </w:rPr>
        <w:t>.</w:t>
      </w:r>
      <w:r w:rsidRPr="000A0827">
        <w:rPr>
          <w:rFonts w:ascii="Verdana" w:hAnsi="Verdana"/>
          <w:sz w:val="20"/>
          <w:szCs w:val="20"/>
        </w:rPr>
        <w:t xml:space="preserve"> Zamawiający wymaga poświadczenia uczestnictwa w formie pisemnej dla </w:t>
      </w:r>
      <w:r w:rsidRPr="000A0827">
        <w:rPr>
          <w:rFonts w:ascii="Verdana" w:hAnsi="Verdana"/>
          <w:sz w:val="20"/>
          <w:szCs w:val="20"/>
        </w:rPr>
        <w:lastRenderedPageBreak/>
        <w:t xml:space="preserve">uczestników warsztatu szkoleniowego. </w:t>
      </w:r>
      <w:r w:rsidRPr="000A0827">
        <w:rPr>
          <w:rFonts w:ascii="Verdana" w:hAnsi="Verdana"/>
          <w:sz w:val="20"/>
          <w:szCs w:val="20"/>
          <w:lang w:val="pl-PL"/>
        </w:rPr>
        <w:t xml:space="preserve">W przypadku zaoferowania szkolenia w centrum autoryzowanym przez producenta, Zamawiający dopuszcza dostawę vouchera szkoleniowego. Zamawiający dopuszcza , aby warsztat szkoleniowy był realizowany w trybie online. </w:t>
      </w:r>
    </w:p>
    <w:p w:rsidR="002D1520" w:rsidRPr="002D1520" w:rsidRDefault="002D1520" w:rsidP="002D1520">
      <w:pPr>
        <w:ind w:left="1080"/>
        <w:jc w:val="both"/>
        <w:rPr>
          <w:rFonts w:ascii="Verdana" w:hAnsi="Verdana"/>
          <w:sz w:val="20"/>
          <w:szCs w:val="20"/>
        </w:rPr>
      </w:pPr>
    </w:p>
    <w:p w:rsidR="005C4E94" w:rsidRDefault="005C4E94" w:rsidP="005C4E94">
      <w:pPr>
        <w:pStyle w:val="Akapitzlist"/>
        <w:keepNext/>
        <w:numPr>
          <w:ilvl w:val="0"/>
          <w:numId w:val="6"/>
        </w:numPr>
        <w:spacing w:before="360" w:after="120"/>
        <w:contextualSpacing w:val="0"/>
        <w:jc w:val="both"/>
        <w:rPr>
          <w:rFonts w:ascii="Verdana" w:hAnsi="Verdana"/>
          <w:b/>
          <w:sz w:val="20"/>
          <w:szCs w:val="20"/>
        </w:rPr>
      </w:pPr>
      <w:r>
        <w:rPr>
          <w:rFonts w:ascii="Verdana" w:hAnsi="Verdana"/>
          <w:b/>
          <w:sz w:val="20"/>
          <w:szCs w:val="20"/>
        </w:rPr>
        <w:t>Wymagania szczegółowe dotyczące urządzeń sieciowych</w:t>
      </w:r>
    </w:p>
    <w:p w:rsidR="005C4E94" w:rsidRDefault="005C4E94" w:rsidP="005C4E94">
      <w:pPr>
        <w:rPr>
          <w:rFonts w:ascii="Verdana" w:hAnsi="Verdana"/>
          <w:b/>
          <w:sz w:val="22"/>
          <w:szCs w:val="22"/>
          <w:highlight w:val="yellow"/>
        </w:rPr>
      </w:pPr>
    </w:p>
    <w:p w:rsidR="007A1C01" w:rsidRDefault="007A1C01" w:rsidP="007A1C01">
      <w:pPr>
        <w:pStyle w:val="Akapitzlist"/>
        <w:numPr>
          <w:ilvl w:val="1"/>
          <w:numId w:val="8"/>
        </w:numPr>
        <w:ind w:left="426" w:hanging="710"/>
        <w:contextualSpacing w:val="0"/>
        <w:outlineLvl w:val="1"/>
        <w:rPr>
          <w:rFonts w:ascii="Verdana" w:hAnsi="Verdana"/>
          <w:b/>
          <w:sz w:val="22"/>
          <w:szCs w:val="22"/>
        </w:rPr>
      </w:pPr>
      <w:r>
        <w:rPr>
          <w:rFonts w:ascii="Verdana" w:hAnsi="Verdana"/>
          <w:b/>
          <w:sz w:val="22"/>
          <w:szCs w:val="22"/>
        </w:rPr>
        <w:t xml:space="preserve">Router  </w:t>
      </w:r>
      <w:r w:rsidR="00200C2A">
        <w:rPr>
          <w:rFonts w:ascii="Verdana" w:hAnsi="Verdana"/>
          <w:b/>
          <w:sz w:val="22"/>
          <w:szCs w:val="22"/>
          <w:lang w:val="pl-PL"/>
        </w:rPr>
        <w:t>agregacyjny</w:t>
      </w:r>
      <w:r w:rsidR="00477075">
        <w:rPr>
          <w:rFonts w:ascii="Verdana" w:hAnsi="Verdana"/>
          <w:b/>
          <w:sz w:val="22"/>
          <w:szCs w:val="22"/>
        </w:rPr>
        <w:t xml:space="preserve"> – 4 sztuki fabrycznie nowe, ukompletowane oraz zgodne</w:t>
      </w:r>
      <w:r>
        <w:rPr>
          <w:rFonts w:ascii="Verdana" w:hAnsi="Verdana"/>
          <w:b/>
          <w:sz w:val="22"/>
          <w:szCs w:val="22"/>
        </w:rPr>
        <w:t xml:space="preserve"> z poniższą specyfikacją techniczną.</w:t>
      </w:r>
    </w:p>
    <w:tbl>
      <w:tblPr>
        <w:tblW w:w="949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861"/>
        <w:gridCol w:w="1975"/>
        <w:gridCol w:w="6662"/>
      </w:tblGrid>
      <w:tr w:rsidR="00B54D71" w:rsidTr="002B7CCC">
        <w:tc>
          <w:tcPr>
            <w:tcW w:w="861" w:type="dxa"/>
            <w:tcBorders>
              <w:top w:val="single" w:sz="4" w:space="0" w:color="auto"/>
              <w:left w:val="single" w:sz="4" w:space="0" w:color="auto"/>
              <w:bottom w:val="single" w:sz="4" w:space="0" w:color="auto"/>
              <w:right w:val="single" w:sz="4" w:space="0" w:color="auto"/>
            </w:tcBorders>
            <w:vAlign w:val="center"/>
            <w:hideMark/>
          </w:tcPr>
          <w:p w:rsidR="00B54D71" w:rsidRDefault="00B54D71" w:rsidP="002B7CCC">
            <w:pPr>
              <w:spacing w:line="276" w:lineRule="auto"/>
              <w:rPr>
                <w:rFonts w:ascii="Verdana" w:hAnsi="Verdana" w:cs="Arial"/>
                <w:i/>
                <w:sz w:val="20"/>
                <w:szCs w:val="20"/>
                <w:lang w:eastAsia="en-US"/>
              </w:rPr>
            </w:pPr>
            <w:r>
              <w:rPr>
                <w:rFonts w:ascii="Verdana" w:hAnsi="Verdana" w:cs="Arial"/>
                <w:i/>
                <w:sz w:val="20"/>
                <w:szCs w:val="20"/>
                <w:lang w:eastAsia="en-US"/>
              </w:rPr>
              <w:t>Lp.</w:t>
            </w:r>
          </w:p>
        </w:tc>
        <w:tc>
          <w:tcPr>
            <w:tcW w:w="1975" w:type="dxa"/>
            <w:tcBorders>
              <w:top w:val="single" w:sz="4" w:space="0" w:color="auto"/>
              <w:left w:val="single" w:sz="4" w:space="0" w:color="auto"/>
              <w:bottom w:val="single" w:sz="4" w:space="0" w:color="auto"/>
              <w:right w:val="single" w:sz="4" w:space="0" w:color="auto"/>
            </w:tcBorders>
            <w:vAlign w:val="center"/>
            <w:hideMark/>
          </w:tcPr>
          <w:p w:rsidR="00B54D71" w:rsidRDefault="00B54D71" w:rsidP="002B7CCC">
            <w:pPr>
              <w:spacing w:line="276" w:lineRule="auto"/>
              <w:rPr>
                <w:rFonts w:ascii="Verdana" w:hAnsi="Verdana" w:cs="Arial"/>
                <w:i/>
                <w:sz w:val="20"/>
                <w:szCs w:val="20"/>
                <w:lang w:eastAsia="en-US"/>
              </w:rPr>
            </w:pPr>
            <w:r>
              <w:rPr>
                <w:rFonts w:ascii="Verdana" w:hAnsi="Verdana" w:cs="Arial"/>
                <w:i/>
                <w:sz w:val="20"/>
                <w:szCs w:val="20"/>
                <w:lang w:eastAsia="en-US"/>
              </w:rPr>
              <w:t>Nazwa parametru</w:t>
            </w:r>
          </w:p>
        </w:tc>
        <w:tc>
          <w:tcPr>
            <w:tcW w:w="6662" w:type="dxa"/>
            <w:tcBorders>
              <w:top w:val="single" w:sz="4" w:space="0" w:color="auto"/>
              <w:left w:val="single" w:sz="4" w:space="0" w:color="auto"/>
              <w:bottom w:val="single" w:sz="4" w:space="0" w:color="auto"/>
              <w:right w:val="single" w:sz="4" w:space="0" w:color="auto"/>
            </w:tcBorders>
            <w:vAlign w:val="center"/>
            <w:hideMark/>
          </w:tcPr>
          <w:p w:rsidR="00B54D71" w:rsidRDefault="00B54D71" w:rsidP="002B7CCC">
            <w:pPr>
              <w:spacing w:line="276" w:lineRule="auto"/>
              <w:rPr>
                <w:rFonts w:ascii="Verdana" w:hAnsi="Verdana" w:cs="Arial"/>
                <w:i/>
                <w:sz w:val="20"/>
                <w:szCs w:val="20"/>
                <w:lang w:eastAsia="en-US"/>
              </w:rPr>
            </w:pPr>
            <w:r>
              <w:rPr>
                <w:rFonts w:ascii="Verdana" w:hAnsi="Verdana" w:cs="Arial"/>
                <w:i/>
                <w:sz w:val="20"/>
                <w:szCs w:val="20"/>
                <w:lang w:eastAsia="en-US"/>
              </w:rPr>
              <w:t>Wymagany, minimalny parametr</w:t>
            </w:r>
          </w:p>
        </w:tc>
      </w:tr>
      <w:tr w:rsidR="00B54D71" w:rsidRPr="000B2B8B" w:rsidTr="002B7CCC">
        <w:trPr>
          <w:trHeight w:val="255"/>
        </w:trPr>
        <w:tc>
          <w:tcPr>
            <w:tcW w:w="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54D71" w:rsidRDefault="00B54D71" w:rsidP="00B54D71">
            <w:pPr>
              <w:pStyle w:val="Akapitzlist"/>
              <w:numPr>
                <w:ilvl w:val="0"/>
                <w:numId w:val="9"/>
              </w:numPr>
              <w:spacing w:line="276" w:lineRule="auto"/>
              <w:jc w:val="center"/>
              <w:rPr>
                <w:rFonts w:ascii="Verdana" w:hAnsi="Verdana" w:cs="Arial"/>
                <w:sz w:val="20"/>
                <w:szCs w:val="20"/>
              </w:rPr>
            </w:pPr>
          </w:p>
        </w:tc>
        <w:tc>
          <w:tcPr>
            <w:tcW w:w="19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54D71" w:rsidRDefault="00B54D71" w:rsidP="002B7CCC">
            <w:pPr>
              <w:spacing w:line="276" w:lineRule="auto"/>
              <w:rPr>
                <w:rFonts w:ascii="Verdana" w:hAnsi="Verdana" w:cs="Arial"/>
                <w:sz w:val="20"/>
                <w:szCs w:val="20"/>
                <w:lang w:eastAsia="en-US"/>
              </w:rPr>
            </w:pPr>
            <w:r>
              <w:rPr>
                <w:rFonts w:ascii="Verdana" w:hAnsi="Verdana" w:cs="Arial"/>
                <w:sz w:val="20"/>
                <w:szCs w:val="20"/>
                <w:lang w:eastAsia="en-US"/>
              </w:rPr>
              <w:t>Charakter urządzenia</w:t>
            </w:r>
          </w:p>
        </w:tc>
        <w:tc>
          <w:tcPr>
            <w:tcW w:w="66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54D71" w:rsidRDefault="00B54D71" w:rsidP="002B7CCC">
            <w:pPr>
              <w:spacing w:line="276" w:lineRule="auto"/>
              <w:rPr>
                <w:rFonts w:ascii="Verdana" w:hAnsi="Verdana" w:cs="Arial"/>
                <w:sz w:val="20"/>
                <w:szCs w:val="20"/>
                <w:lang w:eastAsia="en-US"/>
              </w:rPr>
            </w:pPr>
            <w:r>
              <w:rPr>
                <w:rFonts w:ascii="Verdana" w:hAnsi="Verdana" w:cs="Arial"/>
                <w:sz w:val="20"/>
                <w:szCs w:val="20"/>
                <w:lang w:eastAsia="en-US"/>
              </w:rPr>
              <w:t>- router agregacyjny pełniący rolę routera PE (Provider Edge) sieci MAN, w konfiguracji z co najmniej:</w:t>
            </w:r>
          </w:p>
          <w:p w:rsidR="00B54D71" w:rsidRDefault="00B54D71" w:rsidP="002B7CCC">
            <w:pPr>
              <w:spacing w:line="276" w:lineRule="auto"/>
              <w:rPr>
                <w:rFonts w:ascii="Verdana" w:hAnsi="Verdana" w:cs="Calibri"/>
                <w:sz w:val="20"/>
                <w:szCs w:val="20"/>
                <w:lang w:eastAsia="en-US"/>
              </w:rPr>
            </w:pPr>
            <w:r>
              <w:rPr>
                <w:rFonts w:ascii="Verdana" w:hAnsi="Verdana" w:cs="Calibri"/>
                <w:sz w:val="20"/>
                <w:szCs w:val="20"/>
                <w:lang w:eastAsia="en-US"/>
              </w:rPr>
              <w:t xml:space="preserve">a) </w:t>
            </w:r>
            <w:r>
              <w:rPr>
                <w:rFonts w:ascii="Verdana" w:hAnsi="Verdana" w:cs="Calibri"/>
                <w:b/>
                <w:sz w:val="20"/>
                <w:szCs w:val="20"/>
                <w:lang w:eastAsia="en-US"/>
              </w:rPr>
              <w:t>16 interfejsów 1/10</w:t>
            </w:r>
            <w:r>
              <w:rPr>
                <w:rFonts w:ascii="Verdana" w:hAnsi="Verdana" w:cs="Calibri"/>
                <w:sz w:val="20"/>
                <w:szCs w:val="20"/>
                <w:lang w:eastAsia="en-US"/>
              </w:rPr>
              <w:t xml:space="preserve"> </w:t>
            </w:r>
            <w:r>
              <w:rPr>
                <w:rFonts w:ascii="Verdana" w:hAnsi="Verdana" w:cs="Calibri"/>
                <w:b/>
                <w:sz w:val="20"/>
                <w:szCs w:val="20"/>
                <w:lang w:eastAsia="en-US"/>
              </w:rPr>
              <w:t xml:space="preserve">Gigabit Ethernet </w:t>
            </w:r>
            <w:r>
              <w:rPr>
                <w:rFonts w:ascii="Verdana" w:hAnsi="Verdana" w:cs="Calibri"/>
                <w:sz w:val="20"/>
                <w:szCs w:val="20"/>
                <w:lang w:eastAsia="en-US"/>
              </w:rPr>
              <w:t>z portem SFP+ (obsługa standardów, min.  10GBase-LX/LH, 10GBase-SX, 10GBase-BX-U, 10GBase-BX-D oraz obsługa standardów, min. 1000Base-LX/LH, 1000Base-SX, 1000BASE-BX10);</w:t>
            </w:r>
          </w:p>
          <w:p w:rsidR="00B54D71" w:rsidRDefault="00B54D71" w:rsidP="002B7CCC">
            <w:pPr>
              <w:spacing w:line="276" w:lineRule="auto"/>
              <w:rPr>
                <w:rFonts w:ascii="Verdana" w:hAnsi="Verdana" w:cs="Calibri"/>
                <w:sz w:val="20"/>
                <w:szCs w:val="20"/>
                <w:lang w:val="en-US" w:eastAsia="en-US"/>
              </w:rPr>
            </w:pPr>
            <w:r w:rsidRPr="006C6C4E">
              <w:rPr>
                <w:rFonts w:ascii="Verdana" w:hAnsi="Verdana" w:cs="Calibri"/>
                <w:sz w:val="20"/>
                <w:szCs w:val="20"/>
                <w:lang w:val="en-US" w:eastAsia="en-US"/>
              </w:rPr>
              <w:t xml:space="preserve">b) </w:t>
            </w:r>
            <w:r>
              <w:rPr>
                <w:rFonts w:ascii="Verdana" w:hAnsi="Verdana" w:cs="Calibri"/>
                <w:b/>
                <w:sz w:val="20"/>
                <w:szCs w:val="20"/>
                <w:lang w:val="en-US" w:eastAsia="en-US"/>
              </w:rPr>
              <w:t>10</w:t>
            </w:r>
            <w:r w:rsidRPr="006C6C4E">
              <w:rPr>
                <w:rFonts w:ascii="Verdana" w:hAnsi="Verdana" w:cs="Calibri"/>
                <w:b/>
                <w:sz w:val="20"/>
                <w:szCs w:val="20"/>
                <w:lang w:val="en-US" w:eastAsia="en-US"/>
              </w:rPr>
              <w:t xml:space="preserve"> interfejsów 1 Gigabit Ethernet </w:t>
            </w:r>
            <w:r w:rsidRPr="006C6C4E">
              <w:rPr>
                <w:rFonts w:ascii="Verdana" w:hAnsi="Verdana" w:cs="Calibri"/>
                <w:sz w:val="20"/>
                <w:szCs w:val="20"/>
                <w:lang w:val="en-US" w:eastAsia="en-US"/>
              </w:rPr>
              <w:t>z portem SFP obsługa standardów, min. 1000Base-LX/LH, 1000Base-SX, 1000BASE-BX10);</w:t>
            </w:r>
          </w:p>
          <w:p w:rsidR="00B54D71" w:rsidRDefault="00B54D71" w:rsidP="002B7CCC">
            <w:pPr>
              <w:spacing w:line="276" w:lineRule="auto"/>
              <w:rPr>
                <w:rFonts w:ascii="Verdana" w:hAnsi="Verdana" w:cs="Calibri"/>
                <w:sz w:val="20"/>
                <w:szCs w:val="20"/>
                <w:lang w:val="en-US" w:eastAsia="en-US"/>
              </w:rPr>
            </w:pPr>
            <w:r>
              <w:rPr>
                <w:rFonts w:ascii="Verdana" w:hAnsi="Verdana" w:cs="Calibri"/>
                <w:sz w:val="20"/>
                <w:szCs w:val="20"/>
                <w:lang w:val="en-US" w:eastAsia="en-US"/>
              </w:rPr>
              <w:t xml:space="preserve">c) </w:t>
            </w:r>
            <w:r>
              <w:rPr>
                <w:rFonts w:ascii="Verdana" w:hAnsi="Verdana" w:cs="Calibri"/>
                <w:b/>
                <w:sz w:val="20"/>
                <w:szCs w:val="20"/>
                <w:lang w:val="en-US" w:eastAsia="en-US"/>
              </w:rPr>
              <w:t>4</w:t>
            </w:r>
            <w:r w:rsidRPr="006C6C4E">
              <w:rPr>
                <w:rFonts w:ascii="Verdana" w:hAnsi="Verdana" w:cs="Calibri"/>
                <w:b/>
                <w:sz w:val="20"/>
                <w:szCs w:val="20"/>
                <w:lang w:val="en-US" w:eastAsia="en-US"/>
              </w:rPr>
              <w:t xml:space="preserve"> interfejs</w:t>
            </w:r>
            <w:r>
              <w:rPr>
                <w:rFonts w:ascii="Verdana" w:hAnsi="Verdana" w:cs="Calibri"/>
                <w:b/>
                <w:sz w:val="20"/>
                <w:szCs w:val="20"/>
                <w:lang w:val="en-US" w:eastAsia="en-US"/>
              </w:rPr>
              <w:t xml:space="preserve">y </w:t>
            </w:r>
            <w:r w:rsidRPr="006C6C4E">
              <w:rPr>
                <w:rFonts w:ascii="Verdana" w:hAnsi="Verdana" w:cs="Calibri"/>
                <w:b/>
                <w:sz w:val="20"/>
                <w:szCs w:val="20"/>
                <w:lang w:val="en-US" w:eastAsia="en-US"/>
              </w:rPr>
              <w:t xml:space="preserve">1 Gigabit Ethernet </w:t>
            </w:r>
            <w:r w:rsidRPr="006C6C4E">
              <w:rPr>
                <w:rFonts w:ascii="Verdana" w:hAnsi="Verdana" w:cs="Calibri"/>
                <w:sz w:val="20"/>
                <w:szCs w:val="20"/>
                <w:lang w:val="en-US" w:eastAsia="en-US"/>
              </w:rPr>
              <w:t>z portem</w:t>
            </w:r>
            <w:r>
              <w:rPr>
                <w:rFonts w:ascii="Verdana" w:hAnsi="Verdana" w:cs="Calibri"/>
                <w:sz w:val="20"/>
                <w:szCs w:val="20"/>
                <w:lang w:val="en-US" w:eastAsia="en-US"/>
              </w:rPr>
              <w:t xml:space="preserve"> 1000 Base-T;</w:t>
            </w:r>
          </w:p>
          <w:p w:rsidR="00B54D71" w:rsidRPr="006C6C4E" w:rsidRDefault="00B54D71" w:rsidP="002B7CCC">
            <w:pPr>
              <w:spacing w:line="276" w:lineRule="auto"/>
              <w:rPr>
                <w:rFonts w:ascii="Verdana" w:hAnsi="Verdana" w:cs="Calibri"/>
                <w:sz w:val="20"/>
                <w:szCs w:val="20"/>
                <w:lang w:eastAsia="en-US"/>
              </w:rPr>
            </w:pPr>
            <w:r w:rsidRPr="006C6C4E">
              <w:rPr>
                <w:rFonts w:ascii="Verdana" w:hAnsi="Verdana" w:cs="Calibri"/>
                <w:sz w:val="20"/>
                <w:szCs w:val="20"/>
                <w:lang w:eastAsia="en-US"/>
              </w:rPr>
              <w:t>Router ma możliwość zmiany</w:t>
            </w:r>
            <w:r>
              <w:rPr>
                <w:rFonts w:ascii="Verdana" w:hAnsi="Verdana" w:cs="Calibri"/>
                <w:sz w:val="20"/>
                <w:szCs w:val="20"/>
                <w:lang w:eastAsia="en-US"/>
              </w:rPr>
              <w:t>/rekonfiguracji</w:t>
            </w:r>
            <w:r w:rsidRPr="006C6C4E">
              <w:rPr>
                <w:rFonts w:ascii="Verdana" w:hAnsi="Verdana" w:cs="Calibri"/>
                <w:sz w:val="20"/>
                <w:szCs w:val="20"/>
                <w:lang w:eastAsia="en-US"/>
              </w:rPr>
              <w:t xml:space="preserve"> interfejsó</w:t>
            </w:r>
            <w:r>
              <w:rPr>
                <w:rFonts w:ascii="Verdana" w:hAnsi="Verdana" w:cs="Calibri"/>
                <w:sz w:val="20"/>
                <w:szCs w:val="20"/>
                <w:lang w:eastAsia="en-US"/>
              </w:rPr>
              <w:t xml:space="preserve">w – zamiany: 10 interfejsów 10 GE na </w:t>
            </w:r>
            <w:r w:rsidRPr="00A81B22">
              <w:rPr>
                <w:rFonts w:ascii="Verdana" w:hAnsi="Verdana" w:cs="Calibri"/>
                <w:b/>
                <w:sz w:val="20"/>
                <w:szCs w:val="20"/>
                <w:lang w:eastAsia="en-US"/>
              </w:rPr>
              <w:t>2 interfejsy 50GE</w:t>
            </w:r>
            <w:r>
              <w:rPr>
                <w:rFonts w:ascii="Verdana" w:hAnsi="Verdana" w:cs="Calibri"/>
                <w:sz w:val="20"/>
                <w:szCs w:val="20"/>
                <w:lang w:eastAsia="en-US"/>
              </w:rPr>
              <w:t xml:space="preserve"> oraz zamiany  4  interfejsów 10 GE na </w:t>
            </w:r>
            <w:r w:rsidRPr="00A81B22">
              <w:rPr>
                <w:rFonts w:ascii="Verdana" w:hAnsi="Verdana" w:cs="Calibri"/>
                <w:b/>
                <w:sz w:val="20"/>
                <w:szCs w:val="20"/>
                <w:lang w:eastAsia="en-US"/>
              </w:rPr>
              <w:t>2 interfejsy 25GE</w:t>
            </w:r>
            <w:r>
              <w:rPr>
                <w:rFonts w:ascii="Verdana" w:hAnsi="Verdana" w:cs="Calibri"/>
                <w:sz w:val="20"/>
                <w:szCs w:val="20"/>
                <w:lang w:eastAsia="en-US"/>
              </w:rPr>
              <w:t>;</w:t>
            </w:r>
          </w:p>
          <w:p w:rsidR="00B54D71" w:rsidRDefault="00B54D71" w:rsidP="002B7CCC">
            <w:pPr>
              <w:spacing w:line="276" w:lineRule="auto"/>
              <w:rPr>
                <w:rFonts w:ascii="Verdana" w:hAnsi="Verdana" w:cs="Calibri"/>
                <w:sz w:val="20"/>
                <w:szCs w:val="20"/>
                <w:lang w:eastAsia="en-US"/>
              </w:rPr>
            </w:pPr>
            <w:r>
              <w:rPr>
                <w:rFonts w:ascii="Verdana" w:hAnsi="Verdana" w:cs="Calibri"/>
                <w:sz w:val="20"/>
                <w:szCs w:val="20"/>
                <w:lang w:eastAsia="en-US"/>
              </w:rPr>
              <w:t>W przypadku portów 25G SFP28  (obsługa standardów, min. obsługa standardów, min. 25GBase-SR, 25GBASE-LR);</w:t>
            </w:r>
          </w:p>
          <w:p w:rsidR="00B54D71" w:rsidRDefault="00B54D71" w:rsidP="002B7CCC">
            <w:pPr>
              <w:spacing w:line="276" w:lineRule="auto"/>
              <w:rPr>
                <w:rFonts w:ascii="Verdana" w:hAnsi="Verdana" w:cs="Calibri"/>
                <w:sz w:val="20"/>
                <w:szCs w:val="20"/>
                <w:lang w:eastAsia="en-US"/>
              </w:rPr>
            </w:pPr>
            <w:r w:rsidRPr="00513616">
              <w:rPr>
                <w:rFonts w:ascii="Verdana" w:hAnsi="Verdana" w:cs="Calibri"/>
                <w:sz w:val="20"/>
                <w:szCs w:val="20"/>
                <w:lang w:eastAsia="en-US"/>
              </w:rPr>
              <w:t>W przypadku portów 50G SFP56  (obsługa standardów, min. obsługa standardów, min. 50GBASE-LR);</w:t>
            </w:r>
          </w:p>
          <w:p w:rsidR="00B54D71" w:rsidRDefault="00B54D71" w:rsidP="002B7CCC">
            <w:pPr>
              <w:spacing w:line="276" w:lineRule="auto"/>
              <w:rPr>
                <w:rFonts w:ascii="Verdana" w:hAnsi="Verdana" w:cs="Helvetica"/>
                <w:spacing w:val="5"/>
                <w:kern w:val="2"/>
                <w:sz w:val="20"/>
                <w:szCs w:val="20"/>
                <w:lang w:eastAsia="en-US"/>
              </w:rPr>
            </w:pPr>
            <w:r>
              <w:rPr>
                <w:rFonts w:ascii="Verdana" w:hAnsi="Verdana" w:cs="Helvetica"/>
                <w:spacing w:val="5"/>
                <w:kern w:val="2"/>
                <w:sz w:val="20"/>
                <w:szCs w:val="20"/>
                <w:lang w:eastAsia="en-US"/>
              </w:rPr>
              <w:t>- wszystkie interfejsy muszą być „aktywne” lub muszą posiadać licencje lub klucze aktywacyjne;</w:t>
            </w:r>
          </w:p>
          <w:p w:rsidR="00B54D71" w:rsidRPr="000B2B8B" w:rsidRDefault="00B54D71" w:rsidP="002B7CCC">
            <w:pPr>
              <w:spacing w:line="276" w:lineRule="auto"/>
              <w:rPr>
                <w:rFonts w:ascii="Verdana" w:hAnsi="Verdana" w:cs="Helvetica"/>
                <w:spacing w:val="5"/>
                <w:kern w:val="2"/>
                <w:sz w:val="20"/>
                <w:szCs w:val="20"/>
                <w:lang w:eastAsia="en-US"/>
              </w:rPr>
            </w:pPr>
            <w:r w:rsidRPr="000B2B8B">
              <w:rPr>
                <w:rFonts w:ascii="Verdana" w:hAnsi="Verdana" w:cs="Helvetica"/>
                <w:spacing w:val="5"/>
                <w:kern w:val="2"/>
                <w:sz w:val="20"/>
                <w:szCs w:val="20"/>
                <w:lang w:eastAsia="en-US"/>
              </w:rPr>
              <w:t>- interfejs wejścia/wyjścia Clock/Time;</w:t>
            </w:r>
          </w:p>
        </w:tc>
      </w:tr>
      <w:tr w:rsidR="00B54D71" w:rsidTr="002B7CCC">
        <w:trPr>
          <w:trHeight w:val="255"/>
        </w:trPr>
        <w:tc>
          <w:tcPr>
            <w:tcW w:w="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54D71" w:rsidRPr="000B2B8B" w:rsidRDefault="00B54D71" w:rsidP="00B54D71">
            <w:pPr>
              <w:pStyle w:val="Akapitzlist"/>
              <w:numPr>
                <w:ilvl w:val="0"/>
                <w:numId w:val="9"/>
              </w:numPr>
              <w:spacing w:line="276" w:lineRule="auto"/>
              <w:jc w:val="center"/>
              <w:rPr>
                <w:rFonts w:ascii="Verdana" w:hAnsi="Verdana" w:cs="Arial"/>
                <w:sz w:val="20"/>
                <w:szCs w:val="20"/>
              </w:rPr>
            </w:pPr>
          </w:p>
        </w:tc>
        <w:tc>
          <w:tcPr>
            <w:tcW w:w="19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54D71" w:rsidRDefault="00B54D71" w:rsidP="002B7CCC">
            <w:pPr>
              <w:spacing w:line="276" w:lineRule="auto"/>
              <w:rPr>
                <w:rFonts w:ascii="Verdana" w:hAnsi="Verdana" w:cs="Arial"/>
                <w:sz w:val="20"/>
                <w:szCs w:val="20"/>
                <w:lang w:eastAsia="en-US"/>
              </w:rPr>
            </w:pPr>
            <w:r>
              <w:rPr>
                <w:rFonts w:ascii="Verdana" w:hAnsi="Verdana" w:cs="Arial"/>
                <w:sz w:val="20"/>
                <w:szCs w:val="20"/>
                <w:lang w:eastAsia="en-US"/>
              </w:rPr>
              <w:t>Wydajność urządzenia</w:t>
            </w:r>
          </w:p>
        </w:tc>
        <w:tc>
          <w:tcPr>
            <w:tcW w:w="66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54D71" w:rsidRDefault="00B54D71" w:rsidP="002B7CCC">
            <w:pPr>
              <w:pStyle w:val="Lista"/>
              <w:ind w:left="0" w:firstLine="0"/>
              <w:rPr>
                <w:rFonts w:ascii="Verdana" w:eastAsia="Calibri" w:hAnsi="Verdana" w:cs="Times New Roman"/>
                <w:sz w:val="20"/>
                <w:szCs w:val="20"/>
                <w:lang w:eastAsia="en-US"/>
              </w:rPr>
            </w:pPr>
            <w:r>
              <w:rPr>
                <w:rFonts w:ascii="Verdana" w:eastAsia="Calibri" w:hAnsi="Verdana"/>
                <w:sz w:val="20"/>
                <w:szCs w:val="20"/>
                <w:lang w:eastAsia="en-US"/>
              </w:rPr>
              <w:t xml:space="preserve">- urządzenie posiada zasoby sprzętowe pozwalające przełączać </w:t>
            </w:r>
            <w:r w:rsidRPr="00A81B22">
              <w:rPr>
                <w:rFonts w:ascii="Verdana" w:eastAsia="Calibri" w:hAnsi="Verdana"/>
                <w:sz w:val="20"/>
                <w:szCs w:val="20"/>
                <w:lang w:eastAsia="en-US"/>
              </w:rPr>
              <w:t>276Mpps</w:t>
            </w:r>
            <w:r>
              <w:rPr>
                <w:rFonts w:ascii="Verdana" w:eastAsia="Calibri" w:hAnsi="Verdana"/>
                <w:sz w:val="20"/>
                <w:szCs w:val="20"/>
                <w:lang w:eastAsia="en-US"/>
              </w:rPr>
              <w:t xml:space="preserve"> oraz 368 Gbps ruchu;</w:t>
            </w:r>
          </w:p>
        </w:tc>
      </w:tr>
      <w:tr w:rsidR="00B54D71" w:rsidTr="002B7CCC">
        <w:trPr>
          <w:trHeight w:val="255"/>
        </w:trPr>
        <w:tc>
          <w:tcPr>
            <w:tcW w:w="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54D71" w:rsidRDefault="00B54D71" w:rsidP="00B54D71">
            <w:pPr>
              <w:pStyle w:val="Akapitzlist"/>
              <w:numPr>
                <w:ilvl w:val="0"/>
                <w:numId w:val="9"/>
              </w:numPr>
              <w:spacing w:line="276" w:lineRule="auto"/>
              <w:jc w:val="center"/>
              <w:rPr>
                <w:rFonts w:ascii="Verdana" w:hAnsi="Verdana" w:cs="Arial"/>
                <w:sz w:val="20"/>
                <w:szCs w:val="20"/>
              </w:rPr>
            </w:pPr>
          </w:p>
        </w:tc>
        <w:tc>
          <w:tcPr>
            <w:tcW w:w="19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54D71" w:rsidRDefault="00B54D71" w:rsidP="002B7CCC">
            <w:pPr>
              <w:spacing w:line="276" w:lineRule="auto"/>
              <w:rPr>
                <w:rFonts w:ascii="Verdana" w:hAnsi="Verdana" w:cs="Arial"/>
                <w:sz w:val="20"/>
                <w:szCs w:val="20"/>
                <w:lang w:eastAsia="en-US"/>
              </w:rPr>
            </w:pPr>
            <w:r>
              <w:rPr>
                <w:rFonts w:ascii="Verdana" w:hAnsi="Verdana" w:cs="Arial"/>
                <w:sz w:val="20"/>
                <w:szCs w:val="20"/>
                <w:lang w:eastAsia="en-US"/>
              </w:rPr>
              <w:t>Skalowalność urządzenia</w:t>
            </w:r>
          </w:p>
        </w:tc>
        <w:tc>
          <w:tcPr>
            <w:tcW w:w="66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54D71" w:rsidRDefault="00B54D71" w:rsidP="002B7CCC">
            <w:pPr>
              <w:pStyle w:val="Lista"/>
              <w:rPr>
                <w:rFonts w:ascii="Verdana" w:eastAsia="Calibri" w:hAnsi="Verdana"/>
                <w:sz w:val="20"/>
                <w:szCs w:val="20"/>
                <w:lang w:eastAsia="en-US"/>
              </w:rPr>
            </w:pPr>
            <w:r>
              <w:rPr>
                <w:rFonts w:ascii="Verdana" w:hAnsi="Verdana"/>
                <w:sz w:val="20"/>
                <w:szCs w:val="20"/>
                <w:lang w:eastAsia="en-US"/>
              </w:rPr>
              <w:t xml:space="preserve">- urządzenie obsługuje 512 </w:t>
            </w:r>
            <w:r>
              <w:rPr>
                <w:rFonts w:ascii="Verdana" w:eastAsia="Calibri" w:hAnsi="Verdana"/>
                <w:sz w:val="20"/>
                <w:szCs w:val="20"/>
                <w:lang w:eastAsia="en-US"/>
              </w:rPr>
              <w:t>000 prefiksów w tablicach FIB IPv4;</w:t>
            </w:r>
          </w:p>
          <w:p w:rsidR="00B54D71" w:rsidRDefault="00B54D71" w:rsidP="002B7CCC">
            <w:pPr>
              <w:pStyle w:val="Lista"/>
              <w:rPr>
                <w:rFonts w:ascii="Verdana" w:eastAsia="Calibri" w:hAnsi="Verdana" w:cs="Times New Roman"/>
                <w:sz w:val="20"/>
                <w:szCs w:val="20"/>
                <w:lang w:eastAsia="en-US"/>
              </w:rPr>
            </w:pPr>
            <w:r>
              <w:rPr>
                <w:rFonts w:ascii="Verdana" w:hAnsi="Verdana"/>
                <w:sz w:val="20"/>
                <w:szCs w:val="20"/>
                <w:lang w:eastAsia="en-US"/>
              </w:rPr>
              <w:t xml:space="preserve">- urządzenie obsługuje 512 </w:t>
            </w:r>
            <w:r>
              <w:rPr>
                <w:rFonts w:ascii="Verdana" w:eastAsia="Calibri" w:hAnsi="Verdana"/>
                <w:sz w:val="20"/>
                <w:szCs w:val="20"/>
                <w:lang w:eastAsia="en-US"/>
              </w:rPr>
              <w:t>000 prefiksów w tablicach RIB IPv4;</w:t>
            </w:r>
          </w:p>
          <w:p w:rsidR="00B54D71" w:rsidRDefault="00B54D71" w:rsidP="002B7CCC">
            <w:pPr>
              <w:pStyle w:val="Lista"/>
              <w:rPr>
                <w:rFonts w:ascii="Verdana" w:eastAsia="Calibri" w:hAnsi="Verdana"/>
                <w:sz w:val="20"/>
                <w:szCs w:val="20"/>
                <w:lang w:eastAsia="en-US"/>
              </w:rPr>
            </w:pPr>
            <w:r>
              <w:rPr>
                <w:rFonts w:ascii="Verdana" w:hAnsi="Verdana"/>
                <w:sz w:val="20"/>
                <w:szCs w:val="20"/>
                <w:lang w:eastAsia="en-US"/>
              </w:rPr>
              <w:t xml:space="preserve">- urządzenie obsługuje </w:t>
            </w:r>
            <w:r>
              <w:rPr>
                <w:rFonts w:ascii="Verdana" w:eastAsia="Calibri" w:hAnsi="Verdana"/>
                <w:sz w:val="20"/>
                <w:szCs w:val="20"/>
                <w:lang w:eastAsia="en-US"/>
              </w:rPr>
              <w:t>64 000 prefiksów w tablicach FIB IPv6;</w:t>
            </w:r>
          </w:p>
          <w:p w:rsidR="00B54D71" w:rsidRDefault="00B54D71" w:rsidP="002B7CCC">
            <w:pPr>
              <w:pStyle w:val="Lista"/>
              <w:rPr>
                <w:rFonts w:ascii="Verdana" w:eastAsia="Calibri" w:hAnsi="Verdana"/>
                <w:sz w:val="20"/>
                <w:szCs w:val="20"/>
                <w:lang w:eastAsia="en-US"/>
              </w:rPr>
            </w:pPr>
            <w:r>
              <w:rPr>
                <w:rFonts w:ascii="Verdana" w:hAnsi="Verdana"/>
                <w:sz w:val="20"/>
                <w:szCs w:val="20"/>
                <w:lang w:eastAsia="en-US"/>
              </w:rPr>
              <w:t xml:space="preserve">- urządzenie obsługuje </w:t>
            </w:r>
            <w:r>
              <w:rPr>
                <w:rFonts w:ascii="Verdana" w:eastAsia="Calibri" w:hAnsi="Verdana"/>
                <w:sz w:val="20"/>
                <w:szCs w:val="20"/>
                <w:lang w:eastAsia="en-US"/>
              </w:rPr>
              <w:t>64 000 prefiksów w tablicach RIB IPv6;</w:t>
            </w:r>
          </w:p>
          <w:p w:rsidR="00B54D71" w:rsidRDefault="00B54D71" w:rsidP="002B7CCC">
            <w:pPr>
              <w:pStyle w:val="Lista"/>
              <w:rPr>
                <w:rFonts w:ascii="Verdana" w:eastAsia="Calibri" w:hAnsi="Verdana"/>
                <w:sz w:val="20"/>
                <w:szCs w:val="20"/>
                <w:lang w:eastAsia="en-US"/>
              </w:rPr>
            </w:pPr>
            <w:r w:rsidRPr="003A124F">
              <w:rPr>
                <w:rFonts w:ascii="Verdana" w:eastAsia="Calibri" w:hAnsi="Verdana"/>
                <w:sz w:val="20"/>
                <w:szCs w:val="20"/>
                <w:lang w:eastAsia="en-US"/>
              </w:rPr>
              <w:t>- urządzenie obsługuje 2 048 ACL v4;</w:t>
            </w:r>
          </w:p>
          <w:p w:rsidR="00B54D71" w:rsidRPr="003A124F" w:rsidRDefault="00B54D71" w:rsidP="002B7CCC">
            <w:pPr>
              <w:pStyle w:val="Lista"/>
              <w:rPr>
                <w:rFonts w:ascii="Verdana" w:eastAsia="Calibri" w:hAnsi="Verdana"/>
                <w:sz w:val="20"/>
                <w:szCs w:val="20"/>
                <w:lang w:eastAsia="en-US"/>
              </w:rPr>
            </w:pPr>
            <w:r w:rsidRPr="003A124F">
              <w:rPr>
                <w:rFonts w:ascii="Verdana" w:eastAsia="Calibri" w:hAnsi="Verdana"/>
                <w:sz w:val="20"/>
                <w:szCs w:val="20"/>
                <w:lang w:eastAsia="en-US"/>
              </w:rPr>
              <w:t xml:space="preserve">- urządzenie obsługuje </w:t>
            </w:r>
            <w:r>
              <w:rPr>
                <w:rFonts w:ascii="Verdana" w:eastAsia="Calibri" w:hAnsi="Verdana"/>
                <w:sz w:val="20"/>
                <w:szCs w:val="20"/>
                <w:lang w:eastAsia="en-US"/>
              </w:rPr>
              <w:t>2 000 ACL v6</w:t>
            </w:r>
            <w:r w:rsidRPr="003A124F">
              <w:rPr>
                <w:rFonts w:ascii="Verdana" w:eastAsia="Calibri" w:hAnsi="Verdana"/>
                <w:sz w:val="20"/>
                <w:szCs w:val="20"/>
                <w:lang w:eastAsia="en-US"/>
              </w:rPr>
              <w:t>;</w:t>
            </w:r>
          </w:p>
          <w:p w:rsidR="00B54D71" w:rsidRDefault="00B54D71" w:rsidP="002B7CCC">
            <w:pPr>
              <w:pStyle w:val="Lista"/>
              <w:rPr>
                <w:rFonts w:ascii="Verdana" w:eastAsia="Calibri" w:hAnsi="Verdana"/>
                <w:sz w:val="20"/>
                <w:szCs w:val="20"/>
                <w:lang w:eastAsia="en-US"/>
              </w:rPr>
            </w:pPr>
            <w:r>
              <w:rPr>
                <w:rFonts w:ascii="Verdana" w:eastAsia="Calibri" w:hAnsi="Verdana"/>
                <w:sz w:val="20"/>
                <w:szCs w:val="20"/>
                <w:lang w:eastAsia="en-US"/>
              </w:rPr>
              <w:t xml:space="preserve">- urządzenie obsługuje 256 000 adresów </w:t>
            </w:r>
          </w:p>
        </w:tc>
      </w:tr>
      <w:tr w:rsidR="00B54D71" w:rsidTr="002B7CCC">
        <w:trPr>
          <w:trHeight w:val="255"/>
        </w:trPr>
        <w:tc>
          <w:tcPr>
            <w:tcW w:w="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54D71" w:rsidRDefault="00B54D71" w:rsidP="00B54D71">
            <w:pPr>
              <w:pStyle w:val="Akapitzlist"/>
              <w:numPr>
                <w:ilvl w:val="0"/>
                <w:numId w:val="9"/>
              </w:numPr>
              <w:spacing w:line="276" w:lineRule="auto"/>
              <w:jc w:val="center"/>
              <w:rPr>
                <w:rFonts w:ascii="Verdana" w:hAnsi="Verdana" w:cs="Arial"/>
                <w:sz w:val="20"/>
                <w:szCs w:val="20"/>
              </w:rPr>
            </w:pPr>
          </w:p>
        </w:tc>
        <w:tc>
          <w:tcPr>
            <w:tcW w:w="19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54D71" w:rsidRDefault="00B54D71" w:rsidP="002B7CCC">
            <w:pPr>
              <w:spacing w:line="276" w:lineRule="auto"/>
              <w:rPr>
                <w:rFonts w:ascii="Verdana" w:hAnsi="Verdana" w:cs="Arial"/>
                <w:sz w:val="20"/>
                <w:szCs w:val="20"/>
                <w:lang w:eastAsia="en-US"/>
              </w:rPr>
            </w:pPr>
            <w:r>
              <w:rPr>
                <w:rFonts w:ascii="Verdana" w:hAnsi="Verdana" w:cs="Arial"/>
                <w:sz w:val="20"/>
                <w:szCs w:val="20"/>
                <w:lang w:eastAsia="en-US"/>
              </w:rPr>
              <w:t>Typ obudowy</w:t>
            </w:r>
          </w:p>
        </w:tc>
        <w:tc>
          <w:tcPr>
            <w:tcW w:w="66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54D71" w:rsidRDefault="00B54D71" w:rsidP="002B7CCC">
            <w:pPr>
              <w:pStyle w:val="Standardowywlewo"/>
              <w:spacing w:line="276" w:lineRule="auto"/>
              <w:jc w:val="left"/>
              <w:rPr>
                <w:rFonts w:ascii="Verdana" w:hAnsi="Verdana" w:cs="Arial"/>
                <w:sz w:val="20"/>
                <w:lang w:eastAsia="en-US"/>
              </w:rPr>
            </w:pPr>
            <w:r>
              <w:rPr>
                <w:rFonts w:ascii="Verdana" w:hAnsi="Verdana" w:cs="Arial"/>
                <w:sz w:val="20"/>
                <w:lang w:eastAsia="en-US"/>
              </w:rPr>
              <w:t xml:space="preserve">- obudowa nie większa niż </w:t>
            </w:r>
            <w:r>
              <w:rPr>
                <w:rFonts w:ascii="Verdana" w:hAnsi="Verdana" w:cs="Arial"/>
                <w:b/>
                <w:sz w:val="20"/>
                <w:lang w:eastAsia="en-US"/>
              </w:rPr>
              <w:t>1U</w:t>
            </w:r>
            <w:r>
              <w:rPr>
                <w:rFonts w:ascii="Verdana" w:hAnsi="Verdana" w:cs="Arial"/>
                <w:sz w:val="20"/>
                <w:lang w:eastAsia="en-US"/>
              </w:rPr>
              <w:t xml:space="preserve"> zoptymalizowana do instalacji w szafie 19” (wyposażenie montażowe) i głębokości nie większej niż 23 cm;</w:t>
            </w:r>
          </w:p>
          <w:p w:rsidR="00B54D71" w:rsidRDefault="00B54D71" w:rsidP="002B7CCC">
            <w:pPr>
              <w:pStyle w:val="Standardowywlewo"/>
              <w:spacing w:line="276" w:lineRule="auto"/>
              <w:jc w:val="left"/>
              <w:rPr>
                <w:rFonts w:ascii="Verdana" w:hAnsi="Verdana" w:cs="Arial"/>
                <w:sz w:val="20"/>
                <w:lang w:eastAsia="en-US"/>
              </w:rPr>
            </w:pPr>
            <w:r>
              <w:rPr>
                <w:rFonts w:ascii="Verdana" w:hAnsi="Verdana" w:cs="Arial"/>
                <w:sz w:val="20"/>
                <w:lang w:eastAsia="en-US"/>
              </w:rPr>
              <w:t>- możliwość wymiany modułów z wentylatorami oraz zasilaczy w trakcie pracy urządzenia typu „hot swap”;</w:t>
            </w:r>
          </w:p>
          <w:p w:rsidR="00B54D71" w:rsidRDefault="00B54D71" w:rsidP="002B7CCC">
            <w:pPr>
              <w:autoSpaceDE w:val="0"/>
              <w:autoSpaceDN w:val="0"/>
              <w:adjustRightInd w:val="0"/>
              <w:spacing w:line="276" w:lineRule="auto"/>
              <w:ind w:left="465" w:hanging="465"/>
              <w:jc w:val="both"/>
              <w:rPr>
                <w:rFonts w:ascii="Verdana" w:hAnsi="Verdana" w:cs="Arial"/>
                <w:sz w:val="20"/>
                <w:szCs w:val="20"/>
                <w:lang w:eastAsia="en-US"/>
              </w:rPr>
            </w:pPr>
            <w:r>
              <w:rPr>
                <w:rFonts w:ascii="Verdana" w:hAnsi="Verdana" w:cs="Arial"/>
                <w:sz w:val="20"/>
                <w:szCs w:val="20"/>
                <w:lang w:eastAsia="en-US"/>
              </w:rPr>
              <w:t>- wielkość pamięci operacyjnej (RAM) – min. 4 GB;</w:t>
            </w:r>
          </w:p>
          <w:p w:rsidR="00B54D71" w:rsidRDefault="00B54D71" w:rsidP="002B7CCC">
            <w:pPr>
              <w:autoSpaceDE w:val="0"/>
              <w:autoSpaceDN w:val="0"/>
              <w:adjustRightInd w:val="0"/>
              <w:spacing w:line="276" w:lineRule="auto"/>
              <w:ind w:left="465" w:hanging="465"/>
              <w:jc w:val="both"/>
              <w:rPr>
                <w:rFonts w:ascii="Verdana" w:hAnsi="Verdana" w:cs="Arial"/>
                <w:sz w:val="20"/>
                <w:szCs w:val="20"/>
                <w:lang w:eastAsia="en-US"/>
              </w:rPr>
            </w:pPr>
            <w:r>
              <w:rPr>
                <w:rFonts w:ascii="Verdana" w:hAnsi="Verdana" w:cs="Arial"/>
                <w:sz w:val="20"/>
                <w:szCs w:val="20"/>
                <w:lang w:eastAsia="en-US"/>
              </w:rPr>
              <w:t>- wielkość pamięci nieulotnej (FLASH) – min. 64 MB;</w:t>
            </w:r>
          </w:p>
          <w:p w:rsidR="00B54D71" w:rsidRDefault="00B54D71" w:rsidP="002B7CCC">
            <w:pPr>
              <w:autoSpaceDE w:val="0"/>
              <w:autoSpaceDN w:val="0"/>
              <w:adjustRightInd w:val="0"/>
              <w:spacing w:line="276" w:lineRule="auto"/>
              <w:ind w:left="465" w:hanging="465"/>
              <w:jc w:val="both"/>
              <w:rPr>
                <w:rFonts w:ascii="Verdana" w:hAnsi="Verdana" w:cs="Arial"/>
                <w:sz w:val="20"/>
                <w:szCs w:val="20"/>
                <w:lang w:eastAsia="en-US"/>
              </w:rPr>
            </w:pPr>
            <w:r>
              <w:rPr>
                <w:rFonts w:ascii="Verdana" w:hAnsi="Verdana" w:cs="Arial"/>
                <w:sz w:val="20"/>
                <w:szCs w:val="20"/>
                <w:lang w:eastAsia="en-US"/>
              </w:rPr>
              <w:t>- wielkość pamięci storage – min. 8 GB;</w:t>
            </w:r>
          </w:p>
          <w:p w:rsidR="00B54D71" w:rsidRDefault="00B54D71" w:rsidP="002B7CCC">
            <w:pPr>
              <w:autoSpaceDE w:val="0"/>
              <w:autoSpaceDN w:val="0"/>
              <w:adjustRightInd w:val="0"/>
              <w:spacing w:line="276" w:lineRule="auto"/>
              <w:ind w:left="465" w:hanging="465"/>
              <w:jc w:val="both"/>
              <w:rPr>
                <w:rFonts w:ascii="Verdana" w:hAnsi="Verdana" w:cs="Arial"/>
                <w:sz w:val="20"/>
                <w:szCs w:val="20"/>
                <w:lang w:eastAsia="en-US"/>
              </w:rPr>
            </w:pPr>
            <w:r>
              <w:rPr>
                <w:rFonts w:ascii="Verdana" w:hAnsi="Verdana" w:cs="Calibri"/>
                <w:spacing w:val="5"/>
                <w:kern w:val="1"/>
                <w:sz w:val="20"/>
                <w:szCs w:val="20"/>
              </w:rPr>
              <w:lastRenderedPageBreak/>
              <w:t xml:space="preserve">- poziom hałasu niższy niż 56 dB </w:t>
            </w:r>
            <w:r>
              <w:rPr>
                <w:rFonts w:ascii="Verdana" w:hAnsi="Verdana" w:cs="Arial"/>
                <w:sz w:val="20"/>
                <w:szCs w:val="20"/>
              </w:rPr>
              <w:t>w temp. 27</w:t>
            </w:r>
            <w:r>
              <w:rPr>
                <w:rFonts w:ascii="Verdana" w:hAnsi="Verdana" w:cs="Arial"/>
                <w:sz w:val="20"/>
                <w:szCs w:val="20"/>
                <w:vertAlign w:val="superscript"/>
              </w:rPr>
              <w:t>o</w:t>
            </w:r>
            <w:r>
              <w:rPr>
                <w:rFonts w:ascii="Verdana" w:hAnsi="Verdana" w:cs="Arial"/>
                <w:sz w:val="20"/>
                <w:szCs w:val="20"/>
              </w:rPr>
              <w:t>C;</w:t>
            </w:r>
          </w:p>
        </w:tc>
      </w:tr>
      <w:tr w:rsidR="00B54D71" w:rsidTr="002B7CCC">
        <w:trPr>
          <w:trHeight w:val="255"/>
        </w:trPr>
        <w:tc>
          <w:tcPr>
            <w:tcW w:w="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54D71" w:rsidRDefault="00B54D71" w:rsidP="00B54D71">
            <w:pPr>
              <w:pStyle w:val="Akapitzlist"/>
              <w:numPr>
                <w:ilvl w:val="0"/>
                <w:numId w:val="9"/>
              </w:numPr>
              <w:spacing w:line="276" w:lineRule="auto"/>
              <w:jc w:val="center"/>
              <w:rPr>
                <w:rFonts w:ascii="Verdana" w:hAnsi="Verdana" w:cs="Arial"/>
                <w:sz w:val="20"/>
                <w:szCs w:val="20"/>
              </w:rPr>
            </w:pPr>
          </w:p>
        </w:tc>
        <w:tc>
          <w:tcPr>
            <w:tcW w:w="19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54D71" w:rsidRDefault="00B54D71" w:rsidP="002B7CCC">
            <w:pPr>
              <w:spacing w:line="276" w:lineRule="auto"/>
              <w:rPr>
                <w:rFonts w:ascii="Verdana" w:hAnsi="Verdana" w:cs="Arial"/>
                <w:sz w:val="20"/>
                <w:szCs w:val="20"/>
                <w:lang w:eastAsia="en-US"/>
              </w:rPr>
            </w:pPr>
            <w:r>
              <w:rPr>
                <w:rFonts w:ascii="Verdana" w:hAnsi="Verdana" w:cs="Arial"/>
                <w:sz w:val="20"/>
                <w:szCs w:val="20"/>
                <w:lang w:eastAsia="en-US"/>
              </w:rPr>
              <w:t>Zarządzanie urządzeniem</w:t>
            </w:r>
          </w:p>
        </w:tc>
        <w:tc>
          <w:tcPr>
            <w:tcW w:w="66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54D71" w:rsidRDefault="00B54D71" w:rsidP="002B7CCC">
            <w:pPr>
              <w:spacing w:line="276" w:lineRule="auto"/>
              <w:rPr>
                <w:rFonts w:ascii="Verdana" w:hAnsi="Verdana" w:cs="Arial"/>
                <w:sz w:val="20"/>
                <w:szCs w:val="20"/>
                <w:lang w:eastAsia="en-US"/>
              </w:rPr>
            </w:pPr>
            <w:r>
              <w:rPr>
                <w:rFonts w:ascii="Verdana" w:hAnsi="Verdana" w:cs="Arial"/>
                <w:sz w:val="20"/>
                <w:szCs w:val="20"/>
                <w:lang w:eastAsia="en-US"/>
              </w:rPr>
              <w:t>- CLI (SSHv2, Telnet);</w:t>
            </w:r>
            <w:r>
              <w:rPr>
                <w:rFonts w:ascii="Verdana" w:hAnsi="Verdana" w:cs="Arial"/>
                <w:sz w:val="20"/>
                <w:szCs w:val="20"/>
                <w:lang w:eastAsia="en-US"/>
              </w:rPr>
              <w:br/>
            </w:r>
            <w:r w:rsidRPr="00513616">
              <w:rPr>
                <w:rFonts w:ascii="Verdana" w:hAnsi="Verdana" w:cs="Arial"/>
                <w:sz w:val="20"/>
                <w:szCs w:val="20"/>
                <w:lang w:eastAsia="en-US"/>
              </w:rPr>
              <w:t>- port zarządzania Ethernet i konsolowy; Zamawiający dopuszcza rozwiązanie w  postaci jednego fizycznego portu;</w:t>
            </w:r>
            <w:r>
              <w:rPr>
                <w:rFonts w:ascii="Verdana" w:hAnsi="Verdana" w:cs="Arial"/>
                <w:sz w:val="20"/>
                <w:szCs w:val="20"/>
                <w:lang w:eastAsia="en-US"/>
              </w:rPr>
              <w:br/>
              <w:t xml:space="preserve">- SNMPv3; </w:t>
            </w:r>
          </w:p>
          <w:p w:rsidR="00B54D71" w:rsidRDefault="00B54D71" w:rsidP="002B7CCC">
            <w:pPr>
              <w:spacing w:line="276" w:lineRule="auto"/>
              <w:rPr>
                <w:rFonts w:ascii="Verdana" w:hAnsi="Verdana" w:cs="Arial"/>
                <w:sz w:val="20"/>
                <w:szCs w:val="20"/>
                <w:lang w:eastAsia="en-US"/>
              </w:rPr>
            </w:pPr>
            <w:r>
              <w:rPr>
                <w:rFonts w:ascii="Verdana" w:hAnsi="Verdana" w:cs="Arial"/>
                <w:sz w:val="20"/>
                <w:szCs w:val="20"/>
                <w:lang w:eastAsia="en-US"/>
              </w:rPr>
              <w:t>- diodowa sygnalizacja stanu urządzenia oraz poszczególnych portów;</w:t>
            </w:r>
          </w:p>
          <w:p w:rsidR="00B54D71" w:rsidRDefault="00B54D71" w:rsidP="002B7CCC">
            <w:pPr>
              <w:spacing w:line="276" w:lineRule="auto"/>
              <w:rPr>
                <w:rFonts w:ascii="Verdana" w:hAnsi="Verdana" w:cs="Arial"/>
                <w:sz w:val="20"/>
                <w:szCs w:val="20"/>
                <w:lang w:eastAsia="en-US"/>
              </w:rPr>
            </w:pPr>
            <w:r>
              <w:rPr>
                <w:rFonts w:ascii="Verdana" w:hAnsi="Verdana" w:cs="Arial"/>
                <w:sz w:val="20"/>
                <w:szCs w:val="20"/>
                <w:lang w:eastAsia="en-US"/>
              </w:rPr>
              <w:t>- wsparcie dla IEEE1588v2, 1588 ATR, 1588 ACR i synchronizacji Ethernet;</w:t>
            </w:r>
          </w:p>
        </w:tc>
      </w:tr>
      <w:tr w:rsidR="00B54D71" w:rsidTr="002B7CCC">
        <w:trPr>
          <w:trHeight w:val="255"/>
        </w:trPr>
        <w:tc>
          <w:tcPr>
            <w:tcW w:w="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54D71" w:rsidRDefault="00B54D71" w:rsidP="00B54D71">
            <w:pPr>
              <w:pStyle w:val="Akapitzlist"/>
              <w:numPr>
                <w:ilvl w:val="0"/>
                <w:numId w:val="9"/>
              </w:numPr>
              <w:spacing w:line="276" w:lineRule="auto"/>
              <w:jc w:val="center"/>
              <w:rPr>
                <w:rFonts w:ascii="Verdana" w:hAnsi="Verdana" w:cs="Arial"/>
                <w:sz w:val="20"/>
                <w:szCs w:val="20"/>
              </w:rPr>
            </w:pPr>
          </w:p>
        </w:tc>
        <w:tc>
          <w:tcPr>
            <w:tcW w:w="19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54D71" w:rsidRDefault="00B54D71" w:rsidP="002B7CCC">
            <w:pPr>
              <w:spacing w:line="276" w:lineRule="auto"/>
              <w:rPr>
                <w:rFonts w:ascii="Verdana" w:hAnsi="Verdana" w:cs="Arial"/>
                <w:sz w:val="20"/>
                <w:szCs w:val="20"/>
                <w:lang w:eastAsia="en-US"/>
              </w:rPr>
            </w:pPr>
            <w:r>
              <w:rPr>
                <w:rFonts w:ascii="Verdana" w:hAnsi="Verdana" w:cs="Arial"/>
                <w:sz w:val="20"/>
                <w:szCs w:val="20"/>
                <w:lang w:eastAsia="en-US"/>
              </w:rPr>
              <w:t>Funkcjonalności sieciowe dot. warstwy 2 (L2)</w:t>
            </w:r>
          </w:p>
        </w:tc>
        <w:tc>
          <w:tcPr>
            <w:tcW w:w="66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54D71" w:rsidRDefault="00B54D71" w:rsidP="002B7CCC">
            <w:pPr>
              <w:spacing w:line="276" w:lineRule="auto"/>
              <w:rPr>
                <w:rFonts w:ascii="Verdana" w:hAnsi="Verdana" w:cs="Helvetica"/>
                <w:spacing w:val="5"/>
                <w:kern w:val="2"/>
                <w:sz w:val="20"/>
                <w:szCs w:val="20"/>
                <w:lang w:eastAsia="en-US"/>
              </w:rPr>
            </w:pPr>
            <w:r>
              <w:rPr>
                <w:rFonts w:ascii="Verdana" w:hAnsi="Verdana" w:cs="Helvetica"/>
                <w:spacing w:val="5"/>
                <w:kern w:val="2"/>
                <w:sz w:val="20"/>
                <w:szCs w:val="20"/>
                <w:lang w:eastAsia="en-US"/>
              </w:rPr>
              <w:t>- wsparcie dla IEEE 802.1q, IEEE 802.1p, IEEE 802.3ad, IEEE 802.1ab oraz STP/RSTP/MSTP;</w:t>
            </w:r>
          </w:p>
        </w:tc>
      </w:tr>
      <w:tr w:rsidR="00B54D71" w:rsidTr="002B7CCC">
        <w:trPr>
          <w:trHeight w:val="255"/>
        </w:trPr>
        <w:tc>
          <w:tcPr>
            <w:tcW w:w="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54D71" w:rsidRDefault="00B54D71" w:rsidP="00B54D71">
            <w:pPr>
              <w:pStyle w:val="Akapitzlist"/>
              <w:numPr>
                <w:ilvl w:val="0"/>
                <w:numId w:val="9"/>
              </w:numPr>
              <w:spacing w:line="276" w:lineRule="auto"/>
              <w:jc w:val="center"/>
              <w:rPr>
                <w:rFonts w:ascii="Verdana" w:hAnsi="Verdana" w:cs="Arial"/>
                <w:sz w:val="20"/>
                <w:szCs w:val="20"/>
              </w:rPr>
            </w:pPr>
          </w:p>
        </w:tc>
        <w:tc>
          <w:tcPr>
            <w:tcW w:w="19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54D71" w:rsidRDefault="00B54D71" w:rsidP="002B7CCC">
            <w:pPr>
              <w:spacing w:line="276" w:lineRule="auto"/>
              <w:rPr>
                <w:rFonts w:ascii="Verdana" w:hAnsi="Verdana" w:cs="Arial"/>
                <w:sz w:val="20"/>
                <w:szCs w:val="20"/>
                <w:lang w:eastAsia="en-US"/>
              </w:rPr>
            </w:pPr>
            <w:r>
              <w:rPr>
                <w:rFonts w:ascii="Verdana" w:hAnsi="Verdana" w:cs="Arial"/>
                <w:sz w:val="20"/>
                <w:szCs w:val="20"/>
                <w:lang w:eastAsia="en-US"/>
              </w:rPr>
              <w:t>Funkcjonalności sieciowe dot. routingu Ipv4/IPv6</w:t>
            </w:r>
          </w:p>
        </w:tc>
        <w:tc>
          <w:tcPr>
            <w:tcW w:w="66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54D71" w:rsidRDefault="00B54D71" w:rsidP="002B7CCC">
            <w:pPr>
              <w:spacing w:line="276" w:lineRule="auto"/>
              <w:rPr>
                <w:rFonts w:ascii="Verdana" w:hAnsi="Verdana" w:cs="Calibri"/>
                <w:spacing w:val="5"/>
                <w:kern w:val="2"/>
                <w:sz w:val="20"/>
                <w:szCs w:val="20"/>
                <w:lang w:eastAsia="en-US"/>
              </w:rPr>
            </w:pPr>
            <w:r>
              <w:rPr>
                <w:rFonts w:ascii="Verdana" w:hAnsi="Verdana" w:cs="Helvetica"/>
                <w:kern w:val="2"/>
                <w:sz w:val="20"/>
                <w:szCs w:val="20"/>
                <w:lang w:eastAsia="en-US"/>
              </w:rPr>
              <w:t>- obsługa protokołów routingu dynamicznego IPv4 -</w:t>
            </w:r>
            <w:r>
              <w:rPr>
                <w:rFonts w:ascii="Verdana" w:hAnsi="Verdana" w:cs="Helvetica"/>
                <w:spacing w:val="5"/>
                <w:kern w:val="2"/>
                <w:sz w:val="20"/>
                <w:szCs w:val="20"/>
                <w:lang w:eastAsia="en-US"/>
              </w:rPr>
              <w:t xml:space="preserve"> BGP, OSPF, IS-IS, RIP </w:t>
            </w:r>
            <w:r>
              <w:rPr>
                <w:rFonts w:ascii="Verdana" w:hAnsi="Verdana" w:cs="Calibri"/>
                <w:spacing w:val="5"/>
                <w:kern w:val="2"/>
                <w:sz w:val="20"/>
                <w:szCs w:val="20"/>
                <w:lang w:eastAsia="en-US"/>
              </w:rPr>
              <w:t>oraz routingu statycznego;</w:t>
            </w:r>
          </w:p>
          <w:p w:rsidR="00B54D71" w:rsidRDefault="00B54D71" w:rsidP="002B7CCC">
            <w:pPr>
              <w:spacing w:line="276" w:lineRule="auto"/>
              <w:rPr>
                <w:rFonts w:ascii="Verdana" w:hAnsi="Verdana" w:cs="Calibri"/>
                <w:spacing w:val="5"/>
                <w:kern w:val="2"/>
                <w:sz w:val="20"/>
                <w:szCs w:val="20"/>
                <w:lang w:eastAsia="en-US"/>
              </w:rPr>
            </w:pPr>
            <w:r>
              <w:rPr>
                <w:rFonts w:ascii="Verdana" w:hAnsi="Verdana" w:cs="Calibri"/>
                <w:spacing w:val="5"/>
                <w:kern w:val="2"/>
                <w:sz w:val="20"/>
                <w:szCs w:val="20"/>
                <w:lang w:eastAsia="en-US"/>
              </w:rPr>
              <w:t xml:space="preserve">- </w:t>
            </w:r>
            <w:r>
              <w:rPr>
                <w:rFonts w:ascii="Verdana" w:hAnsi="Verdana" w:cs="Helvetica"/>
                <w:kern w:val="2"/>
                <w:sz w:val="20"/>
                <w:szCs w:val="20"/>
                <w:lang w:eastAsia="en-US"/>
              </w:rPr>
              <w:t>obsługa protokołów routingu dynamicznego IPv6 – MP-BGP, RIPng, OSPFv3 oraz IS-ISv6;</w:t>
            </w:r>
          </w:p>
          <w:p w:rsidR="00B54D71" w:rsidRDefault="00B54D71" w:rsidP="002B7CCC">
            <w:pPr>
              <w:spacing w:line="276" w:lineRule="auto"/>
              <w:rPr>
                <w:rFonts w:ascii="Verdana" w:hAnsi="Verdana" w:cs="Arial"/>
                <w:sz w:val="20"/>
                <w:szCs w:val="20"/>
                <w:lang w:val="en-US" w:eastAsia="en-US"/>
              </w:rPr>
            </w:pPr>
            <w:r>
              <w:rPr>
                <w:rFonts w:ascii="Verdana" w:hAnsi="Verdana" w:cs="Arial"/>
                <w:sz w:val="20"/>
                <w:szCs w:val="20"/>
                <w:lang w:val="en-US" w:eastAsia="en-US"/>
              </w:rPr>
              <w:t>- obsługa IPv6 neighbor discovery, PMTU discovery, TCP6, ping IPv6, tracert IPv6, socket IPv6 oraz IPv6 PBR;</w:t>
            </w:r>
          </w:p>
          <w:p w:rsidR="00B54D71" w:rsidRDefault="00B54D71" w:rsidP="002B7CCC">
            <w:pPr>
              <w:spacing w:line="276" w:lineRule="auto"/>
              <w:rPr>
                <w:rFonts w:ascii="Verdana" w:hAnsi="Verdana" w:cs="Arial"/>
                <w:sz w:val="20"/>
                <w:szCs w:val="20"/>
                <w:lang w:eastAsia="en-US"/>
              </w:rPr>
            </w:pPr>
            <w:r>
              <w:rPr>
                <w:rFonts w:ascii="Verdana" w:hAnsi="Verdana" w:cs="Arial"/>
                <w:sz w:val="20"/>
                <w:szCs w:val="20"/>
                <w:lang w:eastAsia="en-US"/>
              </w:rPr>
              <w:t>- obsługa translacji IPv4-to-IPv6: manualnej, 6to4, 6PE;</w:t>
            </w:r>
          </w:p>
        </w:tc>
      </w:tr>
      <w:tr w:rsidR="00B54D71" w:rsidRPr="00BB3233" w:rsidTr="002B7CCC">
        <w:trPr>
          <w:trHeight w:val="255"/>
        </w:trPr>
        <w:tc>
          <w:tcPr>
            <w:tcW w:w="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54D71" w:rsidRDefault="00B54D71" w:rsidP="00B54D71">
            <w:pPr>
              <w:pStyle w:val="Akapitzlist"/>
              <w:numPr>
                <w:ilvl w:val="0"/>
                <w:numId w:val="9"/>
              </w:numPr>
              <w:spacing w:line="276" w:lineRule="auto"/>
              <w:jc w:val="center"/>
              <w:rPr>
                <w:rFonts w:ascii="Verdana" w:hAnsi="Verdana" w:cs="Arial"/>
                <w:sz w:val="20"/>
                <w:szCs w:val="20"/>
              </w:rPr>
            </w:pPr>
          </w:p>
        </w:tc>
        <w:tc>
          <w:tcPr>
            <w:tcW w:w="19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54D71" w:rsidRDefault="00B54D71" w:rsidP="002B7CCC">
            <w:pPr>
              <w:spacing w:line="276" w:lineRule="auto"/>
              <w:rPr>
                <w:rFonts w:ascii="Verdana" w:hAnsi="Verdana" w:cs="Arial"/>
                <w:sz w:val="20"/>
                <w:szCs w:val="20"/>
                <w:lang w:eastAsia="en-US"/>
              </w:rPr>
            </w:pPr>
            <w:r>
              <w:rPr>
                <w:rFonts w:ascii="Verdana" w:hAnsi="Verdana" w:cs="Arial"/>
                <w:sz w:val="20"/>
                <w:szCs w:val="20"/>
                <w:lang w:eastAsia="en-US"/>
              </w:rPr>
              <w:t>Funkcjonalności sieciowe dot. multicastów</w:t>
            </w:r>
          </w:p>
        </w:tc>
        <w:tc>
          <w:tcPr>
            <w:tcW w:w="66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54D71" w:rsidRDefault="00B54D71" w:rsidP="002B7CCC">
            <w:pPr>
              <w:spacing w:line="276" w:lineRule="auto"/>
              <w:rPr>
                <w:rFonts w:ascii="Verdana" w:hAnsi="Verdana" w:cs="Helvetica"/>
                <w:spacing w:val="5"/>
                <w:kern w:val="2"/>
                <w:sz w:val="20"/>
                <w:szCs w:val="20"/>
                <w:lang w:val="en-US" w:eastAsia="en-US"/>
              </w:rPr>
            </w:pPr>
            <w:r>
              <w:rPr>
                <w:rFonts w:ascii="Verdana" w:hAnsi="Verdana" w:cs="Helvetica"/>
                <w:spacing w:val="5"/>
                <w:kern w:val="2"/>
                <w:sz w:val="20"/>
                <w:szCs w:val="20"/>
                <w:lang w:val="en-US" w:eastAsia="en-US"/>
              </w:rPr>
              <w:t>- o</w:t>
            </w:r>
            <w:r>
              <w:rPr>
                <w:rFonts w:ascii="Verdana" w:hAnsi="Verdana" w:cs="Helvetica"/>
                <w:spacing w:val="5"/>
                <w:kern w:val="2"/>
                <w:sz w:val="20"/>
                <w:szCs w:val="20"/>
                <w:lang w:val="en-GB" w:eastAsia="en-US"/>
              </w:rPr>
              <w:t>bsługa ruchu multicast: IGMP v1/v2/3, IGMP Snooping, PIMv2;</w:t>
            </w:r>
          </w:p>
          <w:p w:rsidR="00B54D71" w:rsidRDefault="00B54D71" w:rsidP="002B7CCC">
            <w:pPr>
              <w:spacing w:line="276" w:lineRule="auto"/>
              <w:rPr>
                <w:rFonts w:ascii="Verdana" w:hAnsi="Verdana" w:cs="Helvetica"/>
                <w:kern w:val="2"/>
                <w:sz w:val="20"/>
                <w:szCs w:val="20"/>
                <w:lang w:val="en-US" w:eastAsia="en-US"/>
              </w:rPr>
            </w:pPr>
            <w:r>
              <w:rPr>
                <w:rFonts w:ascii="Verdana" w:hAnsi="Verdana" w:cs="Helvetica"/>
                <w:kern w:val="2"/>
                <w:sz w:val="20"/>
                <w:szCs w:val="20"/>
                <w:lang w:val="en-US" w:eastAsia="en-US"/>
              </w:rPr>
              <w:t>- IPv6 multicast, static multicast routing, PIM-SM, PIM-SSM, MBGP, BIER;</w:t>
            </w:r>
          </w:p>
        </w:tc>
      </w:tr>
      <w:tr w:rsidR="00B54D71" w:rsidTr="002B7CCC">
        <w:trPr>
          <w:trHeight w:val="255"/>
        </w:trPr>
        <w:tc>
          <w:tcPr>
            <w:tcW w:w="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54D71" w:rsidRDefault="00B54D71" w:rsidP="00B54D71">
            <w:pPr>
              <w:pStyle w:val="Akapitzlist"/>
              <w:numPr>
                <w:ilvl w:val="0"/>
                <w:numId w:val="9"/>
              </w:numPr>
              <w:spacing w:line="276" w:lineRule="auto"/>
              <w:jc w:val="center"/>
              <w:rPr>
                <w:rFonts w:ascii="Verdana" w:hAnsi="Verdana" w:cs="Arial"/>
                <w:sz w:val="20"/>
                <w:szCs w:val="20"/>
                <w:lang w:val="en-US"/>
              </w:rPr>
            </w:pPr>
          </w:p>
        </w:tc>
        <w:tc>
          <w:tcPr>
            <w:tcW w:w="19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54D71" w:rsidRDefault="00B54D71" w:rsidP="002B7CCC">
            <w:pPr>
              <w:spacing w:line="276" w:lineRule="auto"/>
              <w:rPr>
                <w:rFonts w:ascii="Verdana" w:hAnsi="Verdana" w:cs="Arial"/>
                <w:sz w:val="20"/>
                <w:szCs w:val="20"/>
                <w:lang w:eastAsia="en-US"/>
              </w:rPr>
            </w:pPr>
            <w:r>
              <w:rPr>
                <w:rFonts w:ascii="Verdana" w:hAnsi="Verdana" w:cs="Arial"/>
                <w:sz w:val="20"/>
                <w:szCs w:val="20"/>
                <w:lang w:eastAsia="en-US"/>
              </w:rPr>
              <w:t>Funkcjonalności sieciowe dot. L2/L3 VPN</w:t>
            </w:r>
          </w:p>
        </w:tc>
        <w:tc>
          <w:tcPr>
            <w:tcW w:w="66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54D71" w:rsidRDefault="00B54D71" w:rsidP="002B7CCC">
            <w:pPr>
              <w:widowControl w:val="0"/>
              <w:autoSpaceDE w:val="0"/>
              <w:autoSpaceDN w:val="0"/>
              <w:adjustRightInd w:val="0"/>
              <w:spacing w:line="276" w:lineRule="auto"/>
              <w:ind w:right="-6"/>
              <w:rPr>
                <w:rFonts w:ascii="Verdana" w:hAnsi="Verdana" w:cs="Calibri"/>
                <w:spacing w:val="5"/>
                <w:kern w:val="2"/>
                <w:sz w:val="20"/>
                <w:szCs w:val="20"/>
                <w:lang w:eastAsia="en-US"/>
              </w:rPr>
            </w:pPr>
            <w:r>
              <w:rPr>
                <w:rFonts w:ascii="Verdana" w:hAnsi="Verdana" w:cs="Calibri"/>
                <w:spacing w:val="5"/>
                <w:kern w:val="2"/>
                <w:sz w:val="20"/>
                <w:szCs w:val="20"/>
                <w:lang w:eastAsia="en-US"/>
              </w:rPr>
              <w:t>- obsługa protokołu MPLS(LDP) oraz MPLS TE (Traffic Engineering);</w:t>
            </w:r>
          </w:p>
          <w:p w:rsidR="00B54D71" w:rsidRDefault="00B54D71" w:rsidP="002B7CCC">
            <w:pPr>
              <w:widowControl w:val="0"/>
              <w:autoSpaceDE w:val="0"/>
              <w:autoSpaceDN w:val="0"/>
              <w:adjustRightInd w:val="0"/>
              <w:spacing w:line="276" w:lineRule="auto"/>
              <w:ind w:right="-6"/>
              <w:rPr>
                <w:rFonts w:ascii="Verdana" w:hAnsi="Verdana" w:cs="Calibri"/>
                <w:spacing w:val="5"/>
                <w:kern w:val="2"/>
                <w:sz w:val="20"/>
                <w:szCs w:val="20"/>
                <w:lang w:eastAsia="en-US"/>
              </w:rPr>
            </w:pPr>
            <w:r>
              <w:rPr>
                <w:rFonts w:ascii="Verdana" w:hAnsi="Verdana" w:cs="Calibri"/>
                <w:spacing w:val="5"/>
                <w:kern w:val="2"/>
                <w:sz w:val="20"/>
                <w:szCs w:val="20"/>
                <w:lang w:eastAsia="en-US"/>
              </w:rPr>
              <w:t>- obsługa MPLS L3VPN;</w:t>
            </w:r>
          </w:p>
          <w:p w:rsidR="00B54D71" w:rsidRDefault="00B54D71" w:rsidP="002B7CCC">
            <w:pPr>
              <w:widowControl w:val="0"/>
              <w:autoSpaceDE w:val="0"/>
              <w:autoSpaceDN w:val="0"/>
              <w:adjustRightInd w:val="0"/>
              <w:spacing w:line="276" w:lineRule="auto"/>
              <w:ind w:right="-6"/>
              <w:rPr>
                <w:rFonts w:ascii="Verdana" w:hAnsi="Verdana" w:cs="Calibri"/>
                <w:spacing w:val="5"/>
                <w:kern w:val="2"/>
                <w:sz w:val="20"/>
                <w:szCs w:val="20"/>
                <w:lang w:eastAsia="en-US"/>
              </w:rPr>
            </w:pPr>
            <w:r>
              <w:rPr>
                <w:rFonts w:ascii="Verdana" w:hAnsi="Verdana" w:cs="Calibri"/>
                <w:spacing w:val="5"/>
                <w:kern w:val="2"/>
                <w:sz w:val="20"/>
                <w:szCs w:val="20"/>
                <w:lang w:eastAsia="en-US"/>
              </w:rPr>
              <w:t>- obsługa MPLS L2VPN (Martini);</w:t>
            </w:r>
          </w:p>
          <w:p w:rsidR="00B54D71" w:rsidRDefault="00B54D71" w:rsidP="002B7CCC">
            <w:pPr>
              <w:widowControl w:val="0"/>
              <w:autoSpaceDE w:val="0"/>
              <w:autoSpaceDN w:val="0"/>
              <w:adjustRightInd w:val="0"/>
              <w:spacing w:line="276" w:lineRule="auto"/>
              <w:ind w:right="-6"/>
              <w:rPr>
                <w:rFonts w:ascii="Verdana" w:hAnsi="Verdana" w:cs="Calibri"/>
                <w:spacing w:val="5"/>
                <w:kern w:val="2"/>
                <w:sz w:val="20"/>
                <w:szCs w:val="20"/>
                <w:lang w:eastAsia="en-US"/>
              </w:rPr>
            </w:pPr>
            <w:r>
              <w:rPr>
                <w:rFonts w:ascii="Verdana" w:hAnsi="Verdana" w:cs="Calibri"/>
                <w:spacing w:val="5"/>
                <w:kern w:val="2"/>
                <w:sz w:val="20"/>
                <w:szCs w:val="20"/>
                <w:lang w:eastAsia="en-US"/>
              </w:rPr>
              <w:t>- obsługa VPLS oraz H-VPLS;</w:t>
            </w:r>
          </w:p>
          <w:p w:rsidR="00B54D71" w:rsidRDefault="00B54D71" w:rsidP="002B7CCC">
            <w:pPr>
              <w:widowControl w:val="0"/>
              <w:autoSpaceDE w:val="0"/>
              <w:autoSpaceDN w:val="0"/>
              <w:adjustRightInd w:val="0"/>
              <w:spacing w:line="276" w:lineRule="auto"/>
              <w:ind w:right="-6"/>
              <w:rPr>
                <w:rFonts w:ascii="Verdana" w:hAnsi="Verdana" w:cs="Calibri"/>
                <w:spacing w:val="5"/>
                <w:kern w:val="2"/>
                <w:sz w:val="20"/>
                <w:szCs w:val="20"/>
                <w:lang w:eastAsia="en-US"/>
              </w:rPr>
            </w:pPr>
            <w:r>
              <w:rPr>
                <w:rFonts w:ascii="Verdana" w:hAnsi="Verdana" w:cs="Calibri"/>
                <w:spacing w:val="5"/>
                <w:kern w:val="2"/>
                <w:sz w:val="20"/>
                <w:szCs w:val="20"/>
                <w:lang w:eastAsia="en-US"/>
              </w:rPr>
              <w:t>- obsługa wirtualnych instancji routingu (VRF);</w:t>
            </w:r>
          </w:p>
          <w:p w:rsidR="00B54D71" w:rsidRDefault="00B54D71" w:rsidP="002B7CCC">
            <w:pPr>
              <w:widowControl w:val="0"/>
              <w:autoSpaceDE w:val="0"/>
              <w:autoSpaceDN w:val="0"/>
              <w:adjustRightInd w:val="0"/>
              <w:spacing w:line="276" w:lineRule="auto"/>
              <w:ind w:right="-6"/>
              <w:rPr>
                <w:rFonts w:ascii="Verdana" w:hAnsi="Verdana" w:cs="Calibri"/>
                <w:spacing w:val="5"/>
                <w:kern w:val="2"/>
                <w:sz w:val="20"/>
                <w:szCs w:val="20"/>
                <w:lang w:eastAsia="en-US"/>
              </w:rPr>
            </w:pPr>
            <w:r>
              <w:rPr>
                <w:rFonts w:ascii="Verdana" w:hAnsi="Verdana" w:cs="Calibri"/>
                <w:spacing w:val="5"/>
                <w:kern w:val="2"/>
                <w:sz w:val="20"/>
                <w:szCs w:val="20"/>
                <w:lang w:eastAsia="en-US"/>
              </w:rPr>
              <w:t>- obsługa VxLAN;</w:t>
            </w:r>
          </w:p>
          <w:p w:rsidR="00B54D71" w:rsidRDefault="00B54D71" w:rsidP="002B7CCC">
            <w:pPr>
              <w:widowControl w:val="0"/>
              <w:autoSpaceDE w:val="0"/>
              <w:autoSpaceDN w:val="0"/>
              <w:adjustRightInd w:val="0"/>
              <w:spacing w:line="276" w:lineRule="auto"/>
              <w:ind w:right="-6"/>
              <w:rPr>
                <w:rFonts w:ascii="Verdana" w:hAnsi="Verdana" w:cs="Calibri"/>
                <w:spacing w:val="5"/>
                <w:kern w:val="2"/>
                <w:sz w:val="20"/>
                <w:szCs w:val="20"/>
                <w:lang w:eastAsia="en-US"/>
              </w:rPr>
            </w:pPr>
            <w:r>
              <w:rPr>
                <w:rFonts w:ascii="Verdana" w:hAnsi="Verdana" w:cs="Calibri"/>
                <w:spacing w:val="5"/>
                <w:kern w:val="2"/>
                <w:sz w:val="20"/>
                <w:szCs w:val="20"/>
                <w:lang w:eastAsia="en-US"/>
              </w:rPr>
              <w:t xml:space="preserve">- obsługa VLANIF; </w:t>
            </w:r>
          </w:p>
        </w:tc>
      </w:tr>
      <w:tr w:rsidR="00B54D71" w:rsidTr="002B7CCC">
        <w:trPr>
          <w:trHeight w:val="255"/>
        </w:trPr>
        <w:tc>
          <w:tcPr>
            <w:tcW w:w="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54D71" w:rsidRDefault="00B54D71" w:rsidP="00B54D71">
            <w:pPr>
              <w:pStyle w:val="Akapitzlist"/>
              <w:numPr>
                <w:ilvl w:val="0"/>
                <w:numId w:val="9"/>
              </w:numPr>
              <w:spacing w:line="276" w:lineRule="auto"/>
              <w:jc w:val="center"/>
              <w:rPr>
                <w:rFonts w:ascii="Verdana" w:hAnsi="Verdana" w:cs="Arial"/>
                <w:sz w:val="20"/>
                <w:szCs w:val="20"/>
                <w:lang w:val="en-US"/>
              </w:rPr>
            </w:pPr>
          </w:p>
        </w:tc>
        <w:tc>
          <w:tcPr>
            <w:tcW w:w="19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54D71" w:rsidRDefault="00B54D71" w:rsidP="002B7CCC">
            <w:pPr>
              <w:spacing w:line="276" w:lineRule="auto"/>
              <w:rPr>
                <w:rFonts w:ascii="Verdana" w:hAnsi="Verdana" w:cs="Arial"/>
                <w:sz w:val="20"/>
                <w:szCs w:val="20"/>
                <w:lang w:eastAsia="en-US"/>
              </w:rPr>
            </w:pPr>
            <w:r>
              <w:rPr>
                <w:rFonts w:ascii="Verdana" w:hAnsi="Verdana" w:cs="Arial"/>
                <w:sz w:val="20"/>
                <w:szCs w:val="20"/>
                <w:lang w:eastAsia="en-US"/>
              </w:rPr>
              <w:t>Funkcjonalności sieciowe dot. SR/EVPN</w:t>
            </w:r>
          </w:p>
        </w:tc>
        <w:tc>
          <w:tcPr>
            <w:tcW w:w="66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54D71" w:rsidRDefault="00B54D71" w:rsidP="002B7CCC">
            <w:pPr>
              <w:widowControl w:val="0"/>
              <w:autoSpaceDE w:val="0"/>
              <w:autoSpaceDN w:val="0"/>
              <w:adjustRightInd w:val="0"/>
              <w:spacing w:line="276" w:lineRule="auto"/>
              <w:ind w:right="-6"/>
              <w:rPr>
                <w:rFonts w:ascii="Verdana" w:hAnsi="Verdana" w:cs="Calibri"/>
                <w:spacing w:val="5"/>
                <w:kern w:val="2"/>
                <w:sz w:val="20"/>
                <w:szCs w:val="20"/>
                <w:lang w:eastAsia="en-US"/>
              </w:rPr>
            </w:pPr>
            <w:r>
              <w:rPr>
                <w:rFonts w:ascii="Verdana" w:hAnsi="Verdana" w:cs="Calibri"/>
                <w:spacing w:val="5"/>
                <w:kern w:val="2"/>
                <w:sz w:val="20"/>
                <w:szCs w:val="20"/>
                <w:lang w:eastAsia="en-US"/>
              </w:rPr>
              <w:t>- obsługa SR/SRv6;</w:t>
            </w:r>
          </w:p>
          <w:p w:rsidR="00B54D71" w:rsidRDefault="00B54D71" w:rsidP="002B7CCC">
            <w:pPr>
              <w:widowControl w:val="0"/>
              <w:autoSpaceDE w:val="0"/>
              <w:autoSpaceDN w:val="0"/>
              <w:adjustRightInd w:val="0"/>
              <w:spacing w:line="276" w:lineRule="auto"/>
              <w:ind w:right="-6"/>
              <w:rPr>
                <w:rFonts w:ascii="Verdana" w:hAnsi="Verdana" w:cs="Calibri"/>
                <w:spacing w:val="5"/>
                <w:kern w:val="2"/>
                <w:sz w:val="20"/>
                <w:szCs w:val="20"/>
                <w:lang w:eastAsia="en-US"/>
              </w:rPr>
            </w:pPr>
            <w:r>
              <w:rPr>
                <w:rFonts w:ascii="Verdana" w:hAnsi="Verdana" w:cs="Calibri"/>
                <w:spacing w:val="5"/>
                <w:kern w:val="2"/>
                <w:sz w:val="20"/>
                <w:szCs w:val="20"/>
                <w:lang w:eastAsia="en-US"/>
              </w:rPr>
              <w:t>- obsługa EVPN L3VPN, EVPN VPWS, EVPN VPLS;</w:t>
            </w:r>
          </w:p>
          <w:p w:rsidR="00B54D71" w:rsidRDefault="00B54D71" w:rsidP="002B7CCC">
            <w:pPr>
              <w:widowControl w:val="0"/>
              <w:autoSpaceDE w:val="0"/>
              <w:autoSpaceDN w:val="0"/>
              <w:adjustRightInd w:val="0"/>
              <w:spacing w:line="276" w:lineRule="auto"/>
              <w:ind w:right="-6"/>
              <w:rPr>
                <w:rFonts w:ascii="Verdana" w:hAnsi="Verdana" w:cs="Calibri"/>
                <w:spacing w:val="5"/>
                <w:kern w:val="2"/>
                <w:sz w:val="20"/>
                <w:szCs w:val="20"/>
                <w:lang w:eastAsia="en-US"/>
              </w:rPr>
            </w:pPr>
          </w:p>
        </w:tc>
      </w:tr>
      <w:tr w:rsidR="00B54D71" w:rsidTr="002B7CCC">
        <w:trPr>
          <w:trHeight w:val="255"/>
        </w:trPr>
        <w:tc>
          <w:tcPr>
            <w:tcW w:w="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54D71" w:rsidRDefault="00B54D71" w:rsidP="00B54D71">
            <w:pPr>
              <w:pStyle w:val="Akapitzlist"/>
              <w:numPr>
                <w:ilvl w:val="0"/>
                <w:numId w:val="9"/>
              </w:numPr>
              <w:spacing w:line="276" w:lineRule="auto"/>
              <w:rPr>
                <w:rFonts w:ascii="Verdana" w:hAnsi="Verdana" w:cs="Arial"/>
                <w:sz w:val="20"/>
                <w:szCs w:val="20"/>
              </w:rPr>
            </w:pPr>
          </w:p>
        </w:tc>
        <w:tc>
          <w:tcPr>
            <w:tcW w:w="19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54D71" w:rsidRDefault="00B54D71" w:rsidP="002B7CCC">
            <w:pPr>
              <w:spacing w:line="276" w:lineRule="auto"/>
              <w:rPr>
                <w:rFonts w:ascii="Verdana" w:hAnsi="Verdana" w:cs="Arial"/>
                <w:sz w:val="20"/>
                <w:szCs w:val="20"/>
                <w:lang w:eastAsia="en-US"/>
              </w:rPr>
            </w:pPr>
            <w:r>
              <w:rPr>
                <w:rFonts w:ascii="Verdana" w:hAnsi="Verdana" w:cs="Arial"/>
                <w:sz w:val="20"/>
                <w:szCs w:val="20"/>
                <w:lang w:eastAsia="en-US"/>
              </w:rPr>
              <w:t>Mechanizmy związane z zapewnieniem bezpieczeństwa sieci</w:t>
            </w:r>
          </w:p>
        </w:tc>
        <w:tc>
          <w:tcPr>
            <w:tcW w:w="66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54D71" w:rsidRDefault="00B54D71" w:rsidP="002B7CCC">
            <w:pPr>
              <w:widowControl w:val="0"/>
              <w:autoSpaceDE w:val="0"/>
              <w:autoSpaceDN w:val="0"/>
              <w:adjustRightInd w:val="0"/>
              <w:spacing w:line="276" w:lineRule="auto"/>
              <w:ind w:right="-6"/>
              <w:rPr>
                <w:rFonts w:ascii="Verdana" w:hAnsi="Verdana" w:cs="Helvetica"/>
                <w:spacing w:val="5"/>
                <w:kern w:val="2"/>
                <w:sz w:val="20"/>
                <w:szCs w:val="20"/>
                <w:lang w:eastAsia="en-US"/>
              </w:rPr>
            </w:pPr>
            <w:r>
              <w:rPr>
                <w:rFonts w:ascii="Verdana" w:hAnsi="Verdana" w:cs="Helvetica"/>
                <w:spacing w:val="5"/>
                <w:kern w:val="2"/>
                <w:sz w:val="20"/>
                <w:szCs w:val="20"/>
                <w:lang w:eastAsia="en-US"/>
              </w:rPr>
              <w:t xml:space="preserve">- urządzenie musi obsługiwać zaawansowane funkcjonalności bezpieczeństwa: </w:t>
            </w:r>
          </w:p>
          <w:p w:rsidR="00B54D71" w:rsidRDefault="00B54D71" w:rsidP="00B54D71">
            <w:pPr>
              <w:pStyle w:val="Akapitzlist"/>
              <w:widowControl w:val="0"/>
              <w:numPr>
                <w:ilvl w:val="0"/>
                <w:numId w:val="10"/>
              </w:numPr>
              <w:autoSpaceDE w:val="0"/>
              <w:autoSpaceDN w:val="0"/>
              <w:adjustRightInd w:val="0"/>
              <w:spacing w:line="276" w:lineRule="auto"/>
              <w:ind w:right="-6"/>
              <w:rPr>
                <w:rFonts w:ascii="Verdana" w:hAnsi="Verdana" w:cs="Calibri"/>
                <w:kern w:val="2"/>
                <w:sz w:val="20"/>
                <w:szCs w:val="20"/>
              </w:rPr>
            </w:pPr>
            <w:r>
              <w:rPr>
                <w:rFonts w:ascii="Verdana" w:hAnsi="Verdana" w:cs="Calibri"/>
                <w:kern w:val="2"/>
                <w:sz w:val="20"/>
                <w:szCs w:val="20"/>
              </w:rPr>
              <w:t>wsparcie dla ACL;</w:t>
            </w:r>
          </w:p>
          <w:p w:rsidR="00B54D71" w:rsidRDefault="00B54D71" w:rsidP="00B54D71">
            <w:pPr>
              <w:pStyle w:val="Akapitzlist"/>
              <w:widowControl w:val="0"/>
              <w:numPr>
                <w:ilvl w:val="0"/>
                <w:numId w:val="10"/>
              </w:numPr>
              <w:autoSpaceDE w:val="0"/>
              <w:autoSpaceDN w:val="0"/>
              <w:adjustRightInd w:val="0"/>
              <w:spacing w:line="276" w:lineRule="auto"/>
              <w:ind w:right="-6"/>
              <w:rPr>
                <w:rFonts w:ascii="Verdana" w:hAnsi="Verdana" w:cs="Calibri"/>
                <w:kern w:val="2"/>
                <w:sz w:val="20"/>
                <w:szCs w:val="20"/>
                <w:lang w:val="en-US"/>
              </w:rPr>
            </w:pPr>
            <w:r>
              <w:rPr>
                <w:rFonts w:ascii="Verdana" w:hAnsi="Verdana" w:cs="Helvetica"/>
                <w:spacing w:val="5"/>
                <w:kern w:val="2"/>
                <w:sz w:val="20"/>
                <w:szCs w:val="20"/>
                <w:lang w:val="en-GB"/>
              </w:rPr>
              <w:t>obsługa mechanizmu Unicast Reverse Path Forwarding (uRPF);</w:t>
            </w:r>
          </w:p>
          <w:p w:rsidR="00B54D71" w:rsidRPr="003A124F" w:rsidRDefault="00B54D71" w:rsidP="00B54D71">
            <w:pPr>
              <w:pStyle w:val="Akapitzlist"/>
              <w:widowControl w:val="0"/>
              <w:numPr>
                <w:ilvl w:val="0"/>
                <w:numId w:val="10"/>
              </w:numPr>
              <w:autoSpaceDE w:val="0"/>
              <w:autoSpaceDN w:val="0"/>
              <w:adjustRightInd w:val="0"/>
              <w:spacing w:line="276" w:lineRule="auto"/>
              <w:ind w:right="-6"/>
              <w:rPr>
                <w:rFonts w:ascii="Verdana" w:hAnsi="Verdana" w:cs="Calibri"/>
                <w:kern w:val="2"/>
                <w:sz w:val="20"/>
                <w:szCs w:val="20"/>
              </w:rPr>
            </w:pPr>
            <w:r>
              <w:rPr>
                <w:rFonts w:ascii="Verdana" w:hAnsi="Verdana" w:cs="Arial"/>
                <w:sz w:val="20"/>
                <w:szCs w:val="20"/>
              </w:rPr>
              <w:t>obsługa mechanizmów uwierzytelnienia, autoryzacji i rozliczania (AAA) z wykorzystaniem protokołów RADIUS/TACACS+;</w:t>
            </w:r>
          </w:p>
          <w:p w:rsidR="00B54D71" w:rsidRDefault="00B54D71" w:rsidP="00B54D71">
            <w:pPr>
              <w:pStyle w:val="Akapitzlist"/>
              <w:widowControl w:val="0"/>
              <w:numPr>
                <w:ilvl w:val="0"/>
                <w:numId w:val="10"/>
              </w:numPr>
              <w:autoSpaceDE w:val="0"/>
              <w:autoSpaceDN w:val="0"/>
              <w:adjustRightInd w:val="0"/>
              <w:spacing w:line="276" w:lineRule="auto"/>
              <w:ind w:right="-6"/>
              <w:rPr>
                <w:rFonts w:ascii="Verdana" w:hAnsi="Verdana" w:cs="Calibri"/>
                <w:kern w:val="2"/>
                <w:sz w:val="20"/>
                <w:szCs w:val="20"/>
              </w:rPr>
            </w:pPr>
            <w:r>
              <w:rPr>
                <w:rFonts w:ascii="Verdana" w:hAnsi="Verdana" w:cs="Arial"/>
                <w:sz w:val="20"/>
                <w:szCs w:val="20"/>
                <w:lang w:val="pl-PL"/>
              </w:rPr>
              <w:t>obsługa</w:t>
            </w:r>
            <w:r>
              <w:rPr>
                <w:rFonts w:ascii="Verdana" w:hAnsi="Verdana" w:cs="Arial"/>
                <w:sz w:val="20"/>
                <w:szCs w:val="20"/>
              </w:rPr>
              <w:t xml:space="preserve"> MACsec;</w:t>
            </w:r>
          </w:p>
        </w:tc>
      </w:tr>
      <w:tr w:rsidR="00B54D71" w:rsidRPr="00726C46" w:rsidTr="002B7CCC">
        <w:trPr>
          <w:trHeight w:val="255"/>
        </w:trPr>
        <w:tc>
          <w:tcPr>
            <w:tcW w:w="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54D71" w:rsidRDefault="00B54D71" w:rsidP="00B54D71">
            <w:pPr>
              <w:pStyle w:val="Akapitzlist"/>
              <w:numPr>
                <w:ilvl w:val="0"/>
                <w:numId w:val="9"/>
              </w:numPr>
              <w:spacing w:line="276" w:lineRule="auto"/>
              <w:jc w:val="center"/>
              <w:rPr>
                <w:rFonts w:ascii="Verdana" w:hAnsi="Verdana" w:cs="Arial"/>
                <w:sz w:val="20"/>
                <w:szCs w:val="20"/>
              </w:rPr>
            </w:pPr>
          </w:p>
        </w:tc>
        <w:tc>
          <w:tcPr>
            <w:tcW w:w="19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54D71" w:rsidRDefault="00B54D71" w:rsidP="002B7CCC">
            <w:pPr>
              <w:spacing w:line="276" w:lineRule="auto"/>
              <w:rPr>
                <w:rFonts w:ascii="Verdana" w:hAnsi="Verdana" w:cs="Arial"/>
                <w:sz w:val="20"/>
                <w:szCs w:val="20"/>
                <w:lang w:eastAsia="en-US"/>
              </w:rPr>
            </w:pPr>
            <w:r>
              <w:rPr>
                <w:rFonts w:ascii="Verdana" w:hAnsi="Verdana" w:cs="Arial"/>
                <w:sz w:val="20"/>
                <w:szCs w:val="20"/>
                <w:lang w:eastAsia="en-US"/>
              </w:rPr>
              <w:t>Funkcjonalności sieciowe urządzenia</w:t>
            </w:r>
          </w:p>
        </w:tc>
        <w:tc>
          <w:tcPr>
            <w:tcW w:w="66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54D71" w:rsidRDefault="00B54D71" w:rsidP="00B54D71">
            <w:pPr>
              <w:pStyle w:val="Akapitzlist"/>
              <w:widowControl w:val="0"/>
              <w:numPr>
                <w:ilvl w:val="0"/>
                <w:numId w:val="11"/>
              </w:numPr>
              <w:autoSpaceDE w:val="0"/>
              <w:autoSpaceDN w:val="0"/>
              <w:adjustRightInd w:val="0"/>
              <w:spacing w:line="276" w:lineRule="auto"/>
              <w:ind w:right="-6"/>
              <w:rPr>
                <w:rFonts w:ascii="Verdana" w:hAnsi="Verdana" w:cs="Calibri"/>
                <w:kern w:val="2"/>
                <w:sz w:val="20"/>
                <w:szCs w:val="20"/>
              </w:rPr>
            </w:pPr>
            <w:r>
              <w:rPr>
                <w:rFonts w:ascii="Verdana" w:hAnsi="Verdana" w:cs="Arial"/>
                <w:sz w:val="20"/>
                <w:szCs w:val="20"/>
              </w:rPr>
              <w:t>obsługa protokołu GRE;</w:t>
            </w:r>
          </w:p>
          <w:p w:rsidR="00B54D71" w:rsidRDefault="00B54D71" w:rsidP="00B54D71">
            <w:pPr>
              <w:pStyle w:val="Akapitzlist"/>
              <w:widowControl w:val="0"/>
              <w:numPr>
                <w:ilvl w:val="0"/>
                <w:numId w:val="11"/>
              </w:numPr>
              <w:autoSpaceDE w:val="0"/>
              <w:autoSpaceDN w:val="0"/>
              <w:adjustRightInd w:val="0"/>
              <w:spacing w:line="276" w:lineRule="auto"/>
              <w:ind w:right="-6"/>
              <w:rPr>
                <w:rFonts w:ascii="Verdana" w:hAnsi="Verdana" w:cs="Calibri"/>
                <w:kern w:val="2"/>
                <w:sz w:val="20"/>
                <w:szCs w:val="20"/>
              </w:rPr>
            </w:pPr>
            <w:r>
              <w:rPr>
                <w:rFonts w:ascii="Verdana" w:hAnsi="Verdana" w:cs="Arial"/>
                <w:sz w:val="20"/>
                <w:szCs w:val="20"/>
              </w:rPr>
              <w:t>obsługa protokołu NTP;</w:t>
            </w:r>
          </w:p>
          <w:p w:rsidR="00B54D71" w:rsidRDefault="00B54D71" w:rsidP="00B54D71">
            <w:pPr>
              <w:pStyle w:val="Akapitzlist"/>
              <w:widowControl w:val="0"/>
              <w:numPr>
                <w:ilvl w:val="0"/>
                <w:numId w:val="11"/>
              </w:numPr>
              <w:autoSpaceDE w:val="0"/>
              <w:autoSpaceDN w:val="0"/>
              <w:adjustRightInd w:val="0"/>
              <w:spacing w:line="276" w:lineRule="auto"/>
              <w:ind w:right="-6"/>
              <w:rPr>
                <w:rFonts w:ascii="Verdana" w:hAnsi="Verdana" w:cs="Calibri"/>
                <w:kern w:val="2"/>
                <w:sz w:val="20"/>
                <w:szCs w:val="20"/>
              </w:rPr>
            </w:pPr>
            <w:r>
              <w:rPr>
                <w:rFonts w:ascii="Verdana" w:hAnsi="Verdana" w:cs="Arial"/>
                <w:sz w:val="20"/>
                <w:szCs w:val="20"/>
              </w:rPr>
              <w:t>obsługa syslog;</w:t>
            </w:r>
          </w:p>
          <w:p w:rsidR="00B54D71" w:rsidRDefault="00B54D71" w:rsidP="00B54D71">
            <w:pPr>
              <w:pStyle w:val="Akapitzlist"/>
              <w:widowControl w:val="0"/>
              <w:numPr>
                <w:ilvl w:val="0"/>
                <w:numId w:val="11"/>
              </w:numPr>
              <w:autoSpaceDE w:val="0"/>
              <w:autoSpaceDN w:val="0"/>
              <w:adjustRightInd w:val="0"/>
              <w:spacing w:line="276" w:lineRule="auto"/>
              <w:ind w:right="-6"/>
              <w:rPr>
                <w:rFonts w:ascii="Verdana" w:hAnsi="Verdana" w:cs="Calibri"/>
                <w:kern w:val="2"/>
                <w:sz w:val="20"/>
                <w:szCs w:val="20"/>
              </w:rPr>
            </w:pPr>
            <w:r>
              <w:rPr>
                <w:rFonts w:ascii="Verdana" w:hAnsi="Verdana" w:cs="Arial"/>
                <w:sz w:val="20"/>
                <w:szCs w:val="20"/>
              </w:rPr>
              <w:t>obsługa eksportu statystyk ruchowych za pomocą protokołu Netflow, NetStream, JFlow lub Sflow;</w:t>
            </w:r>
          </w:p>
          <w:p w:rsidR="00B54D71" w:rsidRDefault="00B54D71" w:rsidP="00B54D71">
            <w:pPr>
              <w:pStyle w:val="Akapitzlist"/>
              <w:widowControl w:val="0"/>
              <w:numPr>
                <w:ilvl w:val="0"/>
                <w:numId w:val="11"/>
              </w:numPr>
              <w:autoSpaceDE w:val="0"/>
              <w:autoSpaceDN w:val="0"/>
              <w:adjustRightInd w:val="0"/>
              <w:spacing w:line="276" w:lineRule="auto"/>
              <w:ind w:right="-6"/>
              <w:rPr>
                <w:rFonts w:ascii="Verdana" w:hAnsi="Verdana" w:cs="Calibri"/>
                <w:kern w:val="2"/>
                <w:sz w:val="20"/>
                <w:szCs w:val="20"/>
              </w:rPr>
            </w:pPr>
            <w:r>
              <w:rPr>
                <w:rFonts w:ascii="Verdana" w:hAnsi="Verdana"/>
                <w:sz w:val="20"/>
                <w:szCs w:val="20"/>
              </w:rPr>
              <w:t xml:space="preserve">obsługa tzw. First Hop Redundancy Protocol (takiego jak </w:t>
            </w:r>
            <w:r>
              <w:rPr>
                <w:rFonts w:ascii="Verdana" w:hAnsi="Verdana"/>
                <w:sz w:val="20"/>
                <w:szCs w:val="20"/>
              </w:rPr>
              <w:lastRenderedPageBreak/>
              <w:t>HSRP, GLBP, VRRP lub odpowiednika);</w:t>
            </w:r>
          </w:p>
          <w:p w:rsidR="00B54D71" w:rsidRDefault="00B54D71" w:rsidP="00B54D71">
            <w:pPr>
              <w:pStyle w:val="Akapitzlist"/>
              <w:widowControl w:val="0"/>
              <w:numPr>
                <w:ilvl w:val="0"/>
                <w:numId w:val="11"/>
              </w:numPr>
              <w:autoSpaceDE w:val="0"/>
              <w:autoSpaceDN w:val="0"/>
              <w:adjustRightInd w:val="0"/>
              <w:spacing w:line="276" w:lineRule="auto"/>
              <w:ind w:right="-6"/>
              <w:rPr>
                <w:rFonts w:ascii="Verdana" w:hAnsi="Verdana" w:cs="Calibri"/>
                <w:kern w:val="2"/>
                <w:sz w:val="20"/>
                <w:szCs w:val="20"/>
                <w:lang w:val="en-US"/>
              </w:rPr>
            </w:pPr>
            <w:r>
              <w:rPr>
                <w:rFonts w:ascii="Verdana" w:hAnsi="Verdana" w:cs="Calibri"/>
                <w:spacing w:val="5"/>
                <w:kern w:val="2"/>
                <w:sz w:val="20"/>
                <w:szCs w:val="20"/>
                <w:lang w:val="en-GB"/>
              </w:rPr>
              <w:t>obsługa BFD (</w:t>
            </w:r>
            <w:r>
              <w:rPr>
                <w:rFonts w:ascii="Verdana" w:hAnsi="Verdana" w:cs="Helvetica"/>
                <w:spacing w:val="5"/>
                <w:kern w:val="2"/>
                <w:sz w:val="20"/>
                <w:szCs w:val="20"/>
                <w:lang w:val="en-GB"/>
              </w:rPr>
              <w:t>Bidirectional Forwarding Detection);</w:t>
            </w:r>
          </w:p>
          <w:p w:rsidR="00B54D71" w:rsidRDefault="00B54D71" w:rsidP="00B54D71">
            <w:pPr>
              <w:pStyle w:val="Akapitzlist"/>
              <w:widowControl w:val="0"/>
              <w:numPr>
                <w:ilvl w:val="0"/>
                <w:numId w:val="11"/>
              </w:numPr>
              <w:autoSpaceDE w:val="0"/>
              <w:autoSpaceDN w:val="0"/>
              <w:adjustRightInd w:val="0"/>
              <w:spacing w:line="276" w:lineRule="auto"/>
              <w:ind w:right="-6"/>
              <w:rPr>
                <w:rFonts w:ascii="Verdana" w:hAnsi="Verdana" w:cs="Calibri"/>
                <w:kern w:val="2"/>
                <w:sz w:val="20"/>
                <w:szCs w:val="20"/>
                <w:lang w:val="en-US"/>
              </w:rPr>
            </w:pPr>
            <w:r>
              <w:rPr>
                <w:rFonts w:ascii="Verdana" w:hAnsi="Verdana" w:cs="Calibri"/>
                <w:kern w:val="2"/>
                <w:sz w:val="20"/>
                <w:szCs w:val="20"/>
                <w:lang w:val="en-US"/>
              </w:rPr>
              <w:t>wsparcie NSR dla OSPF, LDP, RSVP-TE, PIM, MSDP, ARP, L3VPN, IS-IS, BGP;</w:t>
            </w:r>
          </w:p>
          <w:p w:rsidR="00B54D71" w:rsidRPr="00726C46" w:rsidRDefault="00B54D71" w:rsidP="00B54D71">
            <w:pPr>
              <w:pStyle w:val="Akapitzlist"/>
              <w:widowControl w:val="0"/>
              <w:numPr>
                <w:ilvl w:val="0"/>
                <w:numId w:val="11"/>
              </w:numPr>
              <w:autoSpaceDE w:val="0"/>
              <w:autoSpaceDN w:val="0"/>
              <w:adjustRightInd w:val="0"/>
              <w:spacing w:line="276" w:lineRule="auto"/>
              <w:ind w:right="-6"/>
              <w:rPr>
                <w:rFonts w:ascii="Verdana" w:hAnsi="Verdana" w:cs="Calibri"/>
                <w:kern w:val="2"/>
                <w:sz w:val="20"/>
                <w:szCs w:val="20"/>
                <w:lang w:val="en-US"/>
              </w:rPr>
            </w:pPr>
            <w:r w:rsidRPr="00726C46">
              <w:rPr>
                <w:rFonts w:ascii="Verdana" w:hAnsi="Verdana" w:cs="Calibri"/>
                <w:kern w:val="2"/>
                <w:sz w:val="20"/>
                <w:szCs w:val="20"/>
                <w:lang w:val="en-US"/>
              </w:rPr>
              <w:t>wsparcie dla Ethernet OAM, Y.1731, IP FPM, MPLS OAM,</w:t>
            </w:r>
            <w:r>
              <w:rPr>
                <w:rFonts w:ascii="Verdana" w:hAnsi="Verdana" w:cs="Calibri"/>
                <w:kern w:val="2"/>
                <w:sz w:val="20"/>
                <w:szCs w:val="20"/>
                <w:lang w:val="en-US"/>
              </w:rPr>
              <w:t xml:space="preserve"> MPLS-TP OAM,</w:t>
            </w:r>
            <w:r w:rsidRPr="00726C46">
              <w:rPr>
                <w:rFonts w:ascii="Verdana" w:hAnsi="Verdana" w:cs="Calibri"/>
                <w:kern w:val="2"/>
                <w:sz w:val="20"/>
                <w:szCs w:val="20"/>
                <w:lang w:val="en-US"/>
              </w:rPr>
              <w:t xml:space="preserve"> iFIT, NQA,</w:t>
            </w:r>
            <w:r>
              <w:rPr>
                <w:rFonts w:ascii="Verdana" w:hAnsi="Verdana" w:cs="Calibri"/>
                <w:kern w:val="2"/>
                <w:sz w:val="20"/>
                <w:szCs w:val="20"/>
                <w:lang w:val="en-US"/>
              </w:rPr>
              <w:t xml:space="preserve"> </w:t>
            </w:r>
            <w:r w:rsidRPr="00726C46">
              <w:rPr>
                <w:rFonts w:ascii="Verdana" w:hAnsi="Verdana" w:cs="Calibri"/>
                <w:kern w:val="2"/>
                <w:sz w:val="20"/>
                <w:szCs w:val="20"/>
                <w:lang w:val="en-US"/>
              </w:rPr>
              <w:t>TWAMP</w:t>
            </w:r>
            <w:r>
              <w:rPr>
                <w:rFonts w:ascii="Verdana" w:hAnsi="Verdana" w:cs="Calibri"/>
                <w:kern w:val="2"/>
                <w:sz w:val="20"/>
                <w:szCs w:val="20"/>
                <w:lang w:val="en-US"/>
              </w:rPr>
              <w:t xml:space="preserve">, VRRP, Ethernet LPT, </w:t>
            </w:r>
            <w:r w:rsidRPr="00726C46">
              <w:rPr>
                <w:rFonts w:ascii="Verdana" w:hAnsi="Verdana" w:cs="Calibri"/>
                <w:kern w:val="2"/>
                <w:sz w:val="20"/>
                <w:szCs w:val="20"/>
                <w:lang w:val="en-US"/>
              </w:rPr>
              <w:t>802.1ag i 802.3ah;</w:t>
            </w:r>
          </w:p>
          <w:p w:rsidR="00B54D71" w:rsidRDefault="00B54D71" w:rsidP="00B54D71">
            <w:pPr>
              <w:pStyle w:val="Akapitzlist"/>
              <w:widowControl w:val="0"/>
              <w:numPr>
                <w:ilvl w:val="0"/>
                <w:numId w:val="11"/>
              </w:numPr>
              <w:autoSpaceDE w:val="0"/>
              <w:autoSpaceDN w:val="0"/>
              <w:adjustRightInd w:val="0"/>
              <w:spacing w:line="276" w:lineRule="auto"/>
              <w:ind w:right="-6"/>
              <w:rPr>
                <w:rFonts w:ascii="Verdana" w:hAnsi="Verdana" w:cs="Calibri"/>
                <w:kern w:val="2"/>
                <w:sz w:val="20"/>
                <w:szCs w:val="20"/>
              </w:rPr>
            </w:pPr>
            <w:r>
              <w:rPr>
                <w:rFonts w:ascii="Verdana" w:hAnsi="Verdana" w:cs="Calibri"/>
                <w:kern w:val="2"/>
                <w:sz w:val="20"/>
                <w:szCs w:val="20"/>
              </w:rPr>
              <w:t xml:space="preserve">wsparcie dla NAT44, NAT ALG, wewnętrznego serwera NAT, NAPT i NoAT; </w:t>
            </w:r>
          </w:p>
          <w:p w:rsidR="00B54D71" w:rsidRPr="00726C46" w:rsidRDefault="00B54D71" w:rsidP="00B54D71">
            <w:pPr>
              <w:pStyle w:val="Akapitzlist"/>
              <w:widowControl w:val="0"/>
              <w:numPr>
                <w:ilvl w:val="0"/>
                <w:numId w:val="11"/>
              </w:numPr>
              <w:autoSpaceDE w:val="0"/>
              <w:autoSpaceDN w:val="0"/>
              <w:adjustRightInd w:val="0"/>
              <w:spacing w:line="276" w:lineRule="auto"/>
              <w:ind w:right="-6"/>
              <w:rPr>
                <w:rFonts w:ascii="Verdana" w:hAnsi="Verdana" w:cs="Calibri"/>
                <w:kern w:val="2"/>
                <w:sz w:val="20"/>
                <w:szCs w:val="20"/>
              </w:rPr>
            </w:pPr>
            <w:r>
              <w:rPr>
                <w:rFonts w:ascii="Verdana" w:hAnsi="Verdana" w:cs="Arial"/>
                <w:sz w:val="20"/>
                <w:szCs w:val="20"/>
              </w:rPr>
              <w:t>obsługa protokołu DHCP;</w:t>
            </w:r>
          </w:p>
          <w:p w:rsidR="00B54D71" w:rsidRPr="00726C46" w:rsidRDefault="00B54D71" w:rsidP="00B54D71">
            <w:pPr>
              <w:pStyle w:val="Akapitzlist"/>
              <w:widowControl w:val="0"/>
              <w:numPr>
                <w:ilvl w:val="0"/>
                <w:numId w:val="11"/>
              </w:numPr>
              <w:autoSpaceDE w:val="0"/>
              <w:autoSpaceDN w:val="0"/>
              <w:adjustRightInd w:val="0"/>
              <w:spacing w:line="276" w:lineRule="auto"/>
              <w:ind w:right="-6"/>
              <w:rPr>
                <w:rFonts w:ascii="Verdana" w:hAnsi="Verdana" w:cs="Calibri"/>
                <w:kern w:val="2"/>
                <w:sz w:val="20"/>
                <w:szCs w:val="20"/>
              </w:rPr>
            </w:pPr>
            <w:r>
              <w:rPr>
                <w:rFonts w:ascii="Verdana" w:hAnsi="Verdana" w:cs="Arial"/>
                <w:sz w:val="20"/>
                <w:szCs w:val="20"/>
              </w:rPr>
              <w:t>obsługa URPF;</w:t>
            </w:r>
          </w:p>
          <w:p w:rsidR="00B54D71" w:rsidRPr="00726C46" w:rsidRDefault="00B54D71" w:rsidP="00B54D71">
            <w:pPr>
              <w:pStyle w:val="Akapitzlist"/>
              <w:widowControl w:val="0"/>
              <w:numPr>
                <w:ilvl w:val="0"/>
                <w:numId w:val="11"/>
              </w:numPr>
              <w:autoSpaceDE w:val="0"/>
              <w:autoSpaceDN w:val="0"/>
              <w:adjustRightInd w:val="0"/>
              <w:spacing w:line="276" w:lineRule="auto"/>
              <w:ind w:right="-6"/>
              <w:rPr>
                <w:rFonts w:ascii="Verdana" w:hAnsi="Verdana" w:cs="Calibri"/>
                <w:kern w:val="2"/>
                <w:sz w:val="20"/>
                <w:szCs w:val="20"/>
              </w:rPr>
            </w:pPr>
            <w:r>
              <w:rPr>
                <w:rFonts w:ascii="Verdana" w:hAnsi="Verdana" w:cs="Arial"/>
                <w:sz w:val="20"/>
                <w:szCs w:val="20"/>
              </w:rPr>
              <w:t>obsługa 802.1X;</w:t>
            </w:r>
          </w:p>
          <w:p w:rsidR="00B54D71" w:rsidRPr="00726C46" w:rsidRDefault="00B54D71" w:rsidP="00B54D71">
            <w:pPr>
              <w:pStyle w:val="Akapitzlist"/>
              <w:widowControl w:val="0"/>
              <w:numPr>
                <w:ilvl w:val="0"/>
                <w:numId w:val="11"/>
              </w:numPr>
              <w:autoSpaceDE w:val="0"/>
              <w:autoSpaceDN w:val="0"/>
              <w:adjustRightInd w:val="0"/>
              <w:spacing w:line="276" w:lineRule="auto"/>
              <w:ind w:right="-6"/>
              <w:rPr>
                <w:rFonts w:ascii="Verdana" w:hAnsi="Verdana" w:cs="Calibri"/>
                <w:kern w:val="2"/>
                <w:sz w:val="20"/>
                <w:szCs w:val="20"/>
              </w:rPr>
            </w:pPr>
            <w:r>
              <w:rPr>
                <w:rFonts w:ascii="Verdana" w:hAnsi="Verdana" w:cs="Arial"/>
                <w:sz w:val="20"/>
                <w:szCs w:val="20"/>
              </w:rPr>
              <w:t>obsługa IPsec;</w:t>
            </w:r>
          </w:p>
        </w:tc>
      </w:tr>
      <w:tr w:rsidR="00B54D71" w:rsidRPr="00794CF9" w:rsidTr="002B7CCC">
        <w:trPr>
          <w:trHeight w:val="255"/>
        </w:trPr>
        <w:tc>
          <w:tcPr>
            <w:tcW w:w="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54D71" w:rsidRDefault="00B54D71" w:rsidP="00B54D71">
            <w:pPr>
              <w:pStyle w:val="Akapitzlist"/>
              <w:numPr>
                <w:ilvl w:val="0"/>
                <w:numId w:val="9"/>
              </w:numPr>
              <w:spacing w:line="276" w:lineRule="auto"/>
              <w:jc w:val="center"/>
              <w:rPr>
                <w:rFonts w:ascii="Verdana" w:hAnsi="Verdana" w:cs="Arial"/>
                <w:sz w:val="20"/>
                <w:szCs w:val="20"/>
              </w:rPr>
            </w:pPr>
          </w:p>
        </w:tc>
        <w:tc>
          <w:tcPr>
            <w:tcW w:w="19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54D71" w:rsidRDefault="00B54D71" w:rsidP="002B7CCC">
            <w:pPr>
              <w:spacing w:line="276" w:lineRule="auto"/>
              <w:rPr>
                <w:rFonts w:ascii="Verdana" w:hAnsi="Verdana" w:cs="Arial"/>
                <w:sz w:val="20"/>
                <w:szCs w:val="20"/>
                <w:lang w:eastAsia="en-US"/>
              </w:rPr>
            </w:pPr>
            <w:r>
              <w:rPr>
                <w:rFonts w:ascii="Verdana" w:hAnsi="Verdana" w:cs="Arial"/>
                <w:sz w:val="20"/>
                <w:szCs w:val="20"/>
                <w:lang w:eastAsia="en-US"/>
              </w:rPr>
              <w:t xml:space="preserve">Mechanizmy związane z zapewnieniem jakości usług QoS w sieci </w:t>
            </w:r>
          </w:p>
        </w:tc>
        <w:tc>
          <w:tcPr>
            <w:tcW w:w="66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54D71" w:rsidRPr="00794CF9" w:rsidRDefault="00B54D71" w:rsidP="002B7CCC">
            <w:pPr>
              <w:spacing w:line="276" w:lineRule="auto"/>
              <w:rPr>
                <w:rFonts w:ascii="Verdana" w:hAnsi="Verdana" w:cs="Arial"/>
                <w:sz w:val="20"/>
                <w:szCs w:val="20"/>
                <w:lang w:eastAsia="en-US"/>
              </w:rPr>
            </w:pPr>
            <w:r w:rsidRPr="00794CF9">
              <w:rPr>
                <w:rFonts w:ascii="Verdana" w:hAnsi="Verdana" w:cs="Arial"/>
                <w:sz w:val="20"/>
                <w:szCs w:val="20"/>
                <w:lang w:eastAsia="en-US"/>
              </w:rPr>
              <w:t>- obsługa mechanizmu WRED;</w:t>
            </w:r>
          </w:p>
          <w:p w:rsidR="00B54D71" w:rsidRPr="00794CF9" w:rsidRDefault="00B54D71" w:rsidP="002B7CCC">
            <w:pPr>
              <w:spacing w:line="276" w:lineRule="auto"/>
              <w:rPr>
                <w:rFonts w:ascii="Verdana" w:eastAsia="Calibri" w:hAnsi="Verdana"/>
                <w:sz w:val="20"/>
                <w:szCs w:val="20"/>
                <w:lang w:eastAsia="en-US"/>
              </w:rPr>
            </w:pPr>
            <w:r w:rsidRPr="00794CF9">
              <w:rPr>
                <w:rFonts w:ascii="Verdana" w:hAnsi="Verdana" w:cs="Arial"/>
                <w:sz w:val="20"/>
                <w:szCs w:val="20"/>
                <w:lang w:eastAsia="en-US"/>
              </w:rPr>
              <w:t xml:space="preserve">- obsługa </w:t>
            </w:r>
            <w:r w:rsidRPr="00794CF9">
              <w:rPr>
                <w:rFonts w:ascii="Verdana" w:eastAsia="Calibri" w:hAnsi="Verdana"/>
                <w:sz w:val="20"/>
                <w:szCs w:val="20"/>
                <w:lang w:eastAsia="en-US"/>
              </w:rPr>
              <w:t>hierarchicznego QoS (H-QoS);</w:t>
            </w:r>
          </w:p>
          <w:p w:rsidR="00B54D71" w:rsidRPr="00794CF9" w:rsidRDefault="00B54D71" w:rsidP="002B7CCC">
            <w:pPr>
              <w:spacing w:line="276" w:lineRule="auto"/>
              <w:rPr>
                <w:rFonts w:ascii="Verdana" w:eastAsia="Calibri" w:hAnsi="Verdana"/>
                <w:sz w:val="20"/>
                <w:szCs w:val="20"/>
                <w:lang w:eastAsia="en-US"/>
              </w:rPr>
            </w:pPr>
            <w:r w:rsidRPr="00794CF9">
              <w:rPr>
                <w:rFonts w:ascii="Verdana" w:eastAsia="Calibri" w:hAnsi="Verdana"/>
                <w:sz w:val="20"/>
                <w:szCs w:val="20"/>
                <w:lang w:eastAsia="en-US"/>
              </w:rPr>
              <w:t>- wsparcie dla QPPB;</w:t>
            </w:r>
          </w:p>
          <w:p w:rsidR="00B54D71" w:rsidRPr="00794CF9" w:rsidRDefault="00B54D71" w:rsidP="002B7CCC">
            <w:pPr>
              <w:spacing w:line="276" w:lineRule="auto"/>
              <w:rPr>
                <w:rFonts w:ascii="Verdana" w:eastAsia="Calibri" w:hAnsi="Verdana"/>
                <w:sz w:val="20"/>
                <w:szCs w:val="20"/>
                <w:lang w:eastAsia="en-US"/>
              </w:rPr>
            </w:pPr>
            <w:r w:rsidRPr="00794CF9">
              <w:rPr>
                <w:rFonts w:ascii="Verdana" w:eastAsia="Calibri" w:hAnsi="Verdana"/>
                <w:sz w:val="20"/>
                <w:szCs w:val="20"/>
                <w:lang w:eastAsia="en-US"/>
              </w:rPr>
              <w:t>- obsługa DifferServ;</w:t>
            </w:r>
          </w:p>
          <w:p w:rsidR="00B54D71" w:rsidRPr="00794CF9" w:rsidRDefault="00B54D71" w:rsidP="002B7CCC">
            <w:pPr>
              <w:spacing w:line="276" w:lineRule="auto"/>
              <w:rPr>
                <w:rFonts w:ascii="Verdana" w:eastAsia="Calibri" w:hAnsi="Verdana"/>
                <w:sz w:val="20"/>
                <w:szCs w:val="20"/>
                <w:lang w:eastAsia="en-US"/>
              </w:rPr>
            </w:pPr>
            <w:r w:rsidRPr="00794CF9">
              <w:rPr>
                <w:rFonts w:ascii="Verdana" w:eastAsia="Calibri" w:hAnsi="Verdana"/>
                <w:sz w:val="20"/>
                <w:szCs w:val="20"/>
                <w:lang w:eastAsia="en-US"/>
              </w:rPr>
              <w:t>- obsługa kolejek QoS:</w:t>
            </w:r>
            <w:r w:rsidRPr="00794CF9">
              <w:rPr>
                <w:rFonts w:ascii="Verdana" w:hAnsi="Verdana" w:cs="Arial"/>
                <w:sz w:val="20"/>
                <w:szCs w:val="20"/>
                <w:lang w:eastAsia="en-US"/>
              </w:rPr>
              <w:t xml:space="preserve"> SQ: 1024, FQ:8192</w:t>
            </w:r>
          </w:p>
        </w:tc>
      </w:tr>
      <w:tr w:rsidR="00B54D71" w:rsidTr="002B7CCC">
        <w:trPr>
          <w:trHeight w:val="255"/>
        </w:trPr>
        <w:tc>
          <w:tcPr>
            <w:tcW w:w="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54D71" w:rsidRDefault="00B54D71" w:rsidP="00B54D71">
            <w:pPr>
              <w:pStyle w:val="Akapitzlist"/>
              <w:numPr>
                <w:ilvl w:val="0"/>
                <w:numId w:val="9"/>
              </w:numPr>
              <w:spacing w:line="276" w:lineRule="auto"/>
              <w:jc w:val="center"/>
              <w:rPr>
                <w:rFonts w:ascii="Verdana" w:hAnsi="Verdana" w:cs="Arial"/>
                <w:sz w:val="20"/>
                <w:szCs w:val="20"/>
              </w:rPr>
            </w:pPr>
          </w:p>
        </w:tc>
        <w:tc>
          <w:tcPr>
            <w:tcW w:w="19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54D71" w:rsidRDefault="00B54D71" w:rsidP="002B7CCC">
            <w:pPr>
              <w:spacing w:line="276" w:lineRule="auto"/>
              <w:rPr>
                <w:rFonts w:ascii="Verdana" w:hAnsi="Verdana" w:cs="Arial"/>
                <w:sz w:val="20"/>
                <w:szCs w:val="20"/>
                <w:lang w:eastAsia="en-US"/>
              </w:rPr>
            </w:pPr>
            <w:r>
              <w:rPr>
                <w:rFonts w:ascii="Verdana" w:hAnsi="Verdana" w:cs="Arial"/>
                <w:sz w:val="20"/>
                <w:szCs w:val="20"/>
                <w:lang w:eastAsia="en-US"/>
              </w:rPr>
              <w:t>Zasilanie</w:t>
            </w:r>
          </w:p>
        </w:tc>
        <w:tc>
          <w:tcPr>
            <w:tcW w:w="66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54D71" w:rsidRDefault="00B54D71" w:rsidP="002B7CCC">
            <w:pPr>
              <w:spacing w:line="276" w:lineRule="auto"/>
              <w:rPr>
                <w:rFonts w:ascii="Verdana" w:hAnsi="Verdana" w:cs="Arial"/>
                <w:sz w:val="20"/>
                <w:szCs w:val="20"/>
                <w:lang w:eastAsia="en-US"/>
              </w:rPr>
            </w:pPr>
            <w:r>
              <w:rPr>
                <w:rFonts w:ascii="Verdana" w:hAnsi="Verdana" w:cs="Arial"/>
                <w:sz w:val="20"/>
                <w:szCs w:val="20"/>
                <w:lang w:eastAsia="en-US"/>
              </w:rPr>
              <w:t>- napięcie: 230V, prąd przemienny: 50Hz, przewody zasilające;</w:t>
            </w:r>
          </w:p>
          <w:p w:rsidR="00B54D71" w:rsidRDefault="00B54D71" w:rsidP="002B7CCC">
            <w:pPr>
              <w:widowControl w:val="0"/>
              <w:tabs>
                <w:tab w:val="left" w:pos="2977"/>
              </w:tabs>
              <w:autoSpaceDE w:val="0"/>
              <w:autoSpaceDN w:val="0"/>
              <w:adjustRightInd w:val="0"/>
              <w:spacing w:after="200" w:line="276" w:lineRule="auto"/>
              <w:ind w:right="-6"/>
              <w:rPr>
                <w:rFonts w:ascii="Verdana" w:hAnsi="Verdana" w:cs="Helvetica"/>
                <w:spacing w:val="5"/>
                <w:kern w:val="2"/>
                <w:sz w:val="20"/>
                <w:szCs w:val="20"/>
                <w:lang w:eastAsia="en-US"/>
              </w:rPr>
            </w:pPr>
            <w:r>
              <w:rPr>
                <w:rFonts w:ascii="Verdana" w:hAnsi="Verdana" w:cs="Arial"/>
                <w:sz w:val="20"/>
                <w:szCs w:val="20"/>
                <w:lang w:eastAsia="en-US"/>
              </w:rPr>
              <w:t xml:space="preserve">- wymagana instalacja </w:t>
            </w:r>
            <w:r>
              <w:rPr>
                <w:rFonts w:ascii="Verdana" w:hAnsi="Verdana" w:cs="Helvetica"/>
                <w:spacing w:val="5"/>
                <w:kern w:val="2"/>
                <w:sz w:val="20"/>
                <w:szCs w:val="20"/>
                <w:lang w:eastAsia="en-US"/>
              </w:rPr>
              <w:t>redundantnych zasilaczy AC 230V (niedopuszczalne rozwiązania zewnętrzne);</w:t>
            </w:r>
          </w:p>
        </w:tc>
      </w:tr>
      <w:tr w:rsidR="00B54D71" w:rsidTr="002B7CCC">
        <w:trPr>
          <w:trHeight w:val="255"/>
        </w:trPr>
        <w:tc>
          <w:tcPr>
            <w:tcW w:w="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54D71" w:rsidRDefault="00B54D71" w:rsidP="00B54D71">
            <w:pPr>
              <w:pStyle w:val="Akapitzlist"/>
              <w:numPr>
                <w:ilvl w:val="0"/>
                <w:numId w:val="9"/>
              </w:numPr>
              <w:spacing w:line="276" w:lineRule="auto"/>
              <w:jc w:val="center"/>
              <w:rPr>
                <w:rFonts w:ascii="Verdana" w:hAnsi="Verdana" w:cs="Arial"/>
                <w:sz w:val="20"/>
                <w:szCs w:val="20"/>
              </w:rPr>
            </w:pPr>
          </w:p>
        </w:tc>
        <w:tc>
          <w:tcPr>
            <w:tcW w:w="19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54D71" w:rsidRDefault="00B54D71" w:rsidP="002B7CCC">
            <w:pPr>
              <w:spacing w:line="276" w:lineRule="auto"/>
              <w:rPr>
                <w:rFonts w:ascii="Verdana" w:hAnsi="Verdana" w:cs="Arial"/>
                <w:sz w:val="20"/>
                <w:szCs w:val="20"/>
                <w:lang w:eastAsia="en-US"/>
              </w:rPr>
            </w:pPr>
            <w:r>
              <w:rPr>
                <w:rFonts w:ascii="Verdana" w:hAnsi="Verdana" w:cs="Arial"/>
                <w:sz w:val="20"/>
                <w:szCs w:val="20"/>
                <w:lang w:eastAsia="en-US"/>
              </w:rPr>
              <w:t>Instalacja i konfiguracja</w:t>
            </w:r>
          </w:p>
        </w:tc>
        <w:tc>
          <w:tcPr>
            <w:tcW w:w="66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54D71" w:rsidRDefault="00B54D71" w:rsidP="002B7CCC">
            <w:pPr>
              <w:spacing w:line="276" w:lineRule="auto"/>
              <w:rPr>
                <w:rFonts w:ascii="Verdana" w:hAnsi="Verdana" w:cs="Arial"/>
                <w:sz w:val="20"/>
                <w:szCs w:val="20"/>
                <w:lang w:eastAsia="en-US"/>
              </w:rPr>
            </w:pPr>
            <w:r>
              <w:rPr>
                <w:rFonts w:ascii="Verdana" w:hAnsi="Verdana" w:cs="Arial"/>
                <w:sz w:val="20"/>
                <w:szCs w:val="20"/>
                <w:lang w:eastAsia="en-US"/>
              </w:rPr>
              <w:t xml:space="preserve">- zapewnienie pełnego wyposażenia montażowego w celu instalacji w szafie 19”; </w:t>
            </w:r>
          </w:p>
        </w:tc>
      </w:tr>
      <w:tr w:rsidR="00B54D71" w:rsidTr="002B7CCC">
        <w:trPr>
          <w:trHeight w:val="255"/>
        </w:trPr>
        <w:tc>
          <w:tcPr>
            <w:tcW w:w="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54D71" w:rsidRDefault="00B54D71" w:rsidP="00B54D71">
            <w:pPr>
              <w:pStyle w:val="Akapitzlist"/>
              <w:numPr>
                <w:ilvl w:val="0"/>
                <w:numId w:val="9"/>
              </w:numPr>
              <w:spacing w:line="276" w:lineRule="auto"/>
              <w:jc w:val="center"/>
              <w:rPr>
                <w:rFonts w:ascii="Verdana" w:hAnsi="Verdana" w:cs="Arial"/>
                <w:sz w:val="20"/>
                <w:szCs w:val="20"/>
              </w:rPr>
            </w:pPr>
          </w:p>
        </w:tc>
        <w:tc>
          <w:tcPr>
            <w:tcW w:w="19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54D71" w:rsidRDefault="00B54D71" w:rsidP="002B7CCC">
            <w:pPr>
              <w:spacing w:line="276" w:lineRule="auto"/>
              <w:rPr>
                <w:rFonts w:ascii="Verdana" w:hAnsi="Verdana" w:cs="Arial"/>
                <w:sz w:val="20"/>
                <w:szCs w:val="20"/>
                <w:lang w:eastAsia="en-US"/>
              </w:rPr>
            </w:pPr>
            <w:r>
              <w:rPr>
                <w:rFonts w:ascii="Verdana" w:hAnsi="Verdana" w:cs="Arial"/>
                <w:sz w:val="20"/>
                <w:szCs w:val="20"/>
                <w:lang w:eastAsia="en-US"/>
              </w:rPr>
              <w:t>Wymagania w zakresie interfejsu systemu operacyjnego</w:t>
            </w:r>
          </w:p>
        </w:tc>
        <w:tc>
          <w:tcPr>
            <w:tcW w:w="66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54D71" w:rsidRDefault="00B54D71" w:rsidP="002B7CCC">
            <w:pPr>
              <w:autoSpaceDE w:val="0"/>
              <w:autoSpaceDN w:val="0"/>
              <w:adjustRightInd w:val="0"/>
              <w:spacing w:line="276" w:lineRule="auto"/>
              <w:rPr>
                <w:rFonts w:ascii="Verdana" w:hAnsi="Verdana" w:cs="Arial"/>
                <w:sz w:val="20"/>
                <w:szCs w:val="20"/>
                <w:lang w:eastAsia="en-US"/>
              </w:rPr>
            </w:pPr>
            <w:r>
              <w:rPr>
                <w:rFonts w:ascii="Verdana" w:hAnsi="Verdana" w:cs="Arial"/>
                <w:sz w:val="20"/>
                <w:szCs w:val="20"/>
                <w:lang w:eastAsia="en-US"/>
              </w:rPr>
              <w:t>- musi posiadać możliwość pobrania konfiguracji do zewnętrznego komputera typu PC, w formie tekstowej;</w:t>
            </w:r>
          </w:p>
          <w:p w:rsidR="00B54D71" w:rsidRDefault="00B54D71" w:rsidP="002B7CCC">
            <w:pPr>
              <w:autoSpaceDE w:val="0"/>
              <w:autoSpaceDN w:val="0"/>
              <w:adjustRightInd w:val="0"/>
              <w:spacing w:line="276" w:lineRule="auto"/>
              <w:rPr>
                <w:rFonts w:ascii="Verdana" w:hAnsi="Verdana" w:cs="Arial"/>
                <w:sz w:val="20"/>
                <w:szCs w:val="20"/>
                <w:lang w:eastAsia="en-US"/>
              </w:rPr>
            </w:pPr>
            <w:r>
              <w:rPr>
                <w:rFonts w:ascii="Verdana" w:hAnsi="Verdana" w:cs="Arial"/>
                <w:sz w:val="20"/>
                <w:szCs w:val="20"/>
                <w:lang w:eastAsia="en-US"/>
              </w:rPr>
              <w:t>- konfiguracja po dokonaniu edycji poza urządzeniem może być ponownie zaimportowana do urządzenia i uruchomiona;</w:t>
            </w:r>
          </w:p>
          <w:p w:rsidR="00B54D71" w:rsidRDefault="00B54D71" w:rsidP="002B7CCC">
            <w:pPr>
              <w:spacing w:line="276" w:lineRule="auto"/>
              <w:rPr>
                <w:rFonts w:ascii="Verdana" w:hAnsi="Verdana" w:cs="Arial"/>
                <w:sz w:val="20"/>
                <w:szCs w:val="20"/>
                <w:lang w:eastAsia="en-US"/>
              </w:rPr>
            </w:pPr>
            <w:r>
              <w:rPr>
                <w:rFonts w:ascii="Verdana" w:hAnsi="Verdana" w:cs="Arial"/>
                <w:sz w:val="20"/>
                <w:szCs w:val="20"/>
                <w:lang w:eastAsia="en-US"/>
              </w:rPr>
              <w:t>- musi posiadać możliwość wyszukiwania fragmentów konfiguracji z linii poleceń urządzenia, dzięki stosowaniu wyrażeń-filtrów;</w:t>
            </w:r>
          </w:p>
          <w:p w:rsidR="00B54D71" w:rsidRDefault="00B54D71" w:rsidP="002B7CCC">
            <w:pPr>
              <w:spacing w:line="276" w:lineRule="auto"/>
              <w:rPr>
                <w:rFonts w:ascii="Verdana" w:hAnsi="Verdana" w:cs="Arial"/>
                <w:sz w:val="20"/>
                <w:szCs w:val="20"/>
                <w:lang w:eastAsia="en-US"/>
              </w:rPr>
            </w:pPr>
            <w:r>
              <w:rPr>
                <w:rFonts w:ascii="Verdana" w:hAnsi="Verdana" w:cs="Arial"/>
                <w:sz w:val="20"/>
                <w:szCs w:val="20"/>
                <w:lang w:eastAsia="en-US"/>
              </w:rPr>
              <w:t>- wsparcie dla potwierdzania dla wykonania konfiguracji typu poleceniem „commit” oraz przywracania stanu wcześniejszego poleceniem typu „rollback”;</w:t>
            </w:r>
          </w:p>
        </w:tc>
      </w:tr>
      <w:tr w:rsidR="00B54D71" w:rsidTr="002B7CCC">
        <w:trPr>
          <w:trHeight w:val="255"/>
        </w:trPr>
        <w:tc>
          <w:tcPr>
            <w:tcW w:w="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54D71" w:rsidRDefault="00B54D71" w:rsidP="002B7CCC">
            <w:pPr>
              <w:spacing w:line="276" w:lineRule="auto"/>
              <w:ind w:left="360"/>
              <w:jc w:val="both"/>
              <w:rPr>
                <w:rFonts w:ascii="Verdana" w:hAnsi="Verdana" w:cs="Arial"/>
                <w:sz w:val="20"/>
                <w:szCs w:val="20"/>
              </w:rPr>
            </w:pPr>
            <w:r>
              <w:rPr>
                <w:rFonts w:ascii="Verdana" w:hAnsi="Verdana" w:cs="Arial"/>
                <w:sz w:val="20"/>
                <w:szCs w:val="20"/>
              </w:rPr>
              <w:t>16.</w:t>
            </w:r>
          </w:p>
        </w:tc>
        <w:tc>
          <w:tcPr>
            <w:tcW w:w="19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54D71" w:rsidRDefault="00B54D71" w:rsidP="002B7CCC">
            <w:pPr>
              <w:rPr>
                <w:rFonts w:ascii="Verdana" w:hAnsi="Verdana" w:cs="Arial"/>
                <w:sz w:val="20"/>
                <w:szCs w:val="20"/>
              </w:rPr>
            </w:pPr>
            <w:r>
              <w:rPr>
                <w:rFonts w:ascii="Verdana" w:hAnsi="Verdana" w:cs="Arial"/>
                <w:sz w:val="20"/>
                <w:szCs w:val="20"/>
              </w:rPr>
              <w:t>Kompatybilność i  współdziałanie</w:t>
            </w:r>
          </w:p>
        </w:tc>
        <w:tc>
          <w:tcPr>
            <w:tcW w:w="66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54D71" w:rsidRDefault="00B54D71" w:rsidP="002B7CCC">
            <w:pPr>
              <w:autoSpaceDE w:val="0"/>
              <w:autoSpaceDN w:val="0"/>
              <w:adjustRightInd w:val="0"/>
              <w:rPr>
                <w:rFonts w:ascii="Verdana" w:hAnsi="Verdana" w:cs="Arial"/>
                <w:sz w:val="20"/>
                <w:szCs w:val="20"/>
              </w:rPr>
            </w:pPr>
            <w:r>
              <w:rPr>
                <w:rFonts w:ascii="Verdana" w:hAnsi="Verdana" w:cs="Arial"/>
                <w:sz w:val="20"/>
                <w:szCs w:val="20"/>
              </w:rPr>
              <w:t>- pełna kompatybilność, integracja i współdziałanie ze wszystkimi funkcjami Systemu zarządzania i monitorowania urządzeń eSight Network posiadanego przez Zamawiającego;</w:t>
            </w:r>
          </w:p>
          <w:p w:rsidR="00B54D71" w:rsidRDefault="00B54D71" w:rsidP="002B7CCC">
            <w:pPr>
              <w:autoSpaceDE w:val="0"/>
              <w:autoSpaceDN w:val="0"/>
              <w:adjustRightInd w:val="0"/>
              <w:rPr>
                <w:rFonts w:ascii="Verdana" w:hAnsi="Verdana" w:cs="Arial"/>
                <w:sz w:val="20"/>
                <w:szCs w:val="20"/>
              </w:rPr>
            </w:pPr>
            <w:r>
              <w:rPr>
                <w:rFonts w:ascii="Verdana" w:hAnsi="Verdana" w:cs="Arial"/>
                <w:sz w:val="20"/>
                <w:szCs w:val="20"/>
              </w:rPr>
              <w:t>- pełna kompatybilność w zakresie interfejsu użytkownika z routerami Zamawiającego - Huawei Technologies serii NetEngine;</w:t>
            </w:r>
          </w:p>
        </w:tc>
      </w:tr>
      <w:tr w:rsidR="00B54D71" w:rsidTr="002B7CCC">
        <w:trPr>
          <w:trHeight w:val="255"/>
        </w:trPr>
        <w:tc>
          <w:tcPr>
            <w:tcW w:w="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54D71" w:rsidRDefault="00B54D71" w:rsidP="002B7CCC">
            <w:pPr>
              <w:spacing w:line="276" w:lineRule="auto"/>
              <w:ind w:left="360"/>
              <w:jc w:val="both"/>
              <w:rPr>
                <w:rFonts w:ascii="Verdana" w:hAnsi="Verdana" w:cs="Arial"/>
                <w:sz w:val="20"/>
                <w:szCs w:val="20"/>
              </w:rPr>
            </w:pPr>
            <w:r>
              <w:rPr>
                <w:rFonts w:ascii="Verdana" w:hAnsi="Verdana" w:cs="Arial"/>
                <w:sz w:val="20"/>
                <w:szCs w:val="20"/>
              </w:rPr>
              <w:t>18.</w:t>
            </w:r>
          </w:p>
        </w:tc>
        <w:tc>
          <w:tcPr>
            <w:tcW w:w="19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54D71" w:rsidRDefault="00B54D71" w:rsidP="002B7CCC">
            <w:pPr>
              <w:rPr>
                <w:rFonts w:ascii="Verdana" w:hAnsi="Verdana" w:cs="Arial"/>
                <w:sz w:val="20"/>
                <w:szCs w:val="20"/>
              </w:rPr>
            </w:pPr>
            <w:r>
              <w:rPr>
                <w:rFonts w:ascii="Verdana" w:hAnsi="Verdana" w:cs="Arial"/>
                <w:sz w:val="20"/>
                <w:szCs w:val="20"/>
              </w:rPr>
              <w:t>Licencje</w:t>
            </w:r>
          </w:p>
        </w:tc>
        <w:tc>
          <w:tcPr>
            <w:tcW w:w="66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54D71" w:rsidRDefault="00B54D71" w:rsidP="00B54D71">
            <w:pPr>
              <w:autoSpaceDE w:val="0"/>
              <w:autoSpaceDN w:val="0"/>
              <w:adjustRightInd w:val="0"/>
              <w:rPr>
                <w:rFonts w:ascii="Verdana" w:hAnsi="Verdana" w:cs="Arial"/>
                <w:sz w:val="20"/>
                <w:szCs w:val="20"/>
              </w:rPr>
            </w:pPr>
            <w:r>
              <w:rPr>
                <w:rFonts w:ascii="Verdana" w:hAnsi="Verdana" w:cs="Arial"/>
                <w:sz w:val="20"/>
                <w:szCs w:val="20"/>
              </w:rPr>
              <w:t>- zapewnienie licencji dla wymaganych funkcjonalności;</w:t>
            </w:r>
          </w:p>
          <w:p w:rsidR="00B54D71" w:rsidRDefault="00B54D71" w:rsidP="00B54D71">
            <w:pPr>
              <w:autoSpaceDE w:val="0"/>
              <w:autoSpaceDN w:val="0"/>
              <w:adjustRightInd w:val="0"/>
              <w:rPr>
                <w:rFonts w:ascii="Verdana" w:hAnsi="Verdana" w:cs="Arial"/>
                <w:sz w:val="20"/>
                <w:szCs w:val="20"/>
              </w:rPr>
            </w:pPr>
            <w:r>
              <w:rPr>
                <w:rFonts w:ascii="Verdana" w:hAnsi="Verdana" w:cs="Arial"/>
                <w:sz w:val="20"/>
                <w:szCs w:val="20"/>
              </w:rPr>
              <w:t>- w przypadku licencji subskrypcyjnych dla wymaganych funkcjonalności i mechanizmów – czas trwania subskrypcji wynosi 36 miesięcy.</w:t>
            </w:r>
          </w:p>
        </w:tc>
      </w:tr>
    </w:tbl>
    <w:p w:rsidR="00220E58" w:rsidRPr="00B54D71" w:rsidRDefault="00220E58" w:rsidP="00B54D71">
      <w:pPr>
        <w:ind w:left="-284"/>
        <w:outlineLvl w:val="1"/>
        <w:rPr>
          <w:rFonts w:ascii="Verdana" w:hAnsi="Verdana"/>
          <w:b/>
          <w:sz w:val="22"/>
          <w:szCs w:val="22"/>
        </w:rPr>
      </w:pPr>
    </w:p>
    <w:p w:rsidR="007A1C01" w:rsidRPr="00CF5388" w:rsidRDefault="007A1C01" w:rsidP="00CF5388">
      <w:pPr>
        <w:ind w:left="-284"/>
        <w:outlineLvl w:val="1"/>
        <w:rPr>
          <w:rFonts w:ascii="Verdana" w:hAnsi="Verdana"/>
          <w:b/>
          <w:sz w:val="22"/>
          <w:szCs w:val="22"/>
        </w:rPr>
      </w:pPr>
    </w:p>
    <w:p w:rsidR="005C4E94" w:rsidRDefault="005C4E94" w:rsidP="005C4E94">
      <w:pPr>
        <w:pStyle w:val="Akapitzlist"/>
        <w:numPr>
          <w:ilvl w:val="1"/>
          <w:numId w:val="8"/>
        </w:numPr>
        <w:ind w:left="426" w:hanging="710"/>
        <w:contextualSpacing w:val="0"/>
        <w:outlineLvl w:val="1"/>
        <w:rPr>
          <w:rFonts w:ascii="Verdana" w:hAnsi="Verdana"/>
          <w:b/>
          <w:sz w:val="22"/>
          <w:szCs w:val="22"/>
        </w:rPr>
      </w:pPr>
      <w:r>
        <w:rPr>
          <w:rFonts w:ascii="Verdana" w:hAnsi="Verdana"/>
          <w:b/>
          <w:sz w:val="22"/>
          <w:szCs w:val="22"/>
        </w:rPr>
        <w:t>R</w:t>
      </w:r>
      <w:r w:rsidR="00CF5388">
        <w:rPr>
          <w:rFonts w:ascii="Verdana" w:hAnsi="Verdana"/>
          <w:b/>
          <w:sz w:val="22"/>
          <w:szCs w:val="22"/>
        </w:rPr>
        <w:t xml:space="preserve">outer  </w:t>
      </w:r>
      <w:r w:rsidR="004A2E71">
        <w:rPr>
          <w:rFonts w:ascii="Verdana" w:hAnsi="Verdana"/>
          <w:b/>
          <w:sz w:val="22"/>
          <w:szCs w:val="22"/>
          <w:lang w:val="pl-PL"/>
        </w:rPr>
        <w:t>brzegowy</w:t>
      </w:r>
      <w:r w:rsidR="00200C2A">
        <w:rPr>
          <w:rFonts w:ascii="Verdana" w:hAnsi="Verdana"/>
          <w:b/>
          <w:sz w:val="22"/>
          <w:szCs w:val="22"/>
          <w:lang w:val="pl-PL"/>
        </w:rPr>
        <w:t xml:space="preserve"> </w:t>
      </w:r>
      <w:r w:rsidR="00CF5388">
        <w:rPr>
          <w:rFonts w:ascii="Verdana" w:hAnsi="Verdana"/>
          <w:b/>
          <w:sz w:val="22"/>
          <w:szCs w:val="22"/>
        </w:rPr>
        <w:t xml:space="preserve">SD-WAN – </w:t>
      </w:r>
      <w:r w:rsidR="00200C2A">
        <w:rPr>
          <w:rFonts w:ascii="Verdana" w:hAnsi="Verdana"/>
          <w:b/>
          <w:sz w:val="22"/>
          <w:szCs w:val="22"/>
          <w:lang w:val="pl-PL"/>
        </w:rPr>
        <w:t>35</w:t>
      </w:r>
      <w:r w:rsidR="00200C2A">
        <w:rPr>
          <w:rFonts w:ascii="Verdana" w:hAnsi="Verdana"/>
          <w:b/>
          <w:sz w:val="22"/>
          <w:szCs w:val="22"/>
        </w:rPr>
        <w:t xml:space="preserve"> sztuk fabrycznie nowych</w:t>
      </w:r>
      <w:r>
        <w:rPr>
          <w:rFonts w:ascii="Verdana" w:hAnsi="Verdana"/>
          <w:b/>
          <w:sz w:val="22"/>
          <w:szCs w:val="22"/>
        </w:rPr>
        <w:t>, ukompletowane oraz zgodne z poniższą specyfikacją techniczną.</w:t>
      </w:r>
    </w:p>
    <w:tbl>
      <w:tblPr>
        <w:tblW w:w="949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861"/>
        <w:gridCol w:w="1975"/>
        <w:gridCol w:w="6662"/>
      </w:tblGrid>
      <w:tr w:rsidR="004A2E71" w:rsidTr="002B7CCC">
        <w:tc>
          <w:tcPr>
            <w:tcW w:w="861" w:type="dxa"/>
            <w:vAlign w:val="center"/>
          </w:tcPr>
          <w:p w:rsidR="004A2E71" w:rsidRDefault="004A2E71" w:rsidP="002B7CCC">
            <w:pPr>
              <w:rPr>
                <w:rFonts w:ascii="Verdana" w:hAnsi="Verdana" w:cs="Arial"/>
                <w:i/>
                <w:sz w:val="20"/>
                <w:szCs w:val="20"/>
              </w:rPr>
            </w:pPr>
            <w:r>
              <w:rPr>
                <w:rFonts w:ascii="Verdana" w:hAnsi="Verdana" w:cs="Arial"/>
                <w:i/>
                <w:sz w:val="20"/>
                <w:szCs w:val="20"/>
              </w:rPr>
              <w:t>Lp.</w:t>
            </w:r>
          </w:p>
        </w:tc>
        <w:tc>
          <w:tcPr>
            <w:tcW w:w="1975" w:type="dxa"/>
            <w:vAlign w:val="center"/>
          </w:tcPr>
          <w:p w:rsidR="004A2E71" w:rsidRDefault="004A2E71" w:rsidP="002B7CCC">
            <w:pPr>
              <w:rPr>
                <w:rFonts w:ascii="Verdana" w:hAnsi="Verdana" w:cs="Arial"/>
                <w:i/>
                <w:sz w:val="20"/>
                <w:szCs w:val="20"/>
              </w:rPr>
            </w:pPr>
            <w:r>
              <w:rPr>
                <w:rFonts w:ascii="Verdana" w:hAnsi="Verdana" w:cs="Arial"/>
                <w:i/>
                <w:sz w:val="20"/>
                <w:szCs w:val="20"/>
              </w:rPr>
              <w:t>Nazwa parametru</w:t>
            </w:r>
          </w:p>
        </w:tc>
        <w:tc>
          <w:tcPr>
            <w:tcW w:w="6662" w:type="dxa"/>
            <w:vAlign w:val="center"/>
          </w:tcPr>
          <w:p w:rsidR="004A2E71" w:rsidRDefault="004A2E71" w:rsidP="002B7CCC">
            <w:pPr>
              <w:rPr>
                <w:rFonts w:ascii="Verdana" w:hAnsi="Verdana" w:cs="Arial"/>
                <w:i/>
                <w:sz w:val="20"/>
                <w:szCs w:val="20"/>
              </w:rPr>
            </w:pPr>
            <w:r>
              <w:rPr>
                <w:rFonts w:ascii="Verdana" w:hAnsi="Verdana" w:cs="Arial"/>
                <w:i/>
                <w:sz w:val="20"/>
                <w:szCs w:val="20"/>
              </w:rPr>
              <w:t>Wymagany, minimalny parametr</w:t>
            </w:r>
          </w:p>
        </w:tc>
      </w:tr>
      <w:tr w:rsidR="004A2E71" w:rsidTr="002B7CCC">
        <w:trPr>
          <w:trHeight w:val="255"/>
        </w:trPr>
        <w:tc>
          <w:tcPr>
            <w:tcW w:w="861" w:type="dxa"/>
            <w:tcMar>
              <w:top w:w="0" w:type="dxa"/>
              <w:left w:w="0" w:type="dxa"/>
              <w:bottom w:w="0" w:type="dxa"/>
              <w:right w:w="0" w:type="dxa"/>
            </w:tcMar>
            <w:vAlign w:val="center"/>
          </w:tcPr>
          <w:p w:rsidR="004A2E71" w:rsidRDefault="004A2E71" w:rsidP="004A2E71">
            <w:pPr>
              <w:pStyle w:val="Akapitzlist"/>
              <w:numPr>
                <w:ilvl w:val="0"/>
                <w:numId w:val="15"/>
              </w:numPr>
              <w:contextualSpacing w:val="0"/>
              <w:jc w:val="center"/>
              <w:rPr>
                <w:rFonts w:ascii="Verdana" w:hAnsi="Verdana" w:cs="Arial"/>
                <w:sz w:val="20"/>
                <w:szCs w:val="20"/>
              </w:rPr>
            </w:pPr>
          </w:p>
        </w:tc>
        <w:tc>
          <w:tcPr>
            <w:tcW w:w="1975" w:type="dxa"/>
            <w:tcMar>
              <w:top w:w="0" w:type="dxa"/>
              <w:left w:w="0" w:type="dxa"/>
              <w:bottom w:w="0" w:type="dxa"/>
              <w:right w:w="0" w:type="dxa"/>
            </w:tcMar>
            <w:vAlign w:val="center"/>
          </w:tcPr>
          <w:p w:rsidR="004A2E71" w:rsidRDefault="004A2E71" w:rsidP="002B7CCC">
            <w:pPr>
              <w:rPr>
                <w:rFonts w:ascii="Verdana" w:hAnsi="Verdana" w:cs="Arial"/>
                <w:sz w:val="20"/>
                <w:szCs w:val="20"/>
              </w:rPr>
            </w:pPr>
            <w:r>
              <w:rPr>
                <w:rFonts w:ascii="Verdana" w:hAnsi="Verdana" w:cs="Arial"/>
                <w:sz w:val="20"/>
                <w:szCs w:val="20"/>
              </w:rPr>
              <w:t>Charakter urządzenia</w:t>
            </w:r>
          </w:p>
        </w:tc>
        <w:tc>
          <w:tcPr>
            <w:tcW w:w="6662" w:type="dxa"/>
            <w:tcMar>
              <w:top w:w="0" w:type="dxa"/>
              <w:left w:w="0" w:type="dxa"/>
              <w:bottom w:w="0" w:type="dxa"/>
              <w:right w:w="0" w:type="dxa"/>
            </w:tcMar>
            <w:vAlign w:val="center"/>
          </w:tcPr>
          <w:p w:rsidR="004A2E71" w:rsidRDefault="004A2E71" w:rsidP="002B7CCC">
            <w:pPr>
              <w:spacing w:line="276" w:lineRule="auto"/>
              <w:rPr>
                <w:rFonts w:ascii="Verdana" w:hAnsi="Verdana" w:cs="Arial"/>
                <w:sz w:val="20"/>
                <w:szCs w:val="20"/>
              </w:rPr>
            </w:pPr>
            <w:r>
              <w:rPr>
                <w:rFonts w:ascii="Verdana" w:hAnsi="Verdana" w:cs="Arial"/>
                <w:sz w:val="20"/>
                <w:szCs w:val="20"/>
              </w:rPr>
              <w:t>- urządzenie brzegowe pełniące rolę wielofunkcyjnego routera , z co najmniej:</w:t>
            </w:r>
          </w:p>
          <w:p w:rsidR="004A2E71" w:rsidRDefault="004A2E71" w:rsidP="002B7CCC">
            <w:pPr>
              <w:spacing w:line="276" w:lineRule="auto"/>
              <w:rPr>
                <w:rFonts w:ascii="Verdana" w:hAnsi="Verdana" w:cs="Calibri"/>
                <w:sz w:val="20"/>
                <w:szCs w:val="20"/>
              </w:rPr>
            </w:pPr>
            <w:r>
              <w:rPr>
                <w:rFonts w:ascii="Verdana" w:hAnsi="Verdana" w:cs="Calibri"/>
                <w:sz w:val="20"/>
                <w:szCs w:val="20"/>
              </w:rPr>
              <w:t xml:space="preserve">a) </w:t>
            </w:r>
            <w:r>
              <w:rPr>
                <w:rFonts w:ascii="Verdana" w:hAnsi="Verdana" w:cs="Calibri"/>
                <w:b/>
                <w:sz w:val="20"/>
                <w:szCs w:val="20"/>
              </w:rPr>
              <w:t>1 interfejs</w:t>
            </w:r>
            <w:r>
              <w:rPr>
                <w:rFonts w:ascii="Verdana" w:hAnsi="Verdana" w:cs="Calibri"/>
                <w:sz w:val="20"/>
                <w:szCs w:val="20"/>
              </w:rPr>
              <w:t xml:space="preserve"> </w:t>
            </w:r>
            <w:r>
              <w:rPr>
                <w:rFonts w:ascii="Verdana" w:hAnsi="Verdana" w:cs="Calibri"/>
                <w:b/>
                <w:sz w:val="20"/>
                <w:szCs w:val="20"/>
              </w:rPr>
              <w:t>Gigabit Ethernet</w:t>
            </w:r>
            <w:r>
              <w:rPr>
                <w:rFonts w:ascii="Verdana" w:hAnsi="Verdana" w:cs="Calibri"/>
                <w:sz w:val="20"/>
                <w:szCs w:val="20"/>
              </w:rPr>
              <w:t xml:space="preserve"> typu „COMBO” ze stykiem określanym przez port  SFP – wymagana obsługa następujących </w:t>
            </w:r>
            <w:r>
              <w:rPr>
                <w:rFonts w:ascii="Verdana" w:hAnsi="Verdana" w:cs="Calibri"/>
                <w:sz w:val="20"/>
                <w:szCs w:val="20"/>
              </w:rPr>
              <w:lastRenderedPageBreak/>
              <w:t xml:space="preserve">wkładek – 1000Base-LX/LH, 1000Base-SX, </w:t>
            </w:r>
            <w:r>
              <w:rPr>
                <w:rFonts w:ascii="Verdana" w:hAnsi="Verdana"/>
                <w:sz w:val="20"/>
                <w:szCs w:val="20"/>
              </w:rPr>
              <w:t>1000BASE-BX10, CWDM</w:t>
            </w:r>
            <w:r>
              <w:rPr>
                <w:rFonts w:ascii="Verdana" w:hAnsi="Verdana" w:cs="Calibri"/>
                <w:sz w:val="20"/>
                <w:szCs w:val="20"/>
              </w:rPr>
              <w:t>;</w:t>
            </w:r>
          </w:p>
          <w:p w:rsidR="004A2E71" w:rsidRDefault="004A2E71" w:rsidP="002B7CCC">
            <w:pPr>
              <w:spacing w:line="276" w:lineRule="auto"/>
              <w:rPr>
                <w:rFonts w:ascii="Verdana" w:hAnsi="Verdana" w:cs="Calibri"/>
                <w:sz w:val="20"/>
                <w:szCs w:val="20"/>
              </w:rPr>
            </w:pPr>
            <w:r>
              <w:rPr>
                <w:rFonts w:ascii="Verdana" w:hAnsi="Verdana" w:cs="Calibri"/>
                <w:sz w:val="20"/>
                <w:szCs w:val="20"/>
              </w:rPr>
              <w:t xml:space="preserve">b) </w:t>
            </w:r>
            <w:r>
              <w:rPr>
                <w:rFonts w:ascii="Verdana" w:hAnsi="Verdana" w:cs="Calibri"/>
                <w:b/>
                <w:sz w:val="20"/>
                <w:szCs w:val="20"/>
              </w:rPr>
              <w:t>8 interfejsów Gigabit Ethernet</w:t>
            </w:r>
            <w:r>
              <w:rPr>
                <w:rFonts w:ascii="Verdana" w:hAnsi="Verdana" w:cs="Calibri"/>
                <w:sz w:val="20"/>
                <w:szCs w:val="20"/>
              </w:rPr>
              <w:t xml:space="preserve"> 1000BaseT – możliwość wykorzystania jako wewnętrzny przełącznik z portami 10/100/1000 Mbs ;</w:t>
            </w:r>
          </w:p>
          <w:p w:rsidR="004A2E71" w:rsidRDefault="004A2E71" w:rsidP="002B7CCC">
            <w:pPr>
              <w:spacing w:line="276" w:lineRule="auto"/>
              <w:rPr>
                <w:rFonts w:ascii="Verdana" w:hAnsi="Verdana" w:cs="Calibri"/>
                <w:sz w:val="20"/>
                <w:szCs w:val="20"/>
                <w:lang w:val="en-US" w:eastAsia="en-US"/>
              </w:rPr>
            </w:pPr>
            <w:r>
              <w:rPr>
                <w:rFonts w:ascii="Verdana" w:hAnsi="Verdana" w:cs="Calibri"/>
                <w:sz w:val="20"/>
                <w:szCs w:val="20"/>
              </w:rPr>
              <w:t xml:space="preserve">c) </w:t>
            </w:r>
            <w:r>
              <w:rPr>
                <w:rFonts w:ascii="Verdana" w:hAnsi="Verdana" w:cs="Calibri"/>
                <w:b/>
                <w:sz w:val="20"/>
                <w:szCs w:val="20"/>
              </w:rPr>
              <w:t>1 interfejs</w:t>
            </w:r>
            <w:r>
              <w:rPr>
                <w:rFonts w:ascii="Verdana" w:hAnsi="Verdana" w:cs="Calibri"/>
                <w:sz w:val="20"/>
                <w:szCs w:val="20"/>
              </w:rPr>
              <w:t xml:space="preserve"> </w:t>
            </w:r>
            <w:r>
              <w:rPr>
                <w:rFonts w:ascii="Verdana" w:hAnsi="Verdana" w:cs="Calibri"/>
                <w:b/>
                <w:sz w:val="20"/>
                <w:szCs w:val="20"/>
              </w:rPr>
              <w:t xml:space="preserve">10Gigabit Ethernet </w:t>
            </w:r>
            <w:r>
              <w:rPr>
                <w:rFonts w:ascii="Verdana" w:hAnsi="Verdana" w:cs="Calibri"/>
                <w:sz w:val="20"/>
                <w:szCs w:val="20"/>
              </w:rPr>
              <w:t xml:space="preserve">ze stykiem określanym przez port  SFP+ </w:t>
            </w:r>
            <w:r>
              <w:rPr>
                <w:rFonts w:ascii="Verdana" w:hAnsi="Verdana" w:cs="Calibri"/>
                <w:sz w:val="20"/>
                <w:szCs w:val="20"/>
                <w:lang w:eastAsia="en-US"/>
              </w:rPr>
              <w:t xml:space="preserve">(obsługa standardów, min.  </w:t>
            </w:r>
            <w:r>
              <w:rPr>
                <w:rFonts w:ascii="Verdana" w:hAnsi="Verdana" w:cs="Calibri"/>
                <w:sz w:val="20"/>
                <w:szCs w:val="20"/>
                <w:lang w:val="en-US" w:eastAsia="en-US"/>
              </w:rPr>
              <w:t xml:space="preserve">10GBase-LX/LH, 10GBase-SX, 10GBase-BX-U, 10GBase-BX-D); </w:t>
            </w:r>
          </w:p>
          <w:p w:rsidR="004A2E71" w:rsidRPr="00433051" w:rsidRDefault="004A2E71" w:rsidP="002B7CCC">
            <w:pPr>
              <w:spacing w:line="276" w:lineRule="auto"/>
              <w:rPr>
                <w:rFonts w:ascii="Verdana" w:hAnsi="Verdana" w:cs="Calibri"/>
                <w:sz w:val="20"/>
                <w:szCs w:val="20"/>
              </w:rPr>
            </w:pPr>
            <w:r>
              <w:rPr>
                <w:rFonts w:ascii="Verdana" w:hAnsi="Verdana" w:cs="Calibri"/>
                <w:sz w:val="20"/>
                <w:szCs w:val="20"/>
              </w:rPr>
              <w:t xml:space="preserve">d) możliwość instalacji co najmniej 2 kart rozszerzeń dla różnych </w:t>
            </w:r>
            <w:r w:rsidRPr="00433051">
              <w:rPr>
                <w:rFonts w:ascii="Verdana" w:hAnsi="Verdana" w:cs="Calibri"/>
                <w:sz w:val="20"/>
                <w:szCs w:val="20"/>
              </w:rPr>
              <w:t>interfejsów w dwóch slotach;</w:t>
            </w:r>
          </w:p>
          <w:p w:rsidR="004A2E71" w:rsidRDefault="004A2E71" w:rsidP="002B7CCC">
            <w:pPr>
              <w:spacing w:line="276" w:lineRule="auto"/>
              <w:rPr>
                <w:rFonts w:ascii="Verdana" w:hAnsi="Verdana" w:cs="Calibri"/>
                <w:sz w:val="20"/>
                <w:szCs w:val="20"/>
              </w:rPr>
            </w:pPr>
            <w:r w:rsidRPr="00433051">
              <w:rPr>
                <w:rFonts w:ascii="Verdana" w:hAnsi="Verdana" w:cs="Calibri"/>
                <w:sz w:val="20"/>
                <w:szCs w:val="20"/>
              </w:rPr>
              <w:t>e) możliwość wyposażenia routera w kartę z modułem interfejsu 4G/5G;</w:t>
            </w:r>
            <w:r>
              <w:rPr>
                <w:rFonts w:ascii="Verdana" w:hAnsi="Verdana" w:cs="Calibri"/>
                <w:sz w:val="20"/>
                <w:szCs w:val="20"/>
              </w:rPr>
              <w:t xml:space="preserve"> </w:t>
            </w:r>
          </w:p>
          <w:p w:rsidR="004A2E71" w:rsidRDefault="004A2E71" w:rsidP="002B7CCC">
            <w:pPr>
              <w:spacing w:line="276" w:lineRule="auto"/>
              <w:rPr>
                <w:rFonts w:ascii="Verdana" w:hAnsi="Verdana" w:cs="Helvetica"/>
                <w:spacing w:val="5"/>
                <w:kern w:val="1"/>
                <w:sz w:val="20"/>
                <w:szCs w:val="20"/>
              </w:rPr>
            </w:pPr>
            <w:r>
              <w:rPr>
                <w:rFonts w:ascii="Verdana" w:hAnsi="Verdana" w:cs="Calibri"/>
                <w:sz w:val="20"/>
                <w:szCs w:val="20"/>
              </w:rPr>
              <w:t xml:space="preserve">f) </w:t>
            </w:r>
            <w:r>
              <w:rPr>
                <w:rFonts w:ascii="Verdana" w:hAnsi="Verdana" w:cs="Helvetica"/>
                <w:spacing w:val="5"/>
                <w:kern w:val="1"/>
                <w:sz w:val="20"/>
                <w:szCs w:val="20"/>
              </w:rPr>
              <w:t>wszystkie interfejsy muszą być „aktywne”.</w:t>
            </w:r>
          </w:p>
          <w:p w:rsidR="004A2E71" w:rsidRDefault="004A2E71" w:rsidP="002B7CCC">
            <w:pPr>
              <w:spacing w:line="276" w:lineRule="auto"/>
              <w:rPr>
                <w:rFonts w:ascii="Verdana" w:hAnsi="Verdana" w:cs="Helvetica"/>
                <w:spacing w:val="5"/>
                <w:kern w:val="1"/>
                <w:sz w:val="20"/>
                <w:szCs w:val="20"/>
              </w:rPr>
            </w:pPr>
            <w:r>
              <w:rPr>
                <w:rFonts w:ascii="Verdana" w:hAnsi="Verdana" w:cs="Helvetica"/>
                <w:spacing w:val="5"/>
                <w:kern w:val="1"/>
                <w:sz w:val="20"/>
                <w:szCs w:val="20"/>
              </w:rPr>
              <w:t xml:space="preserve">- zintegrowany sprzętowy moduł akceleracji szyfrowania 3DES/AES; </w:t>
            </w:r>
          </w:p>
          <w:p w:rsidR="004A2E71" w:rsidRDefault="004A2E71" w:rsidP="002B7CCC">
            <w:pPr>
              <w:spacing w:line="276" w:lineRule="auto"/>
              <w:rPr>
                <w:rFonts w:ascii="Verdana" w:hAnsi="Verdana" w:cs="Helvetica"/>
                <w:spacing w:val="5"/>
                <w:kern w:val="1"/>
                <w:sz w:val="20"/>
                <w:szCs w:val="20"/>
              </w:rPr>
            </w:pPr>
            <w:r>
              <w:rPr>
                <w:rFonts w:ascii="Verdana" w:hAnsi="Verdana" w:cs="Arial"/>
                <w:sz w:val="20"/>
                <w:szCs w:val="20"/>
              </w:rPr>
              <w:t xml:space="preserve">- </w:t>
            </w:r>
            <w:r>
              <w:rPr>
                <w:rFonts w:ascii="Verdana" w:hAnsi="Verdana" w:cs="Helvetica"/>
                <w:spacing w:val="5"/>
                <w:kern w:val="1"/>
                <w:sz w:val="20"/>
                <w:szCs w:val="20"/>
              </w:rPr>
              <w:t>urządzenie wyposażone w co najmniej 2 porty (USB2.0 i USB3.0);</w:t>
            </w:r>
          </w:p>
        </w:tc>
      </w:tr>
      <w:tr w:rsidR="004A2E71" w:rsidTr="002B7CCC">
        <w:trPr>
          <w:trHeight w:val="255"/>
        </w:trPr>
        <w:tc>
          <w:tcPr>
            <w:tcW w:w="861" w:type="dxa"/>
            <w:tcMar>
              <w:top w:w="0" w:type="dxa"/>
              <w:left w:w="0" w:type="dxa"/>
              <w:bottom w:w="0" w:type="dxa"/>
              <w:right w:w="0" w:type="dxa"/>
            </w:tcMar>
            <w:vAlign w:val="center"/>
          </w:tcPr>
          <w:p w:rsidR="004A2E71" w:rsidRDefault="004A2E71" w:rsidP="004A2E71">
            <w:pPr>
              <w:pStyle w:val="Akapitzlist"/>
              <w:numPr>
                <w:ilvl w:val="0"/>
                <w:numId w:val="15"/>
              </w:numPr>
              <w:contextualSpacing w:val="0"/>
              <w:jc w:val="center"/>
              <w:rPr>
                <w:rFonts w:ascii="Verdana" w:hAnsi="Verdana" w:cs="Arial"/>
                <w:sz w:val="20"/>
                <w:szCs w:val="20"/>
              </w:rPr>
            </w:pPr>
          </w:p>
        </w:tc>
        <w:tc>
          <w:tcPr>
            <w:tcW w:w="1975" w:type="dxa"/>
            <w:tcMar>
              <w:top w:w="0" w:type="dxa"/>
              <w:left w:w="0" w:type="dxa"/>
              <w:bottom w:w="0" w:type="dxa"/>
              <w:right w:w="0" w:type="dxa"/>
            </w:tcMar>
            <w:vAlign w:val="center"/>
          </w:tcPr>
          <w:p w:rsidR="004A2E71" w:rsidRDefault="004A2E71" w:rsidP="002B7CCC">
            <w:pPr>
              <w:rPr>
                <w:rFonts w:ascii="Verdana" w:hAnsi="Verdana" w:cs="Arial"/>
                <w:sz w:val="20"/>
                <w:szCs w:val="20"/>
              </w:rPr>
            </w:pPr>
            <w:r>
              <w:rPr>
                <w:rFonts w:ascii="Verdana" w:hAnsi="Verdana" w:cs="Arial"/>
                <w:sz w:val="20"/>
                <w:szCs w:val="20"/>
              </w:rPr>
              <w:t>Wydajność urządzenia</w:t>
            </w:r>
          </w:p>
        </w:tc>
        <w:tc>
          <w:tcPr>
            <w:tcW w:w="6662" w:type="dxa"/>
            <w:tcMar>
              <w:top w:w="0" w:type="dxa"/>
              <w:left w:w="0" w:type="dxa"/>
              <w:bottom w:w="0" w:type="dxa"/>
              <w:right w:w="0" w:type="dxa"/>
            </w:tcMar>
            <w:vAlign w:val="center"/>
          </w:tcPr>
          <w:p w:rsidR="004A2E71" w:rsidRDefault="004A2E71" w:rsidP="002B7CCC">
            <w:pPr>
              <w:spacing w:line="276" w:lineRule="auto"/>
              <w:rPr>
                <w:rFonts w:ascii="Verdana" w:hAnsi="Verdana" w:cs="Arial"/>
                <w:sz w:val="20"/>
                <w:szCs w:val="20"/>
              </w:rPr>
            </w:pPr>
            <w:r>
              <w:rPr>
                <w:rFonts w:ascii="Verdana" w:hAnsi="Verdana" w:cs="Arial"/>
                <w:sz w:val="20"/>
                <w:szCs w:val="20"/>
              </w:rPr>
              <w:t>- urządzenie musi oferować wydajność Forwarding minimum 2 Gbps;</w:t>
            </w:r>
          </w:p>
          <w:p w:rsidR="004A2E71" w:rsidRPr="00E7623B" w:rsidRDefault="004A2E71" w:rsidP="002B7CCC">
            <w:pPr>
              <w:spacing w:line="276" w:lineRule="auto"/>
              <w:rPr>
                <w:rFonts w:ascii="Verdana" w:hAnsi="Verdana" w:cs="Helvetica"/>
                <w:spacing w:val="5"/>
                <w:kern w:val="1"/>
                <w:sz w:val="20"/>
                <w:szCs w:val="20"/>
              </w:rPr>
            </w:pPr>
            <w:r w:rsidRPr="00E7623B">
              <w:rPr>
                <w:rFonts w:ascii="Verdana" w:hAnsi="Verdana" w:cs="Arial"/>
                <w:sz w:val="20"/>
                <w:szCs w:val="20"/>
              </w:rPr>
              <w:t xml:space="preserve">- </w:t>
            </w:r>
            <w:r w:rsidRPr="00E7623B">
              <w:rPr>
                <w:rFonts w:ascii="Verdana" w:hAnsi="Verdana" w:cs="Helvetica"/>
                <w:spacing w:val="5"/>
                <w:kern w:val="1"/>
                <w:sz w:val="20"/>
                <w:szCs w:val="20"/>
              </w:rPr>
              <w:t xml:space="preserve">urządzenie musi oferować wydajność </w:t>
            </w:r>
            <w:r>
              <w:rPr>
                <w:rFonts w:ascii="Verdana" w:hAnsi="Verdana" w:cs="Helvetica"/>
                <w:spacing w:val="5"/>
                <w:kern w:val="1"/>
                <w:sz w:val="20"/>
                <w:szCs w:val="20"/>
              </w:rPr>
              <w:t xml:space="preserve"> IPsec (pakiety 1400 bajtów) minimum 4Gbps</w:t>
            </w:r>
            <w:r w:rsidRPr="00E7623B">
              <w:rPr>
                <w:rFonts w:ascii="Verdana" w:hAnsi="Verdana" w:cs="Helvetica"/>
                <w:spacing w:val="5"/>
                <w:kern w:val="1"/>
                <w:sz w:val="20"/>
                <w:szCs w:val="20"/>
              </w:rPr>
              <w:t>;</w:t>
            </w:r>
          </w:p>
          <w:p w:rsidR="004A2E71" w:rsidRPr="00E7623B" w:rsidRDefault="004A2E71" w:rsidP="002B7CCC">
            <w:pPr>
              <w:spacing w:line="276" w:lineRule="auto"/>
              <w:rPr>
                <w:rFonts w:ascii="Verdana" w:hAnsi="Verdana" w:cs="Helvetica"/>
                <w:spacing w:val="5"/>
                <w:kern w:val="1"/>
                <w:sz w:val="20"/>
                <w:szCs w:val="20"/>
              </w:rPr>
            </w:pPr>
            <w:r w:rsidRPr="00E7623B">
              <w:rPr>
                <w:rFonts w:ascii="Verdana" w:hAnsi="Verdana" w:cs="Helvetica"/>
                <w:spacing w:val="5"/>
                <w:kern w:val="1"/>
                <w:sz w:val="20"/>
                <w:szCs w:val="20"/>
              </w:rPr>
              <w:t>- urządzenie m</w:t>
            </w:r>
            <w:r>
              <w:rPr>
                <w:rFonts w:ascii="Verdana" w:hAnsi="Verdana" w:cs="Helvetica"/>
                <w:spacing w:val="5"/>
                <w:kern w:val="1"/>
                <w:sz w:val="20"/>
                <w:szCs w:val="20"/>
              </w:rPr>
              <w:t>usi oferować wydajność minimum 2 G</w:t>
            </w:r>
            <w:r w:rsidRPr="00E7623B">
              <w:rPr>
                <w:rFonts w:ascii="Verdana" w:hAnsi="Verdana" w:cs="Helvetica"/>
                <w:spacing w:val="5"/>
                <w:kern w:val="1"/>
                <w:sz w:val="20"/>
                <w:szCs w:val="20"/>
              </w:rPr>
              <w:t>bps z włączona usługa FW (firewall);</w:t>
            </w:r>
          </w:p>
        </w:tc>
      </w:tr>
      <w:tr w:rsidR="004A2E71" w:rsidTr="002B7CCC">
        <w:trPr>
          <w:trHeight w:val="255"/>
        </w:trPr>
        <w:tc>
          <w:tcPr>
            <w:tcW w:w="861" w:type="dxa"/>
            <w:tcMar>
              <w:top w:w="0" w:type="dxa"/>
              <w:left w:w="0" w:type="dxa"/>
              <w:bottom w:w="0" w:type="dxa"/>
              <w:right w:w="0" w:type="dxa"/>
            </w:tcMar>
            <w:vAlign w:val="center"/>
          </w:tcPr>
          <w:p w:rsidR="004A2E71" w:rsidRDefault="004A2E71" w:rsidP="004A2E71">
            <w:pPr>
              <w:pStyle w:val="Akapitzlist"/>
              <w:numPr>
                <w:ilvl w:val="0"/>
                <w:numId w:val="15"/>
              </w:numPr>
              <w:contextualSpacing w:val="0"/>
              <w:jc w:val="center"/>
              <w:rPr>
                <w:rFonts w:ascii="Verdana" w:hAnsi="Verdana" w:cs="Arial"/>
                <w:sz w:val="20"/>
                <w:szCs w:val="20"/>
              </w:rPr>
            </w:pPr>
          </w:p>
        </w:tc>
        <w:tc>
          <w:tcPr>
            <w:tcW w:w="1975" w:type="dxa"/>
            <w:tcMar>
              <w:top w:w="0" w:type="dxa"/>
              <w:left w:w="0" w:type="dxa"/>
              <w:bottom w:w="0" w:type="dxa"/>
              <w:right w:w="0" w:type="dxa"/>
            </w:tcMar>
            <w:vAlign w:val="center"/>
          </w:tcPr>
          <w:p w:rsidR="004A2E71" w:rsidRDefault="004A2E71" w:rsidP="002B7CCC">
            <w:pPr>
              <w:rPr>
                <w:rFonts w:ascii="Verdana" w:hAnsi="Verdana" w:cs="Arial"/>
                <w:sz w:val="20"/>
                <w:szCs w:val="20"/>
              </w:rPr>
            </w:pPr>
            <w:r>
              <w:rPr>
                <w:rFonts w:ascii="Verdana" w:hAnsi="Verdana" w:cs="Arial"/>
                <w:sz w:val="20"/>
                <w:szCs w:val="20"/>
              </w:rPr>
              <w:t>Typ obudowy</w:t>
            </w:r>
          </w:p>
        </w:tc>
        <w:tc>
          <w:tcPr>
            <w:tcW w:w="6662" w:type="dxa"/>
            <w:tcMar>
              <w:top w:w="0" w:type="dxa"/>
              <w:left w:w="0" w:type="dxa"/>
              <w:bottom w:w="0" w:type="dxa"/>
              <w:right w:w="0" w:type="dxa"/>
            </w:tcMar>
            <w:vAlign w:val="center"/>
          </w:tcPr>
          <w:p w:rsidR="004A2E71" w:rsidRDefault="004A2E71" w:rsidP="002B7CCC">
            <w:pPr>
              <w:pStyle w:val="Standardowywlewo"/>
              <w:jc w:val="left"/>
              <w:rPr>
                <w:rFonts w:ascii="Verdana" w:hAnsi="Verdana" w:cs="Arial"/>
                <w:sz w:val="20"/>
              </w:rPr>
            </w:pPr>
            <w:r>
              <w:rPr>
                <w:rFonts w:ascii="Verdana" w:hAnsi="Verdana" w:cs="Arial"/>
                <w:sz w:val="20"/>
              </w:rPr>
              <w:t xml:space="preserve">- obudowa 1U zoptymalizowana do instalacji w szafie </w:t>
            </w:r>
            <w:r>
              <w:rPr>
                <w:rFonts w:ascii="Verdana" w:hAnsi="Verdana" w:cs="Arial"/>
                <w:sz w:val="20"/>
              </w:rPr>
              <w:br/>
            </w:r>
            <w:smartTag w:uri="urn:schemas-microsoft-com:office:smarttags" w:element="metricconverter">
              <w:smartTagPr>
                <w:attr w:name="ProductID" w:val="19”"/>
              </w:smartTagPr>
              <w:r>
                <w:rPr>
                  <w:rFonts w:ascii="Verdana" w:hAnsi="Verdana" w:cs="Arial"/>
                  <w:sz w:val="20"/>
                </w:rPr>
                <w:t>19”</w:t>
              </w:r>
            </w:smartTag>
            <w:r>
              <w:rPr>
                <w:rFonts w:ascii="Verdana" w:hAnsi="Verdana" w:cs="Arial"/>
                <w:sz w:val="20"/>
              </w:rPr>
              <w:t xml:space="preserve"> (wyposażenie montażowe);</w:t>
            </w:r>
          </w:p>
          <w:p w:rsidR="004A2E71" w:rsidRDefault="004A2E71" w:rsidP="002B7CCC">
            <w:pPr>
              <w:autoSpaceDE w:val="0"/>
              <w:autoSpaceDN w:val="0"/>
              <w:adjustRightInd w:val="0"/>
              <w:ind w:left="465" w:hanging="465"/>
              <w:jc w:val="both"/>
              <w:rPr>
                <w:rFonts w:ascii="Verdana" w:hAnsi="Verdana" w:cs="Arial"/>
                <w:sz w:val="20"/>
                <w:szCs w:val="20"/>
              </w:rPr>
            </w:pPr>
            <w:r>
              <w:rPr>
                <w:rFonts w:ascii="Verdana" w:hAnsi="Verdana" w:cs="Arial"/>
                <w:sz w:val="20"/>
                <w:szCs w:val="20"/>
              </w:rPr>
              <w:t>- wielkość pamięci operacyjnej (RAM) – min. 4 GB;</w:t>
            </w:r>
          </w:p>
          <w:p w:rsidR="004A2E71" w:rsidRDefault="004A2E71" w:rsidP="002B7CCC">
            <w:pPr>
              <w:autoSpaceDE w:val="0"/>
              <w:autoSpaceDN w:val="0"/>
              <w:adjustRightInd w:val="0"/>
              <w:ind w:left="465" w:hanging="465"/>
              <w:jc w:val="both"/>
              <w:rPr>
                <w:rFonts w:ascii="Verdana" w:hAnsi="Verdana" w:cs="Arial"/>
                <w:sz w:val="20"/>
                <w:szCs w:val="20"/>
              </w:rPr>
            </w:pPr>
            <w:r>
              <w:rPr>
                <w:rFonts w:ascii="Verdana" w:hAnsi="Verdana" w:cs="Arial"/>
                <w:sz w:val="20"/>
                <w:szCs w:val="20"/>
              </w:rPr>
              <w:t xml:space="preserve">- wielkość pamięci nieulotnej (FLASH) – min. 1 GB; </w:t>
            </w:r>
          </w:p>
          <w:p w:rsidR="004A2E71" w:rsidRDefault="004A2E71" w:rsidP="002B7CCC">
            <w:pPr>
              <w:widowControl w:val="0"/>
              <w:autoSpaceDE w:val="0"/>
              <w:autoSpaceDN w:val="0"/>
              <w:adjustRightInd w:val="0"/>
              <w:ind w:right="-6"/>
              <w:rPr>
                <w:rFonts w:ascii="Verdana" w:hAnsi="Verdana" w:cs="Calibri"/>
                <w:spacing w:val="5"/>
                <w:kern w:val="1"/>
                <w:sz w:val="20"/>
                <w:szCs w:val="20"/>
              </w:rPr>
            </w:pPr>
            <w:r>
              <w:rPr>
                <w:rFonts w:ascii="Verdana" w:hAnsi="Verdana" w:cs="Helvetica"/>
                <w:spacing w:val="5"/>
                <w:kern w:val="1"/>
                <w:sz w:val="20"/>
                <w:szCs w:val="20"/>
              </w:rPr>
              <w:t xml:space="preserve">- sloty urządzenia przewidziane pod rozbudowę kartami sieciowymi muszą mieć możliwość obsadzenia modułami </w:t>
            </w:r>
            <w:r>
              <w:rPr>
                <w:rFonts w:ascii="Verdana" w:hAnsi="Verdana" w:cs="Calibri"/>
                <w:spacing w:val="5"/>
                <w:kern w:val="1"/>
                <w:sz w:val="20"/>
                <w:szCs w:val="20"/>
              </w:rPr>
              <w:t>umożliwiającym komunikację do sieci komórkowej w technologii 3G/4G/5G oraz innymi;</w:t>
            </w:r>
          </w:p>
          <w:p w:rsidR="004A2E71" w:rsidRDefault="004A2E71" w:rsidP="002B7CCC">
            <w:pPr>
              <w:widowControl w:val="0"/>
              <w:autoSpaceDE w:val="0"/>
              <w:autoSpaceDN w:val="0"/>
              <w:adjustRightInd w:val="0"/>
              <w:ind w:right="-6"/>
              <w:rPr>
                <w:rFonts w:ascii="Verdana" w:hAnsi="Verdana" w:cs="Helvetica"/>
                <w:spacing w:val="5"/>
                <w:kern w:val="1"/>
                <w:sz w:val="20"/>
                <w:szCs w:val="20"/>
              </w:rPr>
            </w:pPr>
            <w:r>
              <w:rPr>
                <w:rFonts w:ascii="Verdana" w:hAnsi="Verdana" w:cs="Calibri"/>
                <w:spacing w:val="5"/>
                <w:kern w:val="1"/>
                <w:sz w:val="20"/>
                <w:szCs w:val="20"/>
              </w:rPr>
              <w:t xml:space="preserve">- poziom hałasu niższy niż 50 dB </w:t>
            </w:r>
            <w:r>
              <w:rPr>
                <w:rFonts w:ascii="Verdana" w:hAnsi="Verdana" w:cs="Arial"/>
                <w:sz w:val="20"/>
                <w:szCs w:val="20"/>
              </w:rPr>
              <w:t>w temp. 27</w:t>
            </w:r>
            <w:r>
              <w:rPr>
                <w:rFonts w:ascii="Verdana" w:hAnsi="Verdana" w:cs="Arial"/>
                <w:sz w:val="20"/>
                <w:szCs w:val="20"/>
                <w:vertAlign w:val="superscript"/>
              </w:rPr>
              <w:t>o</w:t>
            </w:r>
            <w:r>
              <w:rPr>
                <w:rFonts w:ascii="Verdana" w:hAnsi="Verdana" w:cs="Arial"/>
                <w:sz w:val="20"/>
                <w:szCs w:val="20"/>
              </w:rPr>
              <w:t>C;</w:t>
            </w:r>
          </w:p>
        </w:tc>
      </w:tr>
      <w:tr w:rsidR="004A2E71" w:rsidTr="002B7CCC">
        <w:trPr>
          <w:trHeight w:val="255"/>
        </w:trPr>
        <w:tc>
          <w:tcPr>
            <w:tcW w:w="861" w:type="dxa"/>
            <w:tcMar>
              <w:top w:w="0" w:type="dxa"/>
              <w:left w:w="0" w:type="dxa"/>
              <w:bottom w:w="0" w:type="dxa"/>
              <w:right w:w="0" w:type="dxa"/>
            </w:tcMar>
            <w:vAlign w:val="center"/>
          </w:tcPr>
          <w:p w:rsidR="004A2E71" w:rsidRDefault="004A2E71" w:rsidP="004A2E71">
            <w:pPr>
              <w:pStyle w:val="Akapitzlist"/>
              <w:numPr>
                <w:ilvl w:val="0"/>
                <w:numId w:val="15"/>
              </w:numPr>
              <w:contextualSpacing w:val="0"/>
              <w:jc w:val="center"/>
              <w:rPr>
                <w:rFonts w:ascii="Verdana" w:hAnsi="Verdana" w:cs="Arial"/>
                <w:sz w:val="20"/>
                <w:szCs w:val="20"/>
              </w:rPr>
            </w:pPr>
          </w:p>
        </w:tc>
        <w:tc>
          <w:tcPr>
            <w:tcW w:w="1975" w:type="dxa"/>
            <w:tcMar>
              <w:top w:w="0" w:type="dxa"/>
              <w:left w:w="0" w:type="dxa"/>
              <w:bottom w:w="0" w:type="dxa"/>
              <w:right w:w="0" w:type="dxa"/>
            </w:tcMar>
            <w:vAlign w:val="center"/>
          </w:tcPr>
          <w:p w:rsidR="004A2E71" w:rsidRDefault="004A2E71" w:rsidP="002B7CCC">
            <w:pPr>
              <w:rPr>
                <w:rFonts w:ascii="Verdana" w:hAnsi="Verdana" w:cs="Arial"/>
                <w:sz w:val="20"/>
                <w:szCs w:val="20"/>
              </w:rPr>
            </w:pPr>
            <w:r>
              <w:rPr>
                <w:rFonts w:ascii="Verdana" w:hAnsi="Verdana" w:cs="Arial"/>
                <w:sz w:val="20"/>
                <w:szCs w:val="20"/>
              </w:rPr>
              <w:t>Zarządzanie urządzeniem</w:t>
            </w:r>
          </w:p>
        </w:tc>
        <w:tc>
          <w:tcPr>
            <w:tcW w:w="6662" w:type="dxa"/>
            <w:tcMar>
              <w:top w:w="0" w:type="dxa"/>
              <w:left w:w="0" w:type="dxa"/>
              <w:bottom w:w="0" w:type="dxa"/>
              <w:right w:w="0" w:type="dxa"/>
            </w:tcMar>
            <w:vAlign w:val="center"/>
          </w:tcPr>
          <w:p w:rsidR="004A2E71" w:rsidRDefault="004A2E71" w:rsidP="002B7CCC">
            <w:pPr>
              <w:spacing w:line="276" w:lineRule="auto"/>
              <w:rPr>
                <w:rFonts w:ascii="Verdana" w:hAnsi="Verdana" w:cs="Arial"/>
                <w:sz w:val="20"/>
                <w:szCs w:val="20"/>
              </w:rPr>
            </w:pPr>
            <w:r>
              <w:rPr>
                <w:rFonts w:ascii="Verdana" w:hAnsi="Verdana" w:cs="Arial"/>
                <w:sz w:val="20"/>
                <w:szCs w:val="20"/>
              </w:rPr>
              <w:t>- CLI (SSHv2, Telnet);</w:t>
            </w:r>
            <w:r>
              <w:rPr>
                <w:rFonts w:ascii="Verdana" w:hAnsi="Verdana" w:cs="Arial"/>
                <w:sz w:val="20"/>
                <w:szCs w:val="20"/>
              </w:rPr>
              <w:br/>
              <w:t>- console (port szeregowy konsoli);</w:t>
            </w:r>
            <w:r>
              <w:rPr>
                <w:rFonts w:ascii="Verdana" w:hAnsi="Verdana" w:cs="Arial"/>
                <w:sz w:val="20"/>
                <w:szCs w:val="20"/>
              </w:rPr>
              <w:br/>
              <w:t>- HTTP/HTTPS;</w:t>
            </w:r>
            <w:r>
              <w:rPr>
                <w:rFonts w:ascii="Verdana" w:hAnsi="Verdana" w:cs="Arial"/>
                <w:sz w:val="20"/>
                <w:szCs w:val="20"/>
              </w:rPr>
              <w:br/>
              <w:t xml:space="preserve">- SNMPv3; </w:t>
            </w:r>
          </w:p>
          <w:p w:rsidR="004A2E71" w:rsidRDefault="004A2E71" w:rsidP="002B7CCC">
            <w:pPr>
              <w:spacing w:line="276" w:lineRule="auto"/>
              <w:rPr>
                <w:rFonts w:ascii="Verdana" w:hAnsi="Verdana" w:cs="Arial"/>
                <w:sz w:val="20"/>
                <w:szCs w:val="20"/>
                <w:lang w:val="en-US"/>
              </w:rPr>
            </w:pPr>
            <w:r>
              <w:rPr>
                <w:rFonts w:ascii="Verdana" w:hAnsi="Verdana"/>
                <w:sz w:val="20"/>
                <w:szCs w:val="20"/>
                <w:lang w:val="en-US"/>
              </w:rPr>
              <w:t xml:space="preserve">- CWMP(CPE WAN Management Protocol) </w:t>
            </w:r>
            <w:r>
              <w:rPr>
                <w:rFonts w:ascii="Verdana" w:hAnsi="Verdana"/>
                <w:bCs/>
                <w:sz w:val="20"/>
                <w:szCs w:val="20"/>
                <w:lang w:val="en-US"/>
              </w:rPr>
              <w:t>TR-069</w:t>
            </w:r>
            <w:r>
              <w:rPr>
                <w:rFonts w:ascii="Verdana" w:hAnsi="Verdana"/>
                <w:sz w:val="20"/>
                <w:szCs w:val="20"/>
                <w:lang w:val="en-US"/>
              </w:rPr>
              <w:t xml:space="preserve"> (Technical Report 069);</w:t>
            </w:r>
          </w:p>
          <w:p w:rsidR="004A2E71" w:rsidRDefault="004A2E71" w:rsidP="002B7CCC">
            <w:pPr>
              <w:rPr>
                <w:rFonts w:ascii="Verdana" w:hAnsi="Verdana" w:cs="Arial"/>
                <w:sz w:val="20"/>
                <w:szCs w:val="20"/>
                <w:highlight w:val="yellow"/>
              </w:rPr>
            </w:pPr>
            <w:r>
              <w:rPr>
                <w:rFonts w:ascii="Verdana" w:hAnsi="Verdana" w:cs="Arial"/>
                <w:sz w:val="20"/>
                <w:szCs w:val="20"/>
              </w:rPr>
              <w:t>- diodowa sygnalizacja stanu urządzenia oraz poszczególnych portów;</w:t>
            </w:r>
          </w:p>
        </w:tc>
      </w:tr>
      <w:tr w:rsidR="004A2E71" w:rsidTr="002B7CCC">
        <w:trPr>
          <w:trHeight w:val="255"/>
        </w:trPr>
        <w:tc>
          <w:tcPr>
            <w:tcW w:w="861" w:type="dxa"/>
            <w:tcMar>
              <w:top w:w="0" w:type="dxa"/>
              <w:left w:w="0" w:type="dxa"/>
              <w:bottom w:w="0" w:type="dxa"/>
              <w:right w:w="0" w:type="dxa"/>
            </w:tcMar>
            <w:vAlign w:val="center"/>
          </w:tcPr>
          <w:p w:rsidR="004A2E71" w:rsidRDefault="004A2E71" w:rsidP="004A2E71">
            <w:pPr>
              <w:pStyle w:val="Akapitzlist"/>
              <w:numPr>
                <w:ilvl w:val="0"/>
                <w:numId w:val="15"/>
              </w:numPr>
              <w:contextualSpacing w:val="0"/>
              <w:jc w:val="center"/>
              <w:rPr>
                <w:rFonts w:ascii="Verdana" w:hAnsi="Verdana" w:cs="Arial"/>
                <w:sz w:val="20"/>
                <w:szCs w:val="20"/>
              </w:rPr>
            </w:pPr>
          </w:p>
        </w:tc>
        <w:tc>
          <w:tcPr>
            <w:tcW w:w="1975" w:type="dxa"/>
            <w:tcMar>
              <w:top w:w="0" w:type="dxa"/>
              <w:left w:w="0" w:type="dxa"/>
              <w:bottom w:w="0" w:type="dxa"/>
              <w:right w:w="0" w:type="dxa"/>
            </w:tcMar>
            <w:vAlign w:val="center"/>
          </w:tcPr>
          <w:p w:rsidR="004A2E71" w:rsidRDefault="004A2E71" w:rsidP="002B7CCC">
            <w:pPr>
              <w:rPr>
                <w:rFonts w:ascii="Verdana" w:hAnsi="Verdana" w:cs="Arial"/>
                <w:sz w:val="20"/>
                <w:szCs w:val="20"/>
              </w:rPr>
            </w:pPr>
            <w:r>
              <w:rPr>
                <w:rFonts w:ascii="Verdana" w:hAnsi="Verdana" w:cs="Arial"/>
                <w:sz w:val="20"/>
                <w:szCs w:val="20"/>
              </w:rPr>
              <w:t xml:space="preserve">Funkcjonalności sieciowe urządzenia </w:t>
            </w:r>
          </w:p>
        </w:tc>
        <w:tc>
          <w:tcPr>
            <w:tcW w:w="6662" w:type="dxa"/>
            <w:tcMar>
              <w:top w:w="0" w:type="dxa"/>
              <w:left w:w="0" w:type="dxa"/>
              <w:bottom w:w="0" w:type="dxa"/>
              <w:right w:w="0" w:type="dxa"/>
            </w:tcMar>
            <w:vAlign w:val="center"/>
          </w:tcPr>
          <w:p w:rsidR="004A2E71" w:rsidRDefault="004A2E71" w:rsidP="002B7CCC">
            <w:pPr>
              <w:spacing w:line="276" w:lineRule="auto"/>
              <w:rPr>
                <w:rFonts w:ascii="Verdana" w:hAnsi="Verdana" w:cs="Calibri"/>
                <w:spacing w:val="5"/>
                <w:kern w:val="1"/>
                <w:sz w:val="20"/>
                <w:szCs w:val="20"/>
              </w:rPr>
            </w:pPr>
            <w:r>
              <w:rPr>
                <w:rFonts w:ascii="Verdana" w:hAnsi="Verdana" w:cs="Helvetica"/>
                <w:kern w:val="1"/>
                <w:sz w:val="20"/>
                <w:szCs w:val="20"/>
              </w:rPr>
              <w:t>- obsługa protokołów routing IPv4/IPv6 -</w:t>
            </w:r>
            <w:r>
              <w:rPr>
                <w:rFonts w:ascii="Verdana" w:hAnsi="Verdana" w:cs="Helvetica"/>
                <w:spacing w:val="5"/>
                <w:kern w:val="1"/>
                <w:sz w:val="20"/>
                <w:szCs w:val="20"/>
              </w:rPr>
              <w:t xml:space="preserve"> BGPv4, MBGP, OSPFv3, OSPFv2, IS-IS, RIPv2, routingu multic</w:t>
            </w:r>
            <w:r>
              <w:rPr>
                <w:rFonts w:ascii="Verdana" w:hAnsi="Verdana" w:cs="Calibri"/>
                <w:spacing w:val="5"/>
                <w:kern w:val="1"/>
                <w:sz w:val="20"/>
                <w:szCs w:val="20"/>
              </w:rPr>
              <w:t>astowego PIM (Sparse i SSM) oraz routingu statycznego;</w:t>
            </w:r>
          </w:p>
          <w:p w:rsidR="004A2E71" w:rsidRDefault="004A2E71" w:rsidP="002B7CCC">
            <w:pPr>
              <w:spacing w:line="276" w:lineRule="auto"/>
              <w:rPr>
                <w:rFonts w:ascii="Verdana" w:hAnsi="Verdana" w:cs="Helvetica"/>
                <w:spacing w:val="5"/>
                <w:kern w:val="1"/>
                <w:sz w:val="20"/>
                <w:szCs w:val="20"/>
              </w:rPr>
            </w:pPr>
            <w:r>
              <w:rPr>
                <w:rFonts w:ascii="Verdana" w:hAnsi="Verdana" w:cs="Calibri"/>
                <w:spacing w:val="5"/>
                <w:kern w:val="1"/>
                <w:sz w:val="20"/>
                <w:szCs w:val="20"/>
              </w:rPr>
              <w:t xml:space="preserve">- </w:t>
            </w:r>
            <w:r>
              <w:rPr>
                <w:rFonts w:ascii="Verdana" w:hAnsi="Verdana" w:cs="Helvetica"/>
                <w:spacing w:val="5"/>
                <w:kern w:val="1"/>
                <w:sz w:val="20"/>
                <w:szCs w:val="20"/>
              </w:rPr>
              <w:t>obsługa 4-bajtowych ASN dla protokołu BGP;</w:t>
            </w:r>
          </w:p>
          <w:p w:rsidR="004A2E71" w:rsidRDefault="004A2E71" w:rsidP="002B7CCC">
            <w:pPr>
              <w:spacing w:line="276" w:lineRule="auto"/>
              <w:rPr>
                <w:rFonts w:ascii="Verdana" w:hAnsi="Verdana" w:cs="Helvetica"/>
                <w:spacing w:val="5"/>
                <w:kern w:val="1"/>
                <w:sz w:val="20"/>
                <w:szCs w:val="20"/>
                <w:lang w:val="en-US"/>
              </w:rPr>
            </w:pPr>
            <w:r>
              <w:rPr>
                <w:rFonts w:ascii="Verdana" w:hAnsi="Verdana" w:cs="Helvetica"/>
                <w:spacing w:val="5"/>
                <w:kern w:val="1"/>
                <w:sz w:val="20"/>
                <w:szCs w:val="20"/>
                <w:lang w:val="en-US"/>
              </w:rPr>
              <w:t>- o</w:t>
            </w:r>
            <w:r>
              <w:rPr>
                <w:rFonts w:ascii="Verdana" w:hAnsi="Verdana" w:cs="Helvetica"/>
                <w:spacing w:val="5"/>
                <w:kern w:val="1"/>
                <w:sz w:val="20"/>
                <w:szCs w:val="20"/>
                <w:lang w:val="en-GB"/>
              </w:rPr>
              <w:t>bsługa ruchu multicast: IGMP v3, PIMv2;</w:t>
            </w:r>
          </w:p>
          <w:p w:rsidR="004A2E71" w:rsidRDefault="004A2E71" w:rsidP="002B7CCC">
            <w:pPr>
              <w:spacing w:line="276" w:lineRule="auto"/>
              <w:rPr>
                <w:rFonts w:ascii="Verdana" w:hAnsi="Verdana" w:cs="Helvetica"/>
                <w:spacing w:val="5"/>
                <w:kern w:val="1"/>
                <w:sz w:val="20"/>
                <w:szCs w:val="20"/>
                <w:lang w:val="en-GB"/>
              </w:rPr>
            </w:pPr>
            <w:r>
              <w:rPr>
                <w:rFonts w:ascii="Verdana" w:hAnsi="Verdana" w:cs="Helvetica"/>
                <w:spacing w:val="5"/>
                <w:kern w:val="1"/>
                <w:sz w:val="20"/>
                <w:szCs w:val="20"/>
                <w:lang w:val="en-GB"/>
              </w:rPr>
              <w:t>- obsługa mechanizmu Unicast Reverse Path Forwarding (uRPF);</w:t>
            </w:r>
          </w:p>
          <w:p w:rsidR="004A2E71" w:rsidRDefault="004A2E71" w:rsidP="002B7CCC">
            <w:pPr>
              <w:spacing w:line="276" w:lineRule="auto"/>
              <w:rPr>
                <w:rFonts w:ascii="Verdana" w:hAnsi="Verdana" w:cs="Helvetica"/>
                <w:spacing w:val="5"/>
                <w:kern w:val="1"/>
                <w:sz w:val="20"/>
                <w:szCs w:val="20"/>
              </w:rPr>
            </w:pPr>
            <w:r>
              <w:rPr>
                <w:rFonts w:ascii="Verdana" w:hAnsi="Verdana" w:cs="Helvetica"/>
                <w:spacing w:val="5"/>
                <w:kern w:val="1"/>
                <w:sz w:val="20"/>
                <w:szCs w:val="20"/>
              </w:rPr>
              <w:t>- wsparcie dla IEEE 802.1Q;</w:t>
            </w:r>
          </w:p>
          <w:p w:rsidR="004A2E71" w:rsidRDefault="004A2E71" w:rsidP="002B7CCC">
            <w:pPr>
              <w:spacing w:line="276" w:lineRule="auto"/>
              <w:rPr>
                <w:rFonts w:ascii="Verdana" w:hAnsi="Verdana" w:cs="Helvetica"/>
                <w:spacing w:val="5"/>
                <w:kern w:val="1"/>
                <w:sz w:val="20"/>
                <w:szCs w:val="20"/>
              </w:rPr>
            </w:pPr>
            <w:r>
              <w:rPr>
                <w:rFonts w:ascii="Verdana" w:hAnsi="Verdana" w:cs="Helvetica"/>
                <w:spacing w:val="5"/>
                <w:kern w:val="1"/>
                <w:sz w:val="20"/>
                <w:szCs w:val="20"/>
              </w:rPr>
              <w:t>- obsługa list kontroli dostępu w oparciu o adresy IP źródłowe i docelowe, protokoły IP, porty TCP/UDP, opcje IP, flagi TCP;</w:t>
            </w:r>
          </w:p>
          <w:p w:rsidR="004A2E71" w:rsidRDefault="004A2E71" w:rsidP="002B7CCC">
            <w:pPr>
              <w:spacing w:line="276" w:lineRule="auto"/>
              <w:rPr>
                <w:rFonts w:ascii="Verdana" w:hAnsi="Verdana" w:cs="Helvetica"/>
                <w:spacing w:val="5"/>
                <w:kern w:val="1"/>
                <w:sz w:val="20"/>
                <w:szCs w:val="20"/>
              </w:rPr>
            </w:pPr>
            <w:r>
              <w:rPr>
                <w:rFonts w:ascii="Verdana" w:hAnsi="Verdana" w:cs="Helvetica"/>
                <w:spacing w:val="5"/>
                <w:kern w:val="1"/>
                <w:sz w:val="20"/>
                <w:szCs w:val="20"/>
              </w:rPr>
              <w:lastRenderedPageBreak/>
              <w:t>- obsługa NAT dla ruchu IP unicast oraz PAT dla ruchu IP unicast;</w:t>
            </w:r>
          </w:p>
          <w:p w:rsidR="004A2E71" w:rsidRDefault="004A2E71" w:rsidP="002B7CCC">
            <w:pPr>
              <w:spacing w:line="276" w:lineRule="auto"/>
              <w:rPr>
                <w:rFonts w:ascii="Verdana" w:hAnsi="Verdana"/>
                <w:sz w:val="20"/>
                <w:szCs w:val="20"/>
              </w:rPr>
            </w:pPr>
            <w:r>
              <w:rPr>
                <w:rFonts w:ascii="Verdana" w:hAnsi="Verdana" w:cs="Helvetica"/>
                <w:spacing w:val="5"/>
                <w:kern w:val="1"/>
                <w:sz w:val="20"/>
                <w:szCs w:val="20"/>
              </w:rPr>
              <w:t xml:space="preserve">- </w:t>
            </w:r>
            <w:r>
              <w:rPr>
                <w:rFonts w:ascii="Verdana" w:hAnsi="Verdana"/>
                <w:sz w:val="20"/>
                <w:szCs w:val="20"/>
              </w:rPr>
              <w:t>obsługa tzw. First Hop Redundancy Protocol (takiego jak HSRP, GLBP, VRRP lub odpowiednika);</w:t>
            </w:r>
          </w:p>
          <w:p w:rsidR="004A2E71" w:rsidRDefault="004A2E71" w:rsidP="002B7CCC">
            <w:pPr>
              <w:spacing w:line="276" w:lineRule="auto"/>
              <w:rPr>
                <w:rFonts w:ascii="Verdana" w:hAnsi="Verdana" w:cs="Arial"/>
                <w:sz w:val="20"/>
                <w:szCs w:val="20"/>
              </w:rPr>
            </w:pPr>
            <w:r>
              <w:rPr>
                <w:rFonts w:ascii="Verdana" w:hAnsi="Verdana" w:cs="Arial"/>
                <w:sz w:val="20"/>
                <w:szCs w:val="20"/>
              </w:rPr>
              <w:t>- obsługa protokołu GRE – co najmniej 256 tuneli;</w:t>
            </w:r>
          </w:p>
          <w:p w:rsidR="004A2E71" w:rsidRDefault="004A2E71" w:rsidP="002B7CCC">
            <w:pPr>
              <w:spacing w:line="276" w:lineRule="auto"/>
              <w:rPr>
                <w:rFonts w:ascii="Verdana" w:hAnsi="Verdana" w:cs="Arial"/>
                <w:sz w:val="20"/>
                <w:szCs w:val="20"/>
              </w:rPr>
            </w:pPr>
            <w:r>
              <w:rPr>
                <w:rFonts w:ascii="Verdana" w:hAnsi="Verdana" w:cs="Arial"/>
                <w:sz w:val="20"/>
                <w:szCs w:val="20"/>
              </w:rPr>
              <w:t>- obsługa protokołu NTP;</w:t>
            </w:r>
          </w:p>
          <w:p w:rsidR="004A2E71" w:rsidRDefault="004A2E71" w:rsidP="002B7CCC">
            <w:pPr>
              <w:spacing w:line="276" w:lineRule="auto"/>
              <w:rPr>
                <w:rFonts w:ascii="Verdana" w:hAnsi="Verdana" w:cs="Arial"/>
                <w:sz w:val="20"/>
                <w:szCs w:val="20"/>
              </w:rPr>
            </w:pPr>
            <w:r>
              <w:rPr>
                <w:rFonts w:ascii="Verdana" w:hAnsi="Verdana" w:cs="Arial"/>
                <w:sz w:val="20"/>
                <w:szCs w:val="20"/>
              </w:rPr>
              <w:t>- obsługa protokołu DHCP w zakresie klient i serwer;</w:t>
            </w:r>
          </w:p>
          <w:p w:rsidR="004A2E71" w:rsidRDefault="004A2E71" w:rsidP="002B7CCC">
            <w:pPr>
              <w:spacing w:line="276" w:lineRule="auto"/>
              <w:rPr>
                <w:rFonts w:ascii="Verdana" w:hAnsi="Verdana" w:cs="Arial"/>
                <w:sz w:val="20"/>
                <w:szCs w:val="20"/>
              </w:rPr>
            </w:pPr>
            <w:r>
              <w:rPr>
                <w:rFonts w:ascii="Verdana" w:hAnsi="Verdana" w:cs="Arial"/>
                <w:sz w:val="20"/>
                <w:szCs w:val="20"/>
              </w:rPr>
              <w:t>- obsługa PPPoE;</w:t>
            </w:r>
          </w:p>
          <w:p w:rsidR="004A2E71" w:rsidRDefault="004A2E71" w:rsidP="002B7CCC">
            <w:pPr>
              <w:widowControl w:val="0"/>
              <w:autoSpaceDE w:val="0"/>
              <w:autoSpaceDN w:val="0"/>
              <w:adjustRightInd w:val="0"/>
              <w:ind w:right="-6"/>
              <w:rPr>
                <w:rFonts w:ascii="Verdana" w:hAnsi="Verdana"/>
                <w:sz w:val="20"/>
                <w:szCs w:val="20"/>
              </w:rPr>
            </w:pPr>
            <w:r>
              <w:rPr>
                <w:rFonts w:ascii="Verdana" w:hAnsi="Verdana" w:cs="Arial"/>
                <w:sz w:val="20"/>
                <w:szCs w:val="20"/>
              </w:rPr>
              <w:t>- obsługa eksportu statystyk ruchowych za pomocą protokołu NetStream/Netflow/JFlow lub Sflow;</w:t>
            </w:r>
            <w:r>
              <w:rPr>
                <w:rFonts w:ascii="Verdana" w:hAnsi="Verdana"/>
                <w:sz w:val="20"/>
                <w:szCs w:val="20"/>
                <w:highlight w:val="yellow"/>
              </w:rPr>
              <w:br/>
            </w:r>
            <w:r>
              <w:rPr>
                <w:rFonts w:ascii="Verdana" w:hAnsi="Verdana"/>
                <w:sz w:val="20"/>
                <w:szCs w:val="20"/>
              </w:rPr>
              <w:t xml:space="preserve">- </w:t>
            </w:r>
            <w:r>
              <w:rPr>
                <w:rFonts w:ascii="Verdana" w:hAnsi="Verdana" w:cs="Helvetica"/>
                <w:spacing w:val="5"/>
                <w:kern w:val="1"/>
                <w:sz w:val="20"/>
                <w:szCs w:val="20"/>
              </w:rPr>
              <w:t>urządzenie musi wspierać i obsługiwać zaawansowane funkcje sieciowe:</w:t>
            </w:r>
          </w:p>
          <w:p w:rsidR="004A2E71" w:rsidRDefault="004A2E71" w:rsidP="004A2E71">
            <w:pPr>
              <w:pStyle w:val="Akapitzlist"/>
              <w:widowControl w:val="0"/>
              <w:numPr>
                <w:ilvl w:val="0"/>
                <w:numId w:val="18"/>
              </w:numPr>
              <w:autoSpaceDE w:val="0"/>
              <w:autoSpaceDN w:val="0"/>
              <w:adjustRightInd w:val="0"/>
              <w:ind w:right="-6"/>
              <w:contextualSpacing w:val="0"/>
              <w:rPr>
                <w:rFonts w:ascii="Verdana" w:hAnsi="Verdana" w:cs="Calibri"/>
                <w:spacing w:val="5"/>
                <w:kern w:val="1"/>
                <w:sz w:val="20"/>
                <w:szCs w:val="20"/>
              </w:rPr>
            </w:pPr>
            <w:r>
              <w:rPr>
                <w:rFonts w:ascii="Verdana" w:hAnsi="Verdana" w:cs="Calibri"/>
                <w:spacing w:val="5"/>
                <w:kern w:val="1"/>
                <w:sz w:val="20"/>
                <w:szCs w:val="20"/>
              </w:rPr>
              <w:t>obsługa protokołu MPLS (funkcje LER i LSR);</w:t>
            </w:r>
          </w:p>
          <w:p w:rsidR="004A2E71" w:rsidRDefault="004A2E71" w:rsidP="004A2E71">
            <w:pPr>
              <w:pStyle w:val="Akapitzlist"/>
              <w:widowControl w:val="0"/>
              <w:numPr>
                <w:ilvl w:val="0"/>
                <w:numId w:val="18"/>
              </w:numPr>
              <w:autoSpaceDE w:val="0"/>
              <w:autoSpaceDN w:val="0"/>
              <w:adjustRightInd w:val="0"/>
              <w:ind w:right="-6"/>
              <w:contextualSpacing w:val="0"/>
              <w:rPr>
                <w:rFonts w:ascii="Verdana" w:hAnsi="Verdana" w:cs="Calibri"/>
                <w:spacing w:val="5"/>
                <w:kern w:val="1"/>
                <w:sz w:val="20"/>
                <w:szCs w:val="20"/>
                <w:lang w:val="en-GB"/>
              </w:rPr>
            </w:pPr>
            <w:r>
              <w:rPr>
                <w:rFonts w:ascii="Verdana" w:hAnsi="Verdana" w:cs="Calibri"/>
                <w:spacing w:val="5"/>
                <w:kern w:val="1"/>
                <w:sz w:val="20"/>
                <w:szCs w:val="20"/>
                <w:lang w:val="en-GB"/>
              </w:rPr>
              <w:t>obsługa MPLS over GRE;</w:t>
            </w:r>
          </w:p>
          <w:p w:rsidR="004A2E71" w:rsidRDefault="004A2E71" w:rsidP="004A2E71">
            <w:pPr>
              <w:pStyle w:val="Akapitzlist"/>
              <w:widowControl w:val="0"/>
              <w:numPr>
                <w:ilvl w:val="0"/>
                <w:numId w:val="18"/>
              </w:numPr>
              <w:autoSpaceDE w:val="0"/>
              <w:autoSpaceDN w:val="0"/>
              <w:adjustRightInd w:val="0"/>
              <w:ind w:right="-6"/>
              <w:contextualSpacing w:val="0"/>
              <w:rPr>
                <w:rFonts w:ascii="Verdana" w:hAnsi="Verdana" w:cs="Calibri"/>
                <w:spacing w:val="5"/>
                <w:kern w:val="1"/>
                <w:sz w:val="20"/>
                <w:szCs w:val="20"/>
                <w:lang w:val="en-GB"/>
              </w:rPr>
            </w:pPr>
            <w:r>
              <w:rPr>
                <w:rFonts w:ascii="Verdana" w:hAnsi="Verdana" w:cs="Calibri"/>
                <w:spacing w:val="5"/>
                <w:kern w:val="1"/>
                <w:sz w:val="20"/>
                <w:szCs w:val="20"/>
                <w:lang w:val="en-GB"/>
              </w:rPr>
              <w:t>obsługa QoS dla MPLS i MPLS Traffic Engineering;</w:t>
            </w:r>
          </w:p>
          <w:p w:rsidR="004A2E71" w:rsidRDefault="004A2E71" w:rsidP="004A2E71">
            <w:pPr>
              <w:pStyle w:val="Akapitzlist"/>
              <w:widowControl w:val="0"/>
              <w:numPr>
                <w:ilvl w:val="0"/>
                <w:numId w:val="18"/>
              </w:numPr>
              <w:autoSpaceDE w:val="0"/>
              <w:autoSpaceDN w:val="0"/>
              <w:adjustRightInd w:val="0"/>
              <w:ind w:right="-6"/>
              <w:contextualSpacing w:val="0"/>
              <w:rPr>
                <w:rFonts w:ascii="Verdana" w:hAnsi="Verdana" w:cs="Calibri"/>
                <w:spacing w:val="5"/>
                <w:kern w:val="1"/>
                <w:sz w:val="20"/>
                <w:szCs w:val="20"/>
                <w:lang w:val="en-GB"/>
              </w:rPr>
            </w:pPr>
            <w:r>
              <w:rPr>
                <w:rFonts w:ascii="Verdana" w:hAnsi="Verdana" w:cs="Calibri"/>
                <w:spacing w:val="5"/>
                <w:kern w:val="1"/>
                <w:sz w:val="20"/>
                <w:szCs w:val="20"/>
                <w:lang w:val="en-GB"/>
              </w:rPr>
              <w:t>MPLS VPN;</w:t>
            </w:r>
          </w:p>
          <w:p w:rsidR="004A2E71" w:rsidRDefault="004A2E71" w:rsidP="004A2E71">
            <w:pPr>
              <w:pStyle w:val="Akapitzlist"/>
              <w:widowControl w:val="0"/>
              <w:numPr>
                <w:ilvl w:val="0"/>
                <w:numId w:val="18"/>
              </w:numPr>
              <w:autoSpaceDE w:val="0"/>
              <w:autoSpaceDN w:val="0"/>
              <w:adjustRightInd w:val="0"/>
              <w:ind w:right="-6"/>
              <w:contextualSpacing w:val="0"/>
              <w:rPr>
                <w:rFonts w:ascii="Verdana" w:hAnsi="Verdana" w:cs="Calibri"/>
                <w:spacing w:val="5"/>
                <w:kern w:val="1"/>
                <w:sz w:val="20"/>
                <w:szCs w:val="20"/>
              </w:rPr>
            </w:pPr>
            <w:r>
              <w:rPr>
                <w:rFonts w:ascii="Verdana" w:hAnsi="Verdana" w:cs="Calibri"/>
                <w:spacing w:val="5"/>
                <w:kern w:val="1"/>
                <w:sz w:val="20"/>
                <w:szCs w:val="20"/>
              </w:rPr>
              <w:t>obsługa wirtualnych instancji routingu (VRF);</w:t>
            </w:r>
          </w:p>
          <w:p w:rsidR="004A2E71" w:rsidRDefault="004A2E71" w:rsidP="004A2E71">
            <w:pPr>
              <w:pStyle w:val="Akapitzlist"/>
              <w:widowControl w:val="0"/>
              <w:numPr>
                <w:ilvl w:val="0"/>
                <w:numId w:val="18"/>
              </w:numPr>
              <w:autoSpaceDE w:val="0"/>
              <w:autoSpaceDN w:val="0"/>
              <w:adjustRightInd w:val="0"/>
              <w:ind w:right="-6"/>
              <w:contextualSpacing w:val="0"/>
              <w:rPr>
                <w:rFonts w:ascii="Verdana" w:hAnsi="Verdana" w:cs="Calibri"/>
                <w:spacing w:val="5"/>
                <w:kern w:val="1"/>
                <w:sz w:val="20"/>
                <w:szCs w:val="20"/>
                <w:lang w:val="en-GB"/>
              </w:rPr>
            </w:pPr>
            <w:r>
              <w:rPr>
                <w:rFonts w:ascii="Verdana" w:hAnsi="Verdana" w:cs="Calibri"/>
                <w:spacing w:val="5"/>
                <w:kern w:val="1"/>
                <w:sz w:val="20"/>
                <w:szCs w:val="20"/>
                <w:lang w:val="en-GB"/>
              </w:rPr>
              <w:t>obsługa BFD (</w:t>
            </w:r>
            <w:r>
              <w:rPr>
                <w:rFonts w:ascii="Verdana" w:hAnsi="Verdana" w:cs="Helvetica"/>
                <w:spacing w:val="5"/>
                <w:kern w:val="1"/>
                <w:sz w:val="20"/>
                <w:szCs w:val="20"/>
                <w:lang w:val="en-GB"/>
              </w:rPr>
              <w:t>Bidirectional Forwarding Detection);</w:t>
            </w:r>
          </w:p>
          <w:p w:rsidR="004A2E71" w:rsidRDefault="004A2E71" w:rsidP="004A2E71">
            <w:pPr>
              <w:pStyle w:val="Akapitzlist"/>
              <w:widowControl w:val="0"/>
              <w:numPr>
                <w:ilvl w:val="0"/>
                <w:numId w:val="18"/>
              </w:numPr>
              <w:autoSpaceDE w:val="0"/>
              <w:autoSpaceDN w:val="0"/>
              <w:adjustRightInd w:val="0"/>
              <w:ind w:right="-6"/>
              <w:contextualSpacing w:val="0"/>
              <w:rPr>
                <w:rFonts w:ascii="Verdana" w:hAnsi="Verdana" w:cs="Calibri"/>
                <w:spacing w:val="5"/>
                <w:kern w:val="1"/>
                <w:sz w:val="20"/>
                <w:szCs w:val="20"/>
                <w:lang w:val="en-GB"/>
              </w:rPr>
            </w:pPr>
            <w:r>
              <w:rPr>
                <w:rFonts w:ascii="Verdana" w:hAnsi="Verdana" w:cs="Helvetica"/>
                <w:spacing w:val="5"/>
                <w:kern w:val="1"/>
                <w:sz w:val="20"/>
                <w:szCs w:val="20"/>
                <w:lang w:val="en-GB"/>
              </w:rPr>
              <w:t>obsługa Layer-2 Tunneling Protocol Version 3;</w:t>
            </w:r>
          </w:p>
          <w:p w:rsidR="004A2E71" w:rsidRDefault="004A2E71" w:rsidP="002B7CCC">
            <w:pPr>
              <w:widowControl w:val="0"/>
              <w:autoSpaceDE w:val="0"/>
              <w:autoSpaceDN w:val="0"/>
              <w:adjustRightInd w:val="0"/>
              <w:ind w:right="-6"/>
              <w:rPr>
                <w:rFonts w:ascii="Verdana" w:eastAsia="Calibri" w:hAnsi="Verdana"/>
                <w:highlight w:val="yellow"/>
              </w:rPr>
            </w:pPr>
            <w:r>
              <w:rPr>
                <w:rFonts w:ascii="Verdana" w:hAnsi="Verdana"/>
                <w:sz w:val="20"/>
                <w:szCs w:val="20"/>
              </w:rPr>
              <w:t xml:space="preserve">- urządzenie posiada narzędzia IP SLA lub odpowiednik, umożliwiające pomiar parametrów jakościowych łącza (np. </w:t>
            </w:r>
            <w:r>
              <w:rPr>
                <w:rFonts w:ascii="Verdana" w:eastAsia="Calibri" w:hAnsi="Verdana"/>
                <w:sz w:val="20"/>
                <w:szCs w:val="20"/>
              </w:rPr>
              <w:t>czas odpowiedzi aplikacji/serwera,</w:t>
            </w:r>
            <w:r>
              <w:rPr>
                <w:rFonts w:ascii="Verdana" w:hAnsi="Verdana"/>
                <w:sz w:val="20"/>
                <w:szCs w:val="20"/>
              </w:rPr>
              <w:t xml:space="preserve"> opóźnienie, jitter, straty pakietów)  i dostęp do tych informacji za pomocą SNMP;</w:t>
            </w:r>
          </w:p>
        </w:tc>
      </w:tr>
      <w:tr w:rsidR="004A2E71" w:rsidTr="002B7CCC">
        <w:trPr>
          <w:trHeight w:val="255"/>
        </w:trPr>
        <w:tc>
          <w:tcPr>
            <w:tcW w:w="861" w:type="dxa"/>
            <w:tcMar>
              <w:top w:w="0" w:type="dxa"/>
              <w:left w:w="0" w:type="dxa"/>
              <w:bottom w:w="0" w:type="dxa"/>
              <w:right w:w="0" w:type="dxa"/>
            </w:tcMar>
            <w:vAlign w:val="center"/>
          </w:tcPr>
          <w:p w:rsidR="004A2E71" w:rsidRDefault="004A2E71" w:rsidP="004A2E71">
            <w:pPr>
              <w:pStyle w:val="Akapitzlist"/>
              <w:numPr>
                <w:ilvl w:val="0"/>
                <w:numId w:val="15"/>
              </w:numPr>
              <w:contextualSpacing w:val="0"/>
              <w:jc w:val="center"/>
              <w:rPr>
                <w:rFonts w:ascii="Verdana" w:hAnsi="Verdana" w:cs="Arial"/>
                <w:sz w:val="20"/>
                <w:szCs w:val="20"/>
              </w:rPr>
            </w:pPr>
          </w:p>
        </w:tc>
        <w:tc>
          <w:tcPr>
            <w:tcW w:w="1975" w:type="dxa"/>
            <w:tcMar>
              <w:top w:w="0" w:type="dxa"/>
              <w:left w:w="0" w:type="dxa"/>
              <w:bottom w:w="0" w:type="dxa"/>
              <w:right w:w="0" w:type="dxa"/>
            </w:tcMar>
            <w:vAlign w:val="center"/>
          </w:tcPr>
          <w:p w:rsidR="004A2E71" w:rsidRDefault="004A2E71" w:rsidP="002B7CCC">
            <w:pPr>
              <w:rPr>
                <w:rFonts w:ascii="Verdana" w:hAnsi="Verdana" w:cs="Arial"/>
                <w:sz w:val="20"/>
                <w:szCs w:val="20"/>
              </w:rPr>
            </w:pPr>
            <w:r>
              <w:rPr>
                <w:rFonts w:ascii="Verdana" w:hAnsi="Verdana" w:cs="Arial"/>
                <w:sz w:val="20"/>
                <w:szCs w:val="20"/>
              </w:rPr>
              <w:t>Mechanizmy związane z zapewnieniem bezpieczeństwa sieci</w:t>
            </w:r>
          </w:p>
        </w:tc>
        <w:tc>
          <w:tcPr>
            <w:tcW w:w="6662" w:type="dxa"/>
            <w:tcMar>
              <w:top w:w="0" w:type="dxa"/>
              <w:left w:w="0" w:type="dxa"/>
              <w:bottom w:w="0" w:type="dxa"/>
              <w:right w:w="0" w:type="dxa"/>
            </w:tcMar>
            <w:vAlign w:val="center"/>
          </w:tcPr>
          <w:p w:rsidR="004A2E71" w:rsidRDefault="004A2E71" w:rsidP="002B7CCC">
            <w:pPr>
              <w:widowControl w:val="0"/>
              <w:autoSpaceDE w:val="0"/>
              <w:autoSpaceDN w:val="0"/>
              <w:adjustRightInd w:val="0"/>
              <w:spacing w:line="276" w:lineRule="auto"/>
              <w:ind w:right="-6"/>
              <w:rPr>
                <w:rFonts w:ascii="Verdana" w:hAnsi="Verdana" w:cs="Helvetica"/>
                <w:spacing w:val="5"/>
                <w:kern w:val="1"/>
                <w:sz w:val="20"/>
                <w:szCs w:val="20"/>
              </w:rPr>
            </w:pPr>
            <w:r>
              <w:rPr>
                <w:rFonts w:ascii="Verdana" w:hAnsi="Verdana" w:cs="Helvetica"/>
                <w:spacing w:val="5"/>
                <w:kern w:val="1"/>
                <w:sz w:val="20"/>
                <w:szCs w:val="20"/>
              </w:rPr>
              <w:t xml:space="preserve">- urządzenie musi obsługiwać zaawansowane funkcjonalności bezpieczeństwa: </w:t>
            </w:r>
          </w:p>
          <w:p w:rsidR="004A2E71" w:rsidRDefault="004A2E71" w:rsidP="004A2E71">
            <w:pPr>
              <w:pStyle w:val="Akapitzlist"/>
              <w:widowControl w:val="0"/>
              <w:numPr>
                <w:ilvl w:val="0"/>
                <w:numId w:val="17"/>
              </w:numPr>
              <w:autoSpaceDE w:val="0"/>
              <w:autoSpaceDN w:val="0"/>
              <w:adjustRightInd w:val="0"/>
              <w:spacing w:line="276" w:lineRule="auto"/>
              <w:ind w:right="-6"/>
              <w:contextualSpacing w:val="0"/>
              <w:rPr>
                <w:rFonts w:ascii="Verdana" w:hAnsi="Verdana" w:cs="Calibri"/>
                <w:kern w:val="1"/>
                <w:sz w:val="20"/>
                <w:szCs w:val="20"/>
              </w:rPr>
            </w:pPr>
            <w:r>
              <w:rPr>
                <w:rFonts w:ascii="Verdana" w:hAnsi="Verdana" w:cs="Calibri"/>
                <w:kern w:val="1"/>
                <w:sz w:val="20"/>
                <w:szCs w:val="20"/>
              </w:rPr>
              <w:t>wbudowany firewall z funkcjonalnością:</w:t>
            </w:r>
          </w:p>
          <w:p w:rsidR="004A2E71" w:rsidRDefault="004A2E71" w:rsidP="004A2E71">
            <w:pPr>
              <w:pStyle w:val="Akapitzlist"/>
              <w:widowControl w:val="0"/>
              <w:numPr>
                <w:ilvl w:val="1"/>
                <w:numId w:val="17"/>
              </w:numPr>
              <w:autoSpaceDE w:val="0"/>
              <w:autoSpaceDN w:val="0"/>
              <w:adjustRightInd w:val="0"/>
              <w:spacing w:line="276" w:lineRule="auto"/>
              <w:ind w:right="-6"/>
              <w:contextualSpacing w:val="0"/>
              <w:rPr>
                <w:rFonts w:ascii="Verdana" w:hAnsi="Verdana" w:cs="Calibri"/>
                <w:kern w:val="1"/>
                <w:sz w:val="20"/>
                <w:szCs w:val="20"/>
              </w:rPr>
            </w:pPr>
            <w:r>
              <w:rPr>
                <w:rFonts w:ascii="Verdana" w:hAnsi="Verdana" w:cs="Calibri"/>
                <w:kern w:val="1"/>
                <w:sz w:val="20"/>
                <w:szCs w:val="20"/>
              </w:rPr>
              <w:t>inspekcji pakietów;</w:t>
            </w:r>
          </w:p>
          <w:p w:rsidR="004A2E71" w:rsidRDefault="004A2E71" w:rsidP="004A2E71">
            <w:pPr>
              <w:pStyle w:val="Akapitzlist"/>
              <w:widowControl w:val="0"/>
              <w:numPr>
                <w:ilvl w:val="1"/>
                <w:numId w:val="17"/>
              </w:numPr>
              <w:autoSpaceDE w:val="0"/>
              <w:autoSpaceDN w:val="0"/>
              <w:adjustRightInd w:val="0"/>
              <w:spacing w:line="276" w:lineRule="auto"/>
              <w:ind w:right="-6"/>
              <w:contextualSpacing w:val="0"/>
              <w:rPr>
                <w:rFonts w:ascii="Verdana" w:hAnsi="Verdana" w:cs="Calibri"/>
                <w:kern w:val="1"/>
                <w:sz w:val="20"/>
                <w:szCs w:val="20"/>
              </w:rPr>
            </w:pPr>
            <w:r>
              <w:rPr>
                <w:rFonts w:ascii="Verdana" w:hAnsi="Verdana" w:cs="Calibri"/>
                <w:kern w:val="1"/>
                <w:sz w:val="20"/>
                <w:szCs w:val="20"/>
              </w:rPr>
              <w:t>podział interfejsów na strefy nie przekazujące pomiędzy sobą ruchu bez odpowiednich polis;</w:t>
            </w:r>
          </w:p>
          <w:p w:rsidR="004A2E71" w:rsidRDefault="004A2E71" w:rsidP="004A2E71">
            <w:pPr>
              <w:pStyle w:val="Akapitzlist"/>
              <w:widowControl w:val="0"/>
              <w:numPr>
                <w:ilvl w:val="1"/>
                <w:numId w:val="17"/>
              </w:numPr>
              <w:autoSpaceDE w:val="0"/>
              <w:autoSpaceDN w:val="0"/>
              <w:adjustRightInd w:val="0"/>
              <w:spacing w:line="276" w:lineRule="auto"/>
              <w:ind w:right="-6"/>
              <w:contextualSpacing w:val="0"/>
              <w:rPr>
                <w:rFonts w:ascii="Verdana" w:hAnsi="Verdana" w:cs="Calibri"/>
                <w:kern w:val="1"/>
                <w:sz w:val="20"/>
                <w:szCs w:val="20"/>
              </w:rPr>
            </w:pPr>
            <w:r>
              <w:rPr>
                <w:rFonts w:ascii="Verdana" w:hAnsi="Verdana" w:cs="Calibri"/>
                <w:kern w:val="1"/>
                <w:sz w:val="20"/>
                <w:szCs w:val="20"/>
              </w:rPr>
              <w:t>tworzenia polis zezwalających na kontrolowanie ruchu z uwzględnieniem warstwy 4 ISO/OSI;</w:t>
            </w:r>
          </w:p>
          <w:p w:rsidR="004A2E71" w:rsidRDefault="004A2E71" w:rsidP="004A2E71">
            <w:pPr>
              <w:pStyle w:val="Akapitzlist"/>
              <w:widowControl w:val="0"/>
              <w:numPr>
                <w:ilvl w:val="0"/>
                <w:numId w:val="17"/>
              </w:numPr>
              <w:autoSpaceDE w:val="0"/>
              <w:autoSpaceDN w:val="0"/>
              <w:adjustRightInd w:val="0"/>
              <w:spacing w:line="276" w:lineRule="auto"/>
              <w:ind w:right="-6"/>
              <w:contextualSpacing w:val="0"/>
              <w:rPr>
                <w:rFonts w:ascii="Verdana" w:hAnsi="Verdana" w:cs="Calibri"/>
                <w:kern w:val="1"/>
                <w:sz w:val="20"/>
                <w:szCs w:val="20"/>
              </w:rPr>
            </w:pPr>
            <w:r>
              <w:rPr>
                <w:rFonts w:ascii="Verdana" w:hAnsi="Verdana" w:cs="Calibri"/>
                <w:kern w:val="1"/>
                <w:sz w:val="20"/>
                <w:szCs w:val="20"/>
              </w:rPr>
              <w:t>obsługa konfiguracji tuneli IPSec VPN w oparciu o protokół IKEv2 (Internet Key Exchange v2). Wsparcie dla IKEv2 zarówno dla VPN typu site-2-site jak i dynamicznych, dla ruchu IPv4;</w:t>
            </w:r>
          </w:p>
          <w:p w:rsidR="004A2E71" w:rsidRDefault="004A2E71" w:rsidP="004A2E71">
            <w:pPr>
              <w:pStyle w:val="Akapitzlist"/>
              <w:widowControl w:val="0"/>
              <w:numPr>
                <w:ilvl w:val="0"/>
                <w:numId w:val="17"/>
              </w:numPr>
              <w:autoSpaceDE w:val="0"/>
              <w:autoSpaceDN w:val="0"/>
              <w:adjustRightInd w:val="0"/>
              <w:spacing w:line="276" w:lineRule="auto"/>
              <w:ind w:right="-6"/>
              <w:contextualSpacing w:val="0"/>
              <w:rPr>
                <w:rFonts w:ascii="Verdana" w:hAnsi="Verdana" w:cs="Calibri"/>
                <w:kern w:val="1"/>
                <w:sz w:val="20"/>
                <w:szCs w:val="20"/>
              </w:rPr>
            </w:pPr>
            <w:r>
              <w:rPr>
                <w:rFonts w:ascii="Verdana" w:hAnsi="Verdana" w:cs="Calibri"/>
                <w:kern w:val="1"/>
                <w:sz w:val="20"/>
                <w:szCs w:val="20"/>
              </w:rPr>
              <w:t>szyfrowanie IPSec ruchu unicast IPv4 bez konieczności tworzenia tuneli, z wykorzystaniem protokołu Group Domain of Interpretation (GDOI) zdefiniowanego w RFC 3547;</w:t>
            </w:r>
          </w:p>
          <w:p w:rsidR="004A2E71" w:rsidRDefault="004A2E71" w:rsidP="004A2E71">
            <w:pPr>
              <w:pStyle w:val="Akapitzlist"/>
              <w:widowControl w:val="0"/>
              <w:numPr>
                <w:ilvl w:val="0"/>
                <w:numId w:val="17"/>
              </w:numPr>
              <w:autoSpaceDE w:val="0"/>
              <w:autoSpaceDN w:val="0"/>
              <w:adjustRightInd w:val="0"/>
              <w:spacing w:line="276" w:lineRule="auto"/>
              <w:ind w:right="-6"/>
              <w:contextualSpacing w:val="0"/>
              <w:rPr>
                <w:rFonts w:ascii="Verdana" w:hAnsi="Verdana" w:cs="Calibri"/>
                <w:kern w:val="1"/>
                <w:sz w:val="20"/>
                <w:szCs w:val="20"/>
              </w:rPr>
            </w:pPr>
            <w:r>
              <w:rPr>
                <w:rFonts w:ascii="Verdana" w:hAnsi="Verdana" w:cs="Calibri"/>
                <w:kern w:val="1"/>
                <w:sz w:val="20"/>
                <w:szCs w:val="20"/>
              </w:rPr>
              <w:t>zapewnienie szyfrowania ruchu z pełną wydajnością routera</w:t>
            </w:r>
          </w:p>
          <w:p w:rsidR="004A2E71" w:rsidRDefault="004A2E71" w:rsidP="004A2E71">
            <w:pPr>
              <w:pStyle w:val="Akapitzlist"/>
              <w:widowControl w:val="0"/>
              <w:numPr>
                <w:ilvl w:val="0"/>
                <w:numId w:val="17"/>
              </w:numPr>
              <w:autoSpaceDE w:val="0"/>
              <w:autoSpaceDN w:val="0"/>
              <w:adjustRightInd w:val="0"/>
              <w:spacing w:line="276" w:lineRule="auto"/>
              <w:ind w:right="-6"/>
              <w:contextualSpacing w:val="0"/>
              <w:rPr>
                <w:rFonts w:ascii="Verdana" w:hAnsi="Verdana" w:cs="Calibri"/>
                <w:kern w:val="1"/>
                <w:sz w:val="20"/>
                <w:szCs w:val="20"/>
              </w:rPr>
            </w:pPr>
            <w:r w:rsidRPr="006845D8">
              <w:rPr>
                <w:rFonts w:ascii="Verdana" w:hAnsi="Verdana" w:cs="Calibri"/>
                <w:kern w:val="1"/>
                <w:sz w:val="20"/>
                <w:szCs w:val="20"/>
              </w:rPr>
              <w:t xml:space="preserve">obsługę </w:t>
            </w:r>
            <w:r>
              <w:rPr>
                <w:rFonts w:ascii="Verdana" w:hAnsi="Verdana" w:cs="Calibri"/>
                <w:kern w:val="1"/>
                <w:sz w:val="20"/>
                <w:szCs w:val="20"/>
              </w:rPr>
              <w:t xml:space="preserve">co najmniej 256 </w:t>
            </w:r>
            <w:r w:rsidRPr="006845D8">
              <w:rPr>
                <w:rFonts w:ascii="Verdana" w:hAnsi="Verdana" w:cs="Calibri"/>
                <w:kern w:val="1"/>
                <w:sz w:val="20"/>
                <w:szCs w:val="20"/>
              </w:rPr>
              <w:t>tuneli IPSec;</w:t>
            </w:r>
          </w:p>
          <w:p w:rsidR="004A2E71" w:rsidRDefault="004A2E71" w:rsidP="004A2E71">
            <w:pPr>
              <w:pStyle w:val="Akapitzlist"/>
              <w:widowControl w:val="0"/>
              <w:numPr>
                <w:ilvl w:val="0"/>
                <w:numId w:val="17"/>
              </w:numPr>
              <w:autoSpaceDE w:val="0"/>
              <w:autoSpaceDN w:val="0"/>
              <w:adjustRightInd w:val="0"/>
              <w:spacing w:line="276" w:lineRule="auto"/>
              <w:ind w:right="-6"/>
              <w:contextualSpacing w:val="0"/>
              <w:rPr>
                <w:rFonts w:ascii="Verdana" w:hAnsi="Verdana" w:cs="Calibri"/>
                <w:kern w:val="1"/>
                <w:sz w:val="20"/>
                <w:szCs w:val="20"/>
              </w:rPr>
            </w:pPr>
            <w:r>
              <w:rPr>
                <w:rFonts w:ascii="Verdana" w:hAnsi="Verdana" w:cs="Arial"/>
                <w:sz w:val="20"/>
                <w:szCs w:val="20"/>
              </w:rPr>
              <w:t>obsługa mechanizmów uwierzytelnienia, autoryzacji i rozliczania (AAA) z wykorzystaniem protokołów RADIUS/TACACS+;</w:t>
            </w:r>
          </w:p>
        </w:tc>
      </w:tr>
      <w:tr w:rsidR="004A2E71" w:rsidTr="002B7CCC">
        <w:trPr>
          <w:trHeight w:val="255"/>
        </w:trPr>
        <w:tc>
          <w:tcPr>
            <w:tcW w:w="861" w:type="dxa"/>
            <w:tcMar>
              <w:top w:w="0" w:type="dxa"/>
              <w:left w:w="0" w:type="dxa"/>
              <w:bottom w:w="0" w:type="dxa"/>
              <w:right w:w="0" w:type="dxa"/>
            </w:tcMar>
            <w:vAlign w:val="center"/>
          </w:tcPr>
          <w:p w:rsidR="004A2E71" w:rsidRDefault="004A2E71" w:rsidP="004A2E71">
            <w:pPr>
              <w:pStyle w:val="Akapitzlist"/>
              <w:numPr>
                <w:ilvl w:val="0"/>
                <w:numId w:val="15"/>
              </w:numPr>
              <w:contextualSpacing w:val="0"/>
              <w:jc w:val="center"/>
              <w:rPr>
                <w:rFonts w:ascii="Verdana" w:hAnsi="Verdana" w:cs="Arial"/>
                <w:sz w:val="20"/>
                <w:szCs w:val="20"/>
              </w:rPr>
            </w:pPr>
          </w:p>
        </w:tc>
        <w:tc>
          <w:tcPr>
            <w:tcW w:w="1975" w:type="dxa"/>
            <w:tcMar>
              <w:top w:w="0" w:type="dxa"/>
              <w:left w:w="0" w:type="dxa"/>
              <w:bottom w:w="0" w:type="dxa"/>
              <w:right w:w="0" w:type="dxa"/>
            </w:tcMar>
            <w:vAlign w:val="center"/>
          </w:tcPr>
          <w:p w:rsidR="004A2E71" w:rsidRDefault="004A2E71" w:rsidP="002B7CCC">
            <w:pPr>
              <w:rPr>
                <w:rFonts w:ascii="Verdana" w:hAnsi="Verdana" w:cs="Arial"/>
                <w:sz w:val="20"/>
                <w:szCs w:val="20"/>
              </w:rPr>
            </w:pPr>
            <w:r>
              <w:rPr>
                <w:rFonts w:ascii="Verdana" w:hAnsi="Verdana" w:cs="Arial"/>
                <w:sz w:val="20"/>
                <w:szCs w:val="20"/>
              </w:rPr>
              <w:t xml:space="preserve">Mechanizmy związane z zapewnieniem jakości usług QoS w sieci </w:t>
            </w:r>
          </w:p>
        </w:tc>
        <w:tc>
          <w:tcPr>
            <w:tcW w:w="6662" w:type="dxa"/>
            <w:tcMar>
              <w:top w:w="0" w:type="dxa"/>
              <w:left w:w="0" w:type="dxa"/>
              <w:bottom w:w="0" w:type="dxa"/>
              <w:right w:w="0" w:type="dxa"/>
            </w:tcMar>
            <w:vAlign w:val="center"/>
          </w:tcPr>
          <w:p w:rsidR="004A2E71" w:rsidRDefault="004A2E71" w:rsidP="002B7CCC">
            <w:pPr>
              <w:spacing w:line="276" w:lineRule="auto"/>
              <w:rPr>
                <w:rFonts w:ascii="Verdana" w:hAnsi="Verdana" w:cs="Helvetica"/>
                <w:spacing w:val="5"/>
                <w:kern w:val="1"/>
                <w:sz w:val="20"/>
                <w:szCs w:val="20"/>
              </w:rPr>
            </w:pPr>
            <w:r>
              <w:rPr>
                <w:rFonts w:ascii="Verdana" w:hAnsi="Verdana" w:cs="Helvetica"/>
                <w:spacing w:val="5"/>
                <w:kern w:val="1"/>
                <w:sz w:val="20"/>
                <w:szCs w:val="20"/>
              </w:rPr>
              <w:t>- obsługa mechanizmu DiffServ;</w:t>
            </w:r>
          </w:p>
          <w:p w:rsidR="004A2E71" w:rsidRDefault="004A2E71" w:rsidP="002B7CCC">
            <w:pPr>
              <w:spacing w:line="276" w:lineRule="auto"/>
              <w:rPr>
                <w:rFonts w:ascii="Verdana" w:hAnsi="Verdana" w:cs="Helvetica"/>
                <w:spacing w:val="5"/>
                <w:kern w:val="1"/>
                <w:sz w:val="20"/>
                <w:szCs w:val="20"/>
              </w:rPr>
            </w:pPr>
            <w:r>
              <w:rPr>
                <w:rFonts w:ascii="Verdana" w:hAnsi="Verdana" w:cs="Helvetica"/>
                <w:spacing w:val="5"/>
                <w:kern w:val="1"/>
                <w:sz w:val="20"/>
                <w:szCs w:val="20"/>
              </w:rPr>
              <w:t>- możliwość tworzenia klas ruchu oraz oznaczanie (marking), klasyfikowanie i obsługę ruchu (policing, shaping) w oparciu o klasę ruchu;</w:t>
            </w:r>
          </w:p>
          <w:p w:rsidR="004A2E71" w:rsidRDefault="004A2E71" w:rsidP="002B7CCC">
            <w:pPr>
              <w:widowControl w:val="0"/>
              <w:autoSpaceDE w:val="0"/>
              <w:autoSpaceDN w:val="0"/>
              <w:adjustRightInd w:val="0"/>
              <w:spacing w:line="276" w:lineRule="auto"/>
              <w:ind w:right="-6"/>
              <w:rPr>
                <w:rFonts w:ascii="Verdana" w:hAnsi="Verdana" w:cs="Helvetica"/>
                <w:spacing w:val="5"/>
                <w:kern w:val="1"/>
                <w:sz w:val="20"/>
                <w:szCs w:val="20"/>
              </w:rPr>
            </w:pPr>
            <w:r>
              <w:rPr>
                <w:rFonts w:ascii="Verdana" w:hAnsi="Verdana" w:cs="Helvetica"/>
                <w:spacing w:val="5"/>
                <w:kern w:val="1"/>
                <w:sz w:val="20"/>
                <w:szCs w:val="20"/>
              </w:rPr>
              <w:t>- obsługa mechanizmów kolejkowania ruchu:</w:t>
            </w:r>
          </w:p>
          <w:p w:rsidR="004A2E71" w:rsidRDefault="004A2E71" w:rsidP="004A2E71">
            <w:pPr>
              <w:pStyle w:val="Akapitzlist"/>
              <w:widowControl w:val="0"/>
              <w:numPr>
                <w:ilvl w:val="0"/>
                <w:numId w:val="16"/>
              </w:numPr>
              <w:autoSpaceDE w:val="0"/>
              <w:autoSpaceDN w:val="0"/>
              <w:adjustRightInd w:val="0"/>
              <w:spacing w:line="276" w:lineRule="auto"/>
              <w:ind w:right="-6"/>
              <w:contextualSpacing w:val="0"/>
              <w:rPr>
                <w:rFonts w:ascii="Verdana" w:hAnsi="Verdana" w:cs="Calibri"/>
                <w:spacing w:val="5"/>
                <w:kern w:val="1"/>
                <w:sz w:val="20"/>
                <w:szCs w:val="20"/>
              </w:rPr>
            </w:pPr>
            <w:r>
              <w:rPr>
                <w:rFonts w:ascii="Verdana" w:hAnsi="Verdana" w:cs="Calibri"/>
                <w:spacing w:val="5"/>
                <w:kern w:val="1"/>
                <w:sz w:val="20"/>
                <w:szCs w:val="20"/>
              </w:rPr>
              <w:t>z obsługą kolejki absolutnego priorytetu;</w:t>
            </w:r>
          </w:p>
          <w:p w:rsidR="004A2E71" w:rsidRDefault="004A2E71" w:rsidP="004A2E71">
            <w:pPr>
              <w:pStyle w:val="Akapitzlist"/>
              <w:widowControl w:val="0"/>
              <w:numPr>
                <w:ilvl w:val="0"/>
                <w:numId w:val="16"/>
              </w:numPr>
              <w:autoSpaceDE w:val="0"/>
              <w:autoSpaceDN w:val="0"/>
              <w:adjustRightInd w:val="0"/>
              <w:spacing w:line="276" w:lineRule="auto"/>
              <w:ind w:right="-6"/>
              <w:contextualSpacing w:val="0"/>
              <w:rPr>
                <w:rFonts w:ascii="Verdana" w:hAnsi="Verdana" w:cs="Calibri"/>
                <w:spacing w:val="5"/>
                <w:kern w:val="1"/>
                <w:sz w:val="20"/>
                <w:szCs w:val="20"/>
              </w:rPr>
            </w:pPr>
            <w:r>
              <w:rPr>
                <w:rFonts w:ascii="Verdana" w:hAnsi="Verdana" w:cs="Calibri"/>
                <w:spacing w:val="5"/>
                <w:kern w:val="1"/>
                <w:sz w:val="20"/>
                <w:szCs w:val="20"/>
              </w:rPr>
              <w:lastRenderedPageBreak/>
              <w:t>ze statyczną alokacją pasma dla typu ruchu;</w:t>
            </w:r>
          </w:p>
          <w:p w:rsidR="004A2E71" w:rsidRDefault="004A2E71" w:rsidP="004A2E71">
            <w:pPr>
              <w:pStyle w:val="Akapitzlist"/>
              <w:widowControl w:val="0"/>
              <w:numPr>
                <w:ilvl w:val="0"/>
                <w:numId w:val="16"/>
              </w:numPr>
              <w:autoSpaceDE w:val="0"/>
              <w:autoSpaceDN w:val="0"/>
              <w:adjustRightInd w:val="0"/>
              <w:spacing w:line="276" w:lineRule="auto"/>
              <w:ind w:right="-6"/>
              <w:contextualSpacing w:val="0"/>
              <w:rPr>
                <w:rFonts w:ascii="Verdana" w:hAnsi="Verdana" w:cs="Calibri"/>
                <w:spacing w:val="5"/>
                <w:kern w:val="1"/>
                <w:sz w:val="20"/>
                <w:szCs w:val="20"/>
              </w:rPr>
            </w:pPr>
            <w:r>
              <w:rPr>
                <w:rFonts w:ascii="Verdana" w:hAnsi="Verdana" w:cs="Calibri"/>
                <w:spacing w:val="5"/>
                <w:kern w:val="1"/>
                <w:sz w:val="20"/>
                <w:szCs w:val="20"/>
              </w:rPr>
              <w:t>WFQ;</w:t>
            </w:r>
          </w:p>
          <w:p w:rsidR="004A2E71" w:rsidRDefault="004A2E71" w:rsidP="002B7CCC">
            <w:pPr>
              <w:spacing w:line="276" w:lineRule="auto"/>
              <w:rPr>
                <w:rFonts w:ascii="Verdana" w:hAnsi="Verdana" w:cs="Arial"/>
                <w:sz w:val="20"/>
                <w:szCs w:val="20"/>
              </w:rPr>
            </w:pPr>
            <w:r>
              <w:rPr>
                <w:rFonts w:ascii="Verdana" w:hAnsi="Verdana" w:cs="Arial"/>
                <w:sz w:val="20"/>
                <w:szCs w:val="20"/>
              </w:rPr>
              <w:t>- obsługa mechanizmu WRED;</w:t>
            </w:r>
          </w:p>
          <w:p w:rsidR="004A2E71" w:rsidRDefault="004A2E71" w:rsidP="002B7CCC">
            <w:pPr>
              <w:spacing w:line="276" w:lineRule="auto"/>
              <w:rPr>
                <w:rFonts w:ascii="Verdana" w:hAnsi="Verdana" w:cs="Arial"/>
                <w:sz w:val="20"/>
                <w:szCs w:val="20"/>
              </w:rPr>
            </w:pPr>
            <w:r>
              <w:rPr>
                <w:rFonts w:ascii="Verdana" w:hAnsi="Verdana" w:cs="Arial"/>
                <w:sz w:val="20"/>
                <w:szCs w:val="20"/>
              </w:rPr>
              <w:t>- obsługa mechanizmu ograniczania pasma dla określonego typu ruchu;</w:t>
            </w:r>
          </w:p>
        </w:tc>
      </w:tr>
      <w:tr w:rsidR="004A2E71" w:rsidTr="002B7CCC">
        <w:trPr>
          <w:trHeight w:val="255"/>
        </w:trPr>
        <w:tc>
          <w:tcPr>
            <w:tcW w:w="861" w:type="dxa"/>
            <w:tcMar>
              <w:top w:w="0" w:type="dxa"/>
              <w:left w:w="0" w:type="dxa"/>
              <w:bottom w:w="0" w:type="dxa"/>
              <w:right w:w="0" w:type="dxa"/>
            </w:tcMar>
            <w:vAlign w:val="center"/>
          </w:tcPr>
          <w:p w:rsidR="004A2E71" w:rsidRDefault="004A2E71" w:rsidP="004A2E71">
            <w:pPr>
              <w:pStyle w:val="Akapitzlist"/>
              <w:numPr>
                <w:ilvl w:val="0"/>
                <w:numId w:val="15"/>
              </w:numPr>
              <w:contextualSpacing w:val="0"/>
              <w:jc w:val="center"/>
              <w:rPr>
                <w:rFonts w:ascii="Verdana" w:hAnsi="Verdana" w:cs="Arial"/>
                <w:sz w:val="20"/>
                <w:szCs w:val="20"/>
              </w:rPr>
            </w:pPr>
          </w:p>
        </w:tc>
        <w:tc>
          <w:tcPr>
            <w:tcW w:w="1975" w:type="dxa"/>
            <w:tcMar>
              <w:top w:w="0" w:type="dxa"/>
              <w:left w:w="0" w:type="dxa"/>
              <w:bottom w:w="0" w:type="dxa"/>
              <w:right w:w="0" w:type="dxa"/>
            </w:tcMar>
            <w:vAlign w:val="center"/>
          </w:tcPr>
          <w:p w:rsidR="004A2E71" w:rsidRDefault="004A2E71" w:rsidP="002B7CCC">
            <w:pPr>
              <w:rPr>
                <w:rFonts w:ascii="Verdana" w:hAnsi="Verdana" w:cs="Arial"/>
                <w:sz w:val="20"/>
                <w:szCs w:val="20"/>
              </w:rPr>
            </w:pPr>
            <w:r>
              <w:rPr>
                <w:rFonts w:ascii="Verdana" w:hAnsi="Verdana" w:cs="Arial"/>
                <w:sz w:val="20"/>
                <w:szCs w:val="20"/>
              </w:rPr>
              <w:t>Zasilanie</w:t>
            </w:r>
          </w:p>
        </w:tc>
        <w:tc>
          <w:tcPr>
            <w:tcW w:w="6662" w:type="dxa"/>
            <w:tcMar>
              <w:top w:w="0" w:type="dxa"/>
              <w:left w:w="0" w:type="dxa"/>
              <w:bottom w:w="0" w:type="dxa"/>
              <w:right w:w="0" w:type="dxa"/>
            </w:tcMar>
            <w:vAlign w:val="center"/>
          </w:tcPr>
          <w:p w:rsidR="004A2E71" w:rsidRDefault="004A2E71" w:rsidP="002B7CCC">
            <w:pPr>
              <w:spacing w:line="276" w:lineRule="auto"/>
              <w:rPr>
                <w:rFonts w:ascii="Verdana" w:hAnsi="Verdana" w:cs="Arial"/>
                <w:sz w:val="20"/>
                <w:szCs w:val="20"/>
              </w:rPr>
            </w:pPr>
            <w:r>
              <w:rPr>
                <w:rFonts w:ascii="Verdana" w:hAnsi="Verdana" w:cs="Arial"/>
                <w:sz w:val="20"/>
                <w:szCs w:val="20"/>
              </w:rPr>
              <w:t>-  napięcie: 230V, prąd przemienny: 50Hz, przewód zasilający;</w:t>
            </w:r>
          </w:p>
        </w:tc>
      </w:tr>
      <w:tr w:rsidR="004A2E71" w:rsidTr="002B7CCC">
        <w:trPr>
          <w:trHeight w:val="255"/>
        </w:trPr>
        <w:tc>
          <w:tcPr>
            <w:tcW w:w="861" w:type="dxa"/>
            <w:tcMar>
              <w:top w:w="0" w:type="dxa"/>
              <w:left w:w="0" w:type="dxa"/>
              <w:bottom w:w="0" w:type="dxa"/>
              <w:right w:w="0" w:type="dxa"/>
            </w:tcMar>
            <w:vAlign w:val="center"/>
          </w:tcPr>
          <w:p w:rsidR="004A2E71" w:rsidRDefault="004A2E71" w:rsidP="004A2E71">
            <w:pPr>
              <w:pStyle w:val="Akapitzlist"/>
              <w:numPr>
                <w:ilvl w:val="0"/>
                <w:numId w:val="15"/>
              </w:numPr>
              <w:contextualSpacing w:val="0"/>
              <w:jc w:val="center"/>
              <w:rPr>
                <w:rFonts w:ascii="Verdana" w:hAnsi="Verdana" w:cs="Arial"/>
                <w:sz w:val="20"/>
                <w:szCs w:val="20"/>
              </w:rPr>
            </w:pPr>
          </w:p>
        </w:tc>
        <w:tc>
          <w:tcPr>
            <w:tcW w:w="1975" w:type="dxa"/>
            <w:tcMar>
              <w:top w:w="0" w:type="dxa"/>
              <w:left w:w="0" w:type="dxa"/>
              <w:bottom w:w="0" w:type="dxa"/>
              <w:right w:w="0" w:type="dxa"/>
            </w:tcMar>
            <w:vAlign w:val="center"/>
          </w:tcPr>
          <w:p w:rsidR="004A2E71" w:rsidRDefault="004A2E71" w:rsidP="002B7CCC">
            <w:pPr>
              <w:rPr>
                <w:rFonts w:ascii="Verdana" w:hAnsi="Verdana" w:cs="Arial"/>
                <w:sz w:val="20"/>
                <w:szCs w:val="20"/>
              </w:rPr>
            </w:pPr>
            <w:r>
              <w:rPr>
                <w:rFonts w:ascii="Verdana" w:hAnsi="Verdana" w:cs="Arial"/>
                <w:sz w:val="20"/>
                <w:szCs w:val="20"/>
              </w:rPr>
              <w:t>Wyposażenie</w:t>
            </w:r>
          </w:p>
        </w:tc>
        <w:tc>
          <w:tcPr>
            <w:tcW w:w="6662" w:type="dxa"/>
            <w:tcMar>
              <w:top w:w="0" w:type="dxa"/>
              <w:left w:w="0" w:type="dxa"/>
              <w:bottom w:w="0" w:type="dxa"/>
              <w:right w:w="0" w:type="dxa"/>
            </w:tcMar>
            <w:vAlign w:val="center"/>
          </w:tcPr>
          <w:p w:rsidR="004A2E71" w:rsidRDefault="004A2E71" w:rsidP="002B7CCC">
            <w:pPr>
              <w:rPr>
                <w:rFonts w:ascii="Verdana" w:hAnsi="Verdana" w:cs="Arial"/>
                <w:sz w:val="20"/>
                <w:szCs w:val="20"/>
              </w:rPr>
            </w:pPr>
            <w:r>
              <w:rPr>
                <w:rFonts w:ascii="Verdana" w:hAnsi="Verdana" w:cs="Arial"/>
                <w:sz w:val="20"/>
                <w:szCs w:val="20"/>
              </w:rPr>
              <w:t xml:space="preserve">- zapewnienie pełnego wyposażenia montażowego w celu instalacji w szafie </w:t>
            </w:r>
            <w:smartTag w:uri="urn:schemas-microsoft-com:office:smarttags" w:element="metricconverter">
              <w:smartTagPr>
                <w:attr w:name="ProductID" w:val="19”"/>
              </w:smartTagPr>
              <w:r>
                <w:rPr>
                  <w:rFonts w:ascii="Verdana" w:hAnsi="Verdana" w:cs="Arial"/>
                  <w:sz w:val="20"/>
                  <w:szCs w:val="20"/>
                </w:rPr>
                <w:t>19”;</w:t>
              </w:r>
            </w:smartTag>
            <w:r>
              <w:rPr>
                <w:rFonts w:ascii="Verdana" w:hAnsi="Verdana" w:cs="Arial"/>
                <w:sz w:val="20"/>
                <w:szCs w:val="20"/>
              </w:rPr>
              <w:t xml:space="preserve"> </w:t>
            </w:r>
          </w:p>
          <w:p w:rsidR="004A2E71" w:rsidRDefault="004A2E71" w:rsidP="002B7CCC">
            <w:pPr>
              <w:spacing w:line="276" w:lineRule="auto"/>
              <w:rPr>
                <w:rFonts w:ascii="Verdana" w:hAnsi="Verdana" w:cs="Arial"/>
                <w:sz w:val="20"/>
                <w:szCs w:val="20"/>
              </w:rPr>
            </w:pPr>
          </w:p>
        </w:tc>
      </w:tr>
      <w:tr w:rsidR="004A2E71" w:rsidTr="002B7CCC">
        <w:trPr>
          <w:trHeight w:val="255"/>
        </w:trPr>
        <w:tc>
          <w:tcPr>
            <w:tcW w:w="861" w:type="dxa"/>
            <w:tcMar>
              <w:top w:w="0" w:type="dxa"/>
              <w:left w:w="0" w:type="dxa"/>
              <w:bottom w:w="0" w:type="dxa"/>
              <w:right w:w="0" w:type="dxa"/>
            </w:tcMar>
            <w:vAlign w:val="center"/>
          </w:tcPr>
          <w:p w:rsidR="004A2E71" w:rsidRDefault="004A2E71" w:rsidP="004A2E71">
            <w:pPr>
              <w:pStyle w:val="Akapitzlist"/>
              <w:numPr>
                <w:ilvl w:val="0"/>
                <w:numId w:val="15"/>
              </w:numPr>
              <w:contextualSpacing w:val="0"/>
              <w:jc w:val="center"/>
              <w:rPr>
                <w:rFonts w:ascii="Verdana" w:hAnsi="Verdana" w:cs="Arial"/>
                <w:sz w:val="20"/>
                <w:szCs w:val="20"/>
              </w:rPr>
            </w:pPr>
          </w:p>
        </w:tc>
        <w:tc>
          <w:tcPr>
            <w:tcW w:w="1975" w:type="dxa"/>
            <w:tcMar>
              <w:top w:w="0" w:type="dxa"/>
              <w:left w:w="0" w:type="dxa"/>
              <w:bottom w:w="0" w:type="dxa"/>
              <w:right w:w="0" w:type="dxa"/>
            </w:tcMar>
            <w:vAlign w:val="center"/>
          </w:tcPr>
          <w:p w:rsidR="004A2E71" w:rsidRDefault="004A2E71" w:rsidP="002B7CCC">
            <w:pPr>
              <w:rPr>
                <w:rFonts w:ascii="Verdana" w:hAnsi="Verdana" w:cs="Arial"/>
                <w:sz w:val="20"/>
                <w:szCs w:val="20"/>
              </w:rPr>
            </w:pPr>
            <w:r>
              <w:rPr>
                <w:rFonts w:ascii="Verdana" w:hAnsi="Verdana" w:cs="Arial"/>
                <w:sz w:val="20"/>
                <w:szCs w:val="20"/>
              </w:rPr>
              <w:t>Wymagania w zakresie interfejsu systemu operacyjnego</w:t>
            </w:r>
          </w:p>
        </w:tc>
        <w:tc>
          <w:tcPr>
            <w:tcW w:w="6662" w:type="dxa"/>
            <w:tcMar>
              <w:top w:w="0" w:type="dxa"/>
              <w:left w:w="0" w:type="dxa"/>
              <w:bottom w:w="0" w:type="dxa"/>
              <w:right w:w="0" w:type="dxa"/>
            </w:tcMar>
            <w:vAlign w:val="center"/>
          </w:tcPr>
          <w:p w:rsidR="004A2E71" w:rsidRDefault="004A2E71" w:rsidP="002B7CCC">
            <w:pPr>
              <w:autoSpaceDE w:val="0"/>
              <w:autoSpaceDN w:val="0"/>
              <w:adjustRightInd w:val="0"/>
              <w:rPr>
                <w:rFonts w:ascii="Verdana" w:hAnsi="Verdana" w:cs="Arial"/>
                <w:sz w:val="20"/>
                <w:szCs w:val="20"/>
              </w:rPr>
            </w:pPr>
            <w:r>
              <w:rPr>
                <w:rFonts w:ascii="Verdana" w:hAnsi="Verdana" w:cs="Arial"/>
                <w:sz w:val="20"/>
                <w:szCs w:val="20"/>
              </w:rPr>
              <w:t>- musi posiadać możliwość pobrania konfiguracji do zewnętrznego komputera typu PC, w formie tekstowej;</w:t>
            </w:r>
          </w:p>
          <w:p w:rsidR="004A2E71" w:rsidRDefault="004A2E71" w:rsidP="002B7CCC">
            <w:pPr>
              <w:autoSpaceDE w:val="0"/>
              <w:autoSpaceDN w:val="0"/>
              <w:adjustRightInd w:val="0"/>
              <w:rPr>
                <w:rFonts w:ascii="Verdana" w:hAnsi="Verdana" w:cs="Arial"/>
                <w:sz w:val="20"/>
                <w:szCs w:val="20"/>
              </w:rPr>
            </w:pPr>
            <w:r>
              <w:rPr>
                <w:rFonts w:ascii="Verdana" w:hAnsi="Verdana" w:cs="Arial"/>
                <w:sz w:val="20"/>
                <w:szCs w:val="20"/>
              </w:rPr>
              <w:t>- konfiguracja po dokonaniu edycji poza urządzeniem może być ponownie zaimportowana do urządzenia i uruchomiona;</w:t>
            </w:r>
          </w:p>
          <w:p w:rsidR="004A2E71" w:rsidRDefault="004A2E71" w:rsidP="002B7CCC">
            <w:pPr>
              <w:spacing w:line="276" w:lineRule="auto"/>
              <w:rPr>
                <w:rFonts w:ascii="Verdana" w:hAnsi="Verdana" w:cs="Arial"/>
                <w:sz w:val="20"/>
                <w:szCs w:val="20"/>
              </w:rPr>
            </w:pPr>
            <w:r>
              <w:rPr>
                <w:rFonts w:ascii="Verdana" w:hAnsi="Verdana" w:cs="Arial"/>
                <w:sz w:val="20"/>
                <w:szCs w:val="20"/>
              </w:rPr>
              <w:t>- musi posiadać możliwość wyszukiwania fragmentów konfiguracji z linii poleceń urządzenia, dzięki stosowaniu wyrażeń-filtrów;</w:t>
            </w:r>
          </w:p>
        </w:tc>
      </w:tr>
      <w:tr w:rsidR="004A2E71" w:rsidTr="002B7CCC">
        <w:trPr>
          <w:trHeight w:val="255"/>
        </w:trPr>
        <w:tc>
          <w:tcPr>
            <w:tcW w:w="861" w:type="dxa"/>
            <w:tcMar>
              <w:top w:w="0" w:type="dxa"/>
              <w:left w:w="0" w:type="dxa"/>
              <w:bottom w:w="0" w:type="dxa"/>
              <w:right w:w="0" w:type="dxa"/>
            </w:tcMar>
            <w:vAlign w:val="center"/>
          </w:tcPr>
          <w:p w:rsidR="004A2E71" w:rsidRDefault="004A2E71" w:rsidP="004A2E71">
            <w:pPr>
              <w:pStyle w:val="Akapitzlist"/>
              <w:numPr>
                <w:ilvl w:val="0"/>
                <w:numId w:val="15"/>
              </w:numPr>
              <w:contextualSpacing w:val="0"/>
              <w:jc w:val="center"/>
              <w:rPr>
                <w:rFonts w:ascii="Verdana" w:hAnsi="Verdana" w:cs="Arial"/>
                <w:sz w:val="20"/>
                <w:szCs w:val="20"/>
              </w:rPr>
            </w:pPr>
          </w:p>
        </w:tc>
        <w:tc>
          <w:tcPr>
            <w:tcW w:w="1975" w:type="dxa"/>
            <w:tcMar>
              <w:top w:w="0" w:type="dxa"/>
              <w:left w:w="0" w:type="dxa"/>
              <w:bottom w:w="0" w:type="dxa"/>
              <w:right w:w="0" w:type="dxa"/>
            </w:tcMar>
            <w:vAlign w:val="center"/>
          </w:tcPr>
          <w:p w:rsidR="004A2E71" w:rsidRDefault="004A2E71" w:rsidP="002B7CCC">
            <w:pPr>
              <w:rPr>
                <w:rFonts w:ascii="Verdana" w:hAnsi="Verdana" w:cs="Arial"/>
                <w:sz w:val="20"/>
                <w:szCs w:val="20"/>
              </w:rPr>
            </w:pPr>
            <w:r>
              <w:rPr>
                <w:rFonts w:ascii="Verdana" w:hAnsi="Verdana" w:cs="Arial"/>
                <w:sz w:val="20"/>
                <w:szCs w:val="20"/>
              </w:rPr>
              <w:t>Wymagania dodatkowe</w:t>
            </w:r>
          </w:p>
        </w:tc>
        <w:tc>
          <w:tcPr>
            <w:tcW w:w="6662" w:type="dxa"/>
            <w:tcMar>
              <w:top w:w="0" w:type="dxa"/>
              <w:left w:w="0" w:type="dxa"/>
              <w:bottom w:w="0" w:type="dxa"/>
              <w:right w:w="0" w:type="dxa"/>
            </w:tcMar>
            <w:vAlign w:val="center"/>
          </w:tcPr>
          <w:p w:rsidR="004A2E71" w:rsidRDefault="004A2E71" w:rsidP="002B7CCC">
            <w:pPr>
              <w:autoSpaceDE w:val="0"/>
              <w:autoSpaceDN w:val="0"/>
              <w:adjustRightInd w:val="0"/>
              <w:rPr>
                <w:rFonts w:ascii="Verdana" w:hAnsi="Verdana" w:cs="Arial"/>
                <w:sz w:val="20"/>
                <w:szCs w:val="20"/>
              </w:rPr>
            </w:pPr>
            <w:r>
              <w:rPr>
                <w:rFonts w:ascii="Verdana" w:hAnsi="Verdana" w:cs="Arial"/>
                <w:sz w:val="20"/>
                <w:szCs w:val="20"/>
              </w:rPr>
              <w:t>- pełna kompatybilność, integracja i współdziałanie ze wszystkimi funkcjami Systemu zarządzania i monitorowania urządzeń eSight Network posiadanego przez Zamawiającego;</w:t>
            </w:r>
          </w:p>
          <w:p w:rsidR="004A2E71" w:rsidRDefault="004A2E71" w:rsidP="002B7CCC">
            <w:pPr>
              <w:autoSpaceDE w:val="0"/>
              <w:autoSpaceDN w:val="0"/>
              <w:adjustRightInd w:val="0"/>
              <w:rPr>
                <w:rFonts w:ascii="Verdana" w:hAnsi="Verdana" w:cs="Arial"/>
                <w:sz w:val="20"/>
                <w:szCs w:val="20"/>
              </w:rPr>
            </w:pPr>
            <w:r>
              <w:rPr>
                <w:rFonts w:ascii="Verdana" w:hAnsi="Verdana" w:cs="Arial"/>
                <w:sz w:val="20"/>
                <w:szCs w:val="20"/>
              </w:rPr>
              <w:t>- pełna kompatybilność w zakresie interfejsu użytkownika z routerami Zamawiającego - Huawei Technologies serii AR;</w:t>
            </w:r>
          </w:p>
          <w:p w:rsidR="004A2E71" w:rsidRDefault="004A2E71" w:rsidP="002B7CCC">
            <w:pPr>
              <w:widowControl w:val="0"/>
              <w:autoSpaceDE w:val="0"/>
              <w:autoSpaceDN w:val="0"/>
              <w:adjustRightInd w:val="0"/>
              <w:spacing w:line="276" w:lineRule="auto"/>
              <w:ind w:right="-6"/>
              <w:rPr>
                <w:rFonts w:ascii="Verdana" w:hAnsi="Verdana" w:cs="Calibri"/>
                <w:kern w:val="1"/>
                <w:sz w:val="20"/>
                <w:szCs w:val="20"/>
              </w:rPr>
            </w:pPr>
            <w:r>
              <w:rPr>
                <w:rFonts w:ascii="Verdana" w:hAnsi="Verdana" w:cs="Arial"/>
                <w:sz w:val="20"/>
                <w:szCs w:val="20"/>
              </w:rPr>
              <w:t>- urządzenie musi być kompatybilne i w pełni współpracować z kartami rozszerzeń Zamawiającego instalowanymi w slotach SIC w routerach serii AR6121;</w:t>
            </w:r>
          </w:p>
        </w:tc>
      </w:tr>
      <w:tr w:rsidR="004A2E71" w:rsidTr="002B7CCC">
        <w:trPr>
          <w:trHeight w:val="255"/>
        </w:trPr>
        <w:tc>
          <w:tcPr>
            <w:tcW w:w="861" w:type="dxa"/>
            <w:tcMar>
              <w:top w:w="0" w:type="dxa"/>
              <w:left w:w="0" w:type="dxa"/>
              <w:bottom w:w="0" w:type="dxa"/>
              <w:right w:w="0" w:type="dxa"/>
            </w:tcMar>
            <w:vAlign w:val="center"/>
          </w:tcPr>
          <w:p w:rsidR="004A2E71" w:rsidRDefault="004A2E71" w:rsidP="004A2E71">
            <w:pPr>
              <w:pStyle w:val="Akapitzlist"/>
              <w:numPr>
                <w:ilvl w:val="0"/>
                <w:numId w:val="15"/>
              </w:numPr>
              <w:contextualSpacing w:val="0"/>
              <w:jc w:val="center"/>
              <w:rPr>
                <w:rFonts w:ascii="Verdana" w:hAnsi="Verdana" w:cs="Arial"/>
                <w:sz w:val="20"/>
                <w:szCs w:val="20"/>
              </w:rPr>
            </w:pPr>
          </w:p>
        </w:tc>
        <w:tc>
          <w:tcPr>
            <w:tcW w:w="1975" w:type="dxa"/>
            <w:tcMar>
              <w:top w:w="0" w:type="dxa"/>
              <w:left w:w="0" w:type="dxa"/>
              <w:bottom w:w="0" w:type="dxa"/>
              <w:right w:w="0" w:type="dxa"/>
            </w:tcMar>
            <w:vAlign w:val="center"/>
          </w:tcPr>
          <w:p w:rsidR="004A2E71" w:rsidRDefault="004A2E71" w:rsidP="002B7CCC">
            <w:pPr>
              <w:rPr>
                <w:rFonts w:ascii="Verdana" w:hAnsi="Verdana" w:cs="Arial"/>
                <w:sz w:val="20"/>
                <w:szCs w:val="20"/>
              </w:rPr>
            </w:pPr>
            <w:r>
              <w:rPr>
                <w:rFonts w:ascii="Verdana" w:hAnsi="Verdana" w:cs="Arial"/>
                <w:sz w:val="20"/>
                <w:szCs w:val="20"/>
              </w:rPr>
              <w:t>Licencje</w:t>
            </w:r>
          </w:p>
        </w:tc>
        <w:tc>
          <w:tcPr>
            <w:tcW w:w="6662" w:type="dxa"/>
            <w:tcMar>
              <w:top w:w="0" w:type="dxa"/>
              <w:left w:w="0" w:type="dxa"/>
              <w:bottom w:w="0" w:type="dxa"/>
              <w:right w:w="0" w:type="dxa"/>
            </w:tcMar>
            <w:vAlign w:val="center"/>
          </w:tcPr>
          <w:p w:rsidR="004A2E71" w:rsidRDefault="004A2E71" w:rsidP="002B7CCC">
            <w:pPr>
              <w:autoSpaceDE w:val="0"/>
              <w:autoSpaceDN w:val="0"/>
              <w:adjustRightInd w:val="0"/>
              <w:rPr>
                <w:rFonts w:ascii="Verdana" w:hAnsi="Verdana" w:cs="Arial"/>
                <w:sz w:val="20"/>
                <w:szCs w:val="20"/>
              </w:rPr>
            </w:pPr>
            <w:r>
              <w:rPr>
                <w:rFonts w:ascii="Verdana" w:hAnsi="Verdana" w:cs="Arial"/>
                <w:sz w:val="20"/>
                <w:szCs w:val="20"/>
              </w:rPr>
              <w:t>- router musi być w pełni kompatybilny z posiadanym przez Zamawiającego systemem iMaster NCE-Campus w zakresie zarządzania zaoferowanym urządzeniem sieciowym z wykorzystaniem protokołu Netconf;</w:t>
            </w:r>
          </w:p>
          <w:p w:rsidR="004A2E71" w:rsidRDefault="004A2E71" w:rsidP="002B7CCC">
            <w:pPr>
              <w:autoSpaceDE w:val="0"/>
              <w:autoSpaceDN w:val="0"/>
              <w:adjustRightInd w:val="0"/>
              <w:rPr>
                <w:rFonts w:ascii="Verdana" w:hAnsi="Verdana" w:cs="Arial"/>
                <w:sz w:val="20"/>
                <w:szCs w:val="20"/>
              </w:rPr>
            </w:pPr>
            <w:r>
              <w:rPr>
                <w:rFonts w:ascii="Verdana" w:hAnsi="Verdana" w:cs="Arial"/>
                <w:sz w:val="20"/>
                <w:szCs w:val="20"/>
              </w:rPr>
              <w:t>- zapewnienie licencji dla wymaganych funkcjonalności;</w:t>
            </w:r>
          </w:p>
          <w:p w:rsidR="004A2E71" w:rsidRDefault="004A2E71" w:rsidP="004A2E71">
            <w:pPr>
              <w:autoSpaceDE w:val="0"/>
              <w:autoSpaceDN w:val="0"/>
              <w:adjustRightInd w:val="0"/>
              <w:rPr>
                <w:rFonts w:ascii="Verdana" w:hAnsi="Verdana" w:cs="Arial"/>
                <w:sz w:val="20"/>
                <w:szCs w:val="20"/>
              </w:rPr>
            </w:pPr>
            <w:r>
              <w:rPr>
                <w:rFonts w:ascii="Verdana" w:hAnsi="Verdana" w:cs="Arial"/>
                <w:sz w:val="20"/>
                <w:szCs w:val="20"/>
              </w:rPr>
              <w:t>- w przypadku licencji subskrypcyjnych dla wymaganych funkcjonalności i mechanizmów – czas trwania subskrypcji wynosi 36 miesięcy.</w:t>
            </w:r>
          </w:p>
        </w:tc>
      </w:tr>
    </w:tbl>
    <w:p w:rsidR="002B6B7D" w:rsidRPr="004A2E71" w:rsidRDefault="002B6B7D" w:rsidP="002B6B7D">
      <w:pPr>
        <w:pStyle w:val="Akapitzlist"/>
        <w:ind w:left="426"/>
        <w:contextualSpacing w:val="0"/>
        <w:outlineLvl w:val="1"/>
        <w:rPr>
          <w:rFonts w:ascii="Verdana" w:hAnsi="Verdana"/>
          <w:b/>
          <w:sz w:val="22"/>
          <w:szCs w:val="22"/>
          <w:lang w:val="pl-PL"/>
        </w:rPr>
      </w:pPr>
    </w:p>
    <w:p w:rsidR="002B6B7D" w:rsidRPr="003768E3" w:rsidRDefault="002B6B7D" w:rsidP="002B6B7D">
      <w:pPr>
        <w:pStyle w:val="Akapitzlist"/>
        <w:ind w:left="426"/>
        <w:contextualSpacing w:val="0"/>
        <w:outlineLvl w:val="1"/>
        <w:rPr>
          <w:rFonts w:ascii="Verdana" w:hAnsi="Verdana"/>
          <w:b/>
          <w:sz w:val="22"/>
          <w:szCs w:val="22"/>
        </w:rPr>
      </w:pPr>
    </w:p>
    <w:p w:rsidR="001373C2" w:rsidRDefault="001373C2" w:rsidP="001373C2">
      <w:pPr>
        <w:pStyle w:val="Akapitzlist"/>
        <w:numPr>
          <w:ilvl w:val="1"/>
          <w:numId w:val="8"/>
        </w:numPr>
        <w:ind w:left="426" w:hanging="710"/>
        <w:contextualSpacing w:val="0"/>
        <w:outlineLvl w:val="1"/>
        <w:rPr>
          <w:rFonts w:ascii="Verdana" w:hAnsi="Verdana"/>
          <w:b/>
          <w:sz w:val="22"/>
          <w:szCs w:val="22"/>
        </w:rPr>
      </w:pPr>
      <w:r>
        <w:rPr>
          <w:rFonts w:ascii="Verdana" w:hAnsi="Verdana"/>
          <w:b/>
          <w:sz w:val="22"/>
          <w:szCs w:val="22"/>
        </w:rPr>
        <w:t xml:space="preserve">Przełącznik </w:t>
      </w:r>
      <w:r>
        <w:rPr>
          <w:rFonts w:ascii="Verdana" w:hAnsi="Verdana"/>
          <w:b/>
          <w:sz w:val="22"/>
          <w:szCs w:val="22"/>
          <w:lang w:val="pl-PL"/>
        </w:rPr>
        <w:t xml:space="preserve">dostępowy </w:t>
      </w:r>
      <w:r>
        <w:rPr>
          <w:rFonts w:ascii="Verdana" w:hAnsi="Verdana"/>
          <w:b/>
          <w:sz w:val="22"/>
          <w:szCs w:val="22"/>
        </w:rPr>
        <w:t xml:space="preserve">Ethernet typ I – </w:t>
      </w:r>
      <w:r w:rsidR="001A5C93">
        <w:rPr>
          <w:rFonts w:ascii="Verdana" w:hAnsi="Verdana"/>
          <w:b/>
          <w:sz w:val="22"/>
          <w:szCs w:val="22"/>
          <w:lang w:val="pl-PL"/>
        </w:rPr>
        <w:t>45</w:t>
      </w:r>
      <w:r>
        <w:rPr>
          <w:rFonts w:ascii="Verdana" w:hAnsi="Verdana"/>
          <w:b/>
          <w:sz w:val="22"/>
          <w:szCs w:val="22"/>
        </w:rPr>
        <w:t xml:space="preserve"> sztuk fabrycznie nowych, ukompletowane oraz zgodne z poniższą specyfikacją techniczną.</w:t>
      </w:r>
    </w:p>
    <w:p w:rsidR="001373C2" w:rsidRPr="00010A69" w:rsidRDefault="001373C2" w:rsidP="001373C2">
      <w:pPr>
        <w:ind w:left="-284"/>
        <w:outlineLvl w:val="1"/>
        <w:rPr>
          <w:rFonts w:ascii="Verdana" w:hAnsi="Verdana"/>
          <w:b/>
          <w:sz w:val="22"/>
          <w:szCs w:val="22"/>
        </w:rPr>
      </w:pPr>
    </w:p>
    <w:tbl>
      <w:tblPr>
        <w:tblW w:w="949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861"/>
        <w:gridCol w:w="1975"/>
        <w:gridCol w:w="6662"/>
      </w:tblGrid>
      <w:tr w:rsidR="001373C2" w:rsidTr="002B6B7D">
        <w:tc>
          <w:tcPr>
            <w:tcW w:w="861" w:type="dxa"/>
            <w:vAlign w:val="center"/>
          </w:tcPr>
          <w:p w:rsidR="001373C2" w:rsidRDefault="001373C2" w:rsidP="002B6B7D">
            <w:pPr>
              <w:rPr>
                <w:rFonts w:ascii="Verdana" w:hAnsi="Verdana" w:cs="Arial"/>
                <w:i/>
                <w:sz w:val="20"/>
                <w:szCs w:val="20"/>
              </w:rPr>
            </w:pPr>
            <w:r>
              <w:rPr>
                <w:rFonts w:ascii="Verdana" w:hAnsi="Verdana" w:cs="Arial"/>
                <w:i/>
                <w:sz w:val="20"/>
                <w:szCs w:val="20"/>
              </w:rPr>
              <w:t>Lp.</w:t>
            </w:r>
          </w:p>
        </w:tc>
        <w:tc>
          <w:tcPr>
            <w:tcW w:w="1975" w:type="dxa"/>
            <w:vAlign w:val="center"/>
          </w:tcPr>
          <w:p w:rsidR="001373C2" w:rsidRDefault="001373C2" w:rsidP="002B6B7D">
            <w:pPr>
              <w:rPr>
                <w:rFonts w:ascii="Verdana" w:hAnsi="Verdana" w:cs="Arial"/>
                <w:i/>
                <w:sz w:val="20"/>
                <w:szCs w:val="20"/>
              </w:rPr>
            </w:pPr>
            <w:r>
              <w:rPr>
                <w:rFonts w:ascii="Verdana" w:hAnsi="Verdana" w:cs="Arial"/>
                <w:i/>
                <w:sz w:val="20"/>
                <w:szCs w:val="20"/>
              </w:rPr>
              <w:t>Nazwa parametru</w:t>
            </w:r>
          </w:p>
        </w:tc>
        <w:tc>
          <w:tcPr>
            <w:tcW w:w="6662" w:type="dxa"/>
            <w:vAlign w:val="center"/>
          </w:tcPr>
          <w:p w:rsidR="001373C2" w:rsidRDefault="001373C2" w:rsidP="002B6B7D">
            <w:pPr>
              <w:rPr>
                <w:rFonts w:ascii="Verdana" w:hAnsi="Verdana" w:cs="Arial"/>
                <w:i/>
                <w:sz w:val="20"/>
                <w:szCs w:val="20"/>
              </w:rPr>
            </w:pPr>
            <w:r>
              <w:rPr>
                <w:rFonts w:ascii="Verdana" w:hAnsi="Verdana" w:cs="Arial"/>
                <w:i/>
                <w:sz w:val="20"/>
                <w:szCs w:val="20"/>
              </w:rPr>
              <w:t>Wymagany, minimalny parametr</w:t>
            </w:r>
          </w:p>
        </w:tc>
      </w:tr>
      <w:tr w:rsidR="001373C2" w:rsidTr="002B6B7D">
        <w:trPr>
          <w:trHeight w:val="255"/>
        </w:trPr>
        <w:tc>
          <w:tcPr>
            <w:tcW w:w="861" w:type="dxa"/>
            <w:tcMar>
              <w:top w:w="0" w:type="dxa"/>
              <w:left w:w="0" w:type="dxa"/>
              <w:bottom w:w="0" w:type="dxa"/>
              <w:right w:w="0" w:type="dxa"/>
            </w:tcMar>
            <w:vAlign w:val="center"/>
          </w:tcPr>
          <w:p w:rsidR="001373C2" w:rsidRDefault="001373C2" w:rsidP="001373C2">
            <w:pPr>
              <w:numPr>
                <w:ilvl w:val="0"/>
                <w:numId w:val="12"/>
              </w:numPr>
              <w:jc w:val="center"/>
              <w:rPr>
                <w:rFonts w:ascii="Verdana" w:hAnsi="Verdana" w:cs="Arial"/>
                <w:sz w:val="20"/>
                <w:szCs w:val="20"/>
              </w:rPr>
            </w:pPr>
          </w:p>
        </w:tc>
        <w:tc>
          <w:tcPr>
            <w:tcW w:w="1975" w:type="dxa"/>
            <w:tcMar>
              <w:top w:w="0" w:type="dxa"/>
              <w:left w:w="0" w:type="dxa"/>
              <w:bottom w:w="0" w:type="dxa"/>
              <w:right w:w="0" w:type="dxa"/>
            </w:tcMar>
            <w:vAlign w:val="center"/>
          </w:tcPr>
          <w:p w:rsidR="001373C2" w:rsidRDefault="001373C2" w:rsidP="002B6B7D">
            <w:pPr>
              <w:rPr>
                <w:rFonts w:ascii="Verdana" w:hAnsi="Verdana" w:cs="Arial"/>
                <w:sz w:val="20"/>
                <w:szCs w:val="20"/>
              </w:rPr>
            </w:pPr>
            <w:r>
              <w:rPr>
                <w:rFonts w:ascii="Verdana" w:hAnsi="Verdana" w:cs="Arial"/>
                <w:sz w:val="20"/>
                <w:szCs w:val="20"/>
              </w:rPr>
              <w:t>Charakter urządzenia</w:t>
            </w:r>
          </w:p>
        </w:tc>
        <w:tc>
          <w:tcPr>
            <w:tcW w:w="6662" w:type="dxa"/>
            <w:tcMar>
              <w:top w:w="0" w:type="dxa"/>
              <w:left w:w="0" w:type="dxa"/>
              <w:bottom w:w="0" w:type="dxa"/>
              <w:right w:w="0" w:type="dxa"/>
            </w:tcMar>
            <w:vAlign w:val="center"/>
          </w:tcPr>
          <w:p w:rsidR="001373C2" w:rsidRDefault="001373C2" w:rsidP="002B6B7D">
            <w:pPr>
              <w:spacing w:line="276" w:lineRule="auto"/>
              <w:rPr>
                <w:rFonts w:ascii="Verdana" w:hAnsi="Verdana" w:cs="Arial"/>
                <w:sz w:val="20"/>
                <w:szCs w:val="20"/>
              </w:rPr>
            </w:pPr>
            <w:r>
              <w:rPr>
                <w:rFonts w:ascii="Verdana" w:hAnsi="Verdana" w:cs="Arial"/>
                <w:sz w:val="20"/>
                <w:szCs w:val="20"/>
              </w:rPr>
              <w:t>- przełącznik o zamkniętej konfiguracji, z co najmniej:</w:t>
            </w:r>
          </w:p>
          <w:p w:rsidR="001373C2" w:rsidRPr="00997002" w:rsidRDefault="001373C2" w:rsidP="002B6B7D">
            <w:pPr>
              <w:spacing w:line="276" w:lineRule="auto"/>
              <w:rPr>
                <w:rFonts w:ascii="Verdana" w:hAnsi="Verdana" w:cs="Arial"/>
                <w:sz w:val="20"/>
                <w:szCs w:val="20"/>
                <w:lang w:val="en-US"/>
              </w:rPr>
            </w:pPr>
            <w:r w:rsidRPr="00997002">
              <w:rPr>
                <w:rFonts w:ascii="Verdana" w:hAnsi="Verdana" w:cs="Arial"/>
                <w:sz w:val="20"/>
                <w:szCs w:val="20"/>
                <w:lang w:val="en-US"/>
              </w:rPr>
              <w:t xml:space="preserve">a) </w:t>
            </w:r>
            <w:r w:rsidRPr="00997002">
              <w:rPr>
                <w:rFonts w:ascii="Verdana" w:hAnsi="Verdana" w:cs="Arial"/>
                <w:b/>
                <w:sz w:val="20"/>
                <w:szCs w:val="20"/>
                <w:lang w:val="en-US"/>
              </w:rPr>
              <w:t>48 interfejsów</w:t>
            </w:r>
            <w:r w:rsidRPr="00997002">
              <w:rPr>
                <w:rFonts w:ascii="Verdana" w:hAnsi="Verdana" w:cs="Arial"/>
                <w:sz w:val="20"/>
                <w:szCs w:val="20"/>
                <w:lang w:val="en-US"/>
              </w:rPr>
              <w:t xml:space="preserve"> Gigabit Ethernet 10/100/1000 </w:t>
            </w:r>
            <w:r w:rsidRPr="00997002">
              <w:rPr>
                <w:rStyle w:val="content"/>
                <w:rFonts w:ascii="Verdana" w:hAnsi="Verdana" w:cs="Arial"/>
                <w:sz w:val="20"/>
                <w:szCs w:val="20"/>
                <w:lang w:val="en-US"/>
              </w:rPr>
              <w:t>BASE-T;</w:t>
            </w:r>
          </w:p>
          <w:p w:rsidR="001373C2" w:rsidRDefault="001373C2" w:rsidP="002B6B7D">
            <w:pPr>
              <w:spacing w:line="276" w:lineRule="auto"/>
              <w:rPr>
                <w:rStyle w:val="content"/>
                <w:rFonts w:ascii="Verdana" w:hAnsi="Verdana" w:cs="Calibri"/>
                <w:sz w:val="20"/>
                <w:szCs w:val="20"/>
                <w:lang w:val="en-US"/>
              </w:rPr>
            </w:pPr>
            <w:r w:rsidRPr="00013260">
              <w:rPr>
                <w:rFonts w:ascii="Verdana" w:hAnsi="Verdana" w:cs="Arial"/>
                <w:sz w:val="20"/>
                <w:szCs w:val="20"/>
              </w:rPr>
              <w:t xml:space="preserve">b) </w:t>
            </w:r>
            <w:r>
              <w:rPr>
                <w:rFonts w:ascii="Verdana" w:hAnsi="Verdana" w:cs="Arial"/>
                <w:b/>
                <w:sz w:val="20"/>
                <w:szCs w:val="20"/>
              </w:rPr>
              <w:t>4 interfejsy</w:t>
            </w:r>
            <w:r>
              <w:rPr>
                <w:rFonts w:ascii="Verdana" w:hAnsi="Verdana" w:cs="Arial"/>
                <w:sz w:val="20"/>
                <w:szCs w:val="20"/>
              </w:rPr>
              <w:t xml:space="preserve"> Gigabit Ethernet </w:t>
            </w:r>
            <w:r>
              <w:rPr>
                <w:rFonts w:ascii="Verdana" w:hAnsi="Verdana" w:cs="Calibri"/>
                <w:sz w:val="20"/>
                <w:szCs w:val="20"/>
              </w:rPr>
              <w:t xml:space="preserve">1/10G </w:t>
            </w:r>
            <w:r>
              <w:rPr>
                <w:rStyle w:val="content"/>
                <w:rFonts w:ascii="Verdana" w:hAnsi="Verdana" w:cs="Calibri"/>
                <w:sz w:val="20"/>
                <w:szCs w:val="20"/>
              </w:rPr>
              <w:t xml:space="preserve">BASE-X </w:t>
            </w:r>
            <w:r>
              <w:rPr>
                <w:rFonts w:ascii="Verdana" w:hAnsi="Verdana" w:cs="Calibri"/>
                <w:sz w:val="20"/>
                <w:szCs w:val="20"/>
              </w:rPr>
              <w:t xml:space="preserve">ze stykiem określanym przez moduły typu SFP+ </w:t>
            </w:r>
            <w:r>
              <w:rPr>
                <w:rFonts w:ascii="Verdana" w:hAnsi="Verdana" w:cs="Calibri"/>
                <w:sz w:val="20"/>
                <w:szCs w:val="20"/>
                <w:lang w:eastAsia="en-US"/>
              </w:rPr>
              <w:t xml:space="preserve">(obsługa standardów, min.  </w:t>
            </w:r>
            <w:r w:rsidRPr="00013260">
              <w:rPr>
                <w:rFonts w:ascii="Verdana" w:hAnsi="Verdana" w:cs="Calibri"/>
                <w:sz w:val="20"/>
                <w:szCs w:val="20"/>
                <w:lang w:eastAsia="en-US"/>
              </w:rPr>
              <w:t>10GBase-LX/LH, 10GBase-</w:t>
            </w:r>
            <w:r>
              <w:rPr>
                <w:rFonts w:ascii="Verdana" w:hAnsi="Verdana" w:cs="Calibri"/>
                <w:sz w:val="20"/>
                <w:szCs w:val="20"/>
                <w:lang w:eastAsia="en-US"/>
              </w:rPr>
              <w:t>SX, 10GBase-BX-U, 10GBase-BX-D)</w:t>
            </w:r>
            <w:r w:rsidRPr="00013260">
              <w:rPr>
                <w:rFonts w:ascii="Verdana" w:hAnsi="Verdana" w:cs="Calibri"/>
                <w:sz w:val="20"/>
                <w:szCs w:val="20"/>
                <w:lang w:eastAsia="en-US"/>
              </w:rPr>
              <w:t xml:space="preserve"> </w:t>
            </w:r>
            <w:r>
              <w:rPr>
                <w:rFonts w:ascii="Verdana" w:hAnsi="Verdana" w:cs="Calibri"/>
                <w:sz w:val="20"/>
                <w:szCs w:val="20"/>
              </w:rPr>
              <w:t xml:space="preserve"> oraz SFP (obsługa standardów, min.  </w:t>
            </w:r>
            <w:r w:rsidRPr="00F11FDE">
              <w:rPr>
                <w:rFonts w:ascii="Verdana" w:hAnsi="Verdana" w:cs="Calibri"/>
                <w:sz w:val="20"/>
                <w:szCs w:val="20"/>
                <w:lang w:val="en-US"/>
              </w:rPr>
              <w:t>1000Base-LX/LH, 1000Base-SX, 1000Base-BX-U, 1000Base-BX-D, 1000 Base-T, CWDM)</w:t>
            </w:r>
            <w:r w:rsidRPr="00F11FDE">
              <w:rPr>
                <w:rStyle w:val="content"/>
                <w:rFonts w:ascii="Verdana" w:hAnsi="Verdana" w:cs="Calibri"/>
                <w:sz w:val="20"/>
                <w:szCs w:val="20"/>
                <w:lang w:val="en-US"/>
              </w:rPr>
              <w:t xml:space="preserve">; </w:t>
            </w:r>
          </w:p>
          <w:p w:rsidR="001373C2" w:rsidRPr="00113178" w:rsidRDefault="001373C2" w:rsidP="002B6B7D">
            <w:pPr>
              <w:spacing w:line="276" w:lineRule="auto"/>
              <w:rPr>
                <w:rStyle w:val="content"/>
                <w:rFonts w:ascii="Verdana" w:hAnsi="Verdana" w:cs="Calibri"/>
                <w:sz w:val="20"/>
                <w:szCs w:val="20"/>
              </w:rPr>
            </w:pPr>
            <w:r w:rsidRPr="00113178">
              <w:rPr>
                <w:rStyle w:val="content"/>
                <w:rFonts w:ascii="Verdana" w:hAnsi="Verdana" w:cs="Calibri"/>
                <w:sz w:val="20"/>
                <w:szCs w:val="20"/>
              </w:rPr>
              <w:t>c)</w:t>
            </w:r>
            <w:r w:rsidRPr="00113178">
              <w:rPr>
                <w:rStyle w:val="content"/>
                <w:rFonts w:ascii="Verdana" w:hAnsi="Verdana" w:cs="Calibri"/>
                <w:b/>
                <w:sz w:val="20"/>
                <w:szCs w:val="20"/>
              </w:rPr>
              <w:t xml:space="preserve"> 2 </w:t>
            </w:r>
            <w:r w:rsidRPr="00B665DA">
              <w:rPr>
                <w:rStyle w:val="content"/>
                <w:rFonts w:ascii="Verdana" w:hAnsi="Verdana" w:cs="Calibri"/>
                <w:sz w:val="20"/>
                <w:szCs w:val="20"/>
              </w:rPr>
              <w:t>interfejsy</w:t>
            </w:r>
            <w:r w:rsidRPr="00113178">
              <w:rPr>
                <w:rStyle w:val="content"/>
                <w:rFonts w:ascii="Verdana" w:hAnsi="Verdana" w:cs="Calibri"/>
                <w:sz w:val="20"/>
                <w:szCs w:val="20"/>
              </w:rPr>
              <w:t xml:space="preserve"> </w:t>
            </w:r>
            <w:r w:rsidRPr="00B665DA">
              <w:rPr>
                <w:rStyle w:val="content"/>
                <w:rFonts w:ascii="Verdana" w:hAnsi="Verdana" w:cs="Calibri"/>
                <w:sz w:val="20"/>
                <w:szCs w:val="20"/>
              </w:rPr>
              <w:t>stakujące</w:t>
            </w:r>
            <w:r>
              <w:rPr>
                <w:rStyle w:val="content"/>
                <w:rFonts w:ascii="Verdana" w:hAnsi="Verdana" w:cs="Calibri"/>
                <w:sz w:val="20"/>
                <w:szCs w:val="20"/>
              </w:rPr>
              <w:t xml:space="preserve"> 12GE (SFP+)</w:t>
            </w:r>
            <w:r w:rsidRPr="00113178">
              <w:rPr>
                <w:rStyle w:val="content"/>
                <w:rFonts w:ascii="Verdana" w:hAnsi="Verdana" w:cs="Calibri"/>
                <w:sz w:val="20"/>
                <w:szCs w:val="20"/>
              </w:rPr>
              <w:t>;</w:t>
            </w:r>
          </w:p>
          <w:p w:rsidR="001373C2" w:rsidRDefault="001373C2" w:rsidP="002B6B7D">
            <w:pPr>
              <w:spacing w:line="276" w:lineRule="auto"/>
              <w:rPr>
                <w:rFonts w:ascii="Verdana" w:hAnsi="Verdana" w:cs="Arial"/>
                <w:sz w:val="20"/>
                <w:szCs w:val="20"/>
              </w:rPr>
            </w:pPr>
            <w:r>
              <w:rPr>
                <w:rFonts w:ascii="Verdana" w:hAnsi="Verdana" w:cs="Arial"/>
                <w:sz w:val="20"/>
                <w:szCs w:val="20"/>
              </w:rPr>
              <w:t>- wymagane przełączanie w warstwie drugiej (L2);</w:t>
            </w:r>
          </w:p>
          <w:p w:rsidR="001373C2" w:rsidRDefault="001373C2" w:rsidP="002B6B7D">
            <w:pPr>
              <w:spacing w:line="276" w:lineRule="auto"/>
              <w:rPr>
                <w:rFonts w:ascii="Verdana" w:hAnsi="Verdana" w:cs="Arial"/>
                <w:sz w:val="20"/>
                <w:szCs w:val="20"/>
              </w:rPr>
            </w:pPr>
            <w:r>
              <w:rPr>
                <w:rFonts w:ascii="Verdana" w:hAnsi="Verdana" w:cs="Arial"/>
                <w:sz w:val="20"/>
                <w:szCs w:val="20"/>
              </w:rPr>
              <w:t>- wsparcie dla routingu w warstwie trzeciej (L3);</w:t>
            </w:r>
          </w:p>
          <w:p w:rsidR="001373C2" w:rsidRDefault="001373C2" w:rsidP="002B6B7D">
            <w:pPr>
              <w:spacing w:line="276" w:lineRule="auto"/>
              <w:rPr>
                <w:rStyle w:val="content"/>
                <w:rFonts w:ascii="Verdana" w:hAnsi="Verdana" w:cs="Arial"/>
                <w:sz w:val="20"/>
                <w:szCs w:val="20"/>
              </w:rPr>
            </w:pPr>
            <w:r>
              <w:rPr>
                <w:rFonts w:ascii="Verdana" w:hAnsi="Verdana" w:cs="Arial"/>
                <w:sz w:val="20"/>
                <w:szCs w:val="20"/>
              </w:rPr>
              <w:t xml:space="preserve">- wsparcie dla standardu </w:t>
            </w:r>
            <w:r>
              <w:rPr>
                <w:rStyle w:val="content"/>
                <w:rFonts w:ascii="Verdana" w:hAnsi="Verdana" w:cs="Arial"/>
                <w:sz w:val="20"/>
                <w:szCs w:val="20"/>
              </w:rPr>
              <w:t xml:space="preserve">IEEE 802.3af (15,4W) na co najmniej 24 portach Gigabit Ethernet lub </w:t>
            </w:r>
            <w:r>
              <w:rPr>
                <w:rFonts w:ascii="Verdana" w:hAnsi="Verdana" w:cs="Arial"/>
                <w:sz w:val="20"/>
                <w:szCs w:val="20"/>
              </w:rPr>
              <w:t xml:space="preserve">wsparcie dla standardu </w:t>
            </w:r>
            <w:r>
              <w:rPr>
                <w:rStyle w:val="content"/>
                <w:rFonts w:ascii="Verdana" w:hAnsi="Verdana" w:cs="Arial"/>
                <w:sz w:val="20"/>
                <w:szCs w:val="20"/>
              </w:rPr>
              <w:t>IEEE 802.3at (30W) na co najmniej 12 portach Gigabit Ethernet;</w:t>
            </w:r>
          </w:p>
          <w:p w:rsidR="001373C2" w:rsidRDefault="001373C2" w:rsidP="002B6B7D">
            <w:pPr>
              <w:spacing w:line="276" w:lineRule="auto"/>
              <w:rPr>
                <w:rFonts w:ascii="Verdana" w:hAnsi="Verdana" w:cs="Calibri"/>
                <w:sz w:val="20"/>
                <w:szCs w:val="20"/>
              </w:rPr>
            </w:pPr>
            <w:r>
              <w:rPr>
                <w:rFonts w:ascii="Verdana" w:hAnsi="Verdana" w:cs="Helvetica"/>
                <w:spacing w:val="5"/>
                <w:kern w:val="1"/>
                <w:sz w:val="20"/>
                <w:szCs w:val="20"/>
              </w:rPr>
              <w:lastRenderedPageBreak/>
              <w:t>- wymagana funkcjonalność w zakresie tworzenia stosów „stack”;</w:t>
            </w:r>
          </w:p>
        </w:tc>
      </w:tr>
      <w:tr w:rsidR="001373C2" w:rsidTr="002B6B7D">
        <w:trPr>
          <w:trHeight w:val="255"/>
        </w:trPr>
        <w:tc>
          <w:tcPr>
            <w:tcW w:w="861" w:type="dxa"/>
            <w:tcMar>
              <w:top w:w="0" w:type="dxa"/>
              <w:left w:w="0" w:type="dxa"/>
              <w:bottom w:w="0" w:type="dxa"/>
              <w:right w:w="0" w:type="dxa"/>
            </w:tcMar>
            <w:vAlign w:val="center"/>
          </w:tcPr>
          <w:p w:rsidR="001373C2" w:rsidRDefault="001373C2" w:rsidP="001373C2">
            <w:pPr>
              <w:numPr>
                <w:ilvl w:val="0"/>
                <w:numId w:val="12"/>
              </w:numPr>
              <w:jc w:val="center"/>
              <w:rPr>
                <w:rFonts w:ascii="Verdana" w:hAnsi="Verdana" w:cs="Arial"/>
                <w:sz w:val="20"/>
                <w:szCs w:val="20"/>
              </w:rPr>
            </w:pPr>
          </w:p>
        </w:tc>
        <w:tc>
          <w:tcPr>
            <w:tcW w:w="1975" w:type="dxa"/>
            <w:tcMar>
              <w:top w:w="0" w:type="dxa"/>
              <w:left w:w="0" w:type="dxa"/>
              <w:bottom w:w="0" w:type="dxa"/>
              <w:right w:w="0" w:type="dxa"/>
            </w:tcMar>
            <w:vAlign w:val="center"/>
          </w:tcPr>
          <w:p w:rsidR="001373C2" w:rsidRPr="00355D38" w:rsidRDefault="001373C2" w:rsidP="002B6B7D">
            <w:pPr>
              <w:rPr>
                <w:rFonts w:ascii="Verdana" w:hAnsi="Verdana" w:cs="Arial"/>
                <w:sz w:val="20"/>
                <w:szCs w:val="20"/>
              </w:rPr>
            </w:pPr>
            <w:r w:rsidRPr="00355D38">
              <w:rPr>
                <w:rFonts w:ascii="Verdana" w:hAnsi="Verdana" w:cs="Arial"/>
                <w:sz w:val="20"/>
                <w:szCs w:val="20"/>
              </w:rPr>
              <w:t>Wydajność urządzenia</w:t>
            </w:r>
          </w:p>
        </w:tc>
        <w:tc>
          <w:tcPr>
            <w:tcW w:w="6662" w:type="dxa"/>
            <w:tcMar>
              <w:top w:w="0" w:type="dxa"/>
              <w:left w:w="0" w:type="dxa"/>
              <w:bottom w:w="0" w:type="dxa"/>
              <w:right w:w="0" w:type="dxa"/>
            </w:tcMar>
            <w:vAlign w:val="center"/>
          </w:tcPr>
          <w:p w:rsidR="001373C2" w:rsidRDefault="001373C2" w:rsidP="002B6B7D">
            <w:pPr>
              <w:tabs>
                <w:tab w:val="num" w:pos="1032"/>
              </w:tabs>
              <w:rPr>
                <w:rFonts w:ascii="Verdana" w:hAnsi="Verdana" w:cs="Arial"/>
                <w:sz w:val="20"/>
                <w:szCs w:val="20"/>
              </w:rPr>
            </w:pPr>
            <w:r>
              <w:rPr>
                <w:rFonts w:ascii="Verdana" w:hAnsi="Verdana" w:cs="Arial"/>
                <w:sz w:val="20"/>
                <w:szCs w:val="20"/>
              </w:rPr>
              <w:t>- wydajność w zakresie Forwarding min. 168 Mpps;</w:t>
            </w:r>
          </w:p>
          <w:p w:rsidR="001373C2" w:rsidRPr="00355D38" w:rsidRDefault="001373C2" w:rsidP="002B6B7D">
            <w:pPr>
              <w:tabs>
                <w:tab w:val="num" w:pos="1032"/>
              </w:tabs>
              <w:rPr>
                <w:rFonts w:ascii="Verdana" w:hAnsi="Verdana" w:cs="Arial"/>
                <w:sz w:val="20"/>
                <w:szCs w:val="20"/>
              </w:rPr>
            </w:pPr>
            <w:r w:rsidRPr="00355D38">
              <w:rPr>
                <w:rFonts w:ascii="Verdana" w:hAnsi="Verdana" w:cs="Arial"/>
                <w:sz w:val="20"/>
                <w:szCs w:val="20"/>
              </w:rPr>
              <w:t>- matryca przełączająca o wydajności min. 224</w:t>
            </w:r>
            <w:r>
              <w:rPr>
                <w:rFonts w:ascii="Verdana" w:hAnsi="Verdana" w:cs="Arial"/>
                <w:sz w:val="20"/>
                <w:szCs w:val="20"/>
              </w:rPr>
              <w:t xml:space="preserve"> Gbp</w:t>
            </w:r>
            <w:r w:rsidRPr="00355D38">
              <w:rPr>
                <w:rFonts w:ascii="Verdana" w:hAnsi="Verdana" w:cs="Arial"/>
                <w:sz w:val="20"/>
                <w:szCs w:val="20"/>
              </w:rPr>
              <w:t>s;</w:t>
            </w:r>
          </w:p>
        </w:tc>
      </w:tr>
      <w:tr w:rsidR="001373C2" w:rsidTr="002B6B7D">
        <w:trPr>
          <w:trHeight w:val="255"/>
        </w:trPr>
        <w:tc>
          <w:tcPr>
            <w:tcW w:w="861" w:type="dxa"/>
            <w:tcMar>
              <w:top w:w="0" w:type="dxa"/>
              <w:left w:w="0" w:type="dxa"/>
              <w:bottom w:w="0" w:type="dxa"/>
              <w:right w:w="0" w:type="dxa"/>
            </w:tcMar>
            <w:vAlign w:val="center"/>
          </w:tcPr>
          <w:p w:rsidR="001373C2" w:rsidRDefault="001373C2" w:rsidP="001373C2">
            <w:pPr>
              <w:numPr>
                <w:ilvl w:val="0"/>
                <w:numId w:val="12"/>
              </w:numPr>
              <w:jc w:val="center"/>
              <w:rPr>
                <w:rFonts w:ascii="Verdana" w:hAnsi="Verdana" w:cs="Arial"/>
                <w:sz w:val="20"/>
                <w:szCs w:val="20"/>
              </w:rPr>
            </w:pPr>
          </w:p>
        </w:tc>
        <w:tc>
          <w:tcPr>
            <w:tcW w:w="1975" w:type="dxa"/>
            <w:tcMar>
              <w:top w:w="0" w:type="dxa"/>
              <w:left w:w="0" w:type="dxa"/>
              <w:bottom w:w="0" w:type="dxa"/>
              <w:right w:w="0" w:type="dxa"/>
            </w:tcMar>
            <w:vAlign w:val="center"/>
          </w:tcPr>
          <w:p w:rsidR="001373C2" w:rsidRDefault="001373C2" w:rsidP="002B6B7D">
            <w:pPr>
              <w:pStyle w:val="Standardowywlewo"/>
              <w:jc w:val="left"/>
              <w:rPr>
                <w:rFonts w:ascii="Verdana" w:hAnsi="Verdana" w:cs="Arial"/>
                <w:sz w:val="20"/>
              </w:rPr>
            </w:pPr>
            <w:r>
              <w:rPr>
                <w:rFonts w:ascii="Verdana" w:hAnsi="Verdana" w:cs="Arial"/>
                <w:sz w:val="20"/>
              </w:rPr>
              <w:t>Typ obudowy</w:t>
            </w:r>
          </w:p>
        </w:tc>
        <w:tc>
          <w:tcPr>
            <w:tcW w:w="6662" w:type="dxa"/>
            <w:tcMar>
              <w:top w:w="0" w:type="dxa"/>
              <w:left w:w="0" w:type="dxa"/>
              <w:bottom w:w="0" w:type="dxa"/>
              <w:right w:w="0" w:type="dxa"/>
            </w:tcMar>
            <w:vAlign w:val="center"/>
          </w:tcPr>
          <w:p w:rsidR="001373C2" w:rsidRDefault="001373C2" w:rsidP="002B6B7D">
            <w:pPr>
              <w:pStyle w:val="Standardowywlewo"/>
              <w:jc w:val="left"/>
              <w:rPr>
                <w:rFonts w:ascii="Verdana" w:hAnsi="Verdana" w:cs="Arial"/>
                <w:sz w:val="20"/>
              </w:rPr>
            </w:pPr>
            <w:r>
              <w:rPr>
                <w:rFonts w:ascii="Verdana" w:hAnsi="Verdana" w:cs="Arial"/>
                <w:sz w:val="20"/>
              </w:rPr>
              <w:t xml:space="preserve">- obudowa 1U zoptymalizowana do instalacji w szafie </w:t>
            </w:r>
            <w:r>
              <w:rPr>
                <w:rFonts w:ascii="Verdana" w:hAnsi="Verdana" w:cs="Arial"/>
                <w:sz w:val="20"/>
              </w:rPr>
              <w:br/>
            </w:r>
            <w:smartTag w:uri="urn:schemas-microsoft-com:office:smarttags" w:element="metricconverter">
              <w:smartTagPr>
                <w:attr w:name="ProductID" w:val="19”"/>
              </w:smartTagPr>
              <w:r>
                <w:rPr>
                  <w:rFonts w:ascii="Verdana" w:hAnsi="Verdana" w:cs="Arial"/>
                  <w:sz w:val="20"/>
                </w:rPr>
                <w:t>19”</w:t>
              </w:r>
            </w:smartTag>
            <w:r>
              <w:rPr>
                <w:rFonts w:ascii="Verdana" w:hAnsi="Verdana" w:cs="Arial"/>
                <w:sz w:val="20"/>
              </w:rPr>
              <w:t xml:space="preserve"> (wyposażenie montażowe);</w:t>
            </w:r>
          </w:p>
          <w:p w:rsidR="001373C2" w:rsidRDefault="001373C2" w:rsidP="002B6B7D">
            <w:pPr>
              <w:pStyle w:val="Standardowywlewo"/>
              <w:jc w:val="left"/>
              <w:rPr>
                <w:rFonts w:ascii="Verdana" w:hAnsi="Verdana" w:cs="Arial"/>
                <w:sz w:val="20"/>
              </w:rPr>
            </w:pPr>
            <w:r>
              <w:rPr>
                <w:rFonts w:ascii="Verdana" w:hAnsi="Verdana" w:cs="Arial"/>
                <w:sz w:val="20"/>
              </w:rPr>
              <w:t>- głębokość poniżej 25 cm;</w:t>
            </w:r>
          </w:p>
          <w:p w:rsidR="001373C2" w:rsidRDefault="001373C2" w:rsidP="002B6B7D">
            <w:pPr>
              <w:spacing w:line="276" w:lineRule="auto"/>
              <w:rPr>
                <w:rFonts w:ascii="Verdana" w:hAnsi="Verdana" w:cs="Arial"/>
                <w:sz w:val="20"/>
                <w:szCs w:val="20"/>
              </w:rPr>
            </w:pPr>
            <w:r>
              <w:rPr>
                <w:rFonts w:ascii="Verdana" w:hAnsi="Verdana" w:cs="Arial"/>
                <w:sz w:val="20"/>
                <w:szCs w:val="20"/>
              </w:rPr>
              <w:t>- poziom hałasu nie przekraczający 50 dB w temp. 27</w:t>
            </w:r>
            <w:r>
              <w:rPr>
                <w:rFonts w:ascii="Verdana" w:hAnsi="Verdana" w:cs="Arial"/>
                <w:sz w:val="20"/>
                <w:szCs w:val="20"/>
                <w:vertAlign w:val="superscript"/>
              </w:rPr>
              <w:t>o</w:t>
            </w:r>
            <w:r>
              <w:rPr>
                <w:rFonts w:ascii="Verdana" w:hAnsi="Verdana" w:cs="Arial"/>
                <w:sz w:val="20"/>
                <w:szCs w:val="20"/>
              </w:rPr>
              <w:t>C;</w:t>
            </w:r>
          </w:p>
        </w:tc>
      </w:tr>
      <w:tr w:rsidR="001373C2" w:rsidTr="002B6B7D">
        <w:trPr>
          <w:trHeight w:val="255"/>
        </w:trPr>
        <w:tc>
          <w:tcPr>
            <w:tcW w:w="861" w:type="dxa"/>
            <w:tcMar>
              <w:top w:w="0" w:type="dxa"/>
              <w:left w:w="0" w:type="dxa"/>
              <w:bottom w:w="0" w:type="dxa"/>
              <w:right w:w="0" w:type="dxa"/>
            </w:tcMar>
            <w:vAlign w:val="center"/>
          </w:tcPr>
          <w:p w:rsidR="001373C2" w:rsidRDefault="001373C2" w:rsidP="001373C2">
            <w:pPr>
              <w:numPr>
                <w:ilvl w:val="0"/>
                <w:numId w:val="12"/>
              </w:numPr>
              <w:jc w:val="center"/>
              <w:rPr>
                <w:rFonts w:ascii="Verdana" w:hAnsi="Verdana" w:cs="Arial"/>
                <w:sz w:val="20"/>
                <w:szCs w:val="20"/>
              </w:rPr>
            </w:pPr>
          </w:p>
        </w:tc>
        <w:tc>
          <w:tcPr>
            <w:tcW w:w="1975" w:type="dxa"/>
            <w:tcMar>
              <w:top w:w="0" w:type="dxa"/>
              <w:left w:w="0" w:type="dxa"/>
              <w:bottom w:w="0" w:type="dxa"/>
              <w:right w:w="0" w:type="dxa"/>
            </w:tcMar>
            <w:vAlign w:val="center"/>
          </w:tcPr>
          <w:p w:rsidR="001373C2" w:rsidRDefault="001373C2" w:rsidP="002B6B7D">
            <w:pPr>
              <w:rPr>
                <w:rFonts w:ascii="Verdana" w:hAnsi="Verdana" w:cs="Arial"/>
                <w:sz w:val="20"/>
                <w:szCs w:val="20"/>
              </w:rPr>
            </w:pPr>
            <w:r>
              <w:rPr>
                <w:rFonts w:ascii="Verdana" w:hAnsi="Verdana" w:cs="Arial"/>
                <w:sz w:val="20"/>
                <w:szCs w:val="20"/>
              </w:rPr>
              <w:t>Zarządzanie urządzeniem</w:t>
            </w:r>
          </w:p>
        </w:tc>
        <w:tc>
          <w:tcPr>
            <w:tcW w:w="6662" w:type="dxa"/>
            <w:tcMar>
              <w:top w:w="0" w:type="dxa"/>
              <w:left w:w="0" w:type="dxa"/>
              <w:bottom w:w="0" w:type="dxa"/>
              <w:right w:w="0" w:type="dxa"/>
            </w:tcMar>
            <w:vAlign w:val="center"/>
          </w:tcPr>
          <w:p w:rsidR="001373C2" w:rsidRDefault="001373C2" w:rsidP="002B6B7D">
            <w:pPr>
              <w:spacing w:line="276" w:lineRule="auto"/>
              <w:rPr>
                <w:rFonts w:ascii="Verdana" w:hAnsi="Verdana" w:cs="Arial"/>
                <w:sz w:val="20"/>
                <w:szCs w:val="20"/>
              </w:rPr>
            </w:pPr>
            <w:r>
              <w:rPr>
                <w:rFonts w:ascii="Verdana" w:hAnsi="Verdana" w:cs="Arial"/>
                <w:sz w:val="20"/>
                <w:szCs w:val="20"/>
              </w:rPr>
              <w:t>- CLI (SSHv2,Telnet);</w:t>
            </w:r>
            <w:r>
              <w:rPr>
                <w:rFonts w:ascii="Verdana" w:hAnsi="Verdana" w:cs="Arial"/>
                <w:sz w:val="20"/>
                <w:szCs w:val="20"/>
              </w:rPr>
              <w:br/>
              <w:t>- console (port szeregowy konsoli);</w:t>
            </w:r>
            <w:r>
              <w:rPr>
                <w:rFonts w:ascii="Verdana" w:hAnsi="Verdana" w:cs="Arial"/>
                <w:sz w:val="20"/>
                <w:szCs w:val="20"/>
              </w:rPr>
              <w:br/>
              <w:t>- HTTPS;</w:t>
            </w:r>
            <w:r>
              <w:rPr>
                <w:rFonts w:ascii="Verdana" w:hAnsi="Verdana" w:cs="Arial"/>
                <w:sz w:val="20"/>
                <w:szCs w:val="20"/>
              </w:rPr>
              <w:br/>
              <w:t xml:space="preserve">- SNMPv3; </w:t>
            </w:r>
          </w:p>
          <w:p w:rsidR="001373C2" w:rsidRDefault="001373C2" w:rsidP="002B6B7D">
            <w:pPr>
              <w:rPr>
                <w:rFonts w:ascii="Verdana" w:hAnsi="Verdana" w:cs="Arial"/>
                <w:sz w:val="20"/>
                <w:szCs w:val="20"/>
              </w:rPr>
            </w:pPr>
            <w:r>
              <w:rPr>
                <w:rFonts w:ascii="Verdana" w:hAnsi="Verdana" w:cs="Arial"/>
                <w:sz w:val="20"/>
                <w:szCs w:val="20"/>
              </w:rPr>
              <w:t>- diodowa sygnalizacja stanu urządzenia oraz poszczególnych portów;</w:t>
            </w:r>
          </w:p>
          <w:p w:rsidR="001373C2" w:rsidRDefault="001373C2" w:rsidP="002B6B7D">
            <w:pPr>
              <w:rPr>
                <w:rFonts w:ascii="Verdana" w:hAnsi="Verdana" w:cs="Arial"/>
                <w:sz w:val="20"/>
                <w:szCs w:val="20"/>
              </w:rPr>
            </w:pPr>
            <w:r>
              <w:rPr>
                <w:rFonts w:ascii="Verdana" w:hAnsi="Verdana" w:cs="Arial"/>
                <w:sz w:val="20"/>
                <w:szCs w:val="20"/>
              </w:rPr>
              <w:t>- port USB – wsparcie dla pamięci typu flash;</w:t>
            </w:r>
          </w:p>
          <w:p w:rsidR="001373C2" w:rsidRDefault="001373C2" w:rsidP="002B6B7D">
            <w:pPr>
              <w:rPr>
                <w:rFonts w:ascii="Verdana" w:hAnsi="Verdana" w:cs="Arial"/>
                <w:sz w:val="20"/>
                <w:szCs w:val="20"/>
              </w:rPr>
            </w:pPr>
            <w:r>
              <w:rPr>
                <w:rFonts w:ascii="Verdana" w:hAnsi="Verdana" w:cs="Arial"/>
                <w:sz w:val="20"/>
                <w:szCs w:val="20"/>
              </w:rPr>
              <w:t>- obsługa mechanizmu łączenia w stos grupy takich samych urządzeń w jedno logicznie zarządzalne urządzenie (możliwość stakowania co najmniej 9 przełączników w jeden logiczny stos) -urządzenie musi mieć wszystkie niezbędne licencje;</w:t>
            </w:r>
          </w:p>
          <w:p w:rsidR="001373C2" w:rsidRDefault="001373C2" w:rsidP="002B6B7D">
            <w:pPr>
              <w:rPr>
                <w:rFonts w:ascii="Verdana" w:hAnsi="Verdana" w:cs="Arial"/>
                <w:sz w:val="20"/>
                <w:szCs w:val="20"/>
              </w:rPr>
            </w:pPr>
            <w:r>
              <w:rPr>
                <w:rFonts w:ascii="Verdana" w:hAnsi="Verdana" w:cs="Arial"/>
                <w:sz w:val="20"/>
                <w:szCs w:val="20"/>
              </w:rPr>
              <w:t>- wsparcie obsługi poprzez programowalny interfejsu za pomocą języka Python;</w:t>
            </w:r>
          </w:p>
          <w:p w:rsidR="001373C2" w:rsidRDefault="001373C2" w:rsidP="002B6B7D">
            <w:pPr>
              <w:rPr>
                <w:rFonts w:ascii="Verdana" w:hAnsi="Verdana" w:cs="Arial"/>
                <w:sz w:val="20"/>
                <w:szCs w:val="20"/>
              </w:rPr>
            </w:pPr>
            <w:r>
              <w:rPr>
                <w:rFonts w:ascii="Verdana" w:hAnsi="Verdana" w:cs="Arial"/>
                <w:sz w:val="20"/>
                <w:szCs w:val="20"/>
              </w:rPr>
              <w:t xml:space="preserve">-wsparcie dla interfejsów NETCONF i YANG; </w:t>
            </w:r>
          </w:p>
        </w:tc>
      </w:tr>
      <w:tr w:rsidR="001373C2" w:rsidTr="002B6B7D">
        <w:trPr>
          <w:trHeight w:val="1294"/>
        </w:trPr>
        <w:tc>
          <w:tcPr>
            <w:tcW w:w="861" w:type="dxa"/>
            <w:tcMar>
              <w:top w:w="0" w:type="dxa"/>
              <w:left w:w="0" w:type="dxa"/>
              <w:bottom w:w="0" w:type="dxa"/>
              <w:right w:w="0" w:type="dxa"/>
            </w:tcMar>
            <w:vAlign w:val="center"/>
          </w:tcPr>
          <w:p w:rsidR="001373C2" w:rsidRDefault="001373C2" w:rsidP="001373C2">
            <w:pPr>
              <w:numPr>
                <w:ilvl w:val="0"/>
                <w:numId w:val="12"/>
              </w:numPr>
              <w:jc w:val="center"/>
              <w:rPr>
                <w:rFonts w:ascii="Verdana" w:hAnsi="Verdana" w:cs="Arial"/>
                <w:sz w:val="20"/>
                <w:szCs w:val="20"/>
              </w:rPr>
            </w:pPr>
          </w:p>
        </w:tc>
        <w:tc>
          <w:tcPr>
            <w:tcW w:w="1975" w:type="dxa"/>
            <w:tcMar>
              <w:top w:w="0" w:type="dxa"/>
              <w:left w:w="0" w:type="dxa"/>
              <w:bottom w:w="0" w:type="dxa"/>
              <w:right w:w="0" w:type="dxa"/>
            </w:tcMar>
            <w:vAlign w:val="center"/>
          </w:tcPr>
          <w:p w:rsidR="001373C2" w:rsidRDefault="001373C2" w:rsidP="002B6B7D">
            <w:pPr>
              <w:rPr>
                <w:rFonts w:ascii="Verdana" w:hAnsi="Verdana" w:cs="Arial"/>
                <w:sz w:val="20"/>
                <w:szCs w:val="20"/>
              </w:rPr>
            </w:pPr>
            <w:r>
              <w:rPr>
                <w:rFonts w:ascii="Verdana" w:hAnsi="Verdana" w:cs="Arial"/>
                <w:sz w:val="20"/>
                <w:szCs w:val="20"/>
              </w:rPr>
              <w:t>Skalowalność urządzenia</w:t>
            </w:r>
          </w:p>
        </w:tc>
        <w:tc>
          <w:tcPr>
            <w:tcW w:w="6662" w:type="dxa"/>
            <w:tcMar>
              <w:top w:w="0" w:type="dxa"/>
              <w:left w:w="0" w:type="dxa"/>
              <w:bottom w:w="0" w:type="dxa"/>
              <w:right w:w="0" w:type="dxa"/>
            </w:tcMar>
            <w:vAlign w:val="center"/>
          </w:tcPr>
          <w:p w:rsidR="001373C2" w:rsidRPr="001F1D5C" w:rsidRDefault="001373C2" w:rsidP="002B6B7D">
            <w:pPr>
              <w:autoSpaceDE w:val="0"/>
              <w:autoSpaceDN w:val="0"/>
              <w:adjustRightInd w:val="0"/>
              <w:ind w:left="465" w:hanging="465"/>
              <w:jc w:val="both"/>
              <w:rPr>
                <w:rFonts w:ascii="Verdana" w:hAnsi="Verdana" w:cs="Arial"/>
                <w:sz w:val="20"/>
                <w:szCs w:val="20"/>
              </w:rPr>
            </w:pPr>
            <w:r w:rsidRPr="001F1D5C">
              <w:rPr>
                <w:rFonts w:ascii="Verdana" w:hAnsi="Verdana" w:cs="Arial"/>
                <w:sz w:val="20"/>
                <w:szCs w:val="20"/>
              </w:rPr>
              <w:t>- wielkość pamięci operacyjnej (RAM) – min. 2048 MB;</w:t>
            </w:r>
          </w:p>
          <w:p w:rsidR="001373C2" w:rsidRPr="001F1D5C" w:rsidRDefault="001373C2" w:rsidP="002B6B7D">
            <w:pPr>
              <w:autoSpaceDE w:val="0"/>
              <w:autoSpaceDN w:val="0"/>
              <w:adjustRightInd w:val="0"/>
              <w:ind w:left="465" w:hanging="465"/>
              <w:jc w:val="both"/>
              <w:rPr>
                <w:rFonts w:ascii="Verdana" w:hAnsi="Verdana" w:cs="Arial"/>
                <w:sz w:val="20"/>
                <w:szCs w:val="20"/>
              </w:rPr>
            </w:pPr>
            <w:r w:rsidRPr="001F1D5C">
              <w:rPr>
                <w:rFonts w:ascii="Verdana" w:hAnsi="Verdana" w:cs="Arial"/>
                <w:sz w:val="20"/>
                <w:szCs w:val="20"/>
              </w:rPr>
              <w:t xml:space="preserve">- wielkość pamięci nieulotnej (FLASH) – min. 1024 MB; </w:t>
            </w:r>
          </w:p>
          <w:p w:rsidR="001373C2" w:rsidRPr="001F1D5C" w:rsidRDefault="001373C2" w:rsidP="002B6B7D">
            <w:pPr>
              <w:autoSpaceDE w:val="0"/>
              <w:autoSpaceDN w:val="0"/>
              <w:adjustRightInd w:val="0"/>
              <w:ind w:left="465" w:hanging="465"/>
              <w:jc w:val="both"/>
              <w:rPr>
                <w:rFonts w:ascii="Verdana" w:hAnsi="Verdana" w:cs="Arial"/>
                <w:sz w:val="20"/>
                <w:szCs w:val="20"/>
              </w:rPr>
            </w:pPr>
            <w:r w:rsidRPr="001F1D5C">
              <w:rPr>
                <w:rFonts w:ascii="Verdana" w:hAnsi="Verdana" w:cs="Arial"/>
                <w:sz w:val="20"/>
                <w:szCs w:val="20"/>
              </w:rPr>
              <w:t>- jednoczesna obsługa min.:</w:t>
            </w:r>
          </w:p>
          <w:p w:rsidR="001373C2" w:rsidRPr="001F1D5C" w:rsidRDefault="001373C2" w:rsidP="002B6B7D">
            <w:pPr>
              <w:autoSpaceDE w:val="0"/>
              <w:autoSpaceDN w:val="0"/>
              <w:adjustRightInd w:val="0"/>
              <w:ind w:left="465" w:hanging="465"/>
              <w:jc w:val="both"/>
              <w:rPr>
                <w:rFonts w:ascii="Verdana" w:hAnsi="Verdana" w:cs="Arial"/>
                <w:sz w:val="20"/>
                <w:szCs w:val="20"/>
              </w:rPr>
            </w:pPr>
            <w:r w:rsidRPr="001F1D5C">
              <w:rPr>
                <w:rFonts w:ascii="Verdana" w:hAnsi="Verdana" w:cs="Arial"/>
                <w:sz w:val="20"/>
                <w:szCs w:val="20"/>
              </w:rPr>
              <w:t>a) 32000 adresów MAC;</w:t>
            </w:r>
          </w:p>
          <w:p w:rsidR="001373C2" w:rsidRPr="00A8270E" w:rsidRDefault="001373C2" w:rsidP="002B6B7D">
            <w:pPr>
              <w:autoSpaceDE w:val="0"/>
              <w:autoSpaceDN w:val="0"/>
              <w:adjustRightInd w:val="0"/>
              <w:ind w:left="465" w:hanging="465"/>
              <w:jc w:val="both"/>
              <w:rPr>
                <w:rFonts w:ascii="Verdana" w:hAnsi="Verdana" w:cs="Arial"/>
                <w:sz w:val="20"/>
                <w:szCs w:val="20"/>
              </w:rPr>
            </w:pPr>
            <w:r w:rsidRPr="001F1D5C">
              <w:rPr>
                <w:rFonts w:ascii="Verdana" w:hAnsi="Verdana" w:cs="Arial"/>
                <w:sz w:val="20"/>
                <w:szCs w:val="20"/>
              </w:rPr>
              <w:t>b) 4000 identyfikatorów VLAN;</w:t>
            </w:r>
          </w:p>
        </w:tc>
      </w:tr>
      <w:tr w:rsidR="001373C2" w:rsidTr="002B6B7D">
        <w:trPr>
          <w:trHeight w:val="255"/>
        </w:trPr>
        <w:tc>
          <w:tcPr>
            <w:tcW w:w="861" w:type="dxa"/>
            <w:tcMar>
              <w:top w:w="0" w:type="dxa"/>
              <w:left w:w="0" w:type="dxa"/>
              <w:bottom w:w="0" w:type="dxa"/>
              <w:right w:w="0" w:type="dxa"/>
            </w:tcMar>
            <w:vAlign w:val="center"/>
          </w:tcPr>
          <w:p w:rsidR="001373C2" w:rsidRDefault="001373C2" w:rsidP="001373C2">
            <w:pPr>
              <w:numPr>
                <w:ilvl w:val="0"/>
                <w:numId w:val="12"/>
              </w:numPr>
              <w:jc w:val="center"/>
              <w:rPr>
                <w:rFonts w:ascii="Verdana" w:hAnsi="Verdana" w:cs="Arial"/>
                <w:sz w:val="20"/>
                <w:szCs w:val="20"/>
              </w:rPr>
            </w:pPr>
          </w:p>
        </w:tc>
        <w:tc>
          <w:tcPr>
            <w:tcW w:w="1975" w:type="dxa"/>
            <w:tcMar>
              <w:top w:w="0" w:type="dxa"/>
              <w:left w:w="0" w:type="dxa"/>
              <w:bottom w:w="0" w:type="dxa"/>
              <w:right w:w="0" w:type="dxa"/>
            </w:tcMar>
            <w:vAlign w:val="center"/>
          </w:tcPr>
          <w:p w:rsidR="001373C2" w:rsidRDefault="001373C2" w:rsidP="002B6B7D">
            <w:pPr>
              <w:rPr>
                <w:rFonts w:ascii="Verdana" w:hAnsi="Verdana" w:cs="Arial"/>
                <w:sz w:val="20"/>
                <w:szCs w:val="20"/>
              </w:rPr>
            </w:pPr>
            <w:r>
              <w:rPr>
                <w:rFonts w:ascii="Verdana" w:hAnsi="Verdana" w:cs="Arial"/>
                <w:sz w:val="20"/>
                <w:szCs w:val="20"/>
              </w:rPr>
              <w:t>Funkcjonalności urządzenia w zakresie warstwy 2 (L2)</w:t>
            </w:r>
          </w:p>
        </w:tc>
        <w:tc>
          <w:tcPr>
            <w:tcW w:w="6662" w:type="dxa"/>
            <w:tcMar>
              <w:top w:w="0" w:type="dxa"/>
              <w:left w:w="0" w:type="dxa"/>
              <w:bottom w:w="0" w:type="dxa"/>
              <w:right w:w="0" w:type="dxa"/>
            </w:tcMar>
            <w:vAlign w:val="center"/>
          </w:tcPr>
          <w:p w:rsidR="001373C2" w:rsidRDefault="001373C2" w:rsidP="002B6B7D">
            <w:pPr>
              <w:spacing w:after="60"/>
              <w:rPr>
                <w:rFonts w:ascii="Verdana" w:hAnsi="Verdana" w:cs="Arial"/>
                <w:sz w:val="20"/>
                <w:szCs w:val="20"/>
              </w:rPr>
            </w:pPr>
            <w:r>
              <w:rPr>
                <w:rFonts w:ascii="Verdana" w:hAnsi="Verdana" w:cs="Arial"/>
                <w:sz w:val="20"/>
                <w:szCs w:val="20"/>
              </w:rPr>
              <w:t>- obsługa VLANów w warstwie 2 oraz trunków - IEEE 802. 1Q VLAN;</w:t>
            </w:r>
          </w:p>
          <w:p w:rsidR="001373C2" w:rsidRDefault="001373C2" w:rsidP="002B6B7D">
            <w:pPr>
              <w:spacing w:after="60"/>
              <w:rPr>
                <w:rFonts w:ascii="Verdana" w:hAnsi="Verdana" w:cs="Arial"/>
                <w:sz w:val="20"/>
                <w:szCs w:val="20"/>
              </w:rPr>
            </w:pPr>
            <w:r>
              <w:rPr>
                <w:rFonts w:ascii="Verdana" w:hAnsi="Verdana" w:cs="Arial"/>
                <w:sz w:val="20"/>
                <w:szCs w:val="20"/>
              </w:rPr>
              <w:t>- obsługa IEEE 802.1s;</w:t>
            </w:r>
          </w:p>
          <w:p w:rsidR="001373C2" w:rsidRDefault="001373C2" w:rsidP="002B6B7D">
            <w:pPr>
              <w:spacing w:after="60"/>
              <w:rPr>
                <w:rFonts w:ascii="Verdana" w:hAnsi="Verdana" w:cs="Arial"/>
                <w:sz w:val="20"/>
                <w:szCs w:val="20"/>
              </w:rPr>
            </w:pPr>
            <w:r>
              <w:rPr>
                <w:rFonts w:ascii="Verdana" w:hAnsi="Verdana" w:cs="Arial"/>
                <w:sz w:val="20"/>
                <w:szCs w:val="20"/>
              </w:rPr>
              <w:t>- obsługa IEEE 802.1w;</w:t>
            </w:r>
          </w:p>
          <w:p w:rsidR="001373C2" w:rsidRDefault="001373C2" w:rsidP="002B6B7D">
            <w:pPr>
              <w:spacing w:after="60"/>
              <w:rPr>
                <w:rFonts w:ascii="Verdana" w:hAnsi="Verdana" w:cs="Arial"/>
                <w:sz w:val="20"/>
                <w:szCs w:val="20"/>
                <w:lang w:val="en-US"/>
              </w:rPr>
            </w:pPr>
            <w:r>
              <w:rPr>
                <w:rFonts w:ascii="Verdana" w:hAnsi="Verdana" w:cs="Arial"/>
                <w:sz w:val="20"/>
                <w:szCs w:val="20"/>
                <w:lang w:val="en-US"/>
              </w:rPr>
              <w:t>- wsparcie LLDP (Link Layer Discovery Protocol)/LLDP-MED;</w:t>
            </w:r>
          </w:p>
          <w:p w:rsidR="001373C2" w:rsidRDefault="001373C2" w:rsidP="002B6B7D">
            <w:pPr>
              <w:spacing w:after="60"/>
              <w:rPr>
                <w:rFonts w:ascii="Verdana" w:hAnsi="Verdana" w:cs="Arial"/>
                <w:sz w:val="20"/>
                <w:szCs w:val="20"/>
                <w:lang w:val="en-US"/>
              </w:rPr>
            </w:pPr>
            <w:r>
              <w:rPr>
                <w:rFonts w:ascii="Verdana" w:hAnsi="Verdana" w:cs="Arial"/>
                <w:sz w:val="20"/>
                <w:szCs w:val="20"/>
                <w:lang w:val="en-US"/>
              </w:rPr>
              <w:t>- wsparcie dla LACP (Link Aggregation Control Protocol);</w:t>
            </w:r>
          </w:p>
          <w:p w:rsidR="001373C2" w:rsidRDefault="001373C2" w:rsidP="002B6B7D">
            <w:pPr>
              <w:spacing w:after="60"/>
              <w:rPr>
                <w:rFonts w:ascii="Verdana" w:hAnsi="Verdana"/>
                <w:sz w:val="20"/>
                <w:szCs w:val="20"/>
                <w:lang w:val="en-US"/>
              </w:rPr>
            </w:pPr>
            <w:r>
              <w:rPr>
                <w:rFonts w:ascii="Verdana" w:hAnsi="Verdana" w:cs="Arial"/>
                <w:sz w:val="20"/>
                <w:szCs w:val="20"/>
                <w:lang w:val="en-US"/>
              </w:rPr>
              <w:t xml:space="preserve">- obsługa </w:t>
            </w:r>
            <w:r>
              <w:rPr>
                <w:rFonts w:ascii="Verdana" w:hAnsi="Verdana"/>
                <w:sz w:val="20"/>
                <w:szCs w:val="20"/>
                <w:lang w:val="en-US"/>
              </w:rPr>
              <w:t>Jumbo frames (9216 bytes);</w:t>
            </w:r>
          </w:p>
          <w:p w:rsidR="001373C2" w:rsidRDefault="001373C2" w:rsidP="002B6B7D">
            <w:pPr>
              <w:spacing w:after="60"/>
              <w:rPr>
                <w:rFonts w:ascii="Verdana" w:hAnsi="Verdana"/>
                <w:sz w:val="20"/>
                <w:szCs w:val="20"/>
                <w:lang w:val="en-US"/>
              </w:rPr>
            </w:pPr>
            <w:r>
              <w:rPr>
                <w:rFonts w:ascii="Verdana" w:hAnsi="Verdana"/>
                <w:sz w:val="20"/>
                <w:szCs w:val="20"/>
                <w:lang w:val="en-US"/>
              </w:rPr>
              <w:t>- obsługa MTU (ramki Jumbo);</w:t>
            </w:r>
          </w:p>
          <w:p w:rsidR="001373C2" w:rsidRPr="00C33376" w:rsidRDefault="001373C2" w:rsidP="002B6B7D">
            <w:pPr>
              <w:spacing w:after="60"/>
              <w:rPr>
                <w:rFonts w:ascii="Verdana" w:hAnsi="Verdana"/>
                <w:sz w:val="20"/>
                <w:szCs w:val="20"/>
              </w:rPr>
            </w:pPr>
            <w:r w:rsidRPr="00C33376">
              <w:rPr>
                <w:rFonts w:ascii="Verdana" w:hAnsi="Verdana"/>
                <w:sz w:val="20"/>
                <w:szCs w:val="20"/>
              </w:rPr>
              <w:t>- obsługa VOICE VLAN;</w:t>
            </w:r>
          </w:p>
          <w:p w:rsidR="001373C2" w:rsidRPr="00C33376" w:rsidRDefault="001373C2" w:rsidP="002B6B7D">
            <w:pPr>
              <w:spacing w:after="60"/>
              <w:rPr>
                <w:rFonts w:ascii="Verdana" w:hAnsi="Verdana"/>
              </w:rPr>
            </w:pPr>
            <w:r w:rsidRPr="00C33376">
              <w:rPr>
                <w:rFonts w:ascii="Verdana" w:hAnsi="Verdana"/>
                <w:sz w:val="20"/>
                <w:szCs w:val="20"/>
              </w:rPr>
              <w:t>- wsparcie dla ERPS(G.8032)</w:t>
            </w:r>
          </w:p>
        </w:tc>
      </w:tr>
      <w:tr w:rsidR="001373C2" w:rsidRPr="00C27F4F" w:rsidTr="002B6B7D">
        <w:trPr>
          <w:trHeight w:val="255"/>
        </w:trPr>
        <w:tc>
          <w:tcPr>
            <w:tcW w:w="861" w:type="dxa"/>
            <w:tcMar>
              <w:top w:w="0" w:type="dxa"/>
              <w:left w:w="0" w:type="dxa"/>
              <w:bottom w:w="0" w:type="dxa"/>
              <w:right w:w="0" w:type="dxa"/>
            </w:tcMar>
            <w:vAlign w:val="center"/>
          </w:tcPr>
          <w:p w:rsidR="001373C2" w:rsidRDefault="001373C2" w:rsidP="001373C2">
            <w:pPr>
              <w:numPr>
                <w:ilvl w:val="0"/>
                <w:numId w:val="12"/>
              </w:numPr>
              <w:jc w:val="center"/>
              <w:rPr>
                <w:rFonts w:ascii="Verdana" w:hAnsi="Verdana" w:cs="Arial"/>
                <w:sz w:val="20"/>
                <w:szCs w:val="20"/>
              </w:rPr>
            </w:pPr>
          </w:p>
        </w:tc>
        <w:tc>
          <w:tcPr>
            <w:tcW w:w="1975" w:type="dxa"/>
            <w:tcMar>
              <w:top w:w="0" w:type="dxa"/>
              <w:left w:w="0" w:type="dxa"/>
              <w:bottom w:w="0" w:type="dxa"/>
              <w:right w:w="0" w:type="dxa"/>
            </w:tcMar>
            <w:vAlign w:val="center"/>
          </w:tcPr>
          <w:p w:rsidR="001373C2" w:rsidRDefault="001373C2" w:rsidP="002B6B7D">
            <w:pPr>
              <w:rPr>
                <w:rFonts w:ascii="Verdana" w:hAnsi="Verdana" w:cs="Arial"/>
                <w:sz w:val="20"/>
                <w:szCs w:val="20"/>
              </w:rPr>
            </w:pPr>
            <w:r>
              <w:rPr>
                <w:rFonts w:ascii="Verdana" w:hAnsi="Verdana" w:cs="Arial"/>
                <w:sz w:val="20"/>
                <w:szCs w:val="20"/>
              </w:rPr>
              <w:t>Funkcjonalności urządzenia w zakresie warstwy 3 (L3)</w:t>
            </w:r>
          </w:p>
        </w:tc>
        <w:tc>
          <w:tcPr>
            <w:tcW w:w="6662" w:type="dxa"/>
            <w:tcMar>
              <w:top w:w="0" w:type="dxa"/>
              <w:left w:w="0" w:type="dxa"/>
              <w:bottom w:w="0" w:type="dxa"/>
              <w:right w:w="0" w:type="dxa"/>
            </w:tcMar>
            <w:vAlign w:val="center"/>
          </w:tcPr>
          <w:p w:rsidR="001373C2" w:rsidRDefault="001373C2" w:rsidP="002B6B7D">
            <w:pPr>
              <w:spacing w:after="60"/>
              <w:rPr>
                <w:rFonts w:ascii="Verdana" w:hAnsi="Verdana" w:cs="Arial"/>
                <w:sz w:val="20"/>
                <w:szCs w:val="20"/>
              </w:rPr>
            </w:pPr>
            <w:r>
              <w:rPr>
                <w:rFonts w:ascii="Verdana" w:hAnsi="Verdana" w:cs="Arial"/>
                <w:sz w:val="20"/>
                <w:szCs w:val="20"/>
              </w:rPr>
              <w:t>- wsparcie routingu statycznego, RIP, RIPng, OSPF, OSPFv3;</w:t>
            </w:r>
          </w:p>
          <w:p w:rsidR="001373C2" w:rsidRPr="001F1D5C" w:rsidRDefault="001373C2" w:rsidP="002B6B7D">
            <w:pPr>
              <w:autoSpaceDE w:val="0"/>
              <w:autoSpaceDN w:val="0"/>
              <w:adjustRightInd w:val="0"/>
              <w:ind w:left="465" w:hanging="465"/>
              <w:jc w:val="both"/>
              <w:rPr>
                <w:rFonts w:ascii="Verdana" w:hAnsi="Verdana" w:cs="Arial"/>
                <w:sz w:val="20"/>
                <w:szCs w:val="20"/>
              </w:rPr>
            </w:pPr>
            <w:r>
              <w:rPr>
                <w:rFonts w:ascii="Verdana" w:hAnsi="Verdana" w:cs="Arial"/>
                <w:sz w:val="20"/>
                <w:szCs w:val="20"/>
              </w:rPr>
              <w:t xml:space="preserve">- obsługa </w:t>
            </w:r>
            <w:r w:rsidRPr="001F1D5C">
              <w:rPr>
                <w:rFonts w:ascii="Verdana" w:hAnsi="Verdana" w:cs="Arial"/>
                <w:sz w:val="20"/>
                <w:szCs w:val="20"/>
              </w:rPr>
              <w:t>4096 wpisów w FIBv4;</w:t>
            </w:r>
          </w:p>
          <w:p w:rsidR="001373C2" w:rsidRDefault="001373C2" w:rsidP="002B6B7D">
            <w:pPr>
              <w:spacing w:after="60"/>
              <w:rPr>
                <w:rFonts w:ascii="Verdana" w:hAnsi="Verdana" w:cs="Arial"/>
                <w:sz w:val="20"/>
                <w:szCs w:val="20"/>
              </w:rPr>
            </w:pPr>
            <w:r>
              <w:rPr>
                <w:rFonts w:ascii="Verdana" w:hAnsi="Verdana" w:cs="Arial"/>
                <w:sz w:val="20"/>
                <w:szCs w:val="20"/>
              </w:rPr>
              <w:t>- obsługa</w:t>
            </w:r>
            <w:r w:rsidRPr="001F1D5C">
              <w:rPr>
                <w:rFonts w:ascii="Verdana" w:hAnsi="Verdana" w:cs="Arial"/>
                <w:sz w:val="20"/>
                <w:szCs w:val="20"/>
              </w:rPr>
              <w:t xml:space="preserve"> 1024 wpisów w FIBv6;</w:t>
            </w:r>
          </w:p>
          <w:p w:rsidR="001373C2" w:rsidRDefault="001373C2" w:rsidP="002B6B7D">
            <w:pPr>
              <w:spacing w:after="60"/>
              <w:rPr>
                <w:rFonts w:ascii="Verdana" w:hAnsi="Verdana" w:cs="Arial"/>
                <w:sz w:val="20"/>
                <w:szCs w:val="20"/>
              </w:rPr>
            </w:pPr>
            <w:r>
              <w:rPr>
                <w:rFonts w:ascii="Verdana" w:hAnsi="Verdana" w:cs="Arial"/>
                <w:sz w:val="20"/>
                <w:szCs w:val="20"/>
              </w:rPr>
              <w:t>- obsługa PMTU;</w:t>
            </w:r>
          </w:p>
          <w:p w:rsidR="001373C2" w:rsidRPr="00C27F4F" w:rsidRDefault="001373C2" w:rsidP="002B6B7D">
            <w:pPr>
              <w:spacing w:after="60"/>
              <w:rPr>
                <w:rFonts w:ascii="Verdana" w:hAnsi="Verdana" w:cs="Arial"/>
                <w:sz w:val="20"/>
                <w:szCs w:val="20"/>
              </w:rPr>
            </w:pPr>
            <w:r w:rsidRPr="00C27F4F">
              <w:rPr>
                <w:rFonts w:ascii="Verdana" w:hAnsi="Verdana" w:cs="Arial"/>
                <w:sz w:val="20"/>
                <w:szCs w:val="20"/>
              </w:rPr>
              <w:t>- obsługa IPv6 ping, IPv6 tracert i IP</w:t>
            </w:r>
            <w:r>
              <w:rPr>
                <w:rFonts w:ascii="Verdana" w:hAnsi="Verdana" w:cs="Arial"/>
                <w:sz w:val="20"/>
                <w:szCs w:val="20"/>
              </w:rPr>
              <w:t>v6 Telnet;</w:t>
            </w:r>
          </w:p>
        </w:tc>
      </w:tr>
      <w:tr w:rsidR="001373C2" w:rsidTr="002B6B7D">
        <w:trPr>
          <w:trHeight w:val="283"/>
        </w:trPr>
        <w:tc>
          <w:tcPr>
            <w:tcW w:w="861" w:type="dxa"/>
            <w:tcMar>
              <w:top w:w="0" w:type="dxa"/>
              <w:left w:w="0" w:type="dxa"/>
              <w:bottom w:w="0" w:type="dxa"/>
              <w:right w:w="0" w:type="dxa"/>
            </w:tcMar>
            <w:vAlign w:val="center"/>
          </w:tcPr>
          <w:p w:rsidR="001373C2" w:rsidRPr="00C27F4F" w:rsidRDefault="001373C2" w:rsidP="001373C2">
            <w:pPr>
              <w:numPr>
                <w:ilvl w:val="0"/>
                <w:numId w:val="12"/>
              </w:numPr>
              <w:jc w:val="center"/>
              <w:rPr>
                <w:rFonts w:ascii="Verdana" w:hAnsi="Verdana" w:cs="Arial"/>
                <w:sz w:val="20"/>
                <w:szCs w:val="20"/>
              </w:rPr>
            </w:pPr>
          </w:p>
        </w:tc>
        <w:tc>
          <w:tcPr>
            <w:tcW w:w="1975" w:type="dxa"/>
            <w:tcMar>
              <w:top w:w="0" w:type="dxa"/>
              <w:left w:w="0" w:type="dxa"/>
              <w:bottom w:w="0" w:type="dxa"/>
              <w:right w:w="0" w:type="dxa"/>
            </w:tcMar>
            <w:vAlign w:val="center"/>
          </w:tcPr>
          <w:p w:rsidR="001373C2" w:rsidRDefault="001373C2" w:rsidP="002B6B7D">
            <w:pPr>
              <w:rPr>
                <w:rFonts w:ascii="Verdana" w:hAnsi="Verdana" w:cs="Arial"/>
                <w:sz w:val="20"/>
                <w:szCs w:val="20"/>
              </w:rPr>
            </w:pPr>
            <w:r>
              <w:rPr>
                <w:rFonts w:ascii="Verdana" w:hAnsi="Verdana" w:cs="Arial"/>
                <w:sz w:val="20"/>
                <w:szCs w:val="20"/>
              </w:rPr>
              <w:t>Mechanizmy związane z zapewnieniem bezpieczeństwa sieci</w:t>
            </w:r>
          </w:p>
        </w:tc>
        <w:tc>
          <w:tcPr>
            <w:tcW w:w="6662" w:type="dxa"/>
            <w:tcMar>
              <w:top w:w="0" w:type="dxa"/>
              <w:left w:w="0" w:type="dxa"/>
              <w:bottom w:w="0" w:type="dxa"/>
              <w:right w:w="0" w:type="dxa"/>
            </w:tcMar>
            <w:vAlign w:val="center"/>
          </w:tcPr>
          <w:p w:rsidR="001373C2" w:rsidRDefault="001373C2" w:rsidP="002B6B7D">
            <w:pPr>
              <w:tabs>
                <w:tab w:val="left" w:pos="366"/>
                <w:tab w:val="left" w:pos="531"/>
              </w:tabs>
              <w:autoSpaceDE w:val="0"/>
              <w:autoSpaceDN w:val="0"/>
              <w:adjustRightInd w:val="0"/>
              <w:ind w:left="186" w:hanging="180"/>
              <w:rPr>
                <w:rFonts w:ascii="Verdana" w:hAnsi="Verdana" w:cs="Arial"/>
                <w:sz w:val="20"/>
                <w:szCs w:val="20"/>
              </w:rPr>
            </w:pPr>
            <w:r>
              <w:rPr>
                <w:rFonts w:ascii="Verdana" w:hAnsi="Verdana" w:cs="Arial"/>
                <w:sz w:val="20"/>
                <w:szCs w:val="20"/>
              </w:rPr>
              <w:t xml:space="preserve"> - funkcjonalność prywatnego VLAN-u, czyli możliwość blokowania ruchu pomiędzy portami w obrębie jednego VLANu (tzw. porty izolowane) z pozostawieniem możliwości komunikacji z portem nadrzędnym;</w:t>
            </w:r>
          </w:p>
          <w:p w:rsidR="001373C2" w:rsidRDefault="001373C2" w:rsidP="002B6B7D">
            <w:pPr>
              <w:tabs>
                <w:tab w:val="left" w:pos="366"/>
                <w:tab w:val="left" w:pos="531"/>
              </w:tabs>
              <w:autoSpaceDE w:val="0"/>
              <w:autoSpaceDN w:val="0"/>
              <w:adjustRightInd w:val="0"/>
              <w:ind w:left="720" w:hanging="720"/>
              <w:rPr>
                <w:rFonts w:ascii="Verdana" w:hAnsi="Verdana" w:cs="Arial"/>
                <w:sz w:val="20"/>
                <w:szCs w:val="20"/>
              </w:rPr>
            </w:pPr>
            <w:r>
              <w:rPr>
                <w:rFonts w:ascii="Verdana" w:hAnsi="Verdana" w:cs="Arial"/>
                <w:sz w:val="20"/>
                <w:szCs w:val="20"/>
              </w:rPr>
              <w:t>- współpraca z systemami kontroli dostępu do sieci typu NAC, NAP lub równoważnym;</w:t>
            </w:r>
          </w:p>
          <w:p w:rsidR="001373C2" w:rsidRDefault="001373C2" w:rsidP="002B6B7D">
            <w:pPr>
              <w:tabs>
                <w:tab w:val="left" w:pos="366"/>
                <w:tab w:val="left" w:pos="531"/>
              </w:tabs>
              <w:autoSpaceDE w:val="0"/>
              <w:autoSpaceDN w:val="0"/>
              <w:adjustRightInd w:val="0"/>
              <w:ind w:left="186" w:hanging="186"/>
              <w:rPr>
                <w:rFonts w:ascii="Verdana" w:hAnsi="Verdana" w:cs="Arial"/>
                <w:sz w:val="20"/>
                <w:szCs w:val="20"/>
              </w:rPr>
            </w:pPr>
            <w:r>
              <w:rPr>
                <w:rFonts w:ascii="Verdana" w:hAnsi="Verdana" w:cs="Arial"/>
                <w:sz w:val="20"/>
                <w:szCs w:val="20"/>
              </w:rPr>
              <w:t>- możliwość filtrowania ruchu na poziomie portu;</w:t>
            </w:r>
          </w:p>
          <w:p w:rsidR="001373C2" w:rsidRDefault="001373C2" w:rsidP="002B6B7D">
            <w:pPr>
              <w:autoSpaceDE w:val="0"/>
              <w:autoSpaceDN w:val="0"/>
              <w:adjustRightInd w:val="0"/>
              <w:ind w:left="720" w:hanging="720"/>
              <w:rPr>
                <w:rFonts w:ascii="Verdana" w:hAnsi="Verdana" w:cs="Arial"/>
                <w:sz w:val="20"/>
                <w:szCs w:val="20"/>
              </w:rPr>
            </w:pPr>
            <w:r>
              <w:rPr>
                <w:rFonts w:ascii="Verdana" w:hAnsi="Verdana" w:cs="Arial"/>
                <w:sz w:val="20"/>
                <w:szCs w:val="20"/>
              </w:rPr>
              <w:t>- możliwość synchronizacji czasu zgodnie z NTP</w:t>
            </w:r>
          </w:p>
          <w:p w:rsidR="001373C2" w:rsidRDefault="001373C2" w:rsidP="002B6B7D">
            <w:pPr>
              <w:spacing w:after="60"/>
              <w:rPr>
                <w:rFonts w:ascii="Verdana" w:hAnsi="Verdana" w:cs="Arial"/>
                <w:sz w:val="20"/>
                <w:szCs w:val="20"/>
              </w:rPr>
            </w:pPr>
            <w:r>
              <w:rPr>
                <w:rFonts w:ascii="Verdana" w:hAnsi="Verdana" w:cs="Arial"/>
                <w:sz w:val="20"/>
                <w:szCs w:val="20"/>
              </w:rPr>
              <w:t>- wsparcie dla TACACS+ i RADIUS;</w:t>
            </w:r>
          </w:p>
          <w:p w:rsidR="001373C2" w:rsidRDefault="001373C2" w:rsidP="002B6B7D">
            <w:pPr>
              <w:spacing w:after="60"/>
              <w:rPr>
                <w:rFonts w:ascii="Verdana" w:hAnsi="Verdana" w:cs="Arial"/>
                <w:sz w:val="20"/>
                <w:szCs w:val="20"/>
              </w:rPr>
            </w:pPr>
            <w:r>
              <w:rPr>
                <w:rFonts w:ascii="Verdana" w:hAnsi="Verdana" w:cs="Arial"/>
                <w:sz w:val="20"/>
                <w:szCs w:val="20"/>
              </w:rPr>
              <w:lastRenderedPageBreak/>
              <w:t>- wsparcie dla protokołu 802.1x w tym możliwość autoryzacji stacji roboczych w oparciu o certyfikaty, w oparciu o adresy MAC oraz autentykacji na porcie per adres  MAC;</w:t>
            </w:r>
          </w:p>
        </w:tc>
      </w:tr>
      <w:tr w:rsidR="001373C2" w:rsidTr="002B6B7D">
        <w:trPr>
          <w:trHeight w:val="1125"/>
        </w:trPr>
        <w:tc>
          <w:tcPr>
            <w:tcW w:w="861" w:type="dxa"/>
            <w:tcMar>
              <w:top w:w="0" w:type="dxa"/>
              <w:left w:w="0" w:type="dxa"/>
              <w:bottom w:w="0" w:type="dxa"/>
              <w:right w:w="0" w:type="dxa"/>
            </w:tcMar>
            <w:vAlign w:val="center"/>
          </w:tcPr>
          <w:p w:rsidR="001373C2" w:rsidRDefault="001373C2" w:rsidP="001373C2">
            <w:pPr>
              <w:numPr>
                <w:ilvl w:val="0"/>
                <w:numId w:val="12"/>
              </w:numPr>
              <w:jc w:val="center"/>
              <w:rPr>
                <w:rFonts w:ascii="Verdana" w:hAnsi="Verdana" w:cs="Arial"/>
                <w:sz w:val="20"/>
                <w:szCs w:val="20"/>
              </w:rPr>
            </w:pPr>
          </w:p>
        </w:tc>
        <w:tc>
          <w:tcPr>
            <w:tcW w:w="1975" w:type="dxa"/>
            <w:tcMar>
              <w:top w:w="0" w:type="dxa"/>
              <w:left w:w="0" w:type="dxa"/>
              <w:bottom w:w="0" w:type="dxa"/>
              <w:right w:w="0" w:type="dxa"/>
            </w:tcMar>
            <w:vAlign w:val="center"/>
          </w:tcPr>
          <w:p w:rsidR="001373C2" w:rsidRDefault="001373C2" w:rsidP="002B6B7D">
            <w:pPr>
              <w:rPr>
                <w:rFonts w:ascii="Verdana" w:hAnsi="Verdana" w:cs="Arial"/>
                <w:sz w:val="20"/>
                <w:szCs w:val="20"/>
              </w:rPr>
            </w:pPr>
            <w:r>
              <w:rPr>
                <w:rFonts w:ascii="Verdana" w:hAnsi="Verdana" w:cs="Arial"/>
                <w:sz w:val="20"/>
                <w:szCs w:val="20"/>
              </w:rPr>
              <w:t>Mechanizmy związane z zapewnieniem jakości usług w sieci</w:t>
            </w:r>
          </w:p>
        </w:tc>
        <w:tc>
          <w:tcPr>
            <w:tcW w:w="6662" w:type="dxa"/>
            <w:tcMar>
              <w:top w:w="0" w:type="dxa"/>
              <w:left w:w="0" w:type="dxa"/>
              <w:bottom w:w="0" w:type="dxa"/>
              <w:right w:w="0" w:type="dxa"/>
            </w:tcMar>
            <w:vAlign w:val="center"/>
          </w:tcPr>
          <w:p w:rsidR="001373C2" w:rsidRDefault="001373C2" w:rsidP="002B6B7D">
            <w:pPr>
              <w:rPr>
                <w:rFonts w:ascii="Verdana" w:hAnsi="Verdana" w:cs="Arial"/>
                <w:sz w:val="20"/>
                <w:szCs w:val="20"/>
              </w:rPr>
            </w:pPr>
            <w:r>
              <w:rPr>
                <w:rFonts w:ascii="Verdana" w:hAnsi="Verdana" w:cs="Arial"/>
                <w:sz w:val="20"/>
                <w:szCs w:val="20"/>
              </w:rPr>
              <w:t>- klasyfikacja ruchu do klas różnej jakości obsługi (QoS) poprzez wykorzystanie następujących parametrów: źródłowy/docelowy adres MAC, źródłowy/docelowy adres IP, numer portu TCP;</w:t>
            </w:r>
          </w:p>
          <w:p w:rsidR="001373C2" w:rsidRDefault="001373C2" w:rsidP="002B6B7D">
            <w:pPr>
              <w:rPr>
                <w:rFonts w:ascii="Verdana" w:hAnsi="Verdana" w:cs="Arial"/>
                <w:sz w:val="20"/>
                <w:szCs w:val="20"/>
              </w:rPr>
            </w:pPr>
            <w:r>
              <w:rPr>
                <w:rFonts w:ascii="Verdana" w:hAnsi="Verdana" w:cs="Arial"/>
                <w:sz w:val="20"/>
                <w:szCs w:val="20"/>
              </w:rPr>
              <w:t xml:space="preserve">- implementacja co najmniej ośmiu kolejek na każdym porcie wyjściowym dla obsługi ruchu o różnej klasie obsługi; </w:t>
            </w:r>
          </w:p>
          <w:p w:rsidR="001373C2" w:rsidRDefault="001373C2" w:rsidP="002B6B7D">
            <w:pPr>
              <w:rPr>
                <w:rFonts w:ascii="Verdana" w:hAnsi="Verdana" w:cs="Arial"/>
                <w:sz w:val="20"/>
                <w:szCs w:val="20"/>
              </w:rPr>
            </w:pPr>
            <w:r>
              <w:rPr>
                <w:rFonts w:ascii="Verdana" w:hAnsi="Verdana" w:cs="Arial"/>
                <w:sz w:val="20"/>
                <w:szCs w:val="20"/>
              </w:rPr>
              <w:t>- implementacja algorytmu Round Robin lub podobnego dla obsługi tych kolejek;</w:t>
            </w:r>
          </w:p>
          <w:p w:rsidR="001373C2" w:rsidRDefault="001373C2" w:rsidP="002B6B7D">
            <w:pPr>
              <w:rPr>
                <w:rFonts w:ascii="Verdana" w:hAnsi="Verdana" w:cs="Arial"/>
                <w:sz w:val="20"/>
                <w:szCs w:val="20"/>
              </w:rPr>
            </w:pPr>
            <w:r>
              <w:rPr>
                <w:rFonts w:ascii="Verdana" w:hAnsi="Verdana" w:cs="Arial"/>
                <w:sz w:val="20"/>
                <w:szCs w:val="20"/>
              </w:rPr>
              <w:t>- możliwość ograniczania pasma dostępnego na danym porcie dla ruchu o danej klasie obsługi (rate limiting);</w:t>
            </w:r>
          </w:p>
        </w:tc>
      </w:tr>
      <w:tr w:rsidR="001373C2" w:rsidTr="002B6B7D">
        <w:trPr>
          <w:trHeight w:val="1024"/>
        </w:trPr>
        <w:tc>
          <w:tcPr>
            <w:tcW w:w="861" w:type="dxa"/>
            <w:tcMar>
              <w:top w:w="0" w:type="dxa"/>
              <w:left w:w="0" w:type="dxa"/>
              <w:bottom w:w="0" w:type="dxa"/>
              <w:right w:w="0" w:type="dxa"/>
            </w:tcMar>
            <w:vAlign w:val="center"/>
          </w:tcPr>
          <w:p w:rsidR="001373C2" w:rsidRDefault="001373C2" w:rsidP="001373C2">
            <w:pPr>
              <w:numPr>
                <w:ilvl w:val="0"/>
                <w:numId w:val="12"/>
              </w:numPr>
              <w:jc w:val="center"/>
              <w:rPr>
                <w:rFonts w:ascii="Verdana" w:hAnsi="Verdana" w:cs="Arial"/>
                <w:sz w:val="20"/>
                <w:szCs w:val="20"/>
              </w:rPr>
            </w:pPr>
          </w:p>
        </w:tc>
        <w:tc>
          <w:tcPr>
            <w:tcW w:w="1975" w:type="dxa"/>
            <w:tcMar>
              <w:top w:w="0" w:type="dxa"/>
              <w:left w:w="0" w:type="dxa"/>
              <w:bottom w:w="0" w:type="dxa"/>
              <w:right w:w="0" w:type="dxa"/>
            </w:tcMar>
            <w:vAlign w:val="center"/>
          </w:tcPr>
          <w:p w:rsidR="001373C2" w:rsidRDefault="001373C2" w:rsidP="002B6B7D">
            <w:pPr>
              <w:rPr>
                <w:rFonts w:ascii="Verdana" w:hAnsi="Verdana" w:cs="Arial"/>
                <w:sz w:val="20"/>
                <w:szCs w:val="20"/>
              </w:rPr>
            </w:pPr>
            <w:r>
              <w:rPr>
                <w:rFonts w:ascii="Verdana" w:hAnsi="Verdana" w:cs="Arial"/>
                <w:sz w:val="20"/>
                <w:szCs w:val="20"/>
              </w:rPr>
              <w:t>Technologie sieciowe</w:t>
            </w:r>
          </w:p>
        </w:tc>
        <w:tc>
          <w:tcPr>
            <w:tcW w:w="6662" w:type="dxa"/>
            <w:tcMar>
              <w:top w:w="0" w:type="dxa"/>
              <w:left w:w="0" w:type="dxa"/>
              <w:bottom w:w="0" w:type="dxa"/>
              <w:right w:w="0" w:type="dxa"/>
            </w:tcMar>
            <w:vAlign w:val="center"/>
          </w:tcPr>
          <w:p w:rsidR="001373C2" w:rsidRDefault="001373C2" w:rsidP="002B6B7D">
            <w:pPr>
              <w:rPr>
                <w:rFonts w:ascii="Verdana" w:hAnsi="Verdana" w:cs="Arial"/>
                <w:sz w:val="20"/>
                <w:szCs w:val="20"/>
              </w:rPr>
            </w:pPr>
            <w:r>
              <w:rPr>
                <w:rFonts w:ascii="Verdana" w:hAnsi="Verdana" w:cs="Arial"/>
                <w:sz w:val="20"/>
                <w:szCs w:val="20"/>
              </w:rPr>
              <w:t>- funkcjonalności DHCP: Relay, snooping;</w:t>
            </w:r>
          </w:p>
          <w:p w:rsidR="001373C2" w:rsidRDefault="001373C2" w:rsidP="002B6B7D">
            <w:pPr>
              <w:rPr>
                <w:rFonts w:ascii="Verdana" w:hAnsi="Verdana" w:cs="Arial"/>
                <w:sz w:val="20"/>
                <w:szCs w:val="20"/>
              </w:rPr>
            </w:pPr>
            <w:r>
              <w:rPr>
                <w:rFonts w:ascii="Verdana" w:hAnsi="Verdana" w:cs="Arial"/>
                <w:sz w:val="20"/>
                <w:szCs w:val="20"/>
              </w:rPr>
              <w:t xml:space="preserve">- możliwość lokalnej i zdalnej obserwacji ruchu na określonym porcie, polegającą na kopiowaniu pojawiających się na nim ramek i przesyłaniu ich do urządzenia monitorującego przyłączonego do innego portu lub poprzez określony VLAN; </w:t>
            </w:r>
          </w:p>
        </w:tc>
      </w:tr>
      <w:tr w:rsidR="001373C2" w:rsidTr="002B6B7D">
        <w:trPr>
          <w:trHeight w:val="255"/>
        </w:trPr>
        <w:tc>
          <w:tcPr>
            <w:tcW w:w="861" w:type="dxa"/>
            <w:tcMar>
              <w:top w:w="0" w:type="dxa"/>
              <w:left w:w="0" w:type="dxa"/>
              <w:bottom w:w="0" w:type="dxa"/>
              <w:right w:w="0" w:type="dxa"/>
            </w:tcMar>
            <w:vAlign w:val="center"/>
          </w:tcPr>
          <w:p w:rsidR="001373C2" w:rsidRDefault="001373C2" w:rsidP="001373C2">
            <w:pPr>
              <w:numPr>
                <w:ilvl w:val="0"/>
                <w:numId w:val="12"/>
              </w:numPr>
              <w:jc w:val="center"/>
              <w:rPr>
                <w:rFonts w:ascii="Verdana" w:hAnsi="Verdana" w:cs="Arial"/>
                <w:sz w:val="20"/>
                <w:szCs w:val="20"/>
              </w:rPr>
            </w:pPr>
          </w:p>
        </w:tc>
        <w:tc>
          <w:tcPr>
            <w:tcW w:w="1975" w:type="dxa"/>
            <w:tcMar>
              <w:top w:w="0" w:type="dxa"/>
              <w:left w:w="0" w:type="dxa"/>
              <w:bottom w:w="0" w:type="dxa"/>
              <w:right w:w="0" w:type="dxa"/>
            </w:tcMar>
            <w:vAlign w:val="center"/>
          </w:tcPr>
          <w:p w:rsidR="001373C2" w:rsidRDefault="001373C2" w:rsidP="002B6B7D">
            <w:pPr>
              <w:rPr>
                <w:rFonts w:ascii="Verdana" w:hAnsi="Verdana" w:cs="Arial"/>
                <w:sz w:val="20"/>
                <w:szCs w:val="20"/>
              </w:rPr>
            </w:pPr>
            <w:r>
              <w:rPr>
                <w:rFonts w:ascii="Verdana" w:hAnsi="Verdana" w:cs="Arial"/>
                <w:sz w:val="20"/>
                <w:szCs w:val="20"/>
              </w:rPr>
              <w:t>Zasilanie</w:t>
            </w:r>
          </w:p>
        </w:tc>
        <w:tc>
          <w:tcPr>
            <w:tcW w:w="6662" w:type="dxa"/>
            <w:tcMar>
              <w:top w:w="0" w:type="dxa"/>
              <w:left w:w="0" w:type="dxa"/>
              <w:bottom w:w="0" w:type="dxa"/>
              <w:right w:w="0" w:type="dxa"/>
            </w:tcMar>
            <w:vAlign w:val="center"/>
          </w:tcPr>
          <w:p w:rsidR="001373C2" w:rsidRDefault="001373C2" w:rsidP="002B6B7D">
            <w:pPr>
              <w:pStyle w:val="BodyText21"/>
              <w:jc w:val="left"/>
              <w:rPr>
                <w:rFonts w:ascii="Verdana" w:hAnsi="Verdana" w:cs="Arial"/>
                <w:sz w:val="20"/>
              </w:rPr>
            </w:pPr>
            <w:r>
              <w:rPr>
                <w:rFonts w:ascii="Verdana" w:hAnsi="Verdana" w:cs="Arial"/>
                <w:sz w:val="20"/>
              </w:rPr>
              <w:t>-  napięcie: 230V, prąd przemienny: 50Hz, przewód zasilający;</w:t>
            </w:r>
          </w:p>
        </w:tc>
      </w:tr>
      <w:tr w:rsidR="001373C2" w:rsidTr="002B6B7D">
        <w:trPr>
          <w:trHeight w:val="255"/>
        </w:trPr>
        <w:tc>
          <w:tcPr>
            <w:tcW w:w="861" w:type="dxa"/>
            <w:tcMar>
              <w:top w:w="0" w:type="dxa"/>
              <w:left w:w="0" w:type="dxa"/>
              <w:bottom w:w="0" w:type="dxa"/>
              <w:right w:w="0" w:type="dxa"/>
            </w:tcMar>
            <w:vAlign w:val="center"/>
          </w:tcPr>
          <w:p w:rsidR="001373C2" w:rsidRDefault="001373C2" w:rsidP="001373C2">
            <w:pPr>
              <w:numPr>
                <w:ilvl w:val="0"/>
                <w:numId w:val="12"/>
              </w:numPr>
              <w:jc w:val="center"/>
              <w:rPr>
                <w:rFonts w:ascii="Verdana" w:hAnsi="Verdana" w:cs="Arial"/>
                <w:sz w:val="20"/>
                <w:szCs w:val="20"/>
              </w:rPr>
            </w:pPr>
          </w:p>
        </w:tc>
        <w:tc>
          <w:tcPr>
            <w:tcW w:w="1975" w:type="dxa"/>
            <w:tcMar>
              <w:top w:w="0" w:type="dxa"/>
              <w:left w:w="0" w:type="dxa"/>
              <w:bottom w:w="0" w:type="dxa"/>
              <w:right w:w="0" w:type="dxa"/>
            </w:tcMar>
            <w:vAlign w:val="center"/>
          </w:tcPr>
          <w:p w:rsidR="001373C2" w:rsidRDefault="001373C2" w:rsidP="002B6B7D">
            <w:pPr>
              <w:rPr>
                <w:rFonts w:ascii="Verdana" w:hAnsi="Verdana" w:cs="Arial"/>
                <w:sz w:val="20"/>
                <w:szCs w:val="20"/>
              </w:rPr>
            </w:pPr>
            <w:r>
              <w:rPr>
                <w:rFonts w:ascii="Verdana" w:hAnsi="Verdana" w:cs="Arial"/>
                <w:sz w:val="20"/>
                <w:szCs w:val="20"/>
              </w:rPr>
              <w:t>Wymagania w zakresie interfejsu</w:t>
            </w:r>
          </w:p>
        </w:tc>
        <w:tc>
          <w:tcPr>
            <w:tcW w:w="6662" w:type="dxa"/>
            <w:tcMar>
              <w:top w:w="0" w:type="dxa"/>
              <w:left w:w="0" w:type="dxa"/>
              <w:bottom w:w="0" w:type="dxa"/>
              <w:right w:w="0" w:type="dxa"/>
            </w:tcMar>
            <w:vAlign w:val="center"/>
          </w:tcPr>
          <w:p w:rsidR="001373C2" w:rsidRDefault="001373C2" w:rsidP="002B6B7D">
            <w:pPr>
              <w:autoSpaceDE w:val="0"/>
              <w:autoSpaceDN w:val="0"/>
              <w:adjustRightInd w:val="0"/>
              <w:rPr>
                <w:rFonts w:ascii="Verdana" w:hAnsi="Verdana" w:cs="Arial"/>
                <w:sz w:val="20"/>
                <w:szCs w:val="20"/>
              </w:rPr>
            </w:pPr>
            <w:r>
              <w:rPr>
                <w:rFonts w:ascii="Verdana" w:hAnsi="Verdana" w:cs="Arial"/>
                <w:sz w:val="20"/>
                <w:szCs w:val="20"/>
              </w:rPr>
              <w:t>- musi posiadać możliwość pobrania konfiguracji do zewnętrznego komputera typu PC, w formie tekstowej. Konfiguracja po dokonaniu edycji poza urządzeniem może być ponownie zaimportowana do urządzenia i uruchomiona;</w:t>
            </w:r>
          </w:p>
          <w:p w:rsidR="001373C2" w:rsidRDefault="001373C2" w:rsidP="002B6B7D">
            <w:pPr>
              <w:rPr>
                <w:rFonts w:ascii="Verdana" w:hAnsi="Verdana" w:cs="Arial"/>
                <w:sz w:val="20"/>
                <w:szCs w:val="20"/>
              </w:rPr>
            </w:pPr>
            <w:r>
              <w:rPr>
                <w:rFonts w:ascii="Verdana" w:hAnsi="Verdana" w:cs="Arial"/>
                <w:sz w:val="20"/>
                <w:szCs w:val="20"/>
              </w:rPr>
              <w:t>- musi posiadać możliwość wyszukiwania fragmentów konfiguracji z linii poleceń urządzenia, dzięki stosowaniu wyrażeń-filtrów;</w:t>
            </w:r>
          </w:p>
        </w:tc>
      </w:tr>
      <w:tr w:rsidR="001373C2" w:rsidTr="002B6B7D">
        <w:trPr>
          <w:trHeight w:val="255"/>
        </w:trPr>
        <w:tc>
          <w:tcPr>
            <w:tcW w:w="861" w:type="dxa"/>
            <w:tcMar>
              <w:top w:w="0" w:type="dxa"/>
              <w:left w:w="0" w:type="dxa"/>
              <w:bottom w:w="0" w:type="dxa"/>
              <w:right w:w="0" w:type="dxa"/>
            </w:tcMar>
            <w:vAlign w:val="center"/>
          </w:tcPr>
          <w:p w:rsidR="001373C2" w:rsidRDefault="001373C2" w:rsidP="001373C2">
            <w:pPr>
              <w:numPr>
                <w:ilvl w:val="0"/>
                <w:numId w:val="12"/>
              </w:numPr>
              <w:jc w:val="center"/>
              <w:rPr>
                <w:rFonts w:ascii="Verdana" w:hAnsi="Verdana" w:cs="Arial"/>
                <w:sz w:val="20"/>
                <w:szCs w:val="20"/>
              </w:rPr>
            </w:pPr>
          </w:p>
        </w:tc>
        <w:tc>
          <w:tcPr>
            <w:tcW w:w="1975" w:type="dxa"/>
            <w:tcMar>
              <w:top w:w="0" w:type="dxa"/>
              <w:left w:w="0" w:type="dxa"/>
              <w:bottom w:w="0" w:type="dxa"/>
              <w:right w:w="0" w:type="dxa"/>
            </w:tcMar>
            <w:vAlign w:val="center"/>
          </w:tcPr>
          <w:p w:rsidR="001373C2" w:rsidRDefault="001373C2" w:rsidP="002B6B7D">
            <w:pPr>
              <w:rPr>
                <w:rFonts w:ascii="Verdana" w:hAnsi="Verdana" w:cs="Arial"/>
                <w:sz w:val="20"/>
                <w:szCs w:val="20"/>
              </w:rPr>
            </w:pPr>
            <w:r>
              <w:rPr>
                <w:rFonts w:ascii="Verdana" w:hAnsi="Verdana" w:cs="Arial"/>
                <w:sz w:val="20"/>
                <w:szCs w:val="20"/>
              </w:rPr>
              <w:t>Licencje</w:t>
            </w:r>
          </w:p>
        </w:tc>
        <w:tc>
          <w:tcPr>
            <w:tcW w:w="6662" w:type="dxa"/>
            <w:tcMar>
              <w:top w:w="0" w:type="dxa"/>
              <w:left w:w="0" w:type="dxa"/>
              <w:bottom w:w="0" w:type="dxa"/>
              <w:right w:w="0" w:type="dxa"/>
            </w:tcMar>
            <w:vAlign w:val="center"/>
          </w:tcPr>
          <w:p w:rsidR="001373C2" w:rsidRDefault="001373C2" w:rsidP="002B6B7D">
            <w:pPr>
              <w:autoSpaceDE w:val="0"/>
              <w:autoSpaceDN w:val="0"/>
              <w:adjustRightInd w:val="0"/>
              <w:rPr>
                <w:rFonts w:ascii="Verdana" w:hAnsi="Verdana" w:cs="Arial"/>
                <w:sz w:val="20"/>
                <w:szCs w:val="20"/>
              </w:rPr>
            </w:pPr>
            <w:r>
              <w:rPr>
                <w:rFonts w:ascii="Verdana" w:hAnsi="Verdana" w:cs="Arial"/>
                <w:sz w:val="20"/>
                <w:szCs w:val="20"/>
              </w:rPr>
              <w:t>- przełącznik musi być w pełni kompatybilny z posiadanym przez Zamawiającego systemem iMaster NCE-Campus w zakresie zarządzania zaoferowanym urządzeniem sieciowym z wykorzystaniem protokołu Netconf;</w:t>
            </w:r>
          </w:p>
          <w:p w:rsidR="001373C2" w:rsidRDefault="001373C2" w:rsidP="002B6B7D">
            <w:pPr>
              <w:autoSpaceDE w:val="0"/>
              <w:autoSpaceDN w:val="0"/>
              <w:adjustRightInd w:val="0"/>
              <w:rPr>
                <w:rFonts w:ascii="Verdana" w:hAnsi="Verdana" w:cs="Arial"/>
                <w:sz w:val="20"/>
                <w:szCs w:val="20"/>
              </w:rPr>
            </w:pPr>
            <w:r>
              <w:rPr>
                <w:rFonts w:ascii="Verdana" w:hAnsi="Verdana" w:cs="Arial"/>
                <w:sz w:val="20"/>
                <w:szCs w:val="20"/>
              </w:rPr>
              <w:t>- zapewnienie licencji dla wymaganych funkcjonalności;</w:t>
            </w:r>
          </w:p>
          <w:p w:rsidR="001373C2" w:rsidRDefault="001373C2" w:rsidP="002B6B7D">
            <w:pPr>
              <w:autoSpaceDE w:val="0"/>
              <w:autoSpaceDN w:val="0"/>
              <w:adjustRightInd w:val="0"/>
              <w:rPr>
                <w:rFonts w:ascii="Verdana" w:hAnsi="Verdana" w:cs="Arial"/>
                <w:sz w:val="20"/>
                <w:szCs w:val="20"/>
              </w:rPr>
            </w:pPr>
            <w:r>
              <w:rPr>
                <w:rFonts w:ascii="Verdana" w:hAnsi="Verdana" w:cs="Arial"/>
                <w:sz w:val="20"/>
                <w:szCs w:val="20"/>
              </w:rPr>
              <w:t>- w przypadku licencji subskrypcyjnych dla wymaganych funkcjonalności i mechanizmów – czas trwania subskrypcji wynosi 36 miesięcy.</w:t>
            </w:r>
          </w:p>
        </w:tc>
      </w:tr>
    </w:tbl>
    <w:p w:rsidR="001373C2" w:rsidRPr="00010A69" w:rsidRDefault="001373C2" w:rsidP="001373C2">
      <w:pPr>
        <w:ind w:left="-284"/>
        <w:outlineLvl w:val="1"/>
        <w:rPr>
          <w:rFonts w:ascii="Verdana" w:hAnsi="Verdana"/>
          <w:b/>
          <w:sz w:val="22"/>
          <w:szCs w:val="22"/>
        </w:rPr>
      </w:pPr>
    </w:p>
    <w:p w:rsidR="001373C2" w:rsidRDefault="001373C2" w:rsidP="001373C2">
      <w:pPr>
        <w:pStyle w:val="Akapitzlist"/>
        <w:ind w:left="426"/>
        <w:outlineLvl w:val="1"/>
        <w:rPr>
          <w:rFonts w:ascii="Verdana" w:hAnsi="Verdana"/>
          <w:b/>
          <w:sz w:val="22"/>
          <w:szCs w:val="22"/>
        </w:rPr>
      </w:pPr>
    </w:p>
    <w:p w:rsidR="001373C2" w:rsidRDefault="001373C2" w:rsidP="001373C2">
      <w:pPr>
        <w:pStyle w:val="Akapitzlist"/>
        <w:numPr>
          <w:ilvl w:val="1"/>
          <w:numId w:val="8"/>
        </w:numPr>
        <w:ind w:left="426" w:hanging="710"/>
        <w:contextualSpacing w:val="0"/>
        <w:outlineLvl w:val="1"/>
        <w:rPr>
          <w:rFonts w:ascii="Verdana" w:hAnsi="Verdana"/>
          <w:b/>
          <w:sz w:val="22"/>
          <w:szCs w:val="22"/>
        </w:rPr>
      </w:pPr>
      <w:r>
        <w:rPr>
          <w:rFonts w:ascii="Verdana" w:hAnsi="Verdana"/>
          <w:b/>
          <w:sz w:val="22"/>
          <w:szCs w:val="22"/>
        </w:rPr>
        <w:t>Przełącznik</w:t>
      </w:r>
      <w:r w:rsidR="001A5C93">
        <w:rPr>
          <w:rFonts w:ascii="Verdana" w:hAnsi="Verdana"/>
          <w:b/>
          <w:sz w:val="22"/>
          <w:szCs w:val="22"/>
        </w:rPr>
        <w:t xml:space="preserve"> agregacyjny Ethernet typ II – 1</w:t>
      </w:r>
      <w:r w:rsidR="004F3293">
        <w:rPr>
          <w:rFonts w:ascii="Verdana" w:hAnsi="Verdana"/>
          <w:b/>
          <w:sz w:val="22"/>
          <w:szCs w:val="22"/>
        </w:rPr>
        <w:t>5</w:t>
      </w:r>
      <w:r>
        <w:rPr>
          <w:rFonts w:ascii="Verdana" w:hAnsi="Verdana"/>
          <w:b/>
          <w:sz w:val="22"/>
          <w:szCs w:val="22"/>
        </w:rPr>
        <w:t xml:space="preserve"> sztuk fabrycznie nowych, ukompletowane oraz zgodne z poniższą specyfikacją techniczną.</w:t>
      </w:r>
    </w:p>
    <w:p w:rsidR="001373C2" w:rsidRDefault="001373C2" w:rsidP="001373C2">
      <w:pPr>
        <w:outlineLvl w:val="1"/>
        <w:rPr>
          <w:rFonts w:ascii="Verdana" w:hAnsi="Verdana"/>
          <w:b/>
          <w:sz w:val="22"/>
          <w:szCs w:val="22"/>
        </w:rPr>
      </w:pPr>
    </w:p>
    <w:tbl>
      <w:tblPr>
        <w:tblW w:w="949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861"/>
        <w:gridCol w:w="1975"/>
        <w:gridCol w:w="6662"/>
      </w:tblGrid>
      <w:tr w:rsidR="001373C2" w:rsidTr="002B6B7D">
        <w:tc>
          <w:tcPr>
            <w:tcW w:w="861" w:type="dxa"/>
            <w:vAlign w:val="center"/>
          </w:tcPr>
          <w:p w:rsidR="001373C2" w:rsidRDefault="001373C2" w:rsidP="002B6B7D">
            <w:pPr>
              <w:rPr>
                <w:rFonts w:ascii="Verdana" w:hAnsi="Verdana" w:cs="Arial"/>
                <w:i/>
                <w:sz w:val="20"/>
                <w:szCs w:val="20"/>
              </w:rPr>
            </w:pPr>
            <w:r>
              <w:rPr>
                <w:rFonts w:ascii="Verdana" w:hAnsi="Verdana" w:cs="Arial"/>
                <w:i/>
                <w:sz w:val="20"/>
                <w:szCs w:val="20"/>
              </w:rPr>
              <w:t>Lp.</w:t>
            </w:r>
          </w:p>
        </w:tc>
        <w:tc>
          <w:tcPr>
            <w:tcW w:w="1975" w:type="dxa"/>
            <w:vAlign w:val="center"/>
          </w:tcPr>
          <w:p w:rsidR="001373C2" w:rsidRDefault="001373C2" w:rsidP="002B6B7D">
            <w:pPr>
              <w:rPr>
                <w:rFonts w:ascii="Verdana" w:hAnsi="Verdana" w:cs="Arial"/>
                <w:i/>
                <w:sz w:val="20"/>
                <w:szCs w:val="20"/>
              </w:rPr>
            </w:pPr>
            <w:r>
              <w:rPr>
                <w:rFonts w:ascii="Verdana" w:hAnsi="Verdana" w:cs="Arial"/>
                <w:i/>
                <w:sz w:val="20"/>
                <w:szCs w:val="20"/>
              </w:rPr>
              <w:t>Nazwa parametru</w:t>
            </w:r>
          </w:p>
        </w:tc>
        <w:tc>
          <w:tcPr>
            <w:tcW w:w="6662" w:type="dxa"/>
            <w:vAlign w:val="center"/>
          </w:tcPr>
          <w:p w:rsidR="001373C2" w:rsidRDefault="001373C2" w:rsidP="002B6B7D">
            <w:pPr>
              <w:rPr>
                <w:rFonts w:ascii="Verdana" w:hAnsi="Verdana" w:cs="Arial"/>
                <w:i/>
                <w:sz w:val="20"/>
                <w:szCs w:val="20"/>
              </w:rPr>
            </w:pPr>
            <w:r>
              <w:rPr>
                <w:rFonts w:ascii="Verdana" w:hAnsi="Verdana" w:cs="Arial"/>
                <w:i/>
                <w:sz w:val="20"/>
                <w:szCs w:val="20"/>
              </w:rPr>
              <w:t>Wymagany, minimalny parametr</w:t>
            </w:r>
          </w:p>
        </w:tc>
      </w:tr>
      <w:tr w:rsidR="001373C2" w:rsidTr="002B6B7D">
        <w:trPr>
          <w:trHeight w:val="255"/>
        </w:trPr>
        <w:tc>
          <w:tcPr>
            <w:tcW w:w="861" w:type="dxa"/>
            <w:tcMar>
              <w:top w:w="0" w:type="dxa"/>
              <w:left w:w="0" w:type="dxa"/>
              <w:bottom w:w="0" w:type="dxa"/>
              <w:right w:w="0" w:type="dxa"/>
            </w:tcMar>
            <w:vAlign w:val="center"/>
          </w:tcPr>
          <w:p w:rsidR="001373C2" w:rsidRDefault="001373C2" w:rsidP="001373C2">
            <w:pPr>
              <w:numPr>
                <w:ilvl w:val="0"/>
                <w:numId w:val="13"/>
              </w:numPr>
              <w:jc w:val="center"/>
              <w:rPr>
                <w:rFonts w:ascii="Verdana" w:hAnsi="Verdana" w:cs="Arial"/>
                <w:sz w:val="20"/>
                <w:szCs w:val="20"/>
              </w:rPr>
            </w:pPr>
          </w:p>
        </w:tc>
        <w:tc>
          <w:tcPr>
            <w:tcW w:w="1975" w:type="dxa"/>
            <w:tcMar>
              <w:top w:w="0" w:type="dxa"/>
              <w:left w:w="0" w:type="dxa"/>
              <w:bottom w:w="0" w:type="dxa"/>
              <w:right w:w="0" w:type="dxa"/>
            </w:tcMar>
            <w:vAlign w:val="center"/>
          </w:tcPr>
          <w:p w:rsidR="001373C2" w:rsidRDefault="001373C2" w:rsidP="002B6B7D">
            <w:pPr>
              <w:rPr>
                <w:rFonts w:ascii="Verdana" w:hAnsi="Verdana" w:cs="Arial"/>
                <w:sz w:val="20"/>
                <w:szCs w:val="20"/>
              </w:rPr>
            </w:pPr>
            <w:r>
              <w:rPr>
                <w:rFonts w:ascii="Verdana" w:hAnsi="Verdana" w:cs="Arial"/>
                <w:sz w:val="20"/>
                <w:szCs w:val="20"/>
              </w:rPr>
              <w:t>Charakter urządzenia</w:t>
            </w:r>
          </w:p>
        </w:tc>
        <w:tc>
          <w:tcPr>
            <w:tcW w:w="6662" w:type="dxa"/>
            <w:tcMar>
              <w:top w:w="0" w:type="dxa"/>
              <w:left w:w="0" w:type="dxa"/>
              <w:bottom w:w="0" w:type="dxa"/>
              <w:right w:w="0" w:type="dxa"/>
            </w:tcMar>
            <w:vAlign w:val="center"/>
          </w:tcPr>
          <w:p w:rsidR="001373C2" w:rsidRDefault="001373C2" w:rsidP="002B6B7D">
            <w:pPr>
              <w:spacing w:line="276" w:lineRule="auto"/>
              <w:rPr>
                <w:rFonts w:ascii="Verdana" w:hAnsi="Verdana" w:cs="Arial"/>
                <w:sz w:val="20"/>
                <w:szCs w:val="20"/>
              </w:rPr>
            </w:pPr>
            <w:r>
              <w:rPr>
                <w:rFonts w:ascii="Verdana" w:hAnsi="Verdana" w:cs="Arial"/>
                <w:sz w:val="20"/>
                <w:szCs w:val="20"/>
              </w:rPr>
              <w:t>- przełącznik o zamkniętej konfiguracji, z co najmniej:</w:t>
            </w:r>
          </w:p>
          <w:p w:rsidR="001373C2" w:rsidRPr="00997002" w:rsidRDefault="001373C2" w:rsidP="002B6B7D">
            <w:pPr>
              <w:spacing w:line="276" w:lineRule="auto"/>
              <w:rPr>
                <w:rFonts w:ascii="Verdana" w:hAnsi="Verdana" w:cs="Arial"/>
                <w:sz w:val="20"/>
                <w:szCs w:val="20"/>
                <w:lang w:val="en-US"/>
              </w:rPr>
            </w:pPr>
            <w:r w:rsidRPr="00997002">
              <w:rPr>
                <w:rFonts w:ascii="Verdana" w:hAnsi="Verdana" w:cs="Arial"/>
                <w:sz w:val="20"/>
                <w:szCs w:val="20"/>
                <w:lang w:val="en-US"/>
              </w:rPr>
              <w:t xml:space="preserve">a) </w:t>
            </w:r>
            <w:r w:rsidRPr="00997002">
              <w:rPr>
                <w:rFonts w:ascii="Verdana" w:hAnsi="Verdana" w:cs="Arial"/>
                <w:b/>
                <w:sz w:val="20"/>
                <w:szCs w:val="20"/>
                <w:lang w:val="en-US"/>
              </w:rPr>
              <w:t>24 interfejsy</w:t>
            </w:r>
            <w:r w:rsidRPr="00997002">
              <w:rPr>
                <w:rFonts w:ascii="Verdana" w:hAnsi="Verdana" w:cs="Arial"/>
                <w:sz w:val="20"/>
                <w:szCs w:val="20"/>
                <w:lang w:val="en-US"/>
              </w:rPr>
              <w:t xml:space="preserve"> Gigabit Ethernet 10/100/1000 </w:t>
            </w:r>
            <w:r>
              <w:rPr>
                <w:rStyle w:val="content"/>
                <w:rFonts w:ascii="Verdana" w:hAnsi="Verdana" w:cs="Arial"/>
                <w:sz w:val="20"/>
                <w:szCs w:val="20"/>
                <w:lang w:val="en-US"/>
              </w:rPr>
              <w:t>BASE-T;</w:t>
            </w:r>
          </w:p>
          <w:p w:rsidR="001373C2" w:rsidRDefault="001373C2" w:rsidP="002B6B7D">
            <w:pPr>
              <w:spacing w:line="276" w:lineRule="auto"/>
              <w:rPr>
                <w:rStyle w:val="content"/>
                <w:rFonts w:ascii="Verdana" w:hAnsi="Verdana" w:cs="Calibri"/>
                <w:sz w:val="20"/>
                <w:szCs w:val="20"/>
                <w:lang w:val="en-US"/>
              </w:rPr>
            </w:pPr>
            <w:r w:rsidRPr="00013260">
              <w:rPr>
                <w:rFonts w:ascii="Verdana" w:hAnsi="Verdana" w:cs="Arial"/>
                <w:sz w:val="20"/>
                <w:szCs w:val="20"/>
              </w:rPr>
              <w:t xml:space="preserve">b) </w:t>
            </w:r>
            <w:r>
              <w:rPr>
                <w:rFonts w:ascii="Verdana" w:hAnsi="Verdana" w:cs="Arial"/>
                <w:b/>
                <w:sz w:val="20"/>
                <w:szCs w:val="20"/>
              </w:rPr>
              <w:t>4 interfejsy</w:t>
            </w:r>
            <w:r>
              <w:rPr>
                <w:rFonts w:ascii="Verdana" w:hAnsi="Verdana" w:cs="Arial"/>
                <w:sz w:val="20"/>
                <w:szCs w:val="20"/>
              </w:rPr>
              <w:t xml:space="preserve"> Gigabit Ethernet </w:t>
            </w:r>
            <w:r>
              <w:rPr>
                <w:rFonts w:ascii="Verdana" w:hAnsi="Verdana" w:cs="Calibri"/>
                <w:sz w:val="20"/>
                <w:szCs w:val="20"/>
              </w:rPr>
              <w:t xml:space="preserve">1/10G </w:t>
            </w:r>
            <w:r>
              <w:rPr>
                <w:rStyle w:val="content"/>
                <w:rFonts w:ascii="Verdana" w:hAnsi="Verdana" w:cs="Calibri"/>
                <w:sz w:val="20"/>
                <w:szCs w:val="20"/>
              </w:rPr>
              <w:t xml:space="preserve">BASE-X </w:t>
            </w:r>
            <w:r>
              <w:rPr>
                <w:rFonts w:ascii="Verdana" w:hAnsi="Verdana" w:cs="Calibri"/>
                <w:sz w:val="20"/>
                <w:szCs w:val="20"/>
              </w:rPr>
              <w:t xml:space="preserve">ze stykiem określanym przez moduły typu SFP+ </w:t>
            </w:r>
            <w:r>
              <w:rPr>
                <w:rFonts w:ascii="Verdana" w:hAnsi="Verdana" w:cs="Calibri"/>
                <w:sz w:val="20"/>
                <w:szCs w:val="20"/>
                <w:lang w:eastAsia="en-US"/>
              </w:rPr>
              <w:t xml:space="preserve">(obsługa standardów, min.  </w:t>
            </w:r>
            <w:r w:rsidRPr="00013260">
              <w:rPr>
                <w:rFonts w:ascii="Verdana" w:hAnsi="Verdana" w:cs="Calibri"/>
                <w:sz w:val="20"/>
                <w:szCs w:val="20"/>
                <w:lang w:eastAsia="en-US"/>
              </w:rPr>
              <w:t>10GBase-LX/LH, 10GBase-</w:t>
            </w:r>
            <w:r>
              <w:rPr>
                <w:rFonts w:ascii="Verdana" w:hAnsi="Verdana" w:cs="Calibri"/>
                <w:sz w:val="20"/>
                <w:szCs w:val="20"/>
                <w:lang w:eastAsia="en-US"/>
              </w:rPr>
              <w:t>SX, 10GBase-BX-U, 10GBase-BX-D)</w:t>
            </w:r>
            <w:r w:rsidRPr="00013260">
              <w:rPr>
                <w:rFonts w:ascii="Verdana" w:hAnsi="Verdana" w:cs="Calibri"/>
                <w:sz w:val="20"/>
                <w:szCs w:val="20"/>
                <w:lang w:eastAsia="en-US"/>
              </w:rPr>
              <w:t xml:space="preserve"> </w:t>
            </w:r>
            <w:r>
              <w:rPr>
                <w:rFonts w:ascii="Verdana" w:hAnsi="Verdana" w:cs="Calibri"/>
                <w:sz w:val="20"/>
                <w:szCs w:val="20"/>
              </w:rPr>
              <w:t xml:space="preserve"> oraz SFP (obsługa standardów, min.  </w:t>
            </w:r>
            <w:r w:rsidRPr="00F11FDE">
              <w:rPr>
                <w:rFonts w:ascii="Verdana" w:hAnsi="Verdana" w:cs="Calibri"/>
                <w:sz w:val="20"/>
                <w:szCs w:val="20"/>
                <w:lang w:val="en-US"/>
              </w:rPr>
              <w:t>1000Base-LX/LH, 1000Base-SX, 1000Base-BX-U, 1000Base-BX-D, 1000 Base-T, CWDM)</w:t>
            </w:r>
            <w:r w:rsidRPr="00F11FDE">
              <w:rPr>
                <w:rStyle w:val="content"/>
                <w:rFonts w:ascii="Verdana" w:hAnsi="Verdana" w:cs="Calibri"/>
                <w:sz w:val="20"/>
                <w:szCs w:val="20"/>
                <w:lang w:val="en-US"/>
              </w:rPr>
              <w:t xml:space="preserve">; </w:t>
            </w:r>
          </w:p>
          <w:p w:rsidR="001373C2" w:rsidRPr="00113178" w:rsidRDefault="001373C2" w:rsidP="002B6B7D">
            <w:pPr>
              <w:spacing w:line="276" w:lineRule="auto"/>
              <w:rPr>
                <w:rStyle w:val="content"/>
                <w:rFonts w:ascii="Verdana" w:hAnsi="Verdana" w:cs="Calibri"/>
                <w:sz w:val="20"/>
                <w:szCs w:val="20"/>
              </w:rPr>
            </w:pPr>
            <w:r w:rsidRPr="00113178">
              <w:rPr>
                <w:rStyle w:val="content"/>
                <w:rFonts w:ascii="Verdana" w:hAnsi="Verdana" w:cs="Calibri"/>
                <w:sz w:val="20"/>
                <w:szCs w:val="20"/>
              </w:rPr>
              <w:t>c)</w:t>
            </w:r>
            <w:r w:rsidRPr="00113178">
              <w:rPr>
                <w:rStyle w:val="content"/>
                <w:rFonts w:ascii="Verdana" w:hAnsi="Verdana" w:cs="Calibri"/>
                <w:b/>
                <w:sz w:val="20"/>
                <w:szCs w:val="20"/>
              </w:rPr>
              <w:t xml:space="preserve"> 2 </w:t>
            </w:r>
            <w:r w:rsidRPr="00B665DA">
              <w:rPr>
                <w:rStyle w:val="content"/>
                <w:rFonts w:ascii="Verdana" w:hAnsi="Verdana" w:cs="Calibri"/>
                <w:sz w:val="20"/>
                <w:szCs w:val="20"/>
              </w:rPr>
              <w:t>interfejsy</w:t>
            </w:r>
            <w:r w:rsidRPr="00113178">
              <w:rPr>
                <w:rStyle w:val="content"/>
                <w:rFonts w:ascii="Verdana" w:hAnsi="Verdana" w:cs="Calibri"/>
                <w:sz w:val="20"/>
                <w:szCs w:val="20"/>
              </w:rPr>
              <w:t xml:space="preserve"> </w:t>
            </w:r>
            <w:r w:rsidRPr="00B665DA">
              <w:rPr>
                <w:rStyle w:val="content"/>
                <w:rFonts w:ascii="Verdana" w:hAnsi="Verdana" w:cs="Calibri"/>
                <w:sz w:val="20"/>
                <w:szCs w:val="20"/>
              </w:rPr>
              <w:t>stakujące</w:t>
            </w:r>
            <w:r>
              <w:rPr>
                <w:rStyle w:val="content"/>
                <w:rFonts w:ascii="Verdana" w:hAnsi="Verdana" w:cs="Calibri"/>
                <w:sz w:val="20"/>
                <w:szCs w:val="20"/>
              </w:rPr>
              <w:t xml:space="preserve"> 12GE (SFP+)</w:t>
            </w:r>
            <w:r w:rsidRPr="00113178">
              <w:rPr>
                <w:rStyle w:val="content"/>
                <w:rFonts w:ascii="Verdana" w:hAnsi="Verdana" w:cs="Calibri"/>
                <w:sz w:val="20"/>
                <w:szCs w:val="20"/>
              </w:rPr>
              <w:t>;</w:t>
            </w:r>
          </w:p>
          <w:p w:rsidR="001373C2" w:rsidRDefault="001373C2" w:rsidP="002B6B7D">
            <w:pPr>
              <w:spacing w:line="276" w:lineRule="auto"/>
              <w:rPr>
                <w:rFonts w:ascii="Verdana" w:hAnsi="Verdana" w:cs="Arial"/>
                <w:sz w:val="20"/>
                <w:szCs w:val="20"/>
              </w:rPr>
            </w:pPr>
            <w:r>
              <w:rPr>
                <w:rFonts w:ascii="Verdana" w:hAnsi="Verdana" w:cs="Arial"/>
                <w:sz w:val="20"/>
                <w:szCs w:val="20"/>
              </w:rPr>
              <w:t>- wymagane przełączanie w warstwie drugiej (L2);</w:t>
            </w:r>
          </w:p>
          <w:p w:rsidR="001373C2" w:rsidRDefault="001373C2" w:rsidP="002B6B7D">
            <w:pPr>
              <w:spacing w:line="276" w:lineRule="auto"/>
              <w:rPr>
                <w:rFonts w:ascii="Verdana" w:hAnsi="Verdana" w:cs="Arial"/>
                <w:sz w:val="20"/>
                <w:szCs w:val="20"/>
              </w:rPr>
            </w:pPr>
            <w:r>
              <w:rPr>
                <w:rFonts w:ascii="Verdana" w:hAnsi="Verdana" w:cs="Arial"/>
                <w:sz w:val="20"/>
                <w:szCs w:val="20"/>
              </w:rPr>
              <w:t>- wsparcie dla routingu w warstwie trzeciej (L3);</w:t>
            </w:r>
          </w:p>
          <w:p w:rsidR="001373C2" w:rsidRDefault="001373C2" w:rsidP="002B6B7D">
            <w:pPr>
              <w:spacing w:line="276" w:lineRule="auto"/>
              <w:rPr>
                <w:rStyle w:val="content"/>
                <w:rFonts w:ascii="Verdana" w:hAnsi="Verdana" w:cs="Arial"/>
                <w:sz w:val="20"/>
                <w:szCs w:val="20"/>
              </w:rPr>
            </w:pPr>
            <w:r>
              <w:rPr>
                <w:rFonts w:ascii="Verdana" w:hAnsi="Verdana" w:cs="Arial"/>
                <w:sz w:val="20"/>
                <w:szCs w:val="20"/>
              </w:rPr>
              <w:t xml:space="preserve">- wsparcie dla standardu </w:t>
            </w:r>
            <w:r>
              <w:rPr>
                <w:rStyle w:val="content"/>
                <w:rFonts w:ascii="Verdana" w:hAnsi="Verdana" w:cs="Arial"/>
                <w:sz w:val="20"/>
                <w:szCs w:val="20"/>
              </w:rPr>
              <w:t xml:space="preserve">IEEE 802.3af (15,4W) na co najmniej 24 portach Gigabit Ethernet lub </w:t>
            </w:r>
            <w:r>
              <w:rPr>
                <w:rFonts w:ascii="Verdana" w:hAnsi="Verdana" w:cs="Arial"/>
                <w:sz w:val="20"/>
                <w:szCs w:val="20"/>
              </w:rPr>
              <w:t xml:space="preserve">wsparcie dla standardu </w:t>
            </w:r>
            <w:r>
              <w:rPr>
                <w:rStyle w:val="content"/>
                <w:rFonts w:ascii="Verdana" w:hAnsi="Verdana" w:cs="Arial"/>
                <w:sz w:val="20"/>
                <w:szCs w:val="20"/>
              </w:rPr>
              <w:t>IEEE 802.3at (30W) na co najmniej 13 portach Gigabit Ethernet;</w:t>
            </w:r>
          </w:p>
          <w:p w:rsidR="001373C2" w:rsidRDefault="001373C2" w:rsidP="002B6B7D">
            <w:pPr>
              <w:spacing w:line="276" w:lineRule="auto"/>
              <w:rPr>
                <w:rFonts w:ascii="Verdana" w:hAnsi="Verdana" w:cs="Calibri"/>
                <w:sz w:val="20"/>
                <w:szCs w:val="20"/>
              </w:rPr>
            </w:pPr>
            <w:r>
              <w:rPr>
                <w:rFonts w:ascii="Verdana" w:hAnsi="Verdana" w:cs="Helvetica"/>
                <w:spacing w:val="5"/>
                <w:kern w:val="1"/>
                <w:sz w:val="20"/>
                <w:szCs w:val="20"/>
              </w:rPr>
              <w:t>- wymagana funkcjonalność w zakresie tworzenia stosów „stack”;</w:t>
            </w:r>
          </w:p>
        </w:tc>
      </w:tr>
      <w:tr w:rsidR="001373C2" w:rsidTr="002B6B7D">
        <w:trPr>
          <w:trHeight w:val="255"/>
        </w:trPr>
        <w:tc>
          <w:tcPr>
            <w:tcW w:w="861" w:type="dxa"/>
            <w:tcMar>
              <w:top w:w="0" w:type="dxa"/>
              <w:left w:w="0" w:type="dxa"/>
              <w:bottom w:w="0" w:type="dxa"/>
              <w:right w:w="0" w:type="dxa"/>
            </w:tcMar>
            <w:vAlign w:val="center"/>
          </w:tcPr>
          <w:p w:rsidR="001373C2" w:rsidRDefault="001373C2" w:rsidP="001373C2">
            <w:pPr>
              <w:numPr>
                <w:ilvl w:val="0"/>
                <w:numId w:val="13"/>
              </w:numPr>
              <w:jc w:val="center"/>
              <w:rPr>
                <w:rFonts w:ascii="Verdana" w:hAnsi="Verdana" w:cs="Arial"/>
                <w:sz w:val="20"/>
                <w:szCs w:val="20"/>
              </w:rPr>
            </w:pPr>
          </w:p>
        </w:tc>
        <w:tc>
          <w:tcPr>
            <w:tcW w:w="1975" w:type="dxa"/>
            <w:tcMar>
              <w:top w:w="0" w:type="dxa"/>
              <w:left w:w="0" w:type="dxa"/>
              <w:bottom w:w="0" w:type="dxa"/>
              <w:right w:w="0" w:type="dxa"/>
            </w:tcMar>
            <w:vAlign w:val="center"/>
          </w:tcPr>
          <w:p w:rsidR="001373C2" w:rsidRPr="00355D38" w:rsidRDefault="001373C2" w:rsidP="002B6B7D">
            <w:pPr>
              <w:rPr>
                <w:rFonts w:ascii="Verdana" w:hAnsi="Verdana" w:cs="Arial"/>
                <w:sz w:val="20"/>
                <w:szCs w:val="20"/>
              </w:rPr>
            </w:pPr>
            <w:r w:rsidRPr="00355D38">
              <w:rPr>
                <w:rFonts w:ascii="Verdana" w:hAnsi="Verdana" w:cs="Arial"/>
                <w:sz w:val="20"/>
                <w:szCs w:val="20"/>
              </w:rPr>
              <w:t>Wydajność urządzenia</w:t>
            </w:r>
          </w:p>
        </w:tc>
        <w:tc>
          <w:tcPr>
            <w:tcW w:w="6662" w:type="dxa"/>
            <w:tcMar>
              <w:top w:w="0" w:type="dxa"/>
              <w:left w:w="0" w:type="dxa"/>
              <w:bottom w:w="0" w:type="dxa"/>
              <w:right w:w="0" w:type="dxa"/>
            </w:tcMar>
            <w:vAlign w:val="center"/>
          </w:tcPr>
          <w:p w:rsidR="001373C2" w:rsidRDefault="001373C2" w:rsidP="002B6B7D">
            <w:pPr>
              <w:tabs>
                <w:tab w:val="num" w:pos="1032"/>
              </w:tabs>
              <w:rPr>
                <w:rFonts w:ascii="Verdana" w:hAnsi="Verdana" w:cs="Arial"/>
                <w:sz w:val="20"/>
                <w:szCs w:val="20"/>
              </w:rPr>
            </w:pPr>
            <w:r>
              <w:rPr>
                <w:rFonts w:ascii="Verdana" w:hAnsi="Verdana" w:cs="Arial"/>
                <w:sz w:val="20"/>
                <w:szCs w:val="20"/>
              </w:rPr>
              <w:t>- wydajność w zakresie Forwarding min. 132 Mpps;</w:t>
            </w:r>
          </w:p>
          <w:p w:rsidR="001373C2" w:rsidRPr="00355D38" w:rsidRDefault="001373C2" w:rsidP="002B6B7D">
            <w:pPr>
              <w:tabs>
                <w:tab w:val="num" w:pos="1032"/>
              </w:tabs>
              <w:rPr>
                <w:rFonts w:ascii="Verdana" w:hAnsi="Verdana" w:cs="Arial"/>
                <w:sz w:val="20"/>
                <w:szCs w:val="20"/>
              </w:rPr>
            </w:pPr>
            <w:r w:rsidRPr="00355D38">
              <w:rPr>
                <w:rFonts w:ascii="Verdana" w:hAnsi="Verdana" w:cs="Arial"/>
                <w:sz w:val="20"/>
                <w:szCs w:val="20"/>
              </w:rPr>
              <w:t>- matryca przełączająca o wydajności min. </w:t>
            </w:r>
            <w:r>
              <w:rPr>
                <w:rFonts w:ascii="Verdana" w:hAnsi="Verdana" w:cs="Arial"/>
                <w:sz w:val="20"/>
                <w:szCs w:val="20"/>
              </w:rPr>
              <w:t>176 Gbp</w:t>
            </w:r>
            <w:r w:rsidRPr="00355D38">
              <w:rPr>
                <w:rFonts w:ascii="Verdana" w:hAnsi="Verdana" w:cs="Arial"/>
                <w:sz w:val="20"/>
                <w:szCs w:val="20"/>
              </w:rPr>
              <w:t>s;</w:t>
            </w:r>
          </w:p>
        </w:tc>
      </w:tr>
      <w:tr w:rsidR="001373C2" w:rsidTr="002B6B7D">
        <w:trPr>
          <w:trHeight w:val="255"/>
        </w:trPr>
        <w:tc>
          <w:tcPr>
            <w:tcW w:w="861" w:type="dxa"/>
            <w:tcMar>
              <w:top w:w="0" w:type="dxa"/>
              <w:left w:w="0" w:type="dxa"/>
              <w:bottom w:w="0" w:type="dxa"/>
              <w:right w:w="0" w:type="dxa"/>
            </w:tcMar>
            <w:vAlign w:val="center"/>
          </w:tcPr>
          <w:p w:rsidR="001373C2" w:rsidRDefault="001373C2" w:rsidP="001373C2">
            <w:pPr>
              <w:numPr>
                <w:ilvl w:val="0"/>
                <w:numId w:val="13"/>
              </w:numPr>
              <w:jc w:val="center"/>
              <w:rPr>
                <w:rFonts w:ascii="Verdana" w:hAnsi="Verdana" w:cs="Arial"/>
                <w:sz w:val="20"/>
                <w:szCs w:val="20"/>
              </w:rPr>
            </w:pPr>
          </w:p>
        </w:tc>
        <w:tc>
          <w:tcPr>
            <w:tcW w:w="1975" w:type="dxa"/>
            <w:tcMar>
              <w:top w:w="0" w:type="dxa"/>
              <w:left w:w="0" w:type="dxa"/>
              <w:bottom w:w="0" w:type="dxa"/>
              <w:right w:w="0" w:type="dxa"/>
            </w:tcMar>
            <w:vAlign w:val="center"/>
          </w:tcPr>
          <w:p w:rsidR="001373C2" w:rsidRDefault="001373C2" w:rsidP="002B6B7D">
            <w:pPr>
              <w:pStyle w:val="Standardowywlewo"/>
              <w:jc w:val="left"/>
              <w:rPr>
                <w:rFonts w:ascii="Verdana" w:hAnsi="Verdana" w:cs="Arial"/>
                <w:sz w:val="20"/>
              </w:rPr>
            </w:pPr>
            <w:r>
              <w:rPr>
                <w:rFonts w:ascii="Verdana" w:hAnsi="Verdana" w:cs="Arial"/>
                <w:sz w:val="20"/>
              </w:rPr>
              <w:t>Typ obudowy</w:t>
            </w:r>
          </w:p>
        </w:tc>
        <w:tc>
          <w:tcPr>
            <w:tcW w:w="6662" w:type="dxa"/>
            <w:tcMar>
              <w:top w:w="0" w:type="dxa"/>
              <w:left w:w="0" w:type="dxa"/>
              <w:bottom w:w="0" w:type="dxa"/>
              <w:right w:w="0" w:type="dxa"/>
            </w:tcMar>
            <w:vAlign w:val="center"/>
          </w:tcPr>
          <w:p w:rsidR="001373C2" w:rsidRDefault="001373C2" w:rsidP="002B6B7D">
            <w:pPr>
              <w:pStyle w:val="Standardowywlewo"/>
              <w:jc w:val="left"/>
              <w:rPr>
                <w:rFonts w:ascii="Verdana" w:hAnsi="Verdana" w:cs="Arial"/>
                <w:sz w:val="20"/>
              </w:rPr>
            </w:pPr>
            <w:r>
              <w:rPr>
                <w:rFonts w:ascii="Verdana" w:hAnsi="Verdana" w:cs="Arial"/>
                <w:sz w:val="20"/>
              </w:rPr>
              <w:t xml:space="preserve">- obudowa 1U zoptymalizowana do instalacji w szafie </w:t>
            </w:r>
            <w:r>
              <w:rPr>
                <w:rFonts w:ascii="Verdana" w:hAnsi="Verdana" w:cs="Arial"/>
                <w:sz w:val="20"/>
              </w:rPr>
              <w:br/>
            </w:r>
            <w:smartTag w:uri="urn:schemas-microsoft-com:office:smarttags" w:element="metricconverter">
              <w:smartTagPr>
                <w:attr w:name="ProductID" w:val="19”"/>
              </w:smartTagPr>
              <w:r>
                <w:rPr>
                  <w:rFonts w:ascii="Verdana" w:hAnsi="Verdana" w:cs="Arial"/>
                  <w:sz w:val="20"/>
                </w:rPr>
                <w:t>19”</w:t>
              </w:r>
            </w:smartTag>
            <w:r>
              <w:rPr>
                <w:rFonts w:ascii="Verdana" w:hAnsi="Verdana" w:cs="Arial"/>
                <w:sz w:val="20"/>
              </w:rPr>
              <w:t xml:space="preserve"> (wyposażenie montażowe);</w:t>
            </w:r>
          </w:p>
          <w:p w:rsidR="001373C2" w:rsidRDefault="001373C2" w:rsidP="002B6B7D">
            <w:pPr>
              <w:pStyle w:val="Standardowywlewo"/>
              <w:jc w:val="left"/>
              <w:rPr>
                <w:rFonts w:ascii="Verdana" w:hAnsi="Verdana" w:cs="Arial"/>
                <w:sz w:val="20"/>
              </w:rPr>
            </w:pPr>
            <w:r>
              <w:rPr>
                <w:rFonts w:ascii="Verdana" w:hAnsi="Verdana" w:cs="Arial"/>
                <w:sz w:val="20"/>
              </w:rPr>
              <w:t>- głębokość poniżej 25 cm;</w:t>
            </w:r>
          </w:p>
          <w:p w:rsidR="001373C2" w:rsidRDefault="001373C2" w:rsidP="002B6B7D">
            <w:pPr>
              <w:spacing w:line="276" w:lineRule="auto"/>
              <w:rPr>
                <w:rFonts w:ascii="Verdana" w:hAnsi="Verdana" w:cs="Arial"/>
                <w:sz w:val="20"/>
                <w:szCs w:val="20"/>
              </w:rPr>
            </w:pPr>
            <w:r>
              <w:rPr>
                <w:rFonts w:ascii="Verdana" w:hAnsi="Verdana" w:cs="Arial"/>
                <w:sz w:val="20"/>
                <w:szCs w:val="20"/>
              </w:rPr>
              <w:t>- poziom hałasu nie przekraczający 50 dB w temp. 27</w:t>
            </w:r>
            <w:r>
              <w:rPr>
                <w:rFonts w:ascii="Verdana" w:hAnsi="Verdana" w:cs="Arial"/>
                <w:sz w:val="20"/>
                <w:szCs w:val="20"/>
                <w:vertAlign w:val="superscript"/>
              </w:rPr>
              <w:t>o</w:t>
            </w:r>
            <w:r>
              <w:rPr>
                <w:rFonts w:ascii="Verdana" w:hAnsi="Verdana" w:cs="Arial"/>
                <w:sz w:val="20"/>
                <w:szCs w:val="20"/>
              </w:rPr>
              <w:t>C;</w:t>
            </w:r>
          </w:p>
        </w:tc>
      </w:tr>
      <w:tr w:rsidR="001373C2" w:rsidTr="002B6B7D">
        <w:trPr>
          <w:trHeight w:val="255"/>
        </w:trPr>
        <w:tc>
          <w:tcPr>
            <w:tcW w:w="861" w:type="dxa"/>
            <w:tcMar>
              <w:top w:w="0" w:type="dxa"/>
              <w:left w:w="0" w:type="dxa"/>
              <w:bottom w:w="0" w:type="dxa"/>
              <w:right w:w="0" w:type="dxa"/>
            </w:tcMar>
            <w:vAlign w:val="center"/>
          </w:tcPr>
          <w:p w:rsidR="001373C2" w:rsidRDefault="001373C2" w:rsidP="001373C2">
            <w:pPr>
              <w:numPr>
                <w:ilvl w:val="0"/>
                <w:numId w:val="13"/>
              </w:numPr>
              <w:jc w:val="center"/>
              <w:rPr>
                <w:rFonts w:ascii="Verdana" w:hAnsi="Verdana" w:cs="Arial"/>
                <w:sz w:val="20"/>
                <w:szCs w:val="20"/>
              </w:rPr>
            </w:pPr>
          </w:p>
        </w:tc>
        <w:tc>
          <w:tcPr>
            <w:tcW w:w="1975" w:type="dxa"/>
            <w:tcMar>
              <w:top w:w="0" w:type="dxa"/>
              <w:left w:w="0" w:type="dxa"/>
              <w:bottom w:w="0" w:type="dxa"/>
              <w:right w:w="0" w:type="dxa"/>
            </w:tcMar>
            <w:vAlign w:val="center"/>
          </w:tcPr>
          <w:p w:rsidR="001373C2" w:rsidRDefault="001373C2" w:rsidP="002B6B7D">
            <w:pPr>
              <w:rPr>
                <w:rFonts w:ascii="Verdana" w:hAnsi="Verdana" w:cs="Arial"/>
                <w:sz w:val="20"/>
                <w:szCs w:val="20"/>
              </w:rPr>
            </w:pPr>
            <w:r>
              <w:rPr>
                <w:rFonts w:ascii="Verdana" w:hAnsi="Verdana" w:cs="Arial"/>
                <w:sz w:val="20"/>
                <w:szCs w:val="20"/>
              </w:rPr>
              <w:t>Zarządzanie urządzeniem</w:t>
            </w:r>
          </w:p>
        </w:tc>
        <w:tc>
          <w:tcPr>
            <w:tcW w:w="6662" w:type="dxa"/>
            <w:tcMar>
              <w:top w:w="0" w:type="dxa"/>
              <w:left w:w="0" w:type="dxa"/>
              <w:bottom w:w="0" w:type="dxa"/>
              <w:right w:w="0" w:type="dxa"/>
            </w:tcMar>
            <w:vAlign w:val="center"/>
          </w:tcPr>
          <w:p w:rsidR="001373C2" w:rsidRDefault="001373C2" w:rsidP="002B6B7D">
            <w:pPr>
              <w:spacing w:line="276" w:lineRule="auto"/>
              <w:rPr>
                <w:rFonts w:ascii="Verdana" w:hAnsi="Verdana" w:cs="Arial"/>
                <w:sz w:val="20"/>
                <w:szCs w:val="20"/>
              </w:rPr>
            </w:pPr>
            <w:r>
              <w:rPr>
                <w:rFonts w:ascii="Verdana" w:hAnsi="Verdana" w:cs="Arial"/>
                <w:sz w:val="20"/>
                <w:szCs w:val="20"/>
              </w:rPr>
              <w:t>- CLI (SSHv2,Telnet);</w:t>
            </w:r>
            <w:r>
              <w:rPr>
                <w:rFonts w:ascii="Verdana" w:hAnsi="Verdana" w:cs="Arial"/>
                <w:sz w:val="20"/>
                <w:szCs w:val="20"/>
              </w:rPr>
              <w:br/>
              <w:t>- console (port szeregowy konsoli);</w:t>
            </w:r>
            <w:r>
              <w:rPr>
                <w:rFonts w:ascii="Verdana" w:hAnsi="Verdana" w:cs="Arial"/>
                <w:sz w:val="20"/>
                <w:szCs w:val="20"/>
              </w:rPr>
              <w:br/>
              <w:t>- HTTPS;</w:t>
            </w:r>
            <w:r>
              <w:rPr>
                <w:rFonts w:ascii="Verdana" w:hAnsi="Verdana" w:cs="Arial"/>
                <w:sz w:val="20"/>
                <w:szCs w:val="20"/>
              </w:rPr>
              <w:br/>
              <w:t xml:space="preserve">- SNMPv3; </w:t>
            </w:r>
          </w:p>
          <w:p w:rsidR="001373C2" w:rsidRDefault="001373C2" w:rsidP="002B6B7D">
            <w:pPr>
              <w:rPr>
                <w:rFonts w:ascii="Verdana" w:hAnsi="Verdana" w:cs="Arial"/>
                <w:sz w:val="20"/>
                <w:szCs w:val="20"/>
              </w:rPr>
            </w:pPr>
            <w:r>
              <w:rPr>
                <w:rFonts w:ascii="Verdana" w:hAnsi="Verdana" w:cs="Arial"/>
                <w:sz w:val="20"/>
                <w:szCs w:val="20"/>
              </w:rPr>
              <w:t>- diodowa sygnalizacja stanu urządzenia oraz poszczególnych portów;</w:t>
            </w:r>
          </w:p>
          <w:p w:rsidR="001373C2" w:rsidRDefault="001373C2" w:rsidP="002B6B7D">
            <w:pPr>
              <w:rPr>
                <w:rFonts w:ascii="Verdana" w:hAnsi="Verdana" w:cs="Arial"/>
                <w:sz w:val="20"/>
                <w:szCs w:val="20"/>
              </w:rPr>
            </w:pPr>
            <w:r>
              <w:rPr>
                <w:rFonts w:ascii="Verdana" w:hAnsi="Verdana" w:cs="Arial"/>
                <w:sz w:val="20"/>
                <w:szCs w:val="20"/>
              </w:rPr>
              <w:t>- port USB – wsparcie dla pamięci typu flash;</w:t>
            </w:r>
          </w:p>
          <w:p w:rsidR="001373C2" w:rsidRDefault="001373C2" w:rsidP="002B6B7D">
            <w:pPr>
              <w:rPr>
                <w:rFonts w:ascii="Verdana" w:hAnsi="Verdana" w:cs="Arial"/>
                <w:sz w:val="20"/>
                <w:szCs w:val="20"/>
              </w:rPr>
            </w:pPr>
            <w:r>
              <w:rPr>
                <w:rFonts w:ascii="Verdana" w:hAnsi="Verdana" w:cs="Arial"/>
                <w:sz w:val="20"/>
                <w:szCs w:val="20"/>
              </w:rPr>
              <w:t>- obsługa mechanizmu łączenia w stos grupy takich samych urządzeń w jedno logicznie zarządzalne urządzenie (możliwość stakowania co najmniej 9 przełączników w jeden logiczny stos) -urządzenie musi mieć wszystkie niezbędne licencje;</w:t>
            </w:r>
          </w:p>
          <w:p w:rsidR="001373C2" w:rsidRDefault="001373C2" w:rsidP="002B6B7D">
            <w:pPr>
              <w:rPr>
                <w:rFonts w:ascii="Verdana" w:hAnsi="Verdana" w:cs="Arial"/>
                <w:sz w:val="20"/>
                <w:szCs w:val="20"/>
              </w:rPr>
            </w:pPr>
            <w:r>
              <w:rPr>
                <w:rFonts w:ascii="Verdana" w:hAnsi="Verdana" w:cs="Arial"/>
                <w:sz w:val="20"/>
                <w:szCs w:val="20"/>
              </w:rPr>
              <w:t>- wsparcie obsługi poprzez programowalny interfejsu za pomocą języka Python;</w:t>
            </w:r>
          </w:p>
          <w:p w:rsidR="001373C2" w:rsidRDefault="001373C2" w:rsidP="002B6B7D">
            <w:pPr>
              <w:rPr>
                <w:rFonts w:ascii="Verdana" w:hAnsi="Verdana" w:cs="Arial"/>
                <w:sz w:val="20"/>
                <w:szCs w:val="20"/>
              </w:rPr>
            </w:pPr>
            <w:r>
              <w:rPr>
                <w:rFonts w:ascii="Verdana" w:hAnsi="Verdana" w:cs="Arial"/>
                <w:sz w:val="20"/>
                <w:szCs w:val="20"/>
              </w:rPr>
              <w:t xml:space="preserve">-wsparcie dla interfejsów NETCONF i YANG; </w:t>
            </w:r>
          </w:p>
        </w:tc>
      </w:tr>
      <w:tr w:rsidR="001373C2" w:rsidTr="002B6B7D">
        <w:trPr>
          <w:trHeight w:val="1294"/>
        </w:trPr>
        <w:tc>
          <w:tcPr>
            <w:tcW w:w="861" w:type="dxa"/>
            <w:tcMar>
              <w:top w:w="0" w:type="dxa"/>
              <w:left w:w="0" w:type="dxa"/>
              <w:bottom w:w="0" w:type="dxa"/>
              <w:right w:w="0" w:type="dxa"/>
            </w:tcMar>
            <w:vAlign w:val="center"/>
          </w:tcPr>
          <w:p w:rsidR="001373C2" w:rsidRDefault="001373C2" w:rsidP="001373C2">
            <w:pPr>
              <w:numPr>
                <w:ilvl w:val="0"/>
                <w:numId w:val="13"/>
              </w:numPr>
              <w:jc w:val="center"/>
              <w:rPr>
                <w:rFonts w:ascii="Verdana" w:hAnsi="Verdana" w:cs="Arial"/>
                <w:sz w:val="20"/>
                <w:szCs w:val="20"/>
              </w:rPr>
            </w:pPr>
          </w:p>
        </w:tc>
        <w:tc>
          <w:tcPr>
            <w:tcW w:w="1975" w:type="dxa"/>
            <w:tcMar>
              <w:top w:w="0" w:type="dxa"/>
              <w:left w:w="0" w:type="dxa"/>
              <w:bottom w:w="0" w:type="dxa"/>
              <w:right w:w="0" w:type="dxa"/>
            </w:tcMar>
            <w:vAlign w:val="center"/>
          </w:tcPr>
          <w:p w:rsidR="001373C2" w:rsidRDefault="001373C2" w:rsidP="002B6B7D">
            <w:pPr>
              <w:rPr>
                <w:rFonts w:ascii="Verdana" w:hAnsi="Verdana" w:cs="Arial"/>
                <w:sz w:val="20"/>
                <w:szCs w:val="20"/>
              </w:rPr>
            </w:pPr>
            <w:r>
              <w:rPr>
                <w:rFonts w:ascii="Verdana" w:hAnsi="Verdana" w:cs="Arial"/>
                <w:sz w:val="20"/>
                <w:szCs w:val="20"/>
              </w:rPr>
              <w:t>Skalowalność urządzenia</w:t>
            </w:r>
          </w:p>
        </w:tc>
        <w:tc>
          <w:tcPr>
            <w:tcW w:w="6662" w:type="dxa"/>
            <w:tcMar>
              <w:top w:w="0" w:type="dxa"/>
              <w:left w:w="0" w:type="dxa"/>
              <w:bottom w:w="0" w:type="dxa"/>
              <w:right w:w="0" w:type="dxa"/>
            </w:tcMar>
            <w:vAlign w:val="center"/>
          </w:tcPr>
          <w:p w:rsidR="001373C2" w:rsidRPr="001F1D5C" w:rsidRDefault="001373C2" w:rsidP="002B6B7D">
            <w:pPr>
              <w:autoSpaceDE w:val="0"/>
              <w:autoSpaceDN w:val="0"/>
              <w:adjustRightInd w:val="0"/>
              <w:ind w:left="465" w:hanging="465"/>
              <w:jc w:val="both"/>
              <w:rPr>
                <w:rFonts w:ascii="Verdana" w:hAnsi="Verdana" w:cs="Arial"/>
                <w:sz w:val="20"/>
                <w:szCs w:val="20"/>
              </w:rPr>
            </w:pPr>
            <w:r w:rsidRPr="001F1D5C">
              <w:rPr>
                <w:rFonts w:ascii="Verdana" w:hAnsi="Verdana" w:cs="Arial"/>
                <w:sz w:val="20"/>
                <w:szCs w:val="20"/>
              </w:rPr>
              <w:t>- wielkość pamięci operacyjnej (RAM) – min. 2048 MB;</w:t>
            </w:r>
          </w:p>
          <w:p w:rsidR="001373C2" w:rsidRPr="001F1D5C" w:rsidRDefault="001373C2" w:rsidP="002B6B7D">
            <w:pPr>
              <w:autoSpaceDE w:val="0"/>
              <w:autoSpaceDN w:val="0"/>
              <w:adjustRightInd w:val="0"/>
              <w:ind w:left="465" w:hanging="465"/>
              <w:jc w:val="both"/>
              <w:rPr>
                <w:rFonts w:ascii="Verdana" w:hAnsi="Verdana" w:cs="Arial"/>
                <w:sz w:val="20"/>
                <w:szCs w:val="20"/>
              </w:rPr>
            </w:pPr>
            <w:r w:rsidRPr="001F1D5C">
              <w:rPr>
                <w:rFonts w:ascii="Verdana" w:hAnsi="Verdana" w:cs="Arial"/>
                <w:sz w:val="20"/>
                <w:szCs w:val="20"/>
              </w:rPr>
              <w:t xml:space="preserve">- wielkość pamięci nieulotnej (FLASH) – min. 1024 MB; </w:t>
            </w:r>
          </w:p>
          <w:p w:rsidR="001373C2" w:rsidRPr="001F1D5C" w:rsidRDefault="001373C2" w:rsidP="002B6B7D">
            <w:pPr>
              <w:autoSpaceDE w:val="0"/>
              <w:autoSpaceDN w:val="0"/>
              <w:adjustRightInd w:val="0"/>
              <w:ind w:left="465" w:hanging="465"/>
              <w:jc w:val="both"/>
              <w:rPr>
                <w:rFonts w:ascii="Verdana" w:hAnsi="Verdana" w:cs="Arial"/>
                <w:sz w:val="20"/>
                <w:szCs w:val="20"/>
              </w:rPr>
            </w:pPr>
            <w:r w:rsidRPr="001F1D5C">
              <w:rPr>
                <w:rFonts w:ascii="Verdana" w:hAnsi="Verdana" w:cs="Arial"/>
                <w:sz w:val="20"/>
                <w:szCs w:val="20"/>
              </w:rPr>
              <w:t>- jednoczesna obsługa min.:</w:t>
            </w:r>
          </w:p>
          <w:p w:rsidR="001373C2" w:rsidRPr="001F1D5C" w:rsidRDefault="001373C2" w:rsidP="002B6B7D">
            <w:pPr>
              <w:autoSpaceDE w:val="0"/>
              <w:autoSpaceDN w:val="0"/>
              <w:adjustRightInd w:val="0"/>
              <w:ind w:left="465" w:hanging="465"/>
              <w:jc w:val="both"/>
              <w:rPr>
                <w:rFonts w:ascii="Verdana" w:hAnsi="Verdana" w:cs="Arial"/>
                <w:sz w:val="20"/>
                <w:szCs w:val="20"/>
              </w:rPr>
            </w:pPr>
            <w:r w:rsidRPr="001F1D5C">
              <w:rPr>
                <w:rFonts w:ascii="Verdana" w:hAnsi="Verdana" w:cs="Arial"/>
                <w:sz w:val="20"/>
                <w:szCs w:val="20"/>
              </w:rPr>
              <w:t>a) 32000 adresów MAC;</w:t>
            </w:r>
          </w:p>
          <w:p w:rsidR="001373C2" w:rsidRPr="00A8270E" w:rsidRDefault="001373C2" w:rsidP="002B6B7D">
            <w:pPr>
              <w:autoSpaceDE w:val="0"/>
              <w:autoSpaceDN w:val="0"/>
              <w:adjustRightInd w:val="0"/>
              <w:ind w:left="465" w:hanging="465"/>
              <w:jc w:val="both"/>
              <w:rPr>
                <w:rFonts w:ascii="Verdana" w:hAnsi="Verdana" w:cs="Arial"/>
                <w:sz w:val="20"/>
                <w:szCs w:val="20"/>
              </w:rPr>
            </w:pPr>
            <w:r w:rsidRPr="001F1D5C">
              <w:rPr>
                <w:rFonts w:ascii="Verdana" w:hAnsi="Verdana" w:cs="Arial"/>
                <w:sz w:val="20"/>
                <w:szCs w:val="20"/>
              </w:rPr>
              <w:t>b) 4000 identyfikatorów VLAN;</w:t>
            </w:r>
          </w:p>
        </w:tc>
      </w:tr>
      <w:tr w:rsidR="001373C2" w:rsidTr="002B6B7D">
        <w:trPr>
          <w:trHeight w:val="255"/>
        </w:trPr>
        <w:tc>
          <w:tcPr>
            <w:tcW w:w="861" w:type="dxa"/>
            <w:tcMar>
              <w:top w:w="0" w:type="dxa"/>
              <w:left w:w="0" w:type="dxa"/>
              <w:bottom w:w="0" w:type="dxa"/>
              <w:right w:w="0" w:type="dxa"/>
            </w:tcMar>
            <w:vAlign w:val="center"/>
          </w:tcPr>
          <w:p w:rsidR="001373C2" w:rsidRDefault="001373C2" w:rsidP="001373C2">
            <w:pPr>
              <w:numPr>
                <w:ilvl w:val="0"/>
                <w:numId w:val="13"/>
              </w:numPr>
              <w:jc w:val="center"/>
              <w:rPr>
                <w:rFonts w:ascii="Verdana" w:hAnsi="Verdana" w:cs="Arial"/>
                <w:sz w:val="20"/>
                <w:szCs w:val="20"/>
              </w:rPr>
            </w:pPr>
          </w:p>
        </w:tc>
        <w:tc>
          <w:tcPr>
            <w:tcW w:w="1975" w:type="dxa"/>
            <w:tcMar>
              <w:top w:w="0" w:type="dxa"/>
              <w:left w:w="0" w:type="dxa"/>
              <w:bottom w:w="0" w:type="dxa"/>
              <w:right w:w="0" w:type="dxa"/>
            </w:tcMar>
            <w:vAlign w:val="center"/>
          </w:tcPr>
          <w:p w:rsidR="001373C2" w:rsidRDefault="001373C2" w:rsidP="002B6B7D">
            <w:pPr>
              <w:rPr>
                <w:rFonts w:ascii="Verdana" w:hAnsi="Verdana" w:cs="Arial"/>
                <w:sz w:val="20"/>
                <w:szCs w:val="20"/>
              </w:rPr>
            </w:pPr>
            <w:r>
              <w:rPr>
                <w:rFonts w:ascii="Verdana" w:hAnsi="Verdana" w:cs="Arial"/>
                <w:sz w:val="20"/>
                <w:szCs w:val="20"/>
              </w:rPr>
              <w:t>Funkcjonalności urządzenia w zakresie warstwy 2 (L2)</w:t>
            </w:r>
          </w:p>
        </w:tc>
        <w:tc>
          <w:tcPr>
            <w:tcW w:w="6662" w:type="dxa"/>
            <w:tcMar>
              <w:top w:w="0" w:type="dxa"/>
              <w:left w:w="0" w:type="dxa"/>
              <w:bottom w:w="0" w:type="dxa"/>
              <w:right w:w="0" w:type="dxa"/>
            </w:tcMar>
            <w:vAlign w:val="center"/>
          </w:tcPr>
          <w:p w:rsidR="001373C2" w:rsidRDefault="001373C2" w:rsidP="002B6B7D">
            <w:pPr>
              <w:spacing w:after="60"/>
              <w:rPr>
                <w:rFonts w:ascii="Verdana" w:hAnsi="Verdana" w:cs="Arial"/>
                <w:sz w:val="20"/>
                <w:szCs w:val="20"/>
              </w:rPr>
            </w:pPr>
            <w:r>
              <w:rPr>
                <w:rFonts w:ascii="Verdana" w:hAnsi="Verdana" w:cs="Arial"/>
                <w:sz w:val="20"/>
                <w:szCs w:val="20"/>
              </w:rPr>
              <w:t>- obsługa VLANów w warstwie 2 oraz trunków - IEEE 802. 1Q VLAN;</w:t>
            </w:r>
          </w:p>
          <w:p w:rsidR="001373C2" w:rsidRDefault="001373C2" w:rsidP="002B6B7D">
            <w:pPr>
              <w:spacing w:after="60"/>
              <w:rPr>
                <w:rFonts w:ascii="Verdana" w:hAnsi="Verdana" w:cs="Arial"/>
                <w:sz w:val="20"/>
                <w:szCs w:val="20"/>
              </w:rPr>
            </w:pPr>
            <w:r>
              <w:rPr>
                <w:rFonts w:ascii="Verdana" w:hAnsi="Verdana" w:cs="Arial"/>
                <w:sz w:val="20"/>
                <w:szCs w:val="20"/>
              </w:rPr>
              <w:t>- obsługa IEEE 802.1s;</w:t>
            </w:r>
          </w:p>
          <w:p w:rsidR="001373C2" w:rsidRDefault="001373C2" w:rsidP="002B6B7D">
            <w:pPr>
              <w:spacing w:after="60"/>
              <w:rPr>
                <w:rFonts w:ascii="Verdana" w:hAnsi="Verdana" w:cs="Arial"/>
                <w:sz w:val="20"/>
                <w:szCs w:val="20"/>
              </w:rPr>
            </w:pPr>
            <w:r>
              <w:rPr>
                <w:rFonts w:ascii="Verdana" w:hAnsi="Verdana" w:cs="Arial"/>
                <w:sz w:val="20"/>
                <w:szCs w:val="20"/>
              </w:rPr>
              <w:t>- obsługa IEEE 802.1w;</w:t>
            </w:r>
          </w:p>
          <w:p w:rsidR="001373C2" w:rsidRDefault="001373C2" w:rsidP="002B6B7D">
            <w:pPr>
              <w:spacing w:after="60"/>
              <w:rPr>
                <w:rFonts w:ascii="Verdana" w:hAnsi="Verdana" w:cs="Arial"/>
                <w:sz w:val="20"/>
                <w:szCs w:val="20"/>
                <w:lang w:val="en-US"/>
              </w:rPr>
            </w:pPr>
            <w:r>
              <w:rPr>
                <w:rFonts w:ascii="Verdana" w:hAnsi="Verdana" w:cs="Arial"/>
                <w:sz w:val="20"/>
                <w:szCs w:val="20"/>
                <w:lang w:val="en-US"/>
              </w:rPr>
              <w:t>- wsparcie LLDP (Link Layer Discovery Protocol)/LLDP-MED;</w:t>
            </w:r>
          </w:p>
          <w:p w:rsidR="001373C2" w:rsidRDefault="001373C2" w:rsidP="002B6B7D">
            <w:pPr>
              <w:spacing w:after="60"/>
              <w:rPr>
                <w:rFonts w:ascii="Verdana" w:hAnsi="Verdana" w:cs="Arial"/>
                <w:sz w:val="20"/>
                <w:szCs w:val="20"/>
                <w:lang w:val="en-US"/>
              </w:rPr>
            </w:pPr>
            <w:r>
              <w:rPr>
                <w:rFonts w:ascii="Verdana" w:hAnsi="Verdana" w:cs="Arial"/>
                <w:sz w:val="20"/>
                <w:szCs w:val="20"/>
                <w:lang w:val="en-US"/>
              </w:rPr>
              <w:t>- wsparcie dla LACP (Link Aggregation Control Protocol);</w:t>
            </w:r>
          </w:p>
          <w:p w:rsidR="001373C2" w:rsidRDefault="001373C2" w:rsidP="002B6B7D">
            <w:pPr>
              <w:spacing w:after="60"/>
              <w:rPr>
                <w:rFonts w:ascii="Verdana" w:hAnsi="Verdana"/>
                <w:sz w:val="20"/>
                <w:szCs w:val="20"/>
                <w:lang w:val="en-US"/>
              </w:rPr>
            </w:pPr>
            <w:r>
              <w:rPr>
                <w:rFonts w:ascii="Verdana" w:hAnsi="Verdana" w:cs="Arial"/>
                <w:sz w:val="20"/>
                <w:szCs w:val="20"/>
                <w:lang w:val="en-US"/>
              </w:rPr>
              <w:t xml:space="preserve">- obsługa </w:t>
            </w:r>
            <w:r>
              <w:rPr>
                <w:rFonts w:ascii="Verdana" w:hAnsi="Verdana"/>
                <w:sz w:val="20"/>
                <w:szCs w:val="20"/>
                <w:lang w:val="en-US"/>
              </w:rPr>
              <w:t>Jumbo frames (9216 bytes);</w:t>
            </w:r>
          </w:p>
          <w:p w:rsidR="001373C2" w:rsidRDefault="001373C2" w:rsidP="002B6B7D">
            <w:pPr>
              <w:spacing w:after="60"/>
              <w:rPr>
                <w:rFonts w:ascii="Verdana" w:hAnsi="Verdana"/>
                <w:sz w:val="20"/>
                <w:szCs w:val="20"/>
                <w:lang w:val="en-US"/>
              </w:rPr>
            </w:pPr>
            <w:r>
              <w:rPr>
                <w:rFonts w:ascii="Verdana" w:hAnsi="Verdana"/>
                <w:sz w:val="20"/>
                <w:szCs w:val="20"/>
                <w:lang w:val="en-US"/>
              </w:rPr>
              <w:t>- obsługa MTU (ramki Jumbo);</w:t>
            </w:r>
          </w:p>
          <w:p w:rsidR="001373C2" w:rsidRPr="00333A05" w:rsidRDefault="001373C2" w:rsidP="002B6B7D">
            <w:pPr>
              <w:spacing w:after="60"/>
              <w:rPr>
                <w:rFonts w:ascii="Verdana" w:hAnsi="Verdana"/>
                <w:sz w:val="20"/>
                <w:szCs w:val="20"/>
              </w:rPr>
            </w:pPr>
            <w:r w:rsidRPr="00333A05">
              <w:rPr>
                <w:rFonts w:ascii="Verdana" w:hAnsi="Verdana"/>
                <w:sz w:val="20"/>
                <w:szCs w:val="20"/>
              </w:rPr>
              <w:t>- obsługa VOICE VLAN;</w:t>
            </w:r>
          </w:p>
          <w:p w:rsidR="001373C2" w:rsidRPr="00333A05" w:rsidRDefault="001373C2" w:rsidP="002B6B7D">
            <w:pPr>
              <w:spacing w:after="60"/>
              <w:rPr>
                <w:rFonts w:ascii="Verdana" w:hAnsi="Verdana"/>
              </w:rPr>
            </w:pPr>
            <w:r w:rsidRPr="00333A05">
              <w:rPr>
                <w:rFonts w:ascii="Verdana" w:hAnsi="Verdana"/>
                <w:sz w:val="20"/>
                <w:szCs w:val="20"/>
              </w:rPr>
              <w:t>- wsparcie dla ERPS(G.8032)</w:t>
            </w:r>
          </w:p>
        </w:tc>
      </w:tr>
      <w:tr w:rsidR="001373C2" w:rsidRPr="00C27F4F" w:rsidTr="002B6B7D">
        <w:trPr>
          <w:trHeight w:val="255"/>
        </w:trPr>
        <w:tc>
          <w:tcPr>
            <w:tcW w:w="861" w:type="dxa"/>
            <w:tcMar>
              <w:top w:w="0" w:type="dxa"/>
              <w:left w:w="0" w:type="dxa"/>
              <w:bottom w:w="0" w:type="dxa"/>
              <w:right w:w="0" w:type="dxa"/>
            </w:tcMar>
            <w:vAlign w:val="center"/>
          </w:tcPr>
          <w:p w:rsidR="001373C2" w:rsidRDefault="001373C2" w:rsidP="001373C2">
            <w:pPr>
              <w:numPr>
                <w:ilvl w:val="0"/>
                <w:numId w:val="13"/>
              </w:numPr>
              <w:jc w:val="center"/>
              <w:rPr>
                <w:rFonts w:ascii="Verdana" w:hAnsi="Verdana" w:cs="Arial"/>
                <w:sz w:val="20"/>
                <w:szCs w:val="20"/>
              </w:rPr>
            </w:pPr>
          </w:p>
        </w:tc>
        <w:tc>
          <w:tcPr>
            <w:tcW w:w="1975" w:type="dxa"/>
            <w:tcMar>
              <w:top w:w="0" w:type="dxa"/>
              <w:left w:w="0" w:type="dxa"/>
              <w:bottom w:w="0" w:type="dxa"/>
              <w:right w:w="0" w:type="dxa"/>
            </w:tcMar>
            <w:vAlign w:val="center"/>
          </w:tcPr>
          <w:p w:rsidR="001373C2" w:rsidRDefault="001373C2" w:rsidP="002B6B7D">
            <w:pPr>
              <w:rPr>
                <w:rFonts w:ascii="Verdana" w:hAnsi="Verdana" w:cs="Arial"/>
                <w:sz w:val="20"/>
                <w:szCs w:val="20"/>
              </w:rPr>
            </w:pPr>
            <w:r>
              <w:rPr>
                <w:rFonts w:ascii="Verdana" w:hAnsi="Verdana" w:cs="Arial"/>
                <w:sz w:val="20"/>
                <w:szCs w:val="20"/>
              </w:rPr>
              <w:t>Funkcjonalności urządzenia w zakresie warstwy 3 (L3)</w:t>
            </w:r>
          </w:p>
        </w:tc>
        <w:tc>
          <w:tcPr>
            <w:tcW w:w="6662" w:type="dxa"/>
            <w:tcMar>
              <w:top w:w="0" w:type="dxa"/>
              <w:left w:w="0" w:type="dxa"/>
              <w:bottom w:w="0" w:type="dxa"/>
              <w:right w:w="0" w:type="dxa"/>
            </w:tcMar>
            <w:vAlign w:val="center"/>
          </w:tcPr>
          <w:p w:rsidR="001373C2" w:rsidRDefault="001373C2" w:rsidP="002B6B7D">
            <w:pPr>
              <w:spacing w:after="60"/>
              <w:rPr>
                <w:rFonts w:ascii="Verdana" w:hAnsi="Verdana" w:cs="Arial"/>
                <w:sz w:val="20"/>
                <w:szCs w:val="20"/>
              </w:rPr>
            </w:pPr>
            <w:r>
              <w:rPr>
                <w:rFonts w:ascii="Verdana" w:hAnsi="Verdana" w:cs="Arial"/>
                <w:sz w:val="20"/>
                <w:szCs w:val="20"/>
              </w:rPr>
              <w:t>- wsparcie routingu statycznego, RIP, RIPng, OSPF, OSPFv3;</w:t>
            </w:r>
          </w:p>
          <w:p w:rsidR="001373C2" w:rsidRPr="001F1D5C" w:rsidRDefault="001373C2" w:rsidP="002B6B7D">
            <w:pPr>
              <w:autoSpaceDE w:val="0"/>
              <w:autoSpaceDN w:val="0"/>
              <w:adjustRightInd w:val="0"/>
              <w:ind w:left="465" w:hanging="465"/>
              <w:jc w:val="both"/>
              <w:rPr>
                <w:rFonts w:ascii="Verdana" w:hAnsi="Verdana" w:cs="Arial"/>
                <w:sz w:val="20"/>
                <w:szCs w:val="20"/>
              </w:rPr>
            </w:pPr>
            <w:r>
              <w:rPr>
                <w:rFonts w:ascii="Verdana" w:hAnsi="Verdana" w:cs="Arial"/>
                <w:sz w:val="20"/>
                <w:szCs w:val="20"/>
              </w:rPr>
              <w:t xml:space="preserve">- obsługa </w:t>
            </w:r>
            <w:r w:rsidRPr="001F1D5C">
              <w:rPr>
                <w:rFonts w:ascii="Verdana" w:hAnsi="Verdana" w:cs="Arial"/>
                <w:sz w:val="20"/>
                <w:szCs w:val="20"/>
              </w:rPr>
              <w:t>4096 wpisów w FIBv4;</w:t>
            </w:r>
          </w:p>
          <w:p w:rsidR="001373C2" w:rsidRDefault="001373C2" w:rsidP="002B6B7D">
            <w:pPr>
              <w:spacing w:after="60"/>
              <w:rPr>
                <w:rFonts w:ascii="Verdana" w:hAnsi="Verdana" w:cs="Arial"/>
                <w:sz w:val="20"/>
                <w:szCs w:val="20"/>
              </w:rPr>
            </w:pPr>
            <w:r>
              <w:rPr>
                <w:rFonts w:ascii="Verdana" w:hAnsi="Verdana" w:cs="Arial"/>
                <w:sz w:val="20"/>
                <w:szCs w:val="20"/>
              </w:rPr>
              <w:t>- obsługa</w:t>
            </w:r>
            <w:r w:rsidRPr="001F1D5C">
              <w:rPr>
                <w:rFonts w:ascii="Verdana" w:hAnsi="Verdana" w:cs="Arial"/>
                <w:sz w:val="20"/>
                <w:szCs w:val="20"/>
              </w:rPr>
              <w:t xml:space="preserve"> 1024 wpisów w FIBv6;</w:t>
            </w:r>
          </w:p>
          <w:p w:rsidR="001373C2" w:rsidRDefault="001373C2" w:rsidP="002B6B7D">
            <w:pPr>
              <w:spacing w:after="60"/>
              <w:rPr>
                <w:rFonts w:ascii="Verdana" w:hAnsi="Verdana" w:cs="Arial"/>
                <w:sz w:val="20"/>
                <w:szCs w:val="20"/>
              </w:rPr>
            </w:pPr>
            <w:r>
              <w:rPr>
                <w:rFonts w:ascii="Verdana" w:hAnsi="Verdana" w:cs="Arial"/>
                <w:sz w:val="20"/>
                <w:szCs w:val="20"/>
              </w:rPr>
              <w:t>- obsługa PMTU;</w:t>
            </w:r>
          </w:p>
          <w:p w:rsidR="001373C2" w:rsidRPr="00C27F4F" w:rsidRDefault="001373C2" w:rsidP="002B6B7D">
            <w:pPr>
              <w:spacing w:after="60"/>
              <w:rPr>
                <w:rFonts w:ascii="Verdana" w:hAnsi="Verdana" w:cs="Arial"/>
                <w:sz w:val="20"/>
                <w:szCs w:val="20"/>
              </w:rPr>
            </w:pPr>
            <w:r w:rsidRPr="00C27F4F">
              <w:rPr>
                <w:rFonts w:ascii="Verdana" w:hAnsi="Verdana" w:cs="Arial"/>
                <w:sz w:val="20"/>
                <w:szCs w:val="20"/>
              </w:rPr>
              <w:t>- obsługa IPv6 ping, IPv6 tracert i IP</w:t>
            </w:r>
            <w:r>
              <w:rPr>
                <w:rFonts w:ascii="Verdana" w:hAnsi="Verdana" w:cs="Arial"/>
                <w:sz w:val="20"/>
                <w:szCs w:val="20"/>
              </w:rPr>
              <w:t>v6 Telnet;</w:t>
            </w:r>
          </w:p>
        </w:tc>
      </w:tr>
      <w:tr w:rsidR="001373C2" w:rsidTr="002B6B7D">
        <w:trPr>
          <w:trHeight w:val="283"/>
        </w:trPr>
        <w:tc>
          <w:tcPr>
            <w:tcW w:w="861" w:type="dxa"/>
            <w:tcMar>
              <w:top w:w="0" w:type="dxa"/>
              <w:left w:w="0" w:type="dxa"/>
              <w:bottom w:w="0" w:type="dxa"/>
              <w:right w:w="0" w:type="dxa"/>
            </w:tcMar>
            <w:vAlign w:val="center"/>
          </w:tcPr>
          <w:p w:rsidR="001373C2" w:rsidRPr="00C27F4F" w:rsidRDefault="001373C2" w:rsidP="001373C2">
            <w:pPr>
              <w:numPr>
                <w:ilvl w:val="0"/>
                <w:numId w:val="13"/>
              </w:numPr>
              <w:jc w:val="center"/>
              <w:rPr>
                <w:rFonts w:ascii="Verdana" w:hAnsi="Verdana" w:cs="Arial"/>
                <w:sz w:val="20"/>
                <w:szCs w:val="20"/>
              </w:rPr>
            </w:pPr>
          </w:p>
        </w:tc>
        <w:tc>
          <w:tcPr>
            <w:tcW w:w="1975" w:type="dxa"/>
            <w:tcMar>
              <w:top w:w="0" w:type="dxa"/>
              <w:left w:w="0" w:type="dxa"/>
              <w:bottom w:w="0" w:type="dxa"/>
              <w:right w:w="0" w:type="dxa"/>
            </w:tcMar>
            <w:vAlign w:val="center"/>
          </w:tcPr>
          <w:p w:rsidR="001373C2" w:rsidRDefault="001373C2" w:rsidP="002B6B7D">
            <w:pPr>
              <w:rPr>
                <w:rFonts w:ascii="Verdana" w:hAnsi="Verdana" w:cs="Arial"/>
                <w:sz w:val="20"/>
                <w:szCs w:val="20"/>
              </w:rPr>
            </w:pPr>
            <w:r>
              <w:rPr>
                <w:rFonts w:ascii="Verdana" w:hAnsi="Verdana" w:cs="Arial"/>
                <w:sz w:val="20"/>
                <w:szCs w:val="20"/>
              </w:rPr>
              <w:t>Mechanizmy związane z zapewnieniem bezpieczeństwa sieci</w:t>
            </w:r>
          </w:p>
        </w:tc>
        <w:tc>
          <w:tcPr>
            <w:tcW w:w="6662" w:type="dxa"/>
            <w:tcMar>
              <w:top w:w="0" w:type="dxa"/>
              <w:left w:w="0" w:type="dxa"/>
              <w:bottom w:w="0" w:type="dxa"/>
              <w:right w:w="0" w:type="dxa"/>
            </w:tcMar>
            <w:vAlign w:val="center"/>
          </w:tcPr>
          <w:p w:rsidR="001373C2" w:rsidRDefault="001373C2" w:rsidP="002B6B7D">
            <w:pPr>
              <w:tabs>
                <w:tab w:val="left" w:pos="366"/>
                <w:tab w:val="left" w:pos="531"/>
              </w:tabs>
              <w:autoSpaceDE w:val="0"/>
              <w:autoSpaceDN w:val="0"/>
              <w:adjustRightInd w:val="0"/>
              <w:ind w:left="186" w:hanging="180"/>
              <w:rPr>
                <w:rFonts w:ascii="Verdana" w:hAnsi="Verdana" w:cs="Arial"/>
                <w:sz w:val="20"/>
                <w:szCs w:val="20"/>
              </w:rPr>
            </w:pPr>
            <w:r>
              <w:rPr>
                <w:rFonts w:ascii="Verdana" w:hAnsi="Verdana" w:cs="Arial"/>
                <w:sz w:val="20"/>
                <w:szCs w:val="20"/>
              </w:rPr>
              <w:t xml:space="preserve"> - funkcjonalność prywatnego VLAN-u, czyli możliwość blokowania ruchu pomiędzy portami w obrębie jednego VLANu (tzw. porty izolowane) z pozostawieniem możliwości komunikacji z portem nadrzędnym;</w:t>
            </w:r>
          </w:p>
          <w:p w:rsidR="001373C2" w:rsidRDefault="001373C2" w:rsidP="002B6B7D">
            <w:pPr>
              <w:tabs>
                <w:tab w:val="left" w:pos="366"/>
                <w:tab w:val="left" w:pos="531"/>
              </w:tabs>
              <w:autoSpaceDE w:val="0"/>
              <w:autoSpaceDN w:val="0"/>
              <w:adjustRightInd w:val="0"/>
              <w:ind w:left="720" w:hanging="720"/>
              <w:rPr>
                <w:rFonts w:ascii="Verdana" w:hAnsi="Verdana" w:cs="Arial"/>
                <w:sz w:val="20"/>
                <w:szCs w:val="20"/>
              </w:rPr>
            </w:pPr>
            <w:r>
              <w:rPr>
                <w:rFonts w:ascii="Verdana" w:hAnsi="Verdana" w:cs="Arial"/>
                <w:sz w:val="20"/>
                <w:szCs w:val="20"/>
              </w:rPr>
              <w:t>- współpraca z systemami kontroli dostępu do sieci typu NAC, NAP lub równoważnym;</w:t>
            </w:r>
          </w:p>
          <w:p w:rsidR="001373C2" w:rsidRDefault="001373C2" w:rsidP="002B6B7D">
            <w:pPr>
              <w:tabs>
                <w:tab w:val="left" w:pos="366"/>
                <w:tab w:val="left" w:pos="531"/>
              </w:tabs>
              <w:autoSpaceDE w:val="0"/>
              <w:autoSpaceDN w:val="0"/>
              <w:adjustRightInd w:val="0"/>
              <w:ind w:left="186" w:hanging="186"/>
              <w:rPr>
                <w:rFonts w:ascii="Verdana" w:hAnsi="Verdana" w:cs="Arial"/>
                <w:sz w:val="20"/>
                <w:szCs w:val="20"/>
              </w:rPr>
            </w:pPr>
            <w:r>
              <w:rPr>
                <w:rFonts w:ascii="Verdana" w:hAnsi="Verdana" w:cs="Arial"/>
                <w:sz w:val="20"/>
                <w:szCs w:val="20"/>
              </w:rPr>
              <w:t>- możliwość filtrowania ruchu na poziomie portu;</w:t>
            </w:r>
          </w:p>
          <w:p w:rsidR="001373C2" w:rsidRDefault="001373C2" w:rsidP="002B6B7D">
            <w:pPr>
              <w:autoSpaceDE w:val="0"/>
              <w:autoSpaceDN w:val="0"/>
              <w:adjustRightInd w:val="0"/>
              <w:ind w:left="720" w:hanging="720"/>
              <w:rPr>
                <w:rFonts w:ascii="Verdana" w:hAnsi="Verdana" w:cs="Arial"/>
                <w:sz w:val="20"/>
                <w:szCs w:val="20"/>
              </w:rPr>
            </w:pPr>
            <w:r>
              <w:rPr>
                <w:rFonts w:ascii="Verdana" w:hAnsi="Verdana" w:cs="Arial"/>
                <w:sz w:val="20"/>
                <w:szCs w:val="20"/>
              </w:rPr>
              <w:t>- możliwość synchronizacji czasu zgodnie z NTP</w:t>
            </w:r>
          </w:p>
          <w:p w:rsidR="001373C2" w:rsidRDefault="001373C2" w:rsidP="002B6B7D">
            <w:pPr>
              <w:spacing w:after="60"/>
              <w:rPr>
                <w:rFonts w:ascii="Verdana" w:hAnsi="Verdana" w:cs="Arial"/>
                <w:sz w:val="20"/>
                <w:szCs w:val="20"/>
              </w:rPr>
            </w:pPr>
            <w:r>
              <w:rPr>
                <w:rFonts w:ascii="Verdana" w:hAnsi="Verdana" w:cs="Arial"/>
                <w:sz w:val="20"/>
                <w:szCs w:val="20"/>
              </w:rPr>
              <w:t>- wsparcie dla TACACS+ i RADIUS;</w:t>
            </w:r>
          </w:p>
          <w:p w:rsidR="001373C2" w:rsidRDefault="001373C2" w:rsidP="002B6B7D">
            <w:pPr>
              <w:spacing w:after="60"/>
              <w:rPr>
                <w:rFonts w:ascii="Verdana" w:hAnsi="Verdana" w:cs="Arial"/>
                <w:sz w:val="20"/>
                <w:szCs w:val="20"/>
              </w:rPr>
            </w:pPr>
            <w:r>
              <w:rPr>
                <w:rFonts w:ascii="Verdana" w:hAnsi="Verdana" w:cs="Arial"/>
                <w:sz w:val="20"/>
                <w:szCs w:val="20"/>
              </w:rPr>
              <w:t>- wsparcie dla protokołu 802.1x w tym możliwość autoryzacji stacji roboczych w oparciu o certyfikaty, w oparciu o adresy MAC oraz autentykacji na porcie per adres  MAC;</w:t>
            </w:r>
          </w:p>
        </w:tc>
      </w:tr>
      <w:tr w:rsidR="001373C2" w:rsidTr="002B6B7D">
        <w:trPr>
          <w:trHeight w:val="1125"/>
        </w:trPr>
        <w:tc>
          <w:tcPr>
            <w:tcW w:w="861" w:type="dxa"/>
            <w:tcMar>
              <w:top w:w="0" w:type="dxa"/>
              <w:left w:w="0" w:type="dxa"/>
              <w:bottom w:w="0" w:type="dxa"/>
              <w:right w:w="0" w:type="dxa"/>
            </w:tcMar>
            <w:vAlign w:val="center"/>
          </w:tcPr>
          <w:p w:rsidR="001373C2" w:rsidRDefault="001373C2" w:rsidP="001373C2">
            <w:pPr>
              <w:numPr>
                <w:ilvl w:val="0"/>
                <w:numId w:val="13"/>
              </w:numPr>
              <w:jc w:val="center"/>
              <w:rPr>
                <w:rFonts w:ascii="Verdana" w:hAnsi="Verdana" w:cs="Arial"/>
                <w:sz w:val="20"/>
                <w:szCs w:val="20"/>
              </w:rPr>
            </w:pPr>
          </w:p>
        </w:tc>
        <w:tc>
          <w:tcPr>
            <w:tcW w:w="1975" w:type="dxa"/>
            <w:tcMar>
              <w:top w:w="0" w:type="dxa"/>
              <w:left w:w="0" w:type="dxa"/>
              <w:bottom w:w="0" w:type="dxa"/>
              <w:right w:w="0" w:type="dxa"/>
            </w:tcMar>
            <w:vAlign w:val="center"/>
          </w:tcPr>
          <w:p w:rsidR="001373C2" w:rsidRDefault="001373C2" w:rsidP="002B6B7D">
            <w:pPr>
              <w:rPr>
                <w:rFonts w:ascii="Verdana" w:hAnsi="Verdana" w:cs="Arial"/>
                <w:sz w:val="20"/>
                <w:szCs w:val="20"/>
              </w:rPr>
            </w:pPr>
            <w:r>
              <w:rPr>
                <w:rFonts w:ascii="Verdana" w:hAnsi="Verdana" w:cs="Arial"/>
                <w:sz w:val="20"/>
                <w:szCs w:val="20"/>
              </w:rPr>
              <w:t>Mechanizmy związane z zapewnieniem jakości usług w sieci</w:t>
            </w:r>
          </w:p>
        </w:tc>
        <w:tc>
          <w:tcPr>
            <w:tcW w:w="6662" w:type="dxa"/>
            <w:tcMar>
              <w:top w:w="0" w:type="dxa"/>
              <w:left w:w="0" w:type="dxa"/>
              <w:bottom w:w="0" w:type="dxa"/>
              <w:right w:w="0" w:type="dxa"/>
            </w:tcMar>
            <w:vAlign w:val="center"/>
          </w:tcPr>
          <w:p w:rsidR="001373C2" w:rsidRDefault="001373C2" w:rsidP="002B6B7D">
            <w:pPr>
              <w:rPr>
                <w:rFonts w:ascii="Verdana" w:hAnsi="Verdana" w:cs="Arial"/>
                <w:sz w:val="20"/>
                <w:szCs w:val="20"/>
              </w:rPr>
            </w:pPr>
            <w:r>
              <w:rPr>
                <w:rFonts w:ascii="Verdana" w:hAnsi="Verdana" w:cs="Arial"/>
                <w:sz w:val="20"/>
                <w:szCs w:val="20"/>
              </w:rPr>
              <w:t>- klasyfikacja ruchu do klas różnej jakości obsługi (QoS) poprzez wykorzystanie następujących parametrów: źródłowy/docelowy adres MAC, źródłowy/docelowy adres IP, numer portu TCP;</w:t>
            </w:r>
          </w:p>
          <w:p w:rsidR="001373C2" w:rsidRDefault="001373C2" w:rsidP="002B6B7D">
            <w:pPr>
              <w:rPr>
                <w:rFonts w:ascii="Verdana" w:hAnsi="Verdana" w:cs="Arial"/>
                <w:sz w:val="20"/>
                <w:szCs w:val="20"/>
              </w:rPr>
            </w:pPr>
            <w:r>
              <w:rPr>
                <w:rFonts w:ascii="Verdana" w:hAnsi="Verdana" w:cs="Arial"/>
                <w:sz w:val="20"/>
                <w:szCs w:val="20"/>
              </w:rPr>
              <w:t xml:space="preserve">- implementacja co najmniej ośmiu kolejek na każdym porcie wyjściowym dla obsługi ruchu o różnej klasie obsługi; </w:t>
            </w:r>
          </w:p>
          <w:p w:rsidR="001373C2" w:rsidRDefault="001373C2" w:rsidP="002B6B7D">
            <w:pPr>
              <w:rPr>
                <w:rFonts w:ascii="Verdana" w:hAnsi="Verdana" w:cs="Arial"/>
                <w:sz w:val="20"/>
                <w:szCs w:val="20"/>
              </w:rPr>
            </w:pPr>
            <w:r>
              <w:rPr>
                <w:rFonts w:ascii="Verdana" w:hAnsi="Verdana" w:cs="Arial"/>
                <w:sz w:val="20"/>
                <w:szCs w:val="20"/>
              </w:rPr>
              <w:t>- implementacja algorytmu Round Robin lub podobnego dla obsługi tych kolejek;</w:t>
            </w:r>
          </w:p>
          <w:p w:rsidR="001373C2" w:rsidRDefault="001373C2" w:rsidP="002B6B7D">
            <w:pPr>
              <w:rPr>
                <w:rFonts w:ascii="Verdana" w:hAnsi="Verdana" w:cs="Arial"/>
                <w:sz w:val="20"/>
                <w:szCs w:val="20"/>
              </w:rPr>
            </w:pPr>
            <w:r>
              <w:rPr>
                <w:rFonts w:ascii="Verdana" w:hAnsi="Verdana" w:cs="Arial"/>
                <w:sz w:val="20"/>
                <w:szCs w:val="20"/>
              </w:rPr>
              <w:t>- możliwość ograniczania pasma dostępnego na danym porcie dla ruchu o danej klasie obsługi (rate limiting);</w:t>
            </w:r>
          </w:p>
        </w:tc>
      </w:tr>
      <w:tr w:rsidR="001373C2" w:rsidTr="002B6B7D">
        <w:trPr>
          <w:trHeight w:val="1024"/>
        </w:trPr>
        <w:tc>
          <w:tcPr>
            <w:tcW w:w="861" w:type="dxa"/>
            <w:tcMar>
              <w:top w:w="0" w:type="dxa"/>
              <w:left w:w="0" w:type="dxa"/>
              <w:bottom w:w="0" w:type="dxa"/>
              <w:right w:w="0" w:type="dxa"/>
            </w:tcMar>
            <w:vAlign w:val="center"/>
          </w:tcPr>
          <w:p w:rsidR="001373C2" w:rsidRDefault="001373C2" w:rsidP="001373C2">
            <w:pPr>
              <w:numPr>
                <w:ilvl w:val="0"/>
                <w:numId w:val="13"/>
              </w:numPr>
              <w:jc w:val="center"/>
              <w:rPr>
                <w:rFonts w:ascii="Verdana" w:hAnsi="Verdana" w:cs="Arial"/>
                <w:sz w:val="20"/>
                <w:szCs w:val="20"/>
              </w:rPr>
            </w:pPr>
          </w:p>
        </w:tc>
        <w:tc>
          <w:tcPr>
            <w:tcW w:w="1975" w:type="dxa"/>
            <w:tcMar>
              <w:top w:w="0" w:type="dxa"/>
              <w:left w:w="0" w:type="dxa"/>
              <w:bottom w:w="0" w:type="dxa"/>
              <w:right w:w="0" w:type="dxa"/>
            </w:tcMar>
            <w:vAlign w:val="center"/>
          </w:tcPr>
          <w:p w:rsidR="001373C2" w:rsidRDefault="001373C2" w:rsidP="002B6B7D">
            <w:pPr>
              <w:rPr>
                <w:rFonts w:ascii="Verdana" w:hAnsi="Verdana" w:cs="Arial"/>
                <w:sz w:val="20"/>
                <w:szCs w:val="20"/>
              </w:rPr>
            </w:pPr>
            <w:r>
              <w:rPr>
                <w:rFonts w:ascii="Verdana" w:hAnsi="Verdana" w:cs="Arial"/>
                <w:sz w:val="20"/>
                <w:szCs w:val="20"/>
              </w:rPr>
              <w:t>Technologie sieciowe</w:t>
            </w:r>
          </w:p>
        </w:tc>
        <w:tc>
          <w:tcPr>
            <w:tcW w:w="6662" w:type="dxa"/>
            <w:tcMar>
              <w:top w:w="0" w:type="dxa"/>
              <w:left w:w="0" w:type="dxa"/>
              <w:bottom w:w="0" w:type="dxa"/>
              <w:right w:w="0" w:type="dxa"/>
            </w:tcMar>
            <w:vAlign w:val="center"/>
          </w:tcPr>
          <w:p w:rsidR="001373C2" w:rsidRDefault="001373C2" w:rsidP="002B6B7D">
            <w:pPr>
              <w:rPr>
                <w:rFonts w:ascii="Verdana" w:hAnsi="Verdana" w:cs="Arial"/>
                <w:sz w:val="20"/>
                <w:szCs w:val="20"/>
              </w:rPr>
            </w:pPr>
            <w:r>
              <w:rPr>
                <w:rFonts w:ascii="Verdana" w:hAnsi="Verdana" w:cs="Arial"/>
                <w:sz w:val="20"/>
                <w:szCs w:val="20"/>
              </w:rPr>
              <w:t>- funkcjonalności DHCP: Relay, snooping;</w:t>
            </w:r>
          </w:p>
          <w:p w:rsidR="001373C2" w:rsidRDefault="001373C2" w:rsidP="002B6B7D">
            <w:pPr>
              <w:rPr>
                <w:rFonts w:ascii="Verdana" w:hAnsi="Verdana" w:cs="Arial"/>
                <w:sz w:val="20"/>
                <w:szCs w:val="20"/>
              </w:rPr>
            </w:pPr>
            <w:r>
              <w:rPr>
                <w:rFonts w:ascii="Verdana" w:hAnsi="Verdana" w:cs="Arial"/>
                <w:sz w:val="20"/>
                <w:szCs w:val="20"/>
              </w:rPr>
              <w:t xml:space="preserve">- możliwość lokalnej i zdalnej obserwacji ruchu na określonym porcie, polegającą na kopiowaniu pojawiających się na nim ramek i przesyłaniu ich do urządzenia monitorującego przyłączonego do innego portu lub poprzez określony VLAN; </w:t>
            </w:r>
          </w:p>
        </w:tc>
      </w:tr>
      <w:tr w:rsidR="001373C2" w:rsidTr="002B6B7D">
        <w:trPr>
          <w:trHeight w:val="255"/>
        </w:trPr>
        <w:tc>
          <w:tcPr>
            <w:tcW w:w="861" w:type="dxa"/>
            <w:tcMar>
              <w:top w:w="0" w:type="dxa"/>
              <w:left w:w="0" w:type="dxa"/>
              <w:bottom w:w="0" w:type="dxa"/>
              <w:right w:w="0" w:type="dxa"/>
            </w:tcMar>
            <w:vAlign w:val="center"/>
          </w:tcPr>
          <w:p w:rsidR="001373C2" w:rsidRDefault="001373C2" w:rsidP="001373C2">
            <w:pPr>
              <w:numPr>
                <w:ilvl w:val="0"/>
                <w:numId w:val="13"/>
              </w:numPr>
              <w:jc w:val="center"/>
              <w:rPr>
                <w:rFonts w:ascii="Verdana" w:hAnsi="Verdana" w:cs="Arial"/>
                <w:sz w:val="20"/>
                <w:szCs w:val="20"/>
              </w:rPr>
            </w:pPr>
          </w:p>
        </w:tc>
        <w:tc>
          <w:tcPr>
            <w:tcW w:w="1975" w:type="dxa"/>
            <w:tcMar>
              <w:top w:w="0" w:type="dxa"/>
              <w:left w:w="0" w:type="dxa"/>
              <w:bottom w:w="0" w:type="dxa"/>
              <w:right w:w="0" w:type="dxa"/>
            </w:tcMar>
            <w:vAlign w:val="center"/>
          </w:tcPr>
          <w:p w:rsidR="001373C2" w:rsidRDefault="001373C2" w:rsidP="002B6B7D">
            <w:pPr>
              <w:rPr>
                <w:rFonts w:ascii="Verdana" w:hAnsi="Verdana" w:cs="Arial"/>
                <w:sz w:val="20"/>
                <w:szCs w:val="20"/>
              </w:rPr>
            </w:pPr>
            <w:r>
              <w:rPr>
                <w:rFonts w:ascii="Verdana" w:hAnsi="Verdana" w:cs="Arial"/>
                <w:sz w:val="20"/>
                <w:szCs w:val="20"/>
              </w:rPr>
              <w:t>Zasilanie</w:t>
            </w:r>
          </w:p>
        </w:tc>
        <w:tc>
          <w:tcPr>
            <w:tcW w:w="6662" w:type="dxa"/>
            <w:tcMar>
              <w:top w:w="0" w:type="dxa"/>
              <w:left w:w="0" w:type="dxa"/>
              <w:bottom w:w="0" w:type="dxa"/>
              <w:right w:w="0" w:type="dxa"/>
            </w:tcMar>
            <w:vAlign w:val="center"/>
          </w:tcPr>
          <w:p w:rsidR="001373C2" w:rsidRDefault="001373C2" w:rsidP="002B6B7D">
            <w:pPr>
              <w:pStyle w:val="BodyText21"/>
              <w:jc w:val="left"/>
              <w:rPr>
                <w:rFonts w:ascii="Verdana" w:hAnsi="Verdana" w:cs="Arial"/>
                <w:sz w:val="20"/>
              </w:rPr>
            </w:pPr>
            <w:r>
              <w:rPr>
                <w:rFonts w:ascii="Verdana" w:hAnsi="Verdana" w:cs="Arial"/>
                <w:sz w:val="20"/>
              </w:rPr>
              <w:t>-  napięcie: 230V, prąd przemienny: 50Hz, przewód zasilający;</w:t>
            </w:r>
          </w:p>
        </w:tc>
      </w:tr>
      <w:tr w:rsidR="001373C2" w:rsidTr="002B6B7D">
        <w:trPr>
          <w:trHeight w:val="255"/>
        </w:trPr>
        <w:tc>
          <w:tcPr>
            <w:tcW w:w="861" w:type="dxa"/>
            <w:tcMar>
              <w:top w:w="0" w:type="dxa"/>
              <w:left w:w="0" w:type="dxa"/>
              <w:bottom w:w="0" w:type="dxa"/>
              <w:right w:w="0" w:type="dxa"/>
            </w:tcMar>
            <w:vAlign w:val="center"/>
          </w:tcPr>
          <w:p w:rsidR="001373C2" w:rsidRDefault="001373C2" w:rsidP="001373C2">
            <w:pPr>
              <w:numPr>
                <w:ilvl w:val="0"/>
                <w:numId w:val="13"/>
              </w:numPr>
              <w:jc w:val="center"/>
              <w:rPr>
                <w:rFonts w:ascii="Verdana" w:hAnsi="Verdana" w:cs="Arial"/>
                <w:sz w:val="20"/>
                <w:szCs w:val="20"/>
              </w:rPr>
            </w:pPr>
          </w:p>
        </w:tc>
        <w:tc>
          <w:tcPr>
            <w:tcW w:w="1975" w:type="dxa"/>
            <w:tcMar>
              <w:top w:w="0" w:type="dxa"/>
              <w:left w:w="0" w:type="dxa"/>
              <w:bottom w:w="0" w:type="dxa"/>
              <w:right w:w="0" w:type="dxa"/>
            </w:tcMar>
            <w:vAlign w:val="center"/>
          </w:tcPr>
          <w:p w:rsidR="001373C2" w:rsidRDefault="001373C2" w:rsidP="002B6B7D">
            <w:pPr>
              <w:rPr>
                <w:rFonts w:ascii="Verdana" w:hAnsi="Verdana" w:cs="Arial"/>
                <w:sz w:val="20"/>
                <w:szCs w:val="20"/>
              </w:rPr>
            </w:pPr>
            <w:r>
              <w:rPr>
                <w:rFonts w:ascii="Verdana" w:hAnsi="Verdana" w:cs="Arial"/>
                <w:sz w:val="20"/>
                <w:szCs w:val="20"/>
              </w:rPr>
              <w:t>Wymagania w zakresie interfejsu</w:t>
            </w:r>
          </w:p>
        </w:tc>
        <w:tc>
          <w:tcPr>
            <w:tcW w:w="6662" w:type="dxa"/>
            <w:tcMar>
              <w:top w:w="0" w:type="dxa"/>
              <w:left w:w="0" w:type="dxa"/>
              <w:bottom w:w="0" w:type="dxa"/>
              <w:right w:w="0" w:type="dxa"/>
            </w:tcMar>
            <w:vAlign w:val="center"/>
          </w:tcPr>
          <w:p w:rsidR="001373C2" w:rsidRDefault="001373C2" w:rsidP="002B6B7D">
            <w:pPr>
              <w:autoSpaceDE w:val="0"/>
              <w:autoSpaceDN w:val="0"/>
              <w:adjustRightInd w:val="0"/>
              <w:rPr>
                <w:rFonts w:ascii="Verdana" w:hAnsi="Verdana" w:cs="Arial"/>
                <w:sz w:val="20"/>
                <w:szCs w:val="20"/>
              </w:rPr>
            </w:pPr>
            <w:r>
              <w:rPr>
                <w:rFonts w:ascii="Verdana" w:hAnsi="Verdana" w:cs="Arial"/>
                <w:sz w:val="20"/>
                <w:szCs w:val="20"/>
              </w:rPr>
              <w:t>- musi posiadać możliwość pobrania konfiguracji do zewnętrznego komputera typu PC, w formie tekstowej. Konfiguracja po dokonaniu edycji poza urządzeniem może być ponownie zaimportowana do urządzenia i uruchomiona;</w:t>
            </w:r>
          </w:p>
          <w:p w:rsidR="001373C2" w:rsidRDefault="001373C2" w:rsidP="002B6B7D">
            <w:pPr>
              <w:rPr>
                <w:rFonts w:ascii="Verdana" w:hAnsi="Verdana" w:cs="Arial"/>
                <w:sz w:val="20"/>
                <w:szCs w:val="20"/>
              </w:rPr>
            </w:pPr>
            <w:r>
              <w:rPr>
                <w:rFonts w:ascii="Verdana" w:hAnsi="Verdana" w:cs="Arial"/>
                <w:sz w:val="20"/>
                <w:szCs w:val="20"/>
              </w:rPr>
              <w:t>- musi posiadać możliwość wyszukiwania fragmentów konfiguracji z linii poleceń urządzenia, dzięki stosowaniu wyrażeń-filtrów;</w:t>
            </w:r>
          </w:p>
        </w:tc>
      </w:tr>
      <w:tr w:rsidR="001373C2" w:rsidTr="002B6B7D">
        <w:trPr>
          <w:trHeight w:val="255"/>
        </w:trPr>
        <w:tc>
          <w:tcPr>
            <w:tcW w:w="861" w:type="dxa"/>
            <w:tcMar>
              <w:top w:w="0" w:type="dxa"/>
              <w:left w:w="0" w:type="dxa"/>
              <w:bottom w:w="0" w:type="dxa"/>
              <w:right w:w="0" w:type="dxa"/>
            </w:tcMar>
            <w:vAlign w:val="center"/>
          </w:tcPr>
          <w:p w:rsidR="001373C2" w:rsidRDefault="001373C2" w:rsidP="001373C2">
            <w:pPr>
              <w:numPr>
                <w:ilvl w:val="0"/>
                <w:numId w:val="13"/>
              </w:numPr>
              <w:jc w:val="center"/>
              <w:rPr>
                <w:rFonts w:ascii="Verdana" w:hAnsi="Verdana" w:cs="Arial"/>
                <w:sz w:val="20"/>
                <w:szCs w:val="20"/>
              </w:rPr>
            </w:pPr>
          </w:p>
        </w:tc>
        <w:tc>
          <w:tcPr>
            <w:tcW w:w="1975" w:type="dxa"/>
            <w:tcMar>
              <w:top w:w="0" w:type="dxa"/>
              <w:left w:w="0" w:type="dxa"/>
              <w:bottom w:w="0" w:type="dxa"/>
              <w:right w:w="0" w:type="dxa"/>
            </w:tcMar>
            <w:vAlign w:val="center"/>
          </w:tcPr>
          <w:p w:rsidR="001373C2" w:rsidRDefault="001373C2" w:rsidP="002B6B7D">
            <w:pPr>
              <w:rPr>
                <w:rFonts w:ascii="Verdana" w:hAnsi="Verdana" w:cs="Arial"/>
                <w:sz w:val="20"/>
                <w:szCs w:val="20"/>
              </w:rPr>
            </w:pPr>
            <w:r>
              <w:rPr>
                <w:rFonts w:ascii="Verdana" w:hAnsi="Verdana" w:cs="Arial"/>
                <w:sz w:val="20"/>
                <w:szCs w:val="20"/>
              </w:rPr>
              <w:t>Licencje</w:t>
            </w:r>
          </w:p>
        </w:tc>
        <w:tc>
          <w:tcPr>
            <w:tcW w:w="6662" w:type="dxa"/>
            <w:tcMar>
              <w:top w:w="0" w:type="dxa"/>
              <w:left w:w="0" w:type="dxa"/>
              <w:bottom w:w="0" w:type="dxa"/>
              <w:right w:w="0" w:type="dxa"/>
            </w:tcMar>
            <w:vAlign w:val="center"/>
          </w:tcPr>
          <w:p w:rsidR="001373C2" w:rsidRDefault="001373C2" w:rsidP="002B6B7D">
            <w:pPr>
              <w:autoSpaceDE w:val="0"/>
              <w:autoSpaceDN w:val="0"/>
              <w:adjustRightInd w:val="0"/>
              <w:rPr>
                <w:rFonts w:ascii="Verdana" w:hAnsi="Verdana" w:cs="Arial"/>
                <w:sz w:val="20"/>
                <w:szCs w:val="20"/>
              </w:rPr>
            </w:pPr>
            <w:r>
              <w:rPr>
                <w:rFonts w:ascii="Verdana" w:hAnsi="Verdana" w:cs="Arial"/>
                <w:sz w:val="20"/>
                <w:szCs w:val="20"/>
              </w:rPr>
              <w:t>- przełącznik musi być w pełni kompatybilny z posiadanym przez Zamawiającego systemem iMaster NCE-Campus w zakresie zarządzania zaoferowanym urządzeniem sieciowym z wykorzystaniem protokołu Netconf;</w:t>
            </w:r>
          </w:p>
          <w:p w:rsidR="001373C2" w:rsidRDefault="001373C2" w:rsidP="002B6B7D">
            <w:pPr>
              <w:autoSpaceDE w:val="0"/>
              <w:autoSpaceDN w:val="0"/>
              <w:adjustRightInd w:val="0"/>
              <w:rPr>
                <w:rFonts w:ascii="Verdana" w:hAnsi="Verdana" w:cs="Arial"/>
                <w:sz w:val="20"/>
                <w:szCs w:val="20"/>
              </w:rPr>
            </w:pPr>
            <w:r>
              <w:rPr>
                <w:rFonts w:ascii="Verdana" w:hAnsi="Verdana" w:cs="Arial"/>
                <w:sz w:val="20"/>
                <w:szCs w:val="20"/>
              </w:rPr>
              <w:t>- zapewnienie licencji dla wymaganych funkcjonalności;</w:t>
            </w:r>
          </w:p>
          <w:p w:rsidR="001373C2" w:rsidRDefault="001373C2" w:rsidP="004F3293">
            <w:pPr>
              <w:autoSpaceDE w:val="0"/>
              <w:autoSpaceDN w:val="0"/>
              <w:adjustRightInd w:val="0"/>
              <w:rPr>
                <w:rFonts w:ascii="Verdana" w:hAnsi="Verdana" w:cs="Arial"/>
                <w:sz w:val="20"/>
                <w:szCs w:val="20"/>
              </w:rPr>
            </w:pPr>
            <w:r>
              <w:rPr>
                <w:rFonts w:ascii="Verdana" w:hAnsi="Verdana" w:cs="Arial"/>
                <w:sz w:val="20"/>
                <w:szCs w:val="20"/>
              </w:rPr>
              <w:t xml:space="preserve">- w przypadku licencji subskrypcyjnych dla wymaganych funkcjonalności i mechanizmów – czas trwania subskrypcji wynosi </w:t>
            </w:r>
            <w:r w:rsidR="004F3293">
              <w:rPr>
                <w:rFonts w:ascii="Verdana" w:hAnsi="Verdana" w:cs="Arial"/>
                <w:sz w:val="20"/>
                <w:szCs w:val="20"/>
              </w:rPr>
              <w:t>36</w:t>
            </w:r>
            <w:r>
              <w:rPr>
                <w:rFonts w:ascii="Verdana" w:hAnsi="Verdana" w:cs="Arial"/>
                <w:sz w:val="20"/>
                <w:szCs w:val="20"/>
              </w:rPr>
              <w:t xml:space="preserve"> miesięcy.</w:t>
            </w:r>
          </w:p>
        </w:tc>
      </w:tr>
    </w:tbl>
    <w:p w:rsidR="00CF5388" w:rsidRDefault="00CF5388" w:rsidP="005C4E94">
      <w:pPr>
        <w:jc w:val="both"/>
        <w:rPr>
          <w:rFonts w:ascii="Verdana" w:hAnsi="Verdana"/>
          <w:b/>
          <w:bCs/>
          <w:sz w:val="20"/>
          <w:szCs w:val="20"/>
        </w:rPr>
      </w:pPr>
    </w:p>
    <w:p w:rsidR="00CF5388" w:rsidRDefault="00CF5388" w:rsidP="005C4E94">
      <w:pPr>
        <w:jc w:val="both"/>
        <w:rPr>
          <w:rFonts w:ascii="Verdana" w:hAnsi="Verdana"/>
          <w:b/>
          <w:bCs/>
          <w:sz w:val="20"/>
          <w:szCs w:val="20"/>
        </w:rPr>
      </w:pPr>
    </w:p>
    <w:p w:rsidR="00CF5388" w:rsidRDefault="00CF5388" w:rsidP="005C4E94">
      <w:pPr>
        <w:jc w:val="both"/>
        <w:rPr>
          <w:rFonts w:ascii="Verdana" w:hAnsi="Verdana"/>
          <w:b/>
          <w:bCs/>
          <w:sz w:val="20"/>
          <w:szCs w:val="20"/>
        </w:rPr>
      </w:pPr>
    </w:p>
    <w:p w:rsidR="004F3293" w:rsidRDefault="00200C2A" w:rsidP="004F3293">
      <w:pPr>
        <w:pStyle w:val="Akapitzlist"/>
        <w:numPr>
          <w:ilvl w:val="1"/>
          <w:numId w:val="8"/>
        </w:numPr>
        <w:ind w:left="426" w:hanging="710"/>
        <w:contextualSpacing w:val="0"/>
        <w:outlineLvl w:val="1"/>
        <w:rPr>
          <w:rFonts w:ascii="Arial" w:hAnsi="Arial" w:cs="Arial"/>
          <w:sz w:val="18"/>
          <w:szCs w:val="18"/>
        </w:rPr>
      </w:pPr>
      <w:r>
        <w:rPr>
          <w:rFonts w:ascii="Verdana" w:hAnsi="Verdana"/>
          <w:b/>
          <w:sz w:val="22"/>
          <w:szCs w:val="22"/>
        </w:rPr>
        <w:t>Punkt dostępowy – 7</w:t>
      </w:r>
      <w:r w:rsidR="004F3293">
        <w:rPr>
          <w:rFonts w:ascii="Verdana" w:hAnsi="Verdana"/>
          <w:b/>
          <w:sz w:val="22"/>
          <w:szCs w:val="22"/>
        </w:rPr>
        <w:t>0 sztuk fabrycznie nowych, ukompletowane i zgodne z poniższą specyfikacją techniczną:</w:t>
      </w:r>
    </w:p>
    <w:p w:rsidR="004F3293" w:rsidRDefault="004F3293" w:rsidP="004F3293">
      <w:pPr>
        <w:rPr>
          <w:rFonts w:ascii="Verdana" w:hAnsi="Verdana"/>
          <w:b/>
          <w:sz w:val="22"/>
          <w:szCs w:val="22"/>
          <w:highlight w:val="yellow"/>
        </w:rPr>
      </w:pPr>
    </w:p>
    <w:tbl>
      <w:tblPr>
        <w:tblW w:w="53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41"/>
        <w:gridCol w:w="1604"/>
        <w:gridCol w:w="7599"/>
      </w:tblGrid>
      <w:tr w:rsidR="004F3293" w:rsidTr="002B6B7D">
        <w:tc>
          <w:tcPr>
            <w:tcW w:w="326" w:type="pct"/>
            <w:vAlign w:val="center"/>
          </w:tcPr>
          <w:p w:rsidR="004F3293" w:rsidRDefault="004F3293" w:rsidP="002B6B7D">
            <w:pPr>
              <w:rPr>
                <w:rFonts w:ascii="Verdana" w:hAnsi="Verdana" w:cs="Arial"/>
                <w:i/>
                <w:sz w:val="20"/>
                <w:szCs w:val="20"/>
              </w:rPr>
            </w:pPr>
            <w:r>
              <w:rPr>
                <w:rFonts w:ascii="Verdana" w:hAnsi="Verdana" w:cs="Arial"/>
                <w:i/>
                <w:sz w:val="20"/>
                <w:szCs w:val="20"/>
              </w:rPr>
              <w:t>Lp.</w:t>
            </w:r>
          </w:p>
        </w:tc>
        <w:tc>
          <w:tcPr>
            <w:tcW w:w="814" w:type="pct"/>
            <w:vAlign w:val="center"/>
            <w:hideMark/>
          </w:tcPr>
          <w:p w:rsidR="004F3293" w:rsidRDefault="004F3293" w:rsidP="002B6B7D">
            <w:pPr>
              <w:rPr>
                <w:rFonts w:ascii="Verdana" w:hAnsi="Verdana" w:cs="Arial"/>
                <w:i/>
                <w:sz w:val="20"/>
                <w:szCs w:val="20"/>
              </w:rPr>
            </w:pPr>
            <w:r>
              <w:rPr>
                <w:rFonts w:ascii="Verdana" w:hAnsi="Verdana" w:cs="Arial"/>
                <w:i/>
                <w:sz w:val="20"/>
                <w:szCs w:val="20"/>
              </w:rPr>
              <w:t>Nazwa parametru</w:t>
            </w:r>
          </w:p>
        </w:tc>
        <w:tc>
          <w:tcPr>
            <w:tcW w:w="3860" w:type="pct"/>
            <w:vAlign w:val="center"/>
            <w:hideMark/>
          </w:tcPr>
          <w:p w:rsidR="004F3293" w:rsidRDefault="004F3293" w:rsidP="002B6B7D">
            <w:pPr>
              <w:rPr>
                <w:rFonts w:ascii="Verdana" w:hAnsi="Verdana" w:cs="Arial"/>
                <w:i/>
                <w:sz w:val="20"/>
                <w:szCs w:val="20"/>
              </w:rPr>
            </w:pPr>
            <w:r>
              <w:rPr>
                <w:rFonts w:ascii="Verdana" w:hAnsi="Verdana" w:cs="Arial"/>
                <w:i/>
                <w:sz w:val="20"/>
                <w:szCs w:val="20"/>
              </w:rPr>
              <w:t>Wymagany, minimalny parametr</w:t>
            </w:r>
          </w:p>
        </w:tc>
      </w:tr>
      <w:tr w:rsidR="004F3293" w:rsidTr="002B6B7D">
        <w:trPr>
          <w:trHeight w:val="255"/>
        </w:trPr>
        <w:tc>
          <w:tcPr>
            <w:tcW w:w="326" w:type="pct"/>
          </w:tcPr>
          <w:p w:rsidR="004F3293" w:rsidRDefault="004F3293" w:rsidP="002B6B7D">
            <w:pPr>
              <w:rPr>
                <w:rFonts w:ascii="Verdana" w:eastAsia="Arial Unicode MS" w:hAnsi="Verdana" w:cs="Calibri"/>
                <w:sz w:val="20"/>
                <w:szCs w:val="20"/>
              </w:rPr>
            </w:pPr>
            <w:r>
              <w:rPr>
                <w:rFonts w:ascii="Verdana" w:eastAsia="Arial Unicode MS" w:hAnsi="Verdana" w:cs="Calibri"/>
                <w:sz w:val="20"/>
                <w:szCs w:val="20"/>
              </w:rPr>
              <w:t>1.</w:t>
            </w:r>
          </w:p>
        </w:tc>
        <w:tc>
          <w:tcPr>
            <w:tcW w:w="814" w:type="pct"/>
            <w:tcMar>
              <w:top w:w="0" w:type="dxa"/>
              <w:left w:w="0" w:type="dxa"/>
              <w:bottom w:w="0" w:type="dxa"/>
              <w:right w:w="0" w:type="dxa"/>
            </w:tcMar>
            <w:vAlign w:val="center"/>
            <w:hideMark/>
          </w:tcPr>
          <w:p w:rsidR="004F3293" w:rsidRDefault="004F3293" w:rsidP="002B6B7D">
            <w:pPr>
              <w:rPr>
                <w:rFonts w:ascii="Verdana" w:eastAsia="Arial Unicode MS" w:hAnsi="Verdana" w:cs="Calibri"/>
                <w:sz w:val="20"/>
                <w:szCs w:val="20"/>
              </w:rPr>
            </w:pPr>
            <w:r>
              <w:rPr>
                <w:rFonts w:ascii="Verdana" w:eastAsia="Arial Unicode MS" w:hAnsi="Verdana" w:cs="Calibri"/>
                <w:sz w:val="20"/>
                <w:szCs w:val="20"/>
              </w:rPr>
              <w:t>Charakter urządzenia</w:t>
            </w:r>
          </w:p>
        </w:tc>
        <w:tc>
          <w:tcPr>
            <w:tcW w:w="3860" w:type="pct"/>
            <w:tcMar>
              <w:top w:w="0" w:type="dxa"/>
              <w:left w:w="0" w:type="dxa"/>
              <w:bottom w:w="0" w:type="dxa"/>
              <w:right w:w="0" w:type="dxa"/>
            </w:tcMar>
            <w:vAlign w:val="center"/>
            <w:hideMark/>
          </w:tcPr>
          <w:p w:rsidR="004F3293" w:rsidRDefault="004F3293" w:rsidP="002B6B7D">
            <w:pPr>
              <w:rPr>
                <w:rFonts w:ascii="Verdana" w:hAnsi="Verdana" w:cs="Calibri"/>
                <w:sz w:val="20"/>
                <w:szCs w:val="20"/>
              </w:rPr>
            </w:pPr>
            <w:r>
              <w:rPr>
                <w:rFonts w:ascii="Verdana" w:hAnsi="Verdana" w:cs="Calibri"/>
                <w:sz w:val="20"/>
                <w:szCs w:val="20"/>
              </w:rPr>
              <w:t>- punkt dostępowy umożliwiający pracę w standardach IEEE 802.11a/b/g/n/ac Wave 2/ax (Wi-Fi6)</w:t>
            </w:r>
            <w:r w:rsidR="00746853">
              <w:rPr>
                <w:rFonts w:ascii="Verdana" w:hAnsi="Verdana" w:cs="Calibri"/>
                <w:sz w:val="20"/>
                <w:szCs w:val="20"/>
              </w:rPr>
              <w:t>/be(Wi-Fi7)</w:t>
            </w:r>
          </w:p>
          <w:p w:rsidR="004F3293" w:rsidRDefault="004F3293" w:rsidP="002B6B7D">
            <w:pPr>
              <w:rPr>
                <w:rFonts w:ascii="Verdana" w:hAnsi="Verdana" w:cs="Calibri"/>
                <w:sz w:val="20"/>
                <w:szCs w:val="20"/>
              </w:rPr>
            </w:pPr>
            <w:r>
              <w:rPr>
                <w:rFonts w:ascii="Verdana" w:hAnsi="Verdana" w:cs="Calibri"/>
                <w:sz w:val="20"/>
                <w:szCs w:val="20"/>
              </w:rPr>
              <w:t xml:space="preserve">- wsparcie dla pracy w trybie lokalnym, </w:t>
            </w:r>
            <w:r w:rsidR="00746853">
              <w:rPr>
                <w:rFonts w:ascii="Verdana" w:hAnsi="Verdana" w:cs="Calibri"/>
                <w:sz w:val="20"/>
                <w:szCs w:val="20"/>
              </w:rPr>
              <w:t>NCE</w:t>
            </w:r>
            <w:r>
              <w:rPr>
                <w:rFonts w:ascii="Verdana" w:hAnsi="Verdana" w:cs="Calibri"/>
                <w:sz w:val="20"/>
                <w:szCs w:val="20"/>
              </w:rPr>
              <w:t xml:space="preserve"> (wymagana pełna współpra</w:t>
            </w:r>
            <w:r w:rsidR="00746853">
              <w:rPr>
                <w:rFonts w:ascii="Verdana" w:hAnsi="Verdana" w:cs="Calibri"/>
                <w:sz w:val="20"/>
                <w:szCs w:val="20"/>
              </w:rPr>
              <w:t>ca z kontrolerami Zamawiającego</w:t>
            </w:r>
            <w:r>
              <w:rPr>
                <w:rFonts w:ascii="Verdana" w:hAnsi="Verdana" w:cs="Calibri"/>
                <w:sz w:val="20"/>
                <w:szCs w:val="20"/>
              </w:rPr>
              <w:t>) oraz cloud;</w:t>
            </w:r>
          </w:p>
          <w:p w:rsidR="004F3293" w:rsidRDefault="00746853" w:rsidP="002B6B7D">
            <w:pPr>
              <w:rPr>
                <w:rFonts w:ascii="Verdana" w:hAnsi="Verdana" w:cs="Calibri"/>
                <w:sz w:val="20"/>
                <w:szCs w:val="20"/>
              </w:rPr>
            </w:pPr>
            <w:r>
              <w:rPr>
                <w:rFonts w:ascii="Verdana" w:hAnsi="Verdana" w:cs="Calibri"/>
                <w:sz w:val="20"/>
                <w:szCs w:val="20"/>
              </w:rPr>
              <w:t>- obsługa do 1200</w:t>
            </w:r>
            <w:r w:rsidR="004F3293">
              <w:rPr>
                <w:rFonts w:ascii="Verdana" w:hAnsi="Verdana" w:cs="Calibri"/>
                <w:sz w:val="20"/>
                <w:szCs w:val="20"/>
              </w:rPr>
              <w:t xml:space="preserve"> użytkowników </w:t>
            </w:r>
            <w:r w:rsidR="00D9110D">
              <w:rPr>
                <w:rFonts w:ascii="Verdana" w:hAnsi="Verdana" w:cs="Calibri"/>
                <w:sz w:val="20"/>
                <w:szCs w:val="20"/>
              </w:rPr>
              <w:t>(600 per radio)</w:t>
            </w:r>
          </w:p>
          <w:p w:rsidR="004F3293" w:rsidRDefault="00746853" w:rsidP="002B6B7D">
            <w:pPr>
              <w:rPr>
                <w:rFonts w:ascii="Verdana" w:hAnsi="Verdana" w:cs="Calibri"/>
                <w:sz w:val="20"/>
                <w:szCs w:val="20"/>
              </w:rPr>
            </w:pPr>
            <w:r>
              <w:rPr>
                <w:rFonts w:ascii="Verdana" w:hAnsi="Verdana" w:cs="Calibri"/>
                <w:sz w:val="20"/>
                <w:szCs w:val="20"/>
              </w:rPr>
              <w:t>- wydajność do 6,4</w:t>
            </w:r>
            <w:r w:rsidR="004F3293">
              <w:rPr>
                <w:rFonts w:ascii="Verdana" w:hAnsi="Verdana" w:cs="Calibri"/>
                <w:sz w:val="20"/>
                <w:szCs w:val="20"/>
              </w:rPr>
              <w:t xml:space="preserve"> Gbs;</w:t>
            </w:r>
          </w:p>
        </w:tc>
      </w:tr>
      <w:tr w:rsidR="004F3293" w:rsidTr="002B6B7D">
        <w:trPr>
          <w:trHeight w:val="255"/>
        </w:trPr>
        <w:tc>
          <w:tcPr>
            <w:tcW w:w="326" w:type="pct"/>
          </w:tcPr>
          <w:p w:rsidR="004F3293" w:rsidRDefault="004F3293" w:rsidP="002B6B7D">
            <w:pPr>
              <w:pStyle w:val="Standardowywlewo"/>
              <w:jc w:val="left"/>
              <w:rPr>
                <w:rFonts w:ascii="Verdana" w:eastAsia="Arial Unicode MS" w:hAnsi="Verdana" w:cs="Calibri"/>
                <w:sz w:val="20"/>
              </w:rPr>
            </w:pPr>
            <w:r>
              <w:rPr>
                <w:rFonts w:ascii="Verdana" w:eastAsia="Arial Unicode MS" w:hAnsi="Verdana" w:cs="Calibri"/>
                <w:sz w:val="20"/>
              </w:rPr>
              <w:t>2.</w:t>
            </w:r>
          </w:p>
        </w:tc>
        <w:tc>
          <w:tcPr>
            <w:tcW w:w="814" w:type="pct"/>
            <w:tcMar>
              <w:top w:w="0" w:type="dxa"/>
              <w:left w:w="0" w:type="dxa"/>
              <w:bottom w:w="0" w:type="dxa"/>
              <w:right w:w="0" w:type="dxa"/>
            </w:tcMar>
            <w:vAlign w:val="center"/>
            <w:hideMark/>
          </w:tcPr>
          <w:p w:rsidR="004F3293" w:rsidRDefault="004F3293" w:rsidP="002B6B7D">
            <w:pPr>
              <w:pStyle w:val="Standardowywlewo"/>
              <w:jc w:val="left"/>
              <w:rPr>
                <w:rFonts w:ascii="Verdana" w:eastAsia="Arial Unicode MS" w:hAnsi="Verdana" w:cs="Calibri"/>
                <w:sz w:val="20"/>
              </w:rPr>
            </w:pPr>
            <w:r>
              <w:rPr>
                <w:rFonts w:ascii="Verdana" w:eastAsia="Arial Unicode MS" w:hAnsi="Verdana" w:cs="Calibri"/>
                <w:sz w:val="20"/>
              </w:rPr>
              <w:t>Typ obudowy</w:t>
            </w:r>
          </w:p>
        </w:tc>
        <w:tc>
          <w:tcPr>
            <w:tcW w:w="3860" w:type="pct"/>
            <w:tcMar>
              <w:top w:w="0" w:type="dxa"/>
              <w:left w:w="0" w:type="dxa"/>
              <w:bottom w:w="0" w:type="dxa"/>
              <w:right w:w="0" w:type="dxa"/>
            </w:tcMar>
            <w:vAlign w:val="center"/>
            <w:hideMark/>
          </w:tcPr>
          <w:p w:rsidR="004F3293" w:rsidRDefault="004F3293" w:rsidP="002B6B7D">
            <w:pPr>
              <w:rPr>
                <w:rFonts w:ascii="Verdana" w:hAnsi="Verdana" w:cs="Calibri"/>
                <w:sz w:val="20"/>
                <w:szCs w:val="20"/>
              </w:rPr>
            </w:pPr>
            <w:r>
              <w:rPr>
                <w:rFonts w:ascii="Verdana" w:hAnsi="Verdana" w:cs="Calibri"/>
                <w:sz w:val="20"/>
                <w:szCs w:val="20"/>
              </w:rPr>
              <w:t>- przeznaczony do instalacji pod sufitem – wymagany niski profil urządzenia, nieprzekraczający 6 cm; wymagane wyposażenie umożliwiające montaż urządzenia do ściany lub sufitu;</w:t>
            </w:r>
          </w:p>
          <w:p w:rsidR="004F3293" w:rsidRDefault="004F3293" w:rsidP="002B6B7D">
            <w:pPr>
              <w:rPr>
                <w:rFonts w:ascii="Verdana" w:hAnsi="Verdana" w:cs="Calibri"/>
                <w:sz w:val="20"/>
                <w:szCs w:val="20"/>
              </w:rPr>
            </w:pPr>
            <w:r>
              <w:rPr>
                <w:rFonts w:ascii="Verdana" w:hAnsi="Verdana" w:cs="Calibri"/>
                <w:sz w:val="20"/>
                <w:szCs w:val="20"/>
              </w:rPr>
              <w:t>- diodowa sygnalizacja stanu urządzenia;</w:t>
            </w:r>
          </w:p>
        </w:tc>
      </w:tr>
      <w:tr w:rsidR="004F3293" w:rsidTr="00DA0076">
        <w:trPr>
          <w:trHeight w:val="566"/>
        </w:trPr>
        <w:tc>
          <w:tcPr>
            <w:tcW w:w="326" w:type="pct"/>
          </w:tcPr>
          <w:p w:rsidR="004F3293" w:rsidRDefault="004F3293" w:rsidP="002B6B7D">
            <w:pPr>
              <w:rPr>
                <w:rFonts w:ascii="Verdana" w:eastAsia="Arial Unicode MS" w:hAnsi="Verdana" w:cs="Calibri"/>
                <w:sz w:val="20"/>
                <w:szCs w:val="20"/>
              </w:rPr>
            </w:pPr>
            <w:r>
              <w:rPr>
                <w:rFonts w:ascii="Verdana" w:eastAsia="Arial Unicode MS" w:hAnsi="Verdana" w:cs="Calibri"/>
                <w:sz w:val="20"/>
                <w:szCs w:val="20"/>
              </w:rPr>
              <w:t>3.</w:t>
            </w:r>
          </w:p>
        </w:tc>
        <w:tc>
          <w:tcPr>
            <w:tcW w:w="814" w:type="pct"/>
            <w:tcMar>
              <w:top w:w="0" w:type="dxa"/>
              <w:left w:w="0" w:type="dxa"/>
              <w:bottom w:w="0" w:type="dxa"/>
              <w:right w:w="0" w:type="dxa"/>
            </w:tcMar>
            <w:vAlign w:val="center"/>
            <w:hideMark/>
          </w:tcPr>
          <w:p w:rsidR="004F3293" w:rsidRDefault="004F3293" w:rsidP="002B6B7D">
            <w:pPr>
              <w:rPr>
                <w:rFonts w:ascii="Verdana" w:eastAsia="Arial Unicode MS" w:hAnsi="Verdana" w:cs="Calibri"/>
                <w:sz w:val="20"/>
                <w:szCs w:val="20"/>
              </w:rPr>
            </w:pPr>
            <w:r>
              <w:rPr>
                <w:rFonts w:ascii="Verdana" w:eastAsia="Arial Unicode MS" w:hAnsi="Verdana" w:cs="Calibri"/>
                <w:sz w:val="20"/>
                <w:szCs w:val="20"/>
              </w:rPr>
              <w:t>Zarządzanie urządzeniem</w:t>
            </w:r>
          </w:p>
        </w:tc>
        <w:tc>
          <w:tcPr>
            <w:tcW w:w="3860" w:type="pct"/>
            <w:tcMar>
              <w:top w:w="0" w:type="dxa"/>
              <w:left w:w="0" w:type="dxa"/>
              <w:bottom w:w="0" w:type="dxa"/>
              <w:right w:w="0" w:type="dxa"/>
            </w:tcMar>
            <w:vAlign w:val="center"/>
            <w:hideMark/>
          </w:tcPr>
          <w:p w:rsidR="004F3293" w:rsidRDefault="004F3293" w:rsidP="002B6B7D">
            <w:pPr>
              <w:rPr>
                <w:rFonts w:ascii="Verdana" w:hAnsi="Verdana" w:cs="Calibri"/>
                <w:sz w:val="20"/>
                <w:szCs w:val="20"/>
              </w:rPr>
            </w:pPr>
            <w:r>
              <w:rPr>
                <w:rFonts w:ascii="Verdana" w:hAnsi="Verdana" w:cs="Calibri"/>
                <w:sz w:val="20"/>
                <w:szCs w:val="20"/>
              </w:rPr>
              <w:t xml:space="preserve">- pełne współdziałanie oraz obsługa kontrolerów </w:t>
            </w:r>
            <w:r w:rsidR="00D9110D">
              <w:rPr>
                <w:rFonts w:ascii="Verdana" w:hAnsi="Verdana" w:cs="Calibri"/>
                <w:sz w:val="20"/>
                <w:szCs w:val="20"/>
              </w:rPr>
              <w:t xml:space="preserve">SD-WAN Zamawiającego - </w:t>
            </w:r>
            <w:r w:rsidR="00D9110D">
              <w:rPr>
                <w:rFonts w:ascii="Verdana" w:hAnsi="Verdana" w:cs="Arial"/>
                <w:sz w:val="20"/>
                <w:szCs w:val="20"/>
              </w:rPr>
              <w:t>iMaster NCE-Campus;</w:t>
            </w:r>
          </w:p>
          <w:p w:rsidR="004F3293" w:rsidRDefault="004F3293" w:rsidP="002B6B7D">
            <w:pPr>
              <w:rPr>
                <w:rFonts w:ascii="Verdana" w:hAnsi="Verdana" w:cs="Calibri"/>
                <w:sz w:val="20"/>
                <w:szCs w:val="20"/>
              </w:rPr>
            </w:pPr>
            <w:r>
              <w:rPr>
                <w:rFonts w:ascii="Verdana" w:hAnsi="Verdana" w:cs="Calibri"/>
                <w:sz w:val="20"/>
                <w:szCs w:val="20"/>
              </w:rPr>
              <w:t>- obsługa automatycznej konfiguracji – PnP (</w:t>
            </w:r>
            <w:r>
              <w:rPr>
                <w:rFonts w:ascii="Verdana" w:hAnsi="Verdana"/>
                <w:sz w:val="20"/>
                <w:szCs w:val="20"/>
              </w:rPr>
              <w:t>Plug-and-Play</w:t>
            </w:r>
            <w:r>
              <w:rPr>
                <w:rFonts w:ascii="Verdana" w:hAnsi="Verdana" w:cs="Calibri"/>
                <w:sz w:val="20"/>
                <w:szCs w:val="20"/>
              </w:rPr>
              <w:t>)</w:t>
            </w:r>
          </w:p>
          <w:p w:rsidR="004F3293" w:rsidRDefault="004F3293" w:rsidP="002B6B7D">
            <w:pPr>
              <w:rPr>
                <w:rFonts w:ascii="Verdana" w:hAnsi="Verdana" w:cs="Calibri"/>
                <w:sz w:val="20"/>
                <w:szCs w:val="20"/>
              </w:rPr>
            </w:pPr>
            <w:r>
              <w:rPr>
                <w:rFonts w:ascii="Verdana" w:hAnsi="Verdana" w:cs="Calibri"/>
                <w:sz w:val="20"/>
                <w:szCs w:val="20"/>
              </w:rPr>
              <w:t>- wsparcie dla zarządzania opartego na chmurze;</w:t>
            </w:r>
          </w:p>
          <w:p w:rsidR="004F3293" w:rsidRDefault="004F3293" w:rsidP="002B6B7D">
            <w:pPr>
              <w:rPr>
                <w:rFonts w:ascii="Verdana" w:hAnsi="Verdana" w:cs="Calibri"/>
                <w:sz w:val="20"/>
                <w:szCs w:val="20"/>
              </w:rPr>
            </w:pPr>
            <w:r>
              <w:rPr>
                <w:rFonts w:ascii="Verdana" w:hAnsi="Verdana" w:cs="Calibri"/>
                <w:sz w:val="20"/>
                <w:szCs w:val="20"/>
              </w:rPr>
              <w:t>- CLI (telnet/SSH);</w:t>
            </w:r>
          </w:p>
          <w:p w:rsidR="004F3293" w:rsidRDefault="004F3293" w:rsidP="002B6B7D">
            <w:pPr>
              <w:rPr>
                <w:rFonts w:ascii="Verdana" w:hAnsi="Verdana" w:cs="Calibri"/>
                <w:sz w:val="20"/>
                <w:szCs w:val="20"/>
              </w:rPr>
            </w:pPr>
            <w:r>
              <w:rPr>
                <w:rFonts w:ascii="Verdana" w:hAnsi="Verdana" w:cs="Calibri"/>
                <w:sz w:val="20"/>
                <w:szCs w:val="20"/>
              </w:rPr>
              <w:t>- SNMP v1/v2/v3;</w:t>
            </w:r>
          </w:p>
          <w:p w:rsidR="004F3293" w:rsidRDefault="004F3293" w:rsidP="001E4ED1">
            <w:pPr>
              <w:rPr>
                <w:rFonts w:ascii="Verdana" w:hAnsi="Verdana" w:cs="Calibri"/>
                <w:sz w:val="20"/>
                <w:szCs w:val="20"/>
              </w:rPr>
            </w:pPr>
            <w:r>
              <w:rPr>
                <w:rFonts w:ascii="Verdana" w:hAnsi="Verdana" w:cs="Calibri"/>
                <w:sz w:val="20"/>
                <w:szCs w:val="20"/>
              </w:rPr>
              <w:t>- zarządze</w:t>
            </w:r>
            <w:r w:rsidR="001E4ED1">
              <w:rPr>
                <w:rFonts w:ascii="Verdana" w:hAnsi="Verdana" w:cs="Calibri"/>
                <w:sz w:val="20"/>
                <w:szCs w:val="20"/>
              </w:rPr>
              <w:t>nie poprzez WEB (http/HTTPS);</w:t>
            </w:r>
            <w:r>
              <w:rPr>
                <w:rFonts w:ascii="Verdana" w:hAnsi="Verdana" w:cs="Calibri"/>
                <w:sz w:val="20"/>
                <w:szCs w:val="20"/>
              </w:rPr>
              <w:br/>
              <w:t>- wsparcie dla NTP;</w:t>
            </w:r>
          </w:p>
          <w:p w:rsidR="009854C9" w:rsidRDefault="009854C9" w:rsidP="001E4ED1">
            <w:pPr>
              <w:rPr>
                <w:rFonts w:ascii="Verdana" w:hAnsi="Verdana" w:cs="Calibri"/>
                <w:sz w:val="20"/>
                <w:szCs w:val="20"/>
              </w:rPr>
            </w:pPr>
            <w:r>
              <w:rPr>
                <w:rFonts w:ascii="Verdana" w:hAnsi="Verdana" w:cs="Calibri"/>
                <w:sz w:val="20"/>
                <w:szCs w:val="20"/>
              </w:rPr>
              <w:lastRenderedPageBreak/>
              <w:t>- z</w:t>
            </w:r>
            <w:r w:rsidRPr="009854C9">
              <w:rPr>
                <w:rFonts w:ascii="Verdana" w:hAnsi="Verdana" w:cs="Calibri"/>
                <w:sz w:val="20"/>
                <w:szCs w:val="20"/>
              </w:rPr>
              <w:t>dalna bezprzewodowa obsługa i konserwacja</w:t>
            </w:r>
            <w:r>
              <w:rPr>
                <w:rFonts w:ascii="Verdana" w:hAnsi="Verdana" w:cs="Calibri"/>
                <w:sz w:val="20"/>
                <w:szCs w:val="20"/>
              </w:rPr>
              <w:t xml:space="preserve"> (O&amp;M)</w:t>
            </w:r>
            <w:r w:rsidRPr="009854C9">
              <w:rPr>
                <w:rFonts w:ascii="Verdana" w:hAnsi="Verdana" w:cs="Calibri"/>
                <w:sz w:val="20"/>
                <w:szCs w:val="20"/>
              </w:rPr>
              <w:t xml:space="preserve"> poprzez port szeregowy Bluetooth</w:t>
            </w:r>
            <w:r>
              <w:rPr>
                <w:rFonts w:ascii="Verdana" w:hAnsi="Verdana" w:cs="Calibri"/>
                <w:sz w:val="20"/>
                <w:szCs w:val="20"/>
              </w:rPr>
              <w:t>;</w:t>
            </w:r>
          </w:p>
        </w:tc>
      </w:tr>
      <w:tr w:rsidR="004F3293" w:rsidTr="002B6B7D">
        <w:trPr>
          <w:trHeight w:val="255"/>
        </w:trPr>
        <w:tc>
          <w:tcPr>
            <w:tcW w:w="326" w:type="pct"/>
          </w:tcPr>
          <w:p w:rsidR="004F3293" w:rsidRDefault="004F3293" w:rsidP="002B6B7D">
            <w:pPr>
              <w:rPr>
                <w:rFonts w:ascii="Verdana" w:eastAsia="Arial Unicode MS" w:hAnsi="Verdana" w:cs="Calibri"/>
                <w:sz w:val="20"/>
                <w:szCs w:val="20"/>
              </w:rPr>
            </w:pPr>
            <w:r>
              <w:rPr>
                <w:rFonts w:ascii="Verdana" w:eastAsia="Arial Unicode MS" w:hAnsi="Verdana" w:cs="Calibri"/>
                <w:sz w:val="20"/>
                <w:szCs w:val="20"/>
              </w:rPr>
              <w:lastRenderedPageBreak/>
              <w:t>4.</w:t>
            </w:r>
          </w:p>
        </w:tc>
        <w:tc>
          <w:tcPr>
            <w:tcW w:w="814" w:type="pct"/>
            <w:tcMar>
              <w:top w:w="0" w:type="dxa"/>
              <w:left w:w="0" w:type="dxa"/>
              <w:bottom w:w="0" w:type="dxa"/>
              <w:right w:w="0" w:type="dxa"/>
            </w:tcMar>
            <w:vAlign w:val="center"/>
            <w:hideMark/>
          </w:tcPr>
          <w:p w:rsidR="004F3293" w:rsidRDefault="004F3293" w:rsidP="002B6B7D">
            <w:pPr>
              <w:rPr>
                <w:rFonts w:ascii="Verdana" w:eastAsia="Arial Unicode MS" w:hAnsi="Verdana" w:cs="Calibri"/>
                <w:sz w:val="20"/>
                <w:szCs w:val="20"/>
              </w:rPr>
            </w:pPr>
            <w:r>
              <w:rPr>
                <w:rFonts w:ascii="Verdana" w:eastAsia="Arial Unicode MS" w:hAnsi="Verdana" w:cs="Calibri"/>
                <w:sz w:val="20"/>
                <w:szCs w:val="20"/>
              </w:rPr>
              <w:t>Ilość interfejsów</w:t>
            </w:r>
          </w:p>
        </w:tc>
        <w:tc>
          <w:tcPr>
            <w:tcW w:w="3860" w:type="pct"/>
            <w:tcMar>
              <w:top w:w="0" w:type="dxa"/>
              <w:left w:w="0" w:type="dxa"/>
              <w:bottom w:w="0" w:type="dxa"/>
              <w:right w:w="0" w:type="dxa"/>
            </w:tcMar>
            <w:vAlign w:val="center"/>
            <w:hideMark/>
          </w:tcPr>
          <w:p w:rsidR="00D9110D" w:rsidRPr="001E4ED1" w:rsidRDefault="00D9110D" w:rsidP="002B6B7D">
            <w:pPr>
              <w:rPr>
                <w:rFonts w:ascii="Verdana" w:hAnsi="Verdana" w:cs="Calibri"/>
                <w:sz w:val="20"/>
                <w:szCs w:val="20"/>
              </w:rPr>
            </w:pPr>
            <w:r w:rsidRPr="001E4ED1">
              <w:rPr>
                <w:rFonts w:ascii="Verdana" w:hAnsi="Verdana" w:cs="Calibri"/>
                <w:sz w:val="20"/>
                <w:szCs w:val="20"/>
              </w:rPr>
              <w:t xml:space="preserve">- </w:t>
            </w:r>
            <w:r w:rsidR="001E4ED1" w:rsidRPr="001E4ED1">
              <w:rPr>
                <w:rFonts w:ascii="Verdana" w:hAnsi="Verdana" w:cs="Calibri"/>
                <w:sz w:val="20"/>
                <w:szCs w:val="20"/>
              </w:rPr>
              <w:t>1 x GigabitEthernet 100/1GE/2,5GE Base-T (RJ-45)</w:t>
            </w:r>
            <w:r w:rsidR="001E4ED1">
              <w:rPr>
                <w:rFonts w:ascii="Verdana" w:hAnsi="Verdana" w:cs="Calibri"/>
                <w:sz w:val="20"/>
                <w:szCs w:val="20"/>
              </w:rPr>
              <w:t xml:space="preserve"> (z możliwością zasilania z przełącznika si</w:t>
            </w:r>
            <w:r w:rsidR="00CB7BBC">
              <w:rPr>
                <w:rFonts w:ascii="Verdana" w:hAnsi="Verdana" w:cs="Calibri"/>
                <w:sz w:val="20"/>
                <w:szCs w:val="20"/>
              </w:rPr>
              <w:t>eciowego (standard IEEE 802.3at/af</w:t>
            </w:r>
            <w:r w:rsidR="001E4ED1">
              <w:rPr>
                <w:rFonts w:ascii="Verdana" w:hAnsi="Verdana" w:cs="Calibri"/>
                <w:sz w:val="20"/>
                <w:szCs w:val="20"/>
              </w:rPr>
              <w:t>)</w:t>
            </w:r>
          </w:p>
          <w:p w:rsidR="004F3293" w:rsidRPr="001E4ED1" w:rsidRDefault="00D9110D" w:rsidP="002B6B7D">
            <w:pPr>
              <w:rPr>
                <w:rFonts w:ascii="Verdana" w:hAnsi="Verdana" w:cs="Calibri"/>
                <w:sz w:val="20"/>
                <w:szCs w:val="20"/>
                <w:lang w:val="en-US"/>
              </w:rPr>
            </w:pPr>
            <w:r w:rsidRPr="001E4ED1">
              <w:rPr>
                <w:rFonts w:ascii="Verdana" w:hAnsi="Verdana" w:cs="Calibri"/>
                <w:sz w:val="20"/>
                <w:szCs w:val="20"/>
                <w:lang w:val="en-US"/>
              </w:rPr>
              <w:t>- 1</w:t>
            </w:r>
            <w:r w:rsidR="004F3293" w:rsidRPr="001E4ED1">
              <w:rPr>
                <w:rFonts w:ascii="Verdana" w:hAnsi="Verdana" w:cs="Calibri"/>
                <w:sz w:val="20"/>
                <w:szCs w:val="20"/>
                <w:lang w:val="en-US"/>
              </w:rPr>
              <w:t xml:space="preserve"> x GigabitEthe</w:t>
            </w:r>
            <w:r w:rsidR="001E4ED1" w:rsidRPr="001E4ED1">
              <w:rPr>
                <w:rFonts w:ascii="Verdana" w:hAnsi="Verdana" w:cs="Calibri"/>
                <w:sz w:val="20"/>
                <w:szCs w:val="20"/>
                <w:lang w:val="en-US"/>
              </w:rPr>
              <w:t>rnet 10/100/</w:t>
            </w:r>
            <w:r w:rsidR="00A3163F">
              <w:rPr>
                <w:rFonts w:ascii="Verdana" w:hAnsi="Verdana" w:cs="Calibri"/>
                <w:sz w:val="20"/>
                <w:szCs w:val="20"/>
                <w:lang w:val="en-US"/>
              </w:rPr>
              <w:t>1GE</w:t>
            </w:r>
            <w:r w:rsidR="001E4ED1" w:rsidRPr="001E4ED1">
              <w:rPr>
                <w:rFonts w:ascii="Verdana" w:hAnsi="Verdana" w:cs="Calibri"/>
                <w:sz w:val="20"/>
                <w:szCs w:val="20"/>
                <w:lang w:val="en-US"/>
              </w:rPr>
              <w:t xml:space="preserve"> Base-T (RJ-45)</w:t>
            </w:r>
            <w:r w:rsidR="001E4ED1">
              <w:rPr>
                <w:rFonts w:ascii="Verdana" w:hAnsi="Verdana" w:cs="Calibri"/>
                <w:sz w:val="20"/>
                <w:szCs w:val="20"/>
                <w:lang w:val="en-US"/>
              </w:rPr>
              <w:t>;</w:t>
            </w:r>
          </w:p>
          <w:p w:rsidR="004F3293" w:rsidRDefault="004F3293" w:rsidP="001E4ED1">
            <w:pPr>
              <w:rPr>
                <w:rFonts w:ascii="Verdana" w:hAnsi="Verdana" w:cs="Calibri"/>
                <w:sz w:val="20"/>
                <w:szCs w:val="20"/>
              </w:rPr>
            </w:pPr>
            <w:r>
              <w:rPr>
                <w:rFonts w:ascii="Verdana" w:hAnsi="Verdana" w:cs="Calibri"/>
                <w:sz w:val="20"/>
                <w:szCs w:val="20"/>
              </w:rPr>
              <w:t xml:space="preserve">- zasilanie </w:t>
            </w:r>
            <w:r w:rsidR="001E4ED1">
              <w:rPr>
                <w:rFonts w:ascii="Verdana" w:hAnsi="Verdana" w:cs="Calibri"/>
                <w:sz w:val="20"/>
                <w:szCs w:val="20"/>
              </w:rPr>
              <w:t>12V (DC);</w:t>
            </w:r>
          </w:p>
          <w:p w:rsidR="004F3293" w:rsidRDefault="004F3293" w:rsidP="002B6B7D">
            <w:pPr>
              <w:rPr>
                <w:rFonts w:ascii="Verdana" w:hAnsi="Verdana" w:cs="Calibri"/>
                <w:sz w:val="20"/>
                <w:szCs w:val="20"/>
              </w:rPr>
            </w:pPr>
            <w:r>
              <w:rPr>
                <w:rFonts w:ascii="Verdana" w:hAnsi="Verdana" w:cs="Calibri"/>
                <w:sz w:val="20"/>
                <w:szCs w:val="20"/>
              </w:rPr>
              <w:t>- przycisk resetu ustawień do wartości fabrycznych;</w:t>
            </w:r>
          </w:p>
          <w:p w:rsidR="004F3293" w:rsidRDefault="001E4ED1" w:rsidP="002B6B7D">
            <w:pPr>
              <w:rPr>
                <w:rFonts w:ascii="Verdana" w:hAnsi="Verdana" w:cs="Calibri"/>
                <w:sz w:val="20"/>
                <w:szCs w:val="20"/>
              </w:rPr>
            </w:pPr>
            <w:r>
              <w:rPr>
                <w:rFonts w:ascii="Verdana" w:hAnsi="Verdana" w:cs="Calibri"/>
                <w:sz w:val="20"/>
                <w:szCs w:val="20"/>
              </w:rPr>
              <w:t>- wbudowany Bluetooth - BLE5.4</w:t>
            </w:r>
            <w:r w:rsidR="004F3293">
              <w:rPr>
                <w:rFonts w:ascii="Verdana" w:hAnsi="Verdana" w:cs="Calibri"/>
                <w:sz w:val="20"/>
                <w:szCs w:val="20"/>
              </w:rPr>
              <w:t>;</w:t>
            </w:r>
          </w:p>
        </w:tc>
      </w:tr>
      <w:tr w:rsidR="004F3293" w:rsidTr="002B6B7D">
        <w:trPr>
          <w:trHeight w:val="255"/>
        </w:trPr>
        <w:tc>
          <w:tcPr>
            <w:tcW w:w="326" w:type="pct"/>
          </w:tcPr>
          <w:p w:rsidR="004F3293" w:rsidRDefault="004F3293" w:rsidP="002B6B7D">
            <w:pPr>
              <w:rPr>
                <w:rFonts w:ascii="Verdana" w:hAnsi="Verdana" w:cs="Calibri"/>
                <w:sz w:val="20"/>
                <w:szCs w:val="20"/>
              </w:rPr>
            </w:pPr>
            <w:r>
              <w:rPr>
                <w:rFonts w:ascii="Verdana" w:hAnsi="Verdana" w:cs="Calibri"/>
                <w:sz w:val="20"/>
                <w:szCs w:val="20"/>
              </w:rPr>
              <w:t>5.</w:t>
            </w:r>
          </w:p>
        </w:tc>
        <w:tc>
          <w:tcPr>
            <w:tcW w:w="814" w:type="pct"/>
            <w:tcMar>
              <w:top w:w="0" w:type="dxa"/>
              <w:left w:w="0" w:type="dxa"/>
              <w:bottom w:w="0" w:type="dxa"/>
              <w:right w:w="0" w:type="dxa"/>
            </w:tcMar>
            <w:vAlign w:val="center"/>
            <w:hideMark/>
          </w:tcPr>
          <w:p w:rsidR="004F3293" w:rsidRDefault="004F3293" w:rsidP="002B6B7D">
            <w:pPr>
              <w:rPr>
                <w:rFonts w:ascii="Verdana" w:hAnsi="Verdana" w:cs="Calibri"/>
                <w:sz w:val="20"/>
                <w:szCs w:val="20"/>
              </w:rPr>
            </w:pPr>
            <w:r>
              <w:rPr>
                <w:rFonts w:ascii="Verdana" w:hAnsi="Verdana" w:cs="Calibri"/>
                <w:sz w:val="20"/>
                <w:szCs w:val="20"/>
              </w:rPr>
              <w:t>Anteny i radio</w:t>
            </w:r>
          </w:p>
        </w:tc>
        <w:tc>
          <w:tcPr>
            <w:tcW w:w="3860" w:type="pct"/>
            <w:tcMar>
              <w:top w:w="0" w:type="dxa"/>
              <w:left w:w="0" w:type="dxa"/>
              <w:bottom w:w="0" w:type="dxa"/>
              <w:right w:w="0" w:type="dxa"/>
            </w:tcMar>
            <w:vAlign w:val="center"/>
            <w:hideMark/>
          </w:tcPr>
          <w:p w:rsidR="004F3293" w:rsidRDefault="004F3293" w:rsidP="002B6B7D">
            <w:pPr>
              <w:rPr>
                <w:rFonts w:ascii="Verdana" w:hAnsi="Verdana" w:cs="Calibri"/>
                <w:sz w:val="20"/>
                <w:szCs w:val="20"/>
              </w:rPr>
            </w:pPr>
            <w:r>
              <w:rPr>
                <w:rFonts w:ascii="Verdana" w:hAnsi="Verdana" w:cs="Calibri"/>
                <w:sz w:val="20"/>
                <w:szCs w:val="20"/>
              </w:rPr>
              <w:t xml:space="preserve">- anteny zintegrowane i dookólne: </w:t>
            </w:r>
          </w:p>
          <w:p w:rsidR="004F3293" w:rsidRDefault="004F3293" w:rsidP="002B6B7D">
            <w:pPr>
              <w:spacing w:line="276" w:lineRule="auto"/>
              <w:rPr>
                <w:rFonts w:ascii="Verdana" w:hAnsi="Verdana" w:cs="Calibri"/>
                <w:sz w:val="20"/>
                <w:szCs w:val="20"/>
              </w:rPr>
            </w:pPr>
            <w:r>
              <w:rPr>
                <w:rFonts w:ascii="Verdana" w:hAnsi="Verdana" w:cs="Calibri"/>
                <w:sz w:val="20"/>
                <w:szCs w:val="20"/>
              </w:rPr>
              <w:t xml:space="preserve">a) </w:t>
            </w:r>
            <w:r w:rsidR="00D9110D">
              <w:rPr>
                <w:rFonts w:ascii="Verdana" w:hAnsi="Verdana" w:cs="Calibri"/>
                <w:sz w:val="20"/>
                <w:szCs w:val="20"/>
              </w:rPr>
              <w:t>dla pasma 2.4 GHz, zysk min. 4</w:t>
            </w:r>
            <w:r>
              <w:rPr>
                <w:rFonts w:ascii="Verdana" w:hAnsi="Verdana" w:cs="Calibri"/>
                <w:sz w:val="20"/>
                <w:szCs w:val="20"/>
              </w:rPr>
              <w:t xml:space="preserve"> dBi, maksymalna moc radia 2</w:t>
            </w:r>
            <w:r w:rsidR="00CB7BBC">
              <w:rPr>
                <w:rFonts w:ascii="Verdana" w:hAnsi="Verdana" w:cs="Calibri"/>
                <w:sz w:val="20"/>
                <w:szCs w:val="20"/>
              </w:rPr>
              <w:t>3</w:t>
            </w:r>
            <w:r>
              <w:rPr>
                <w:rFonts w:ascii="Verdana" w:hAnsi="Verdana" w:cs="Calibri"/>
                <w:sz w:val="20"/>
                <w:szCs w:val="20"/>
              </w:rPr>
              <w:t xml:space="preserve"> dBm, </w:t>
            </w:r>
          </w:p>
          <w:p w:rsidR="004F3293" w:rsidRDefault="004F3293" w:rsidP="002B6B7D">
            <w:pPr>
              <w:spacing w:line="276" w:lineRule="auto"/>
              <w:rPr>
                <w:rFonts w:ascii="Verdana" w:hAnsi="Verdana" w:cs="Calibri"/>
                <w:sz w:val="20"/>
                <w:szCs w:val="20"/>
              </w:rPr>
            </w:pPr>
            <w:r>
              <w:rPr>
                <w:rFonts w:ascii="Verdana" w:hAnsi="Verdana" w:cs="Calibri"/>
                <w:sz w:val="20"/>
                <w:szCs w:val="20"/>
              </w:rPr>
              <w:t>b</w:t>
            </w:r>
            <w:r w:rsidR="00D9110D">
              <w:rPr>
                <w:rFonts w:ascii="Verdana" w:hAnsi="Verdana" w:cs="Calibri"/>
                <w:sz w:val="20"/>
                <w:szCs w:val="20"/>
              </w:rPr>
              <w:t>) dla pasma 5 GHz, zysk min. 5</w:t>
            </w:r>
            <w:r>
              <w:rPr>
                <w:rFonts w:ascii="Verdana" w:hAnsi="Verdana" w:cs="Calibri"/>
                <w:sz w:val="20"/>
                <w:szCs w:val="20"/>
              </w:rPr>
              <w:t xml:space="preserve"> dBi, maksymalna moc radia 26 dBm, </w:t>
            </w:r>
          </w:p>
          <w:p w:rsidR="00746853" w:rsidRPr="00D9110D" w:rsidRDefault="004F3293" w:rsidP="00D9110D">
            <w:pPr>
              <w:spacing w:line="276" w:lineRule="auto"/>
              <w:rPr>
                <w:rFonts w:ascii="Arial" w:hAnsi="Arial" w:cs="Arial"/>
                <w:sz w:val="23"/>
                <w:szCs w:val="23"/>
              </w:rPr>
            </w:pPr>
            <w:r>
              <w:rPr>
                <w:rFonts w:ascii="Verdana" w:hAnsi="Verdana" w:cs="Calibri"/>
                <w:sz w:val="20"/>
                <w:szCs w:val="20"/>
              </w:rPr>
              <w:t xml:space="preserve">- obsługa podwójnego radia: </w:t>
            </w:r>
            <w:r w:rsidR="00746853" w:rsidRPr="006A0517">
              <w:rPr>
                <w:rFonts w:ascii="Verdana" w:hAnsi="Verdana" w:cs="Calibri"/>
                <w:sz w:val="20"/>
                <w:szCs w:val="20"/>
              </w:rPr>
              <w:t>2.4GHz (2x2</w:t>
            </w:r>
            <w:r w:rsidRPr="006A0517">
              <w:rPr>
                <w:rFonts w:ascii="Verdana" w:hAnsi="Verdana" w:cs="Calibri"/>
                <w:sz w:val="20"/>
                <w:szCs w:val="20"/>
              </w:rPr>
              <w:t>) + 5GHz (4x4) oraz sześciu strumieni przestrzennych</w:t>
            </w:r>
          </w:p>
        </w:tc>
      </w:tr>
      <w:tr w:rsidR="004F3293" w:rsidRPr="00D9110D" w:rsidTr="002B6B7D">
        <w:trPr>
          <w:trHeight w:val="255"/>
        </w:trPr>
        <w:tc>
          <w:tcPr>
            <w:tcW w:w="326" w:type="pct"/>
          </w:tcPr>
          <w:p w:rsidR="004F3293" w:rsidRDefault="004F3293" w:rsidP="002B6B7D">
            <w:pPr>
              <w:rPr>
                <w:rFonts w:ascii="Verdana" w:eastAsia="Arial Unicode MS" w:hAnsi="Verdana" w:cs="Calibri"/>
                <w:sz w:val="20"/>
                <w:szCs w:val="20"/>
              </w:rPr>
            </w:pPr>
            <w:r>
              <w:rPr>
                <w:rFonts w:ascii="Verdana" w:eastAsia="Arial Unicode MS" w:hAnsi="Verdana" w:cs="Calibri"/>
                <w:sz w:val="20"/>
                <w:szCs w:val="20"/>
              </w:rPr>
              <w:t>6.</w:t>
            </w:r>
          </w:p>
        </w:tc>
        <w:tc>
          <w:tcPr>
            <w:tcW w:w="814" w:type="pct"/>
            <w:tcMar>
              <w:top w:w="0" w:type="dxa"/>
              <w:left w:w="0" w:type="dxa"/>
              <w:bottom w:w="0" w:type="dxa"/>
              <w:right w:w="0" w:type="dxa"/>
            </w:tcMar>
            <w:vAlign w:val="center"/>
            <w:hideMark/>
          </w:tcPr>
          <w:p w:rsidR="004F3293" w:rsidRDefault="004F3293" w:rsidP="002B6B7D">
            <w:pPr>
              <w:rPr>
                <w:rFonts w:ascii="Verdana" w:eastAsia="Arial Unicode MS" w:hAnsi="Verdana" w:cs="Calibri"/>
                <w:sz w:val="20"/>
                <w:szCs w:val="20"/>
              </w:rPr>
            </w:pPr>
            <w:r>
              <w:rPr>
                <w:rFonts w:ascii="Verdana" w:eastAsia="Arial Unicode MS" w:hAnsi="Verdana" w:cs="Calibri"/>
                <w:sz w:val="20"/>
                <w:szCs w:val="20"/>
              </w:rPr>
              <w:t>Funkcjonalności urządzenia</w:t>
            </w:r>
          </w:p>
        </w:tc>
        <w:tc>
          <w:tcPr>
            <w:tcW w:w="3860" w:type="pct"/>
            <w:tcMar>
              <w:top w:w="0" w:type="dxa"/>
              <w:left w:w="0" w:type="dxa"/>
              <w:bottom w:w="0" w:type="dxa"/>
              <w:right w:w="0" w:type="dxa"/>
            </w:tcMar>
            <w:vAlign w:val="center"/>
            <w:hideMark/>
          </w:tcPr>
          <w:p w:rsidR="004F3293" w:rsidRDefault="004F3293" w:rsidP="002B6B7D">
            <w:pPr>
              <w:spacing w:line="276" w:lineRule="auto"/>
              <w:rPr>
                <w:rFonts w:ascii="Verdana" w:hAnsi="Verdana"/>
                <w:sz w:val="20"/>
                <w:szCs w:val="20"/>
              </w:rPr>
            </w:pPr>
            <w:r>
              <w:rPr>
                <w:rFonts w:ascii="Verdana" w:hAnsi="Verdana"/>
                <w:sz w:val="20"/>
                <w:szCs w:val="20"/>
              </w:rPr>
              <w:t>- obsługa DL/UL MU-MIMO oraz DL/UL OFDMA;</w:t>
            </w:r>
          </w:p>
          <w:p w:rsidR="004F3293" w:rsidRDefault="004F3293" w:rsidP="002B6B7D">
            <w:pPr>
              <w:spacing w:line="276" w:lineRule="auto"/>
              <w:rPr>
                <w:rFonts w:ascii="Verdana" w:hAnsi="Verdana"/>
                <w:sz w:val="20"/>
                <w:szCs w:val="20"/>
              </w:rPr>
            </w:pPr>
            <w:r>
              <w:rPr>
                <w:rFonts w:ascii="Verdana" w:hAnsi="Verdana"/>
                <w:sz w:val="20"/>
                <w:szCs w:val="20"/>
              </w:rPr>
              <w:t>- wsparcie dla Space Time Block Code (STBC);</w:t>
            </w:r>
          </w:p>
          <w:p w:rsidR="004F3293" w:rsidRDefault="004F3293" w:rsidP="002B6B7D">
            <w:pPr>
              <w:spacing w:line="276" w:lineRule="auto"/>
              <w:rPr>
                <w:rFonts w:ascii="Verdana" w:hAnsi="Verdana"/>
                <w:sz w:val="20"/>
                <w:szCs w:val="20"/>
              </w:rPr>
            </w:pPr>
            <w:r>
              <w:rPr>
                <w:rFonts w:ascii="Verdana" w:hAnsi="Verdana"/>
                <w:sz w:val="20"/>
                <w:szCs w:val="20"/>
              </w:rPr>
              <w:t xml:space="preserve">- zgodność z modulacją </w:t>
            </w:r>
            <w:r w:rsidR="00746853">
              <w:rPr>
                <w:rFonts w:ascii="Verdana" w:hAnsi="Verdana"/>
                <w:sz w:val="20"/>
                <w:szCs w:val="20"/>
              </w:rPr>
              <w:t xml:space="preserve">4096-QAM, </w:t>
            </w:r>
            <w:r>
              <w:rPr>
                <w:rFonts w:ascii="Verdana" w:hAnsi="Verdana"/>
                <w:sz w:val="20"/>
                <w:szCs w:val="20"/>
              </w:rPr>
              <w:t>1024-QAM oraz kompatybilność z 256-QAM/64-QAM/16-QAM/8-QAM/QPSK/BPSK;</w:t>
            </w:r>
          </w:p>
          <w:p w:rsidR="004F3293" w:rsidRDefault="004F3293" w:rsidP="002B6B7D">
            <w:pPr>
              <w:spacing w:line="276" w:lineRule="auto"/>
              <w:rPr>
                <w:rFonts w:ascii="Verdana" w:hAnsi="Verdana"/>
                <w:sz w:val="20"/>
                <w:szCs w:val="20"/>
                <w:lang w:val="en-US"/>
              </w:rPr>
            </w:pPr>
            <w:r>
              <w:rPr>
                <w:rFonts w:ascii="Verdana" w:hAnsi="Verdana"/>
                <w:sz w:val="20"/>
                <w:szCs w:val="20"/>
                <w:lang w:val="en-US"/>
              </w:rPr>
              <w:t>- obsługa Beamforming;</w:t>
            </w:r>
          </w:p>
          <w:p w:rsidR="004F3293" w:rsidRDefault="004F3293" w:rsidP="002B6B7D">
            <w:pPr>
              <w:spacing w:line="276" w:lineRule="auto"/>
              <w:rPr>
                <w:rFonts w:ascii="Verdana" w:hAnsi="Verdana"/>
                <w:sz w:val="20"/>
                <w:szCs w:val="20"/>
                <w:lang w:val="en-US"/>
              </w:rPr>
            </w:pPr>
            <w:r>
              <w:rPr>
                <w:rFonts w:ascii="Verdana" w:hAnsi="Verdana"/>
                <w:sz w:val="20"/>
                <w:szCs w:val="20"/>
                <w:lang w:val="en-US"/>
              </w:rPr>
              <w:t>- obsługa Low-Density Parity-Check (LDPC);</w:t>
            </w:r>
          </w:p>
          <w:p w:rsidR="004F3293" w:rsidRDefault="004F3293" w:rsidP="002B6B7D">
            <w:pPr>
              <w:spacing w:line="276" w:lineRule="auto"/>
              <w:rPr>
                <w:rFonts w:ascii="Verdana" w:hAnsi="Verdana"/>
                <w:sz w:val="20"/>
                <w:szCs w:val="20"/>
                <w:lang w:val="en-US"/>
              </w:rPr>
            </w:pPr>
            <w:r>
              <w:rPr>
                <w:rFonts w:ascii="Verdana" w:hAnsi="Verdana"/>
                <w:sz w:val="20"/>
                <w:szCs w:val="20"/>
                <w:lang w:val="en-US"/>
              </w:rPr>
              <w:t>- obsługa Maximum-Likelihood Detection (MLD);</w:t>
            </w:r>
            <w:r>
              <w:rPr>
                <w:rFonts w:ascii="Verdana" w:hAnsi="Verdana"/>
                <w:sz w:val="20"/>
                <w:szCs w:val="20"/>
                <w:lang w:val="en-US"/>
              </w:rPr>
              <w:br/>
              <w:t>- obsługa MRC (Maximal Ratio Combining);</w:t>
            </w:r>
            <w:r>
              <w:rPr>
                <w:rFonts w:ascii="Verdana" w:hAnsi="Verdana"/>
                <w:sz w:val="20"/>
                <w:szCs w:val="20"/>
                <w:lang w:val="en-US"/>
              </w:rPr>
              <w:br/>
              <w:t>- obsługa DFS (Dynamic Frequency Selection);</w:t>
            </w:r>
          </w:p>
          <w:p w:rsidR="004F3293" w:rsidRDefault="004F3293" w:rsidP="002B6B7D">
            <w:pPr>
              <w:spacing w:line="276" w:lineRule="auto"/>
              <w:rPr>
                <w:rFonts w:ascii="Verdana" w:hAnsi="Verdana"/>
                <w:sz w:val="20"/>
                <w:szCs w:val="20"/>
                <w:lang w:val="en-US"/>
              </w:rPr>
            </w:pPr>
            <w:r>
              <w:rPr>
                <w:rFonts w:ascii="Verdana" w:hAnsi="Verdana"/>
                <w:sz w:val="20"/>
                <w:szCs w:val="20"/>
                <w:lang w:val="en-US"/>
              </w:rPr>
              <w:t xml:space="preserve">- obsługa Short guard interval (GI) w </w:t>
            </w:r>
            <w:r w:rsidRPr="00440305">
              <w:rPr>
                <w:rFonts w:ascii="Verdana" w:hAnsi="Verdana"/>
                <w:sz w:val="20"/>
                <w:szCs w:val="20"/>
                <w:lang w:val="en-US"/>
              </w:rPr>
              <w:t>trybach pracy</w:t>
            </w:r>
            <w:r>
              <w:rPr>
                <w:rFonts w:ascii="Verdana" w:hAnsi="Verdana"/>
                <w:sz w:val="20"/>
                <w:szCs w:val="20"/>
                <w:lang w:val="en-US"/>
              </w:rPr>
              <w:t xml:space="preserve"> 20 MHz, 40 MHz, 80 MHz, 160 MHz</w:t>
            </w:r>
            <w:r w:rsidR="00DA34DA">
              <w:rPr>
                <w:rFonts w:ascii="Verdana" w:hAnsi="Verdana"/>
                <w:sz w:val="20"/>
                <w:szCs w:val="20"/>
                <w:lang w:val="en-US"/>
              </w:rPr>
              <w:t>;</w:t>
            </w:r>
          </w:p>
          <w:p w:rsidR="00DA34DA" w:rsidRPr="007D32B7" w:rsidRDefault="00DA34DA" w:rsidP="002B6B7D">
            <w:pPr>
              <w:spacing w:line="276" w:lineRule="auto"/>
              <w:rPr>
                <w:rFonts w:ascii="Verdana" w:hAnsi="Verdana"/>
                <w:sz w:val="20"/>
                <w:szCs w:val="20"/>
              </w:rPr>
            </w:pPr>
            <w:r w:rsidRPr="007D32B7">
              <w:rPr>
                <w:rFonts w:ascii="Verdana" w:hAnsi="Verdana"/>
                <w:sz w:val="20"/>
                <w:szCs w:val="20"/>
              </w:rPr>
              <w:t xml:space="preserve">- obsługa trybu pracy 320 MHz przy Wi-Fi7; </w:t>
            </w:r>
          </w:p>
          <w:p w:rsidR="004F3293" w:rsidRPr="00653582" w:rsidRDefault="004F3293" w:rsidP="002B6B7D">
            <w:pPr>
              <w:spacing w:line="276" w:lineRule="auto"/>
              <w:rPr>
                <w:rFonts w:ascii="Verdana" w:hAnsi="Verdana"/>
                <w:sz w:val="20"/>
                <w:szCs w:val="20"/>
                <w:lang w:val="en-US"/>
              </w:rPr>
            </w:pPr>
            <w:r w:rsidRPr="00653582">
              <w:rPr>
                <w:rFonts w:ascii="Verdana" w:hAnsi="Verdana"/>
                <w:sz w:val="20"/>
                <w:szCs w:val="20"/>
                <w:lang w:val="en-US"/>
              </w:rPr>
              <w:t>- obsługa Signal Sustain Technology;</w:t>
            </w:r>
          </w:p>
          <w:p w:rsidR="004F3293" w:rsidRDefault="004F3293" w:rsidP="002B6B7D">
            <w:pPr>
              <w:spacing w:line="276" w:lineRule="auto"/>
              <w:rPr>
                <w:rFonts w:ascii="Verdana" w:hAnsi="Verdana"/>
                <w:sz w:val="20"/>
                <w:szCs w:val="20"/>
                <w:lang w:val="en-US"/>
              </w:rPr>
            </w:pPr>
            <w:r>
              <w:rPr>
                <w:rFonts w:ascii="Verdana" w:hAnsi="Verdana"/>
                <w:sz w:val="20"/>
                <w:szCs w:val="20"/>
                <w:lang w:val="en-US"/>
              </w:rPr>
              <w:t xml:space="preserve">- </w:t>
            </w:r>
            <w:r w:rsidRPr="00440305">
              <w:rPr>
                <w:rFonts w:ascii="Verdana" w:hAnsi="Verdana"/>
                <w:sz w:val="20"/>
                <w:szCs w:val="20"/>
                <w:lang w:val="en-US"/>
              </w:rPr>
              <w:t>wsparcie</w:t>
            </w:r>
            <w:r>
              <w:rPr>
                <w:rFonts w:ascii="Verdana" w:hAnsi="Verdana"/>
                <w:sz w:val="20"/>
                <w:szCs w:val="20"/>
                <w:lang w:val="en-US"/>
              </w:rPr>
              <w:t xml:space="preserve"> dla Unscheduled Automatic Power Save Delivery (U-APSD);</w:t>
            </w:r>
          </w:p>
          <w:p w:rsidR="004F3293" w:rsidRDefault="004F3293" w:rsidP="002B6B7D">
            <w:pPr>
              <w:spacing w:line="276" w:lineRule="auto"/>
              <w:rPr>
                <w:rFonts w:ascii="Verdana" w:hAnsi="Verdana" w:cs="Calibri"/>
                <w:sz w:val="20"/>
                <w:szCs w:val="20"/>
              </w:rPr>
            </w:pPr>
            <w:r>
              <w:rPr>
                <w:rFonts w:ascii="Verdana" w:hAnsi="Verdana"/>
                <w:sz w:val="20"/>
                <w:szCs w:val="20"/>
              </w:rPr>
              <w:t>- wsparcie dla Multi-user CAC;</w:t>
            </w:r>
          </w:p>
          <w:p w:rsidR="004F3293" w:rsidRDefault="004F3293" w:rsidP="002B6B7D">
            <w:pPr>
              <w:spacing w:line="276" w:lineRule="auto"/>
              <w:rPr>
                <w:rFonts w:ascii="Verdana" w:hAnsi="Verdana"/>
                <w:sz w:val="20"/>
                <w:szCs w:val="20"/>
                <w:lang w:val="en-US"/>
              </w:rPr>
            </w:pPr>
            <w:r>
              <w:rPr>
                <w:rFonts w:ascii="Verdana" w:hAnsi="Verdana" w:cs="Calibri"/>
                <w:sz w:val="20"/>
                <w:szCs w:val="20"/>
                <w:lang w:val="en-US"/>
              </w:rPr>
              <w:t xml:space="preserve">- </w:t>
            </w:r>
            <w:r w:rsidRPr="00440305">
              <w:rPr>
                <w:rFonts w:ascii="Verdana" w:hAnsi="Verdana"/>
                <w:sz w:val="20"/>
                <w:szCs w:val="20"/>
                <w:lang w:val="en-US"/>
              </w:rPr>
              <w:t>zgodność z protokołem</w:t>
            </w:r>
            <w:r>
              <w:rPr>
                <w:rFonts w:ascii="Verdana" w:hAnsi="Verdana"/>
                <w:sz w:val="20"/>
                <w:szCs w:val="20"/>
                <w:lang w:val="en-US"/>
              </w:rPr>
              <w:t xml:space="preserve"> CAPWAP (Control And Provisioning of Wireless Access Points , RFC 5415);</w:t>
            </w:r>
          </w:p>
          <w:p w:rsidR="004F3293" w:rsidRDefault="004F3293" w:rsidP="002B6B7D">
            <w:pPr>
              <w:spacing w:line="276" w:lineRule="auto"/>
              <w:rPr>
                <w:rFonts w:ascii="Verdana" w:hAnsi="Verdana"/>
                <w:sz w:val="20"/>
                <w:szCs w:val="20"/>
              </w:rPr>
            </w:pPr>
            <w:r>
              <w:rPr>
                <w:rFonts w:ascii="Verdana" w:hAnsi="Verdana"/>
                <w:sz w:val="20"/>
                <w:szCs w:val="20"/>
              </w:rPr>
              <w:t xml:space="preserve">- wsparcie protokołów bezpieczeństwa:  802.11i, </w:t>
            </w:r>
            <w:r w:rsidR="00336149">
              <w:rPr>
                <w:rFonts w:ascii="Verdana" w:hAnsi="Verdana"/>
                <w:sz w:val="20"/>
                <w:szCs w:val="20"/>
              </w:rPr>
              <w:t>Wi-Fi Protected Access 3 (WPA3), WPA2</w:t>
            </w:r>
            <w:r>
              <w:rPr>
                <w:rFonts w:ascii="Verdana" w:hAnsi="Verdana"/>
                <w:sz w:val="20"/>
                <w:szCs w:val="20"/>
              </w:rPr>
              <w:t>, WPA oraz 802.1x;</w:t>
            </w:r>
          </w:p>
          <w:p w:rsidR="004F3293" w:rsidRDefault="004F3293" w:rsidP="002B6B7D">
            <w:pPr>
              <w:spacing w:line="276" w:lineRule="auto"/>
              <w:rPr>
                <w:rFonts w:ascii="Verdana" w:hAnsi="Verdana"/>
                <w:sz w:val="20"/>
                <w:szCs w:val="20"/>
              </w:rPr>
            </w:pPr>
            <w:r>
              <w:rPr>
                <w:rFonts w:ascii="Verdana" w:hAnsi="Verdana"/>
                <w:sz w:val="20"/>
                <w:szCs w:val="20"/>
              </w:rPr>
              <w:t>- wsparcie dla Wi-Fi Multimedia (WMM™);</w:t>
            </w:r>
          </w:p>
          <w:p w:rsidR="004F3293" w:rsidRDefault="004F3293" w:rsidP="002B6B7D">
            <w:pPr>
              <w:spacing w:line="276" w:lineRule="auto"/>
              <w:rPr>
                <w:rFonts w:ascii="Verdana" w:hAnsi="Verdana"/>
                <w:sz w:val="20"/>
                <w:szCs w:val="20"/>
              </w:rPr>
            </w:pPr>
            <w:r>
              <w:rPr>
                <w:rFonts w:ascii="Verdana" w:hAnsi="Verdana"/>
                <w:sz w:val="20"/>
                <w:szCs w:val="20"/>
              </w:rPr>
              <w:t>- wbudowany analizator widma umożliwiający wykrywanie interferencji;</w:t>
            </w:r>
          </w:p>
          <w:p w:rsidR="004F3293" w:rsidRDefault="004F3293" w:rsidP="002B6B7D">
            <w:pPr>
              <w:spacing w:line="276" w:lineRule="auto"/>
              <w:rPr>
                <w:rFonts w:ascii="Verdana" w:hAnsi="Verdana"/>
                <w:sz w:val="20"/>
                <w:szCs w:val="20"/>
              </w:rPr>
            </w:pPr>
            <w:r>
              <w:rPr>
                <w:rFonts w:ascii="Verdana" w:hAnsi="Verdana"/>
                <w:sz w:val="20"/>
                <w:szCs w:val="20"/>
              </w:rPr>
              <w:t xml:space="preserve">- wsparcie dla usług lokalizacji – lokalizacja terminali Wi-Fi; </w:t>
            </w:r>
          </w:p>
          <w:p w:rsidR="004F3293" w:rsidRDefault="004F3293" w:rsidP="002B6B7D">
            <w:pPr>
              <w:spacing w:line="276" w:lineRule="auto"/>
              <w:rPr>
                <w:rFonts w:ascii="Verdana" w:hAnsi="Verdana"/>
                <w:sz w:val="20"/>
                <w:szCs w:val="20"/>
              </w:rPr>
            </w:pPr>
            <w:r>
              <w:rPr>
                <w:rFonts w:ascii="Verdana" w:hAnsi="Verdana"/>
                <w:sz w:val="20"/>
                <w:szCs w:val="20"/>
              </w:rPr>
              <w:t>- wsparcie dla BOYD (OUI, UA, opcje DHCP);</w:t>
            </w:r>
          </w:p>
          <w:p w:rsidR="004F3293" w:rsidRDefault="004F3293" w:rsidP="002B6B7D">
            <w:pPr>
              <w:spacing w:line="276" w:lineRule="auto"/>
              <w:rPr>
                <w:rFonts w:ascii="Verdana" w:hAnsi="Verdana"/>
                <w:sz w:val="20"/>
                <w:szCs w:val="20"/>
                <w:lang w:val="en-US"/>
              </w:rPr>
            </w:pPr>
            <w:r>
              <w:rPr>
                <w:rFonts w:ascii="Verdana" w:hAnsi="Verdana"/>
                <w:sz w:val="20"/>
                <w:szCs w:val="20"/>
                <w:lang w:val="en-US"/>
              </w:rPr>
              <w:t xml:space="preserve">- </w:t>
            </w:r>
            <w:r w:rsidRPr="00440305">
              <w:rPr>
                <w:rFonts w:ascii="Verdana" w:hAnsi="Verdana"/>
                <w:sz w:val="20"/>
                <w:szCs w:val="20"/>
                <w:lang w:val="en-US"/>
              </w:rPr>
              <w:t>obsługa</w:t>
            </w:r>
            <w:r>
              <w:rPr>
                <w:rFonts w:ascii="Verdana" w:hAnsi="Verdana"/>
                <w:sz w:val="20"/>
                <w:szCs w:val="20"/>
                <w:lang w:val="en-US"/>
              </w:rPr>
              <w:t xml:space="preserve"> DHCP snooping;</w:t>
            </w:r>
          </w:p>
          <w:p w:rsidR="004F3293" w:rsidRDefault="004F3293" w:rsidP="002B6B7D">
            <w:pPr>
              <w:spacing w:line="276" w:lineRule="auto"/>
              <w:rPr>
                <w:rFonts w:ascii="Verdana" w:hAnsi="Verdana"/>
                <w:sz w:val="20"/>
                <w:szCs w:val="20"/>
                <w:lang w:val="en-US"/>
              </w:rPr>
            </w:pPr>
            <w:r>
              <w:rPr>
                <w:rFonts w:ascii="Verdana" w:hAnsi="Verdana"/>
                <w:sz w:val="20"/>
                <w:szCs w:val="20"/>
                <w:lang w:val="en-US"/>
              </w:rPr>
              <w:t xml:space="preserve">- </w:t>
            </w:r>
            <w:r w:rsidRPr="00440305">
              <w:rPr>
                <w:rFonts w:ascii="Verdana" w:hAnsi="Verdana"/>
                <w:sz w:val="20"/>
                <w:szCs w:val="20"/>
                <w:lang w:val="en-US"/>
              </w:rPr>
              <w:t>obsługa</w:t>
            </w:r>
            <w:r>
              <w:rPr>
                <w:rFonts w:ascii="Verdana" w:hAnsi="Verdana"/>
                <w:sz w:val="20"/>
                <w:szCs w:val="20"/>
                <w:lang w:val="en-US"/>
              </w:rPr>
              <w:t xml:space="preserve"> Dynamic ARP Inspection (DAI);</w:t>
            </w:r>
          </w:p>
          <w:p w:rsidR="004F3293" w:rsidRDefault="004F3293" w:rsidP="002B6B7D">
            <w:pPr>
              <w:spacing w:line="276" w:lineRule="auto"/>
              <w:rPr>
                <w:rFonts w:ascii="Verdana" w:hAnsi="Verdana"/>
                <w:sz w:val="20"/>
                <w:szCs w:val="20"/>
                <w:lang w:val="en-US"/>
              </w:rPr>
            </w:pPr>
            <w:r>
              <w:rPr>
                <w:rFonts w:ascii="Verdana" w:hAnsi="Verdana"/>
                <w:sz w:val="20"/>
                <w:szCs w:val="20"/>
                <w:lang w:val="en-US"/>
              </w:rPr>
              <w:t xml:space="preserve">- </w:t>
            </w:r>
            <w:r w:rsidRPr="00440305">
              <w:rPr>
                <w:rFonts w:ascii="Verdana" w:hAnsi="Verdana"/>
                <w:sz w:val="20"/>
                <w:szCs w:val="20"/>
                <w:lang w:val="en-US"/>
              </w:rPr>
              <w:t>obsługa</w:t>
            </w:r>
            <w:r>
              <w:rPr>
                <w:rFonts w:ascii="Verdana" w:hAnsi="Verdana"/>
                <w:sz w:val="20"/>
                <w:szCs w:val="20"/>
                <w:lang w:val="en-US"/>
              </w:rPr>
              <w:t xml:space="preserve"> Wireless Intrusion Detection System (WIDS) and Wireless Intrusion Prevention System (WIPS);</w:t>
            </w:r>
          </w:p>
          <w:p w:rsidR="004F3293" w:rsidRDefault="004F3293" w:rsidP="002B6B7D">
            <w:pPr>
              <w:spacing w:line="276" w:lineRule="auto"/>
              <w:rPr>
                <w:rFonts w:ascii="Verdana" w:hAnsi="Verdana"/>
                <w:sz w:val="20"/>
                <w:szCs w:val="20"/>
                <w:lang w:val="en-US"/>
              </w:rPr>
            </w:pPr>
            <w:r>
              <w:rPr>
                <w:rFonts w:ascii="Verdana" w:hAnsi="Verdana"/>
                <w:sz w:val="20"/>
                <w:szCs w:val="20"/>
                <w:lang w:val="en-US"/>
              </w:rPr>
              <w:t xml:space="preserve">- </w:t>
            </w:r>
            <w:r w:rsidRPr="00440305">
              <w:rPr>
                <w:rFonts w:ascii="Verdana" w:hAnsi="Verdana"/>
                <w:sz w:val="20"/>
                <w:szCs w:val="20"/>
                <w:lang w:val="en-US"/>
              </w:rPr>
              <w:t>obsługa</w:t>
            </w:r>
            <w:r>
              <w:rPr>
                <w:rFonts w:ascii="Verdana" w:hAnsi="Verdana"/>
                <w:sz w:val="20"/>
                <w:szCs w:val="20"/>
                <w:lang w:val="en-US"/>
              </w:rPr>
              <w:t xml:space="preserve"> roaming: IEEE 802.11k oraz IEEE 802.11v smart roaming i IEEE 802.11r fast roaming (≤ 50 ms);</w:t>
            </w:r>
          </w:p>
          <w:p w:rsidR="00D9110D" w:rsidRDefault="00D9110D" w:rsidP="002B6B7D">
            <w:pPr>
              <w:spacing w:line="276" w:lineRule="auto"/>
              <w:rPr>
                <w:rFonts w:ascii="Verdana" w:hAnsi="Verdana"/>
                <w:sz w:val="20"/>
                <w:szCs w:val="20"/>
              </w:rPr>
            </w:pPr>
            <w:r w:rsidRPr="00D9110D">
              <w:rPr>
                <w:rFonts w:ascii="Verdana" w:hAnsi="Verdana"/>
                <w:sz w:val="20"/>
                <w:szCs w:val="20"/>
              </w:rPr>
              <w:t>- obsługa Wi-Fi CSI Sensing</w:t>
            </w:r>
            <w:r>
              <w:rPr>
                <w:rFonts w:ascii="Verdana" w:hAnsi="Verdana"/>
                <w:sz w:val="20"/>
                <w:szCs w:val="20"/>
              </w:rPr>
              <w:t xml:space="preserve"> (</w:t>
            </w:r>
            <w:r w:rsidRPr="00D9110D">
              <w:rPr>
                <w:rFonts w:ascii="Verdana" w:hAnsi="Verdana"/>
                <w:sz w:val="20"/>
                <w:szCs w:val="20"/>
              </w:rPr>
              <w:t>wykrywan</w:t>
            </w:r>
            <w:r>
              <w:rPr>
                <w:rFonts w:ascii="Verdana" w:hAnsi="Verdana"/>
                <w:sz w:val="20"/>
                <w:szCs w:val="20"/>
              </w:rPr>
              <w:t>ie</w:t>
            </w:r>
            <w:r w:rsidRPr="00D9110D">
              <w:rPr>
                <w:rFonts w:ascii="Verdana" w:hAnsi="Verdana"/>
                <w:sz w:val="20"/>
                <w:szCs w:val="20"/>
              </w:rPr>
              <w:t xml:space="preserve"> </w:t>
            </w:r>
            <w:r>
              <w:rPr>
                <w:rFonts w:ascii="Verdana" w:hAnsi="Verdana"/>
                <w:sz w:val="20"/>
                <w:szCs w:val="20"/>
              </w:rPr>
              <w:t xml:space="preserve">urządzeń </w:t>
            </w:r>
            <w:r w:rsidRPr="00D9110D">
              <w:rPr>
                <w:rFonts w:ascii="Verdana" w:hAnsi="Verdana"/>
                <w:sz w:val="20"/>
                <w:szCs w:val="20"/>
              </w:rPr>
              <w:t>przy użyciu informacji o stanie kanału</w:t>
            </w:r>
            <w:r>
              <w:rPr>
                <w:rFonts w:ascii="Verdana" w:hAnsi="Verdana"/>
                <w:sz w:val="20"/>
                <w:szCs w:val="20"/>
              </w:rPr>
              <w:t>);</w:t>
            </w:r>
          </w:p>
          <w:p w:rsidR="00D9110D" w:rsidRPr="00D9110D" w:rsidRDefault="00D9110D" w:rsidP="002B6B7D">
            <w:pPr>
              <w:spacing w:line="276" w:lineRule="auto"/>
              <w:rPr>
                <w:rFonts w:ascii="Verdana" w:hAnsi="Verdana"/>
                <w:sz w:val="20"/>
                <w:szCs w:val="20"/>
              </w:rPr>
            </w:pPr>
            <w:r>
              <w:rPr>
                <w:rFonts w:ascii="Verdana" w:hAnsi="Verdana"/>
                <w:sz w:val="20"/>
                <w:szCs w:val="20"/>
              </w:rPr>
              <w:t>- obsługa Wi-Fi Shield (p</w:t>
            </w:r>
            <w:r w:rsidRPr="00D9110D">
              <w:rPr>
                <w:rFonts w:ascii="Verdana" w:hAnsi="Verdana"/>
                <w:sz w:val="20"/>
                <w:szCs w:val="20"/>
              </w:rPr>
              <w:t>rzesyła</w:t>
            </w:r>
            <w:r>
              <w:rPr>
                <w:rFonts w:ascii="Verdana" w:hAnsi="Verdana"/>
                <w:sz w:val="20"/>
                <w:szCs w:val="20"/>
              </w:rPr>
              <w:t>nie dodatkowych sygnałów zakłócających</w:t>
            </w:r>
            <w:r w:rsidRPr="00D9110D">
              <w:rPr>
                <w:rFonts w:ascii="Verdana" w:hAnsi="Verdana"/>
                <w:sz w:val="20"/>
                <w:szCs w:val="20"/>
              </w:rPr>
              <w:t>, aby zapewnić, że tylko terminal docelowy może dokładnie odbierać pakiety danych i sygnały, uniemożliwiając złośliwym użytkownikom podsłuchiwanie</w:t>
            </w:r>
            <w:r>
              <w:rPr>
                <w:rFonts w:ascii="Verdana" w:hAnsi="Verdana"/>
                <w:sz w:val="20"/>
                <w:szCs w:val="20"/>
              </w:rPr>
              <w:t xml:space="preserve"> transmisji);</w:t>
            </w:r>
          </w:p>
        </w:tc>
      </w:tr>
      <w:tr w:rsidR="004F3293" w:rsidTr="002B6B7D">
        <w:trPr>
          <w:trHeight w:val="255"/>
        </w:trPr>
        <w:tc>
          <w:tcPr>
            <w:tcW w:w="326" w:type="pct"/>
          </w:tcPr>
          <w:p w:rsidR="004F3293" w:rsidRDefault="004F3293" w:rsidP="002B6B7D">
            <w:pPr>
              <w:rPr>
                <w:rFonts w:ascii="Verdana" w:eastAsia="Arial Unicode MS" w:hAnsi="Verdana" w:cs="Calibri"/>
                <w:sz w:val="20"/>
                <w:szCs w:val="20"/>
              </w:rPr>
            </w:pPr>
            <w:r>
              <w:rPr>
                <w:rFonts w:ascii="Verdana" w:eastAsia="Arial Unicode MS" w:hAnsi="Verdana" w:cs="Calibri"/>
                <w:sz w:val="20"/>
                <w:szCs w:val="20"/>
              </w:rPr>
              <w:t>7.</w:t>
            </w:r>
          </w:p>
        </w:tc>
        <w:tc>
          <w:tcPr>
            <w:tcW w:w="814" w:type="pct"/>
            <w:tcMar>
              <w:top w:w="0" w:type="dxa"/>
              <w:left w:w="0" w:type="dxa"/>
              <w:bottom w:w="0" w:type="dxa"/>
              <w:right w:w="0" w:type="dxa"/>
            </w:tcMar>
            <w:vAlign w:val="center"/>
            <w:hideMark/>
          </w:tcPr>
          <w:p w:rsidR="004F3293" w:rsidRDefault="004F3293" w:rsidP="002B6B7D">
            <w:pPr>
              <w:rPr>
                <w:rFonts w:ascii="Verdana" w:eastAsia="Arial Unicode MS" w:hAnsi="Verdana" w:cs="Calibri"/>
                <w:sz w:val="20"/>
                <w:szCs w:val="20"/>
              </w:rPr>
            </w:pPr>
            <w:r>
              <w:rPr>
                <w:rFonts w:ascii="Verdana" w:eastAsia="Arial Unicode MS" w:hAnsi="Verdana" w:cs="Calibri"/>
                <w:sz w:val="20"/>
                <w:szCs w:val="20"/>
              </w:rPr>
              <w:t>Certyfikaty</w:t>
            </w:r>
          </w:p>
        </w:tc>
        <w:tc>
          <w:tcPr>
            <w:tcW w:w="3860" w:type="pct"/>
            <w:tcMar>
              <w:top w:w="0" w:type="dxa"/>
              <w:left w:w="0" w:type="dxa"/>
              <w:bottom w:w="0" w:type="dxa"/>
              <w:right w:w="0" w:type="dxa"/>
            </w:tcMar>
            <w:vAlign w:val="center"/>
            <w:hideMark/>
          </w:tcPr>
          <w:p w:rsidR="004F3293" w:rsidRDefault="004F3293" w:rsidP="002B6B7D">
            <w:pPr>
              <w:spacing w:line="276" w:lineRule="auto"/>
              <w:rPr>
                <w:rFonts w:ascii="Verdana" w:hAnsi="Verdana"/>
                <w:sz w:val="20"/>
                <w:szCs w:val="20"/>
              </w:rPr>
            </w:pPr>
            <w:r>
              <w:rPr>
                <w:rFonts w:ascii="Verdana" w:hAnsi="Verdana" w:cs="Calibri"/>
                <w:sz w:val="20"/>
                <w:szCs w:val="20"/>
              </w:rPr>
              <w:t xml:space="preserve">- </w:t>
            </w:r>
            <w:r>
              <w:rPr>
                <w:rFonts w:ascii="Verdana" w:hAnsi="Verdana"/>
                <w:sz w:val="20"/>
                <w:szCs w:val="20"/>
              </w:rPr>
              <w:t>certyfikat konsorcjum WiFi Alliance;</w:t>
            </w:r>
          </w:p>
          <w:p w:rsidR="004F3293" w:rsidRDefault="004F3293" w:rsidP="002B6B7D">
            <w:pPr>
              <w:spacing w:line="276" w:lineRule="auto"/>
              <w:rPr>
                <w:rFonts w:ascii="Verdana" w:hAnsi="Verdana"/>
                <w:sz w:val="20"/>
                <w:szCs w:val="20"/>
              </w:rPr>
            </w:pPr>
            <w:r>
              <w:rPr>
                <w:rFonts w:ascii="Verdana" w:hAnsi="Verdana"/>
                <w:sz w:val="20"/>
                <w:szCs w:val="20"/>
              </w:rPr>
              <w:t>- zgodność z polskimi regulacjami;</w:t>
            </w:r>
          </w:p>
          <w:p w:rsidR="004F3293" w:rsidRDefault="004F3293" w:rsidP="002B6B7D">
            <w:pPr>
              <w:spacing w:line="276" w:lineRule="auto"/>
              <w:rPr>
                <w:rFonts w:ascii="Verdana" w:hAnsi="Verdana" w:cs="Calibri"/>
                <w:sz w:val="20"/>
                <w:szCs w:val="20"/>
              </w:rPr>
            </w:pPr>
            <w:r>
              <w:rPr>
                <w:rFonts w:ascii="Verdana" w:hAnsi="Verdana"/>
                <w:sz w:val="20"/>
                <w:szCs w:val="20"/>
              </w:rPr>
              <w:lastRenderedPageBreak/>
              <w:t>- zgodność z dyrektywami UE;</w:t>
            </w:r>
          </w:p>
        </w:tc>
      </w:tr>
      <w:tr w:rsidR="004F3293" w:rsidTr="002B6B7D">
        <w:trPr>
          <w:trHeight w:val="255"/>
        </w:trPr>
        <w:tc>
          <w:tcPr>
            <w:tcW w:w="326" w:type="pct"/>
          </w:tcPr>
          <w:p w:rsidR="004F3293" w:rsidRDefault="004F3293" w:rsidP="002B6B7D">
            <w:pPr>
              <w:rPr>
                <w:rFonts w:ascii="Verdana" w:eastAsia="Arial Unicode MS" w:hAnsi="Verdana" w:cs="Calibri"/>
                <w:sz w:val="20"/>
                <w:szCs w:val="20"/>
              </w:rPr>
            </w:pPr>
            <w:r>
              <w:rPr>
                <w:rFonts w:ascii="Verdana" w:eastAsia="Arial Unicode MS" w:hAnsi="Verdana" w:cs="Calibri"/>
                <w:sz w:val="20"/>
                <w:szCs w:val="20"/>
              </w:rPr>
              <w:lastRenderedPageBreak/>
              <w:t xml:space="preserve">8. </w:t>
            </w:r>
          </w:p>
        </w:tc>
        <w:tc>
          <w:tcPr>
            <w:tcW w:w="814" w:type="pct"/>
            <w:tcMar>
              <w:top w:w="0" w:type="dxa"/>
              <w:left w:w="0" w:type="dxa"/>
              <w:bottom w:w="0" w:type="dxa"/>
              <w:right w:w="0" w:type="dxa"/>
            </w:tcMar>
            <w:vAlign w:val="center"/>
          </w:tcPr>
          <w:p w:rsidR="004F3293" w:rsidRDefault="004F3293" w:rsidP="002B6B7D">
            <w:pPr>
              <w:rPr>
                <w:rFonts w:ascii="Verdana" w:eastAsia="Arial Unicode MS" w:hAnsi="Verdana" w:cs="Calibri"/>
                <w:sz w:val="20"/>
                <w:szCs w:val="20"/>
              </w:rPr>
            </w:pPr>
            <w:r>
              <w:rPr>
                <w:rFonts w:ascii="Verdana" w:hAnsi="Verdana" w:cs="Arial"/>
                <w:sz w:val="20"/>
                <w:szCs w:val="20"/>
              </w:rPr>
              <w:t>Wymagania dodatkowe</w:t>
            </w:r>
          </w:p>
        </w:tc>
        <w:tc>
          <w:tcPr>
            <w:tcW w:w="3860" w:type="pct"/>
            <w:tcMar>
              <w:top w:w="0" w:type="dxa"/>
              <w:left w:w="0" w:type="dxa"/>
              <w:bottom w:w="0" w:type="dxa"/>
              <w:right w:w="0" w:type="dxa"/>
            </w:tcMar>
            <w:vAlign w:val="center"/>
          </w:tcPr>
          <w:p w:rsidR="004F3293" w:rsidRDefault="004F3293" w:rsidP="002B6B7D">
            <w:pPr>
              <w:spacing w:line="276" w:lineRule="auto"/>
              <w:rPr>
                <w:rFonts w:ascii="Verdana" w:hAnsi="Verdana" w:cs="Calibri"/>
                <w:sz w:val="20"/>
                <w:szCs w:val="20"/>
              </w:rPr>
            </w:pPr>
            <w:r w:rsidRPr="00F52F01">
              <w:rPr>
                <w:rFonts w:ascii="Verdana" w:hAnsi="Verdana" w:cs="Arial"/>
                <w:sz w:val="20"/>
                <w:szCs w:val="20"/>
              </w:rPr>
              <w:t>- wymagana pełna kompatybilność ze wszystkimi funkcjonalnościami systemu do zarządzania urządzeniami sieci</w:t>
            </w:r>
            <w:r>
              <w:rPr>
                <w:rFonts w:ascii="Verdana" w:hAnsi="Verdana" w:cs="Arial"/>
                <w:sz w:val="20"/>
                <w:szCs w:val="20"/>
              </w:rPr>
              <w:t xml:space="preserve">owymi </w:t>
            </w:r>
            <w:r w:rsidR="00474BD6">
              <w:rPr>
                <w:rFonts w:ascii="Verdana" w:hAnsi="Verdana" w:cs="Arial"/>
                <w:sz w:val="20"/>
                <w:szCs w:val="20"/>
              </w:rPr>
              <w:t xml:space="preserve">iMaster NCE-Campus </w:t>
            </w:r>
            <w:r>
              <w:rPr>
                <w:rFonts w:ascii="Verdana" w:hAnsi="Verdana" w:cs="Arial"/>
                <w:sz w:val="20"/>
                <w:szCs w:val="20"/>
              </w:rPr>
              <w:t>posiadanym</w:t>
            </w:r>
            <w:r w:rsidRPr="00F52F01">
              <w:rPr>
                <w:rFonts w:ascii="Verdana" w:hAnsi="Verdana" w:cs="Arial"/>
                <w:sz w:val="20"/>
                <w:szCs w:val="20"/>
              </w:rPr>
              <w:t xml:space="preserve"> przez Zamawiającego;</w:t>
            </w:r>
          </w:p>
        </w:tc>
      </w:tr>
      <w:tr w:rsidR="004F3293" w:rsidTr="002B6B7D">
        <w:trPr>
          <w:trHeight w:val="255"/>
        </w:trPr>
        <w:tc>
          <w:tcPr>
            <w:tcW w:w="326" w:type="pct"/>
          </w:tcPr>
          <w:p w:rsidR="004F3293" w:rsidRDefault="004F3293" w:rsidP="002B6B7D">
            <w:pPr>
              <w:rPr>
                <w:rFonts w:ascii="Verdana" w:eastAsia="Arial Unicode MS" w:hAnsi="Verdana" w:cs="Calibri"/>
                <w:sz w:val="20"/>
                <w:szCs w:val="20"/>
              </w:rPr>
            </w:pPr>
            <w:r>
              <w:rPr>
                <w:rFonts w:ascii="Verdana" w:eastAsia="Arial Unicode MS" w:hAnsi="Verdana" w:cs="Calibri"/>
                <w:sz w:val="20"/>
                <w:szCs w:val="20"/>
              </w:rPr>
              <w:t>9.</w:t>
            </w:r>
          </w:p>
        </w:tc>
        <w:tc>
          <w:tcPr>
            <w:tcW w:w="814" w:type="pct"/>
            <w:tcMar>
              <w:top w:w="0" w:type="dxa"/>
              <w:left w:w="0" w:type="dxa"/>
              <w:bottom w:w="0" w:type="dxa"/>
              <w:right w:w="0" w:type="dxa"/>
            </w:tcMar>
            <w:vAlign w:val="center"/>
          </w:tcPr>
          <w:p w:rsidR="004F3293" w:rsidRDefault="004F3293" w:rsidP="002B6B7D">
            <w:pPr>
              <w:rPr>
                <w:rFonts w:ascii="Verdana" w:hAnsi="Verdana" w:cs="Arial"/>
                <w:sz w:val="20"/>
                <w:szCs w:val="20"/>
              </w:rPr>
            </w:pPr>
            <w:r>
              <w:rPr>
                <w:rFonts w:ascii="Verdana" w:hAnsi="Verdana" w:cs="Arial"/>
                <w:sz w:val="20"/>
                <w:szCs w:val="20"/>
              </w:rPr>
              <w:t>Licencje</w:t>
            </w:r>
          </w:p>
        </w:tc>
        <w:tc>
          <w:tcPr>
            <w:tcW w:w="3860" w:type="pct"/>
            <w:tcMar>
              <w:top w:w="0" w:type="dxa"/>
              <w:left w:w="0" w:type="dxa"/>
              <w:bottom w:w="0" w:type="dxa"/>
              <w:right w:w="0" w:type="dxa"/>
            </w:tcMar>
            <w:vAlign w:val="center"/>
          </w:tcPr>
          <w:p w:rsidR="004F3293" w:rsidRDefault="004F3293" w:rsidP="002B6B7D">
            <w:pPr>
              <w:autoSpaceDE w:val="0"/>
              <w:autoSpaceDN w:val="0"/>
              <w:adjustRightInd w:val="0"/>
              <w:rPr>
                <w:rFonts w:ascii="Verdana" w:hAnsi="Verdana" w:cs="Arial"/>
                <w:sz w:val="20"/>
                <w:szCs w:val="20"/>
              </w:rPr>
            </w:pPr>
            <w:r>
              <w:rPr>
                <w:rFonts w:ascii="Verdana" w:hAnsi="Verdana" w:cs="Arial"/>
                <w:sz w:val="20"/>
                <w:szCs w:val="20"/>
              </w:rPr>
              <w:t>- AP musi być w pełni kompatybilny z posiadanym przez Zamawiającego systemem iMaster NCE-Campus w zakresie zarządzania zaoferowanym urządzeniem sieciowym z wykorzystaniem protokołu Netconf;</w:t>
            </w:r>
          </w:p>
          <w:p w:rsidR="004F3293" w:rsidRDefault="004F3293" w:rsidP="002B6B7D">
            <w:pPr>
              <w:autoSpaceDE w:val="0"/>
              <w:autoSpaceDN w:val="0"/>
              <w:adjustRightInd w:val="0"/>
              <w:rPr>
                <w:rFonts w:ascii="Verdana" w:hAnsi="Verdana" w:cs="Arial"/>
                <w:sz w:val="20"/>
                <w:szCs w:val="20"/>
              </w:rPr>
            </w:pPr>
            <w:r>
              <w:rPr>
                <w:rFonts w:ascii="Verdana" w:hAnsi="Verdana" w:cs="Arial"/>
                <w:sz w:val="20"/>
                <w:szCs w:val="20"/>
              </w:rPr>
              <w:t>- zapewnienie licencji dla wymaganych funkcjonalności;</w:t>
            </w:r>
          </w:p>
          <w:p w:rsidR="004F3293" w:rsidRDefault="004F3293" w:rsidP="007D2048">
            <w:pPr>
              <w:autoSpaceDE w:val="0"/>
              <w:autoSpaceDN w:val="0"/>
              <w:adjustRightInd w:val="0"/>
              <w:rPr>
                <w:rFonts w:ascii="Verdana" w:hAnsi="Verdana" w:cs="Arial"/>
                <w:sz w:val="20"/>
                <w:szCs w:val="20"/>
              </w:rPr>
            </w:pPr>
            <w:r>
              <w:rPr>
                <w:rFonts w:ascii="Verdana" w:hAnsi="Verdana" w:cs="Arial"/>
                <w:sz w:val="20"/>
                <w:szCs w:val="20"/>
              </w:rPr>
              <w:t xml:space="preserve">- w przypadku licencji subskrypcyjnych dla wymaganych funkcjonalności i mechanizmów – czas trwania subskrypcji wynosi </w:t>
            </w:r>
            <w:r w:rsidR="007D2048">
              <w:rPr>
                <w:rFonts w:ascii="Verdana" w:hAnsi="Verdana" w:cs="Arial"/>
                <w:sz w:val="20"/>
                <w:szCs w:val="20"/>
              </w:rPr>
              <w:t>36</w:t>
            </w:r>
            <w:r>
              <w:rPr>
                <w:rFonts w:ascii="Verdana" w:hAnsi="Verdana" w:cs="Arial"/>
                <w:sz w:val="20"/>
                <w:szCs w:val="20"/>
              </w:rPr>
              <w:t xml:space="preserve"> miesięcy.</w:t>
            </w:r>
          </w:p>
        </w:tc>
      </w:tr>
    </w:tbl>
    <w:p w:rsidR="004F3293" w:rsidRDefault="004F3293" w:rsidP="004F3293">
      <w:pPr>
        <w:outlineLvl w:val="1"/>
        <w:rPr>
          <w:rFonts w:ascii="Verdana" w:hAnsi="Verdana"/>
          <w:b/>
          <w:sz w:val="22"/>
          <w:szCs w:val="22"/>
        </w:rPr>
      </w:pPr>
    </w:p>
    <w:p w:rsidR="004F3293" w:rsidRDefault="004F3293" w:rsidP="004F3293">
      <w:pPr>
        <w:outlineLvl w:val="1"/>
        <w:rPr>
          <w:rFonts w:ascii="Verdana" w:hAnsi="Verdana"/>
          <w:b/>
          <w:sz w:val="22"/>
          <w:szCs w:val="22"/>
        </w:rPr>
      </w:pPr>
    </w:p>
    <w:p w:rsidR="00CF5388" w:rsidRDefault="00CF5388" w:rsidP="005C4E94">
      <w:pPr>
        <w:jc w:val="both"/>
        <w:rPr>
          <w:rFonts w:ascii="Verdana" w:hAnsi="Verdana"/>
          <w:b/>
          <w:bCs/>
          <w:sz w:val="20"/>
          <w:szCs w:val="20"/>
        </w:rPr>
      </w:pPr>
    </w:p>
    <w:p w:rsidR="00CF5388" w:rsidRDefault="00CF5388" w:rsidP="005C4E94">
      <w:pPr>
        <w:jc w:val="both"/>
        <w:rPr>
          <w:rFonts w:ascii="Verdana" w:hAnsi="Verdana"/>
          <w:b/>
          <w:bCs/>
          <w:sz w:val="20"/>
          <w:szCs w:val="20"/>
        </w:rPr>
      </w:pPr>
    </w:p>
    <w:p w:rsidR="00CF5388" w:rsidRDefault="00CF5388" w:rsidP="005C4E94">
      <w:pPr>
        <w:jc w:val="both"/>
        <w:rPr>
          <w:rFonts w:ascii="Verdana" w:hAnsi="Verdana"/>
          <w:b/>
          <w:bCs/>
          <w:sz w:val="20"/>
          <w:szCs w:val="20"/>
        </w:rPr>
      </w:pPr>
    </w:p>
    <w:p w:rsidR="00CF5388" w:rsidRDefault="00CF5388" w:rsidP="005C4E94">
      <w:pPr>
        <w:jc w:val="both"/>
        <w:rPr>
          <w:rFonts w:ascii="Verdana" w:hAnsi="Verdana"/>
          <w:b/>
          <w:bCs/>
          <w:sz w:val="20"/>
          <w:szCs w:val="20"/>
        </w:rPr>
      </w:pPr>
    </w:p>
    <w:p w:rsidR="00CF5388" w:rsidRDefault="00CF5388" w:rsidP="005C4E94">
      <w:pPr>
        <w:jc w:val="both"/>
        <w:rPr>
          <w:rFonts w:ascii="Verdana" w:hAnsi="Verdana"/>
          <w:b/>
          <w:bCs/>
          <w:sz w:val="20"/>
          <w:szCs w:val="20"/>
        </w:rPr>
      </w:pPr>
    </w:p>
    <w:p w:rsidR="00CF5388" w:rsidRDefault="00CF5388" w:rsidP="005C4E94">
      <w:pPr>
        <w:jc w:val="both"/>
        <w:rPr>
          <w:rFonts w:ascii="Verdana" w:hAnsi="Verdana"/>
          <w:b/>
          <w:bCs/>
          <w:sz w:val="20"/>
          <w:szCs w:val="20"/>
        </w:rPr>
      </w:pPr>
    </w:p>
    <w:p w:rsidR="00CF5388" w:rsidRDefault="00CF5388" w:rsidP="005C4E94">
      <w:pPr>
        <w:jc w:val="both"/>
        <w:rPr>
          <w:rFonts w:ascii="Verdana" w:hAnsi="Verdana"/>
          <w:b/>
          <w:bCs/>
          <w:sz w:val="20"/>
          <w:szCs w:val="20"/>
        </w:rPr>
      </w:pPr>
    </w:p>
    <w:p w:rsidR="00CF5388" w:rsidRDefault="00CF5388" w:rsidP="005C4E94">
      <w:pPr>
        <w:jc w:val="both"/>
        <w:rPr>
          <w:rFonts w:ascii="Verdana" w:hAnsi="Verdana"/>
          <w:b/>
          <w:bCs/>
          <w:sz w:val="20"/>
          <w:szCs w:val="20"/>
        </w:rPr>
      </w:pPr>
    </w:p>
    <w:p w:rsidR="00716BE3" w:rsidRDefault="00716BE3" w:rsidP="005C4E94">
      <w:pPr>
        <w:jc w:val="both"/>
        <w:rPr>
          <w:rFonts w:ascii="Verdana" w:hAnsi="Verdana"/>
          <w:b/>
          <w:bCs/>
          <w:sz w:val="20"/>
          <w:szCs w:val="20"/>
        </w:rPr>
      </w:pPr>
    </w:p>
    <w:p w:rsidR="00716BE3" w:rsidRDefault="00716BE3" w:rsidP="005C4E94">
      <w:pPr>
        <w:jc w:val="both"/>
        <w:rPr>
          <w:rFonts w:ascii="Verdana" w:hAnsi="Verdana"/>
          <w:b/>
          <w:bCs/>
          <w:sz w:val="20"/>
          <w:szCs w:val="20"/>
        </w:rPr>
      </w:pPr>
    </w:p>
    <w:p w:rsidR="00716BE3" w:rsidRDefault="00716BE3" w:rsidP="005C4E94">
      <w:pPr>
        <w:jc w:val="both"/>
        <w:rPr>
          <w:rFonts w:ascii="Verdana" w:hAnsi="Verdana"/>
          <w:b/>
          <w:bCs/>
          <w:sz w:val="20"/>
          <w:szCs w:val="20"/>
        </w:rPr>
      </w:pPr>
    </w:p>
    <w:p w:rsidR="00716BE3" w:rsidRDefault="00716BE3" w:rsidP="005C4E94">
      <w:pPr>
        <w:jc w:val="both"/>
        <w:rPr>
          <w:rFonts w:ascii="Verdana" w:hAnsi="Verdana"/>
          <w:b/>
          <w:bCs/>
          <w:sz w:val="20"/>
          <w:szCs w:val="20"/>
        </w:rPr>
      </w:pPr>
    </w:p>
    <w:p w:rsidR="00716BE3" w:rsidRDefault="00716BE3" w:rsidP="005C4E94">
      <w:pPr>
        <w:jc w:val="both"/>
        <w:rPr>
          <w:rFonts w:ascii="Verdana" w:hAnsi="Verdana"/>
          <w:b/>
          <w:bCs/>
          <w:sz w:val="20"/>
          <w:szCs w:val="20"/>
        </w:rPr>
      </w:pPr>
    </w:p>
    <w:p w:rsidR="00716BE3" w:rsidRDefault="00716BE3" w:rsidP="005C4E94">
      <w:pPr>
        <w:jc w:val="both"/>
        <w:rPr>
          <w:rFonts w:ascii="Verdana" w:hAnsi="Verdana"/>
          <w:b/>
          <w:bCs/>
          <w:sz w:val="20"/>
          <w:szCs w:val="20"/>
        </w:rPr>
      </w:pPr>
    </w:p>
    <w:p w:rsidR="00716BE3" w:rsidRDefault="00716BE3" w:rsidP="005C4E94">
      <w:pPr>
        <w:jc w:val="both"/>
        <w:rPr>
          <w:rFonts w:ascii="Verdana" w:hAnsi="Verdana"/>
          <w:b/>
          <w:bCs/>
          <w:sz w:val="20"/>
          <w:szCs w:val="20"/>
        </w:rPr>
      </w:pPr>
    </w:p>
    <w:p w:rsidR="00716BE3" w:rsidRDefault="00716BE3" w:rsidP="005C4E94">
      <w:pPr>
        <w:jc w:val="both"/>
        <w:rPr>
          <w:rFonts w:ascii="Verdana" w:hAnsi="Verdana"/>
          <w:b/>
          <w:bCs/>
          <w:sz w:val="20"/>
          <w:szCs w:val="20"/>
        </w:rPr>
      </w:pPr>
    </w:p>
    <w:p w:rsidR="00716BE3" w:rsidRDefault="00716BE3" w:rsidP="005C4E94">
      <w:pPr>
        <w:jc w:val="both"/>
        <w:rPr>
          <w:rFonts w:ascii="Verdana" w:hAnsi="Verdana"/>
          <w:b/>
          <w:bCs/>
          <w:sz w:val="20"/>
          <w:szCs w:val="20"/>
        </w:rPr>
      </w:pPr>
    </w:p>
    <w:p w:rsidR="00716BE3" w:rsidRDefault="00716BE3" w:rsidP="005C4E94">
      <w:pPr>
        <w:jc w:val="both"/>
        <w:rPr>
          <w:rFonts w:ascii="Verdana" w:hAnsi="Verdana"/>
          <w:b/>
          <w:bCs/>
          <w:sz w:val="20"/>
          <w:szCs w:val="20"/>
        </w:rPr>
      </w:pPr>
    </w:p>
    <w:p w:rsidR="00716BE3" w:rsidRDefault="00716BE3" w:rsidP="005C4E94">
      <w:pPr>
        <w:jc w:val="both"/>
        <w:rPr>
          <w:rFonts w:ascii="Verdana" w:hAnsi="Verdana"/>
          <w:b/>
          <w:bCs/>
          <w:sz w:val="20"/>
          <w:szCs w:val="20"/>
        </w:rPr>
      </w:pPr>
    </w:p>
    <w:p w:rsidR="00716BE3" w:rsidRDefault="00716BE3" w:rsidP="005C4E94">
      <w:pPr>
        <w:jc w:val="both"/>
        <w:rPr>
          <w:rFonts w:ascii="Verdana" w:hAnsi="Verdana"/>
          <w:b/>
          <w:bCs/>
          <w:sz w:val="20"/>
          <w:szCs w:val="20"/>
        </w:rPr>
      </w:pPr>
    </w:p>
    <w:p w:rsidR="00716BE3" w:rsidRDefault="00716BE3" w:rsidP="005C4E94">
      <w:pPr>
        <w:jc w:val="both"/>
        <w:rPr>
          <w:rFonts w:ascii="Verdana" w:hAnsi="Verdana"/>
          <w:b/>
          <w:bCs/>
          <w:sz w:val="20"/>
          <w:szCs w:val="20"/>
        </w:rPr>
      </w:pPr>
    </w:p>
    <w:p w:rsidR="00716BE3" w:rsidRDefault="00716BE3" w:rsidP="005C4E94">
      <w:pPr>
        <w:jc w:val="both"/>
        <w:rPr>
          <w:rFonts w:ascii="Verdana" w:hAnsi="Verdana"/>
          <w:b/>
          <w:bCs/>
          <w:sz w:val="20"/>
          <w:szCs w:val="20"/>
        </w:rPr>
      </w:pPr>
    </w:p>
    <w:p w:rsidR="00716BE3" w:rsidRDefault="00716BE3" w:rsidP="005C4E94">
      <w:pPr>
        <w:jc w:val="both"/>
        <w:rPr>
          <w:rFonts w:ascii="Verdana" w:hAnsi="Verdana"/>
          <w:b/>
          <w:bCs/>
          <w:sz w:val="20"/>
          <w:szCs w:val="20"/>
        </w:rPr>
      </w:pPr>
    </w:p>
    <w:p w:rsidR="00716BE3" w:rsidRDefault="00716BE3" w:rsidP="005C4E94">
      <w:pPr>
        <w:jc w:val="both"/>
        <w:rPr>
          <w:rFonts w:ascii="Verdana" w:hAnsi="Verdana"/>
          <w:b/>
          <w:bCs/>
          <w:sz w:val="20"/>
          <w:szCs w:val="20"/>
        </w:rPr>
      </w:pPr>
    </w:p>
    <w:p w:rsidR="00716BE3" w:rsidRDefault="00716BE3" w:rsidP="005C4E94">
      <w:pPr>
        <w:jc w:val="both"/>
        <w:rPr>
          <w:rFonts w:ascii="Verdana" w:hAnsi="Verdana"/>
          <w:b/>
          <w:bCs/>
          <w:sz w:val="20"/>
          <w:szCs w:val="20"/>
        </w:rPr>
      </w:pPr>
    </w:p>
    <w:p w:rsidR="00716BE3" w:rsidRDefault="00716BE3" w:rsidP="005C4E94">
      <w:pPr>
        <w:jc w:val="both"/>
        <w:rPr>
          <w:rFonts w:ascii="Verdana" w:hAnsi="Verdana"/>
          <w:b/>
          <w:bCs/>
          <w:sz w:val="20"/>
          <w:szCs w:val="20"/>
        </w:rPr>
      </w:pPr>
    </w:p>
    <w:p w:rsidR="00716BE3" w:rsidRDefault="00716BE3" w:rsidP="005C4E94">
      <w:pPr>
        <w:jc w:val="both"/>
        <w:rPr>
          <w:rFonts w:ascii="Verdana" w:hAnsi="Verdana"/>
          <w:b/>
          <w:bCs/>
          <w:sz w:val="20"/>
          <w:szCs w:val="20"/>
        </w:rPr>
      </w:pPr>
    </w:p>
    <w:p w:rsidR="00716BE3" w:rsidRDefault="00716BE3" w:rsidP="005C4E94">
      <w:pPr>
        <w:jc w:val="both"/>
        <w:rPr>
          <w:rFonts w:ascii="Verdana" w:hAnsi="Verdana"/>
          <w:b/>
          <w:bCs/>
          <w:sz w:val="20"/>
          <w:szCs w:val="20"/>
        </w:rPr>
      </w:pPr>
    </w:p>
    <w:p w:rsidR="00716BE3" w:rsidRDefault="00716BE3" w:rsidP="005C4E94">
      <w:pPr>
        <w:jc w:val="both"/>
        <w:rPr>
          <w:rFonts w:ascii="Verdana" w:hAnsi="Verdana"/>
          <w:b/>
          <w:bCs/>
          <w:sz w:val="20"/>
          <w:szCs w:val="20"/>
        </w:rPr>
      </w:pPr>
    </w:p>
    <w:p w:rsidR="00716BE3" w:rsidRDefault="00716BE3" w:rsidP="005C4E94">
      <w:pPr>
        <w:jc w:val="both"/>
        <w:rPr>
          <w:rFonts w:ascii="Verdana" w:hAnsi="Verdana"/>
          <w:b/>
          <w:bCs/>
          <w:sz w:val="20"/>
          <w:szCs w:val="20"/>
        </w:rPr>
      </w:pPr>
    </w:p>
    <w:p w:rsidR="00716BE3" w:rsidRDefault="00716BE3" w:rsidP="005C4E94">
      <w:pPr>
        <w:jc w:val="both"/>
        <w:rPr>
          <w:rFonts w:ascii="Verdana" w:hAnsi="Verdana"/>
          <w:b/>
          <w:bCs/>
          <w:sz w:val="20"/>
          <w:szCs w:val="20"/>
        </w:rPr>
      </w:pPr>
    </w:p>
    <w:p w:rsidR="00716BE3" w:rsidRDefault="00716BE3" w:rsidP="005C4E94">
      <w:pPr>
        <w:jc w:val="both"/>
        <w:rPr>
          <w:rFonts w:ascii="Verdana" w:hAnsi="Verdana"/>
          <w:b/>
          <w:bCs/>
          <w:sz w:val="20"/>
          <w:szCs w:val="20"/>
        </w:rPr>
      </w:pPr>
    </w:p>
    <w:p w:rsidR="00716BE3" w:rsidRDefault="00716BE3" w:rsidP="005C4E94">
      <w:pPr>
        <w:jc w:val="both"/>
        <w:rPr>
          <w:rFonts w:ascii="Verdana" w:hAnsi="Verdana"/>
          <w:b/>
          <w:bCs/>
          <w:sz w:val="20"/>
          <w:szCs w:val="20"/>
        </w:rPr>
      </w:pPr>
    </w:p>
    <w:p w:rsidR="00DA0076" w:rsidRDefault="00DA0076" w:rsidP="005C4E94">
      <w:pPr>
        <w:jc w:val="both"/>
        <w:rPr>
          <w:rFonts w:ascii="Verdana" w:hAnsi="Verdana"/>
          <w:b/>
          <w:bCs/>
          <w:sz w:val="20"/>
          <w:szCs w:val="20"/>
        </w:rPr>
      </w:pPr>
    </w:p>
    <w:p w:rsidR="00DA0076" w:rsidRDefault="00DA0076" w:rsidP="005C4E94">
      <w:pPr>
        <w:jc w:val="both"/>
        <w:rPr>
          <w:rFonts w:ascii="Verdana" w:hAnsi="Verdana"/>
          <w:b/>
          <w:bCs/>
          <w:sz w:val="20"/>
          <w:szCs w:val="20"/>
        </w:rPr>
      </w:pPr>
    </w:p>
    <w:p w:rsidR="00DA0076" w:rsidRDefault="00DA0076" w:rsidP="005C4E94">
      <w:pPr>
        <w:jc w:val="both"/>
        <w:rPr>
          <w:rFonts w:ascii="Verdana" w:hAnsi="Verdana"/>
          <w:b/>
          <w:bCs/>
          <w:sz w:val="20"/>
          <w:szCs w:val="20"/>
        </w:rPr>
      </w:pPr>
    </w:p>
    <w:p w:rsidR="00DA0076" w:rsidRDefault="00DA0076" w:rsidP="005C4E94">
      <w:pPr>
        <w:jc w:val="both"/>
        <w:rPr>
          <w:rFonts w:ascii="Verdana" w:hAnsi="Verdana"/>
          <w:b/>
          <w:bCs/>
          <w:sz w:val="20"/>
          <w:szCs w:val="20"/>
        </w:rPr>
      </w:pPr>
    </w:p>
    <w:p w:rsidR="00DA0076" w:rsidRDefault="00DA0076" w:rsidP="005C4E94">
      <w:pPr>
        <w:jc w:val="both"/>
        <w:rPr>
          <w:rFonts w:ascii="Verdana" w:hAnsi="Verdana"/>
          <w:b/>
          <w:bCs/>
          <w:sz w:val="20"/>
          <w:szCs w:val="20"/>
        </w:rPr>
      </w:pPr>
    </w:p>
    <w:p w:rsidR="00716BE3" w:rsidRDefault="00716BE3" w:rsidP="005C4E94">
      <w:pPr>
        <w:jc w:val="both"/>
        <w:rPr>
          <w:rFonts w:ascii="Verdana" w:hAnsi="Verdana"/>
          <w:b/>
          <w:bCs/>
          <w:sz w:val="20"/>
          <w:szCs w:val="20"/>
        </w:rPr>
      </w:pPr>
    </w:p>
    <w:p w:rsidR="00716BE3" w:rsidRDefault="00716BE3" w:rsidP="005C4E94">
      <w:pPr>
        <w:jc w:val="both"/>
        <w:rPr>
          <w:rFonts w:ascii="Verdana" w:hAnsi="Verdana"/>
          <w:b/>
          <w:bCs/>
          <w:sz w:val="20"/>
          <w:szCs w:val="20"/>
        </w:rPr>
      </w:pPr>
    </w:p>
    <w:p w:rsidR="00716BE3" w:rsidRDefault="00716BE3" w:rsidP="005C4E94">
      <w:pPr>
        <w:jc w:val="both"/>
        <w:rPr>
          <w:rFonts w:ascii="Verdana" w:hAnsi="Verdana"/>
          <w:b/>
          <w:bCs/>
          <w:sz w:val="20"/>
          <w:szCs w:val="20"/>
        </w:rPr>
      </w:pPr>
    </w:p>
    <w:p w:rsidR="00716BE3" w:rsidRDefault="00716BE3" w:rsidP="005C4E94">
      <w:pPr>
        <w:jc w:val="both"/>
        <w:rPr>
          <w:rFonts w:ascii="Verdana" w:hAnsi="Verdana"/>
          <w:b/>
          <w:bCs/>
          <w:sz w:val="20"/>
          <w:szCs w:val="20"/>
        </w:rPr>
      </w:pPr>
    </w:p>
    <w:p w:rsidR="00D31EF8" w:rsidRDefault="00D31EF8" w:rsidP="00D31EF8">
      <w:pPr>
        <w:pStyle w:val="Nagwek1"/>
        <w:jc w:val="right"/>
        <w:rPr>
          <w:rFonts w:ascii="Arial" w:hAnsi="Arial" w:cs="Arial"/>
          <w:b w:val="0"/>
          <w:sz w:val="22"/>
          <w:szCs w:val="22"/>
          <w:lang w:eastAsia="ar-SA"/>
        </w:rPr>
      </w:pPr>
      <w:r>
        <w:rPr>
          <w:rFonts w:ascii="Arial" w:hAnsi="Arial" w:cs="Arial"/>
          <w:sz w:val="22"/>
          <w:szCs w:val="22"/>
          <w:lang w:eastAsia="ar-SA"/>
        </w:rPr>
        <w:lastRenderedPageBreak/>
        <w:t xml:space="preserve">Załącznik nr 2a do Umowy </w:t>
      </w:r>
      <w:r w:rsidRPr="007F751D">
        <w:rPr>
          <w:rFonts w:ascii="Arial" w:hAnsi="Arial" w:cs="Arial"/>
          <w:sz w:val="22"/>
          <w:szCs w:val="22"/>
        </w:rPr>
        <w:t>UMIA/</w:t>
      </w:r>
      <w:r>
        <w:rPr>
          <w:rFonts w:ascii="Arial" w:hAnsi="Arial" w:cs="Arial"/>
          <w:sz w:val="22"/>
          <w:szCs w:val="22"/>
        </w:rPr>
        <w:t>IT/…….</w:t>
      </w:r>
    </w:p>
    <w:p w:rsidR="00D31EF8" w:rsidRDefault="00D31EF8" w:rsidP="00D31EF8">
      <w:pPr>
        <w:spacing w:before="80" w:after="80"/>
        <w:jc w:val="right"/>
        <w:rPr>
          <w:rFonts w:ascii="Arial" w:hAnsi="Arial" w:cs="Arial"/>
          <w:b/>
          <w:sz w:val="22"/>
          <w:szCs w:val="22"/>
          <w:lang w:eastAsia="ar-SA"/>
        </w:rPr>
      </w:pPr>
    </w:p>
    <w:p w:rsidR="00D31EF8" w:rsidRDefault="00D31EF8" w:rsidP="00D31EF8">
      <w:pPr>
        <w:spacing w:before="80" w:after="80"/>
        <w:jc w:val="right"/>
        <w:rPr>
          <w:rFonts w:ascii="Arial" w:hAnsi="Arial" w:cs="Arial"/>
          <w:b/>
          <w:sz w:val="22"/>
          <w:szCs w:val="22"/>
          <w:lang w:eastAsia="ar-SA"/>
        </w:rPr>
      </w:pPr>
    </w:p>
    <w:p w:rsidR="00D31EF8" w:rsidRPr="004970D8" w:rsidRDefault="00D31EF8" w:rsidP="00D31EF8">
      <w:pPr>
        <w:spacing w:before="80" w:after="80"/>
        <w:jc w:val="right"/>
        <w:rPr>
          <w:rFonts w:ascii="Arial" w:hAnsi="Arial" w:cs="Arial"/>
          <w:b/>
          <w:sz w:val="22"/>
          <w:szCs w:val="22"/>
          <w:lang w:eastAsia="ar-SA"/>
        </w:rPr>
      </w:pPr>
    </w:p>
    <w:p w:rsidR="00D31EF8" w:rsidRDefault="00D31EF8" w:rsidP="00D31EF8">
      <w:pPr>
        <w:pStyle w:val="Nagwek1"/>
        <w:rPr>
          <w:rFonts w:ascii="Arial" w:hAnsi="Arial" w:cs="Arial"/>
          <w:b w:val="0"/>
          <w:sz w:val="22"/>
          <w:szCs w:val="22"/>
          <w:lang w:eastAsia="ar-SA"/>
        </w:rPr>
      </w:pPr>
      <w:r w:rsidRPr="001123F3">
        <w:rPr>
          <w:rFonts w:ascii="Arial" w:hAnsi="Arial" w:cs="Arial"/>
          <w:sz w:val="22"/>
          <w:szCs w:val="22"/>
          <w:lang w:eastAsia="ar-SA"/>
        </w:rPr>
        <w:t>Protokół</w:t>
      </w:r>
      <w:r>
        <w:rPr>
          <w:rFonts w:ascii="Arial" w:hAnsi="Arial" w:cs="Arial"/>
          <w:sz w:val="22"/>
          <w:szCs w:val="22"/>
          <w:lang w:eastAsia="ar-SA"/>
        </w:rPr>
        <w:t xml:space="preserve"> Dostawy </w:t>
      </w:r>
      <w:r w:rsidRPr="001123F3">
        <w:rPr>
          <w:rFonts w:ascii="Arial" w:hAnsi="Arial" w:cs="Arial"/>
          <w:sz w:val="22"/>
          <w:szCs w:val="22"/>
          <w:lang w:eastAsia="ar-SA"/>
        </w:rPr>
        <w:t xml:space="preserve">do Umowy </w:t>
      </w:r>
      <w:r w:rsidR="00DA0076">
        <w:rPr>
          <w:rFonts w:ascii="Arial" w:hAnsi="Arial" w:cs="Arial"/>
          <w:sz w:val="22"/>
          <w:szCs w:val="22"/>
        </w:rPr>
        <w:t>…….</w:t>
      </w:r>
    </w:p>
    <w:p w:rsidR="00D31EF8" w:rsidRPr="004970D8" w:rsidRDefault="00D31EF8" w:rsidP="00D31EF8">
      <w:pPr>
        <w:pStyle w:val="Nagwek1"/>
        <w:rPr>
          <w:rFonts w:ascii="Arial" w:hAnsi="Arial" w:cs="Arial"/>
          <w:sz w:val="20"/>
          <w:lang w:eastAsia="ar-SA"/>
        </w:rPr>
      </w:pPr>
      <w:r>
        <w:rPr>
          <w:rFonts w:ascii="Arial" w:hAnsi="Arial" w:cs="Arial"/>
          <w:sz w:val="22"/>
          <w:szCs w:val="22"/>
          <w:lang w:eastAsia="ar-SA"/>
        </w:rPr>
        <w:t>z</w:t>
      </w:r>
      <w:r w:rsidRPr="001123F3">
        <w:rPr>
          <w:rFonts w:ascii="Arial" w:hAnsi="Arial" w:cs="Arial"/>
          <w:sz w:val="22"/>
          <w:szCs w:val="22"/>
          <w:lang w:eastAsia="ar-SA"/>
        </w:rPr>
        <w:t>awartej</w:t>
      </w:r>
      <w:r>
        <w:rPr>
          <w:rFonts w:ascii="Arial" w:hAnsi="Arial" w:cs="Arial"/>
          <w:sz w:val="22"/>
          <w:szCs w:val="22"/>
          <w:lang w:eastAsia="ar-SA"/>
        </w:rPr>
        <w:t xml:space="preserve"> </w:t>
      </w:r>
      <w:r w:rsidRPr="004970D8">
        <w:rPr>
          <w:rFonts w:ascii="Arial" w:hAnsi="Arial" w:cs="Arial"/>
          <w:sz w:val="20"/>
          <w:lang w:eastAsia="ar-SA"/>
        </w:rPr>
        <w:t>pomiędzy miastem stołecznym Warszawa</w:t>
      </w:r>
      <w:r>
        <w:rPr>
          <w:rFonts w:ascii="Arial" w:hAnsi="Arial" w:cs="Arial"/>
          <w:sz w:val="20"/>
          <w:lang w:eastAsia="ar-SA"/>
        </w:rPr>
        <w:t>,</w:t>
      </w:r>
    </w:p>
    <w:p w:rsidR="00D31EF8" w:rsidRPr="004970D8" w:rsidRDefault="00D31EF8" w:rsidP="00D31EF8">
      <w:pPr>
        <w:shd w:val="clear" w:color="auto" w:fill="FFFFFF"/>
        <w:suppressAutoHyphens/>
        <w:spacing w:line="274" w:lineRule="exact"/>
        <w:jc w:val="center"/>
        <w:rPr>
          <w:rFonts w:ascii="Arial" w:hAnsi="Arial" w:cs="Arial"/>
          <w:sz w:val="20"/>
          <w:szCs w:val="20"/>
          <w:lang w:eastAsia="ar-SA"/>
        </w:rPr>
      </w:pPr>
      <w:r w:rsidRPr="004970D8">
        <w:rPr>
          <w:rFonts w:ascii="Arial" w:hAnsi="Arial" w:cs="Arial"/>
          <w:sz w:val="20"/>
          <w:szCs w:val="20"/>
          <w:lang w:eastAsia="ar-SA"/>
        </w:rPr>
        <w:t xml:space="preserve">a </w:t>
      </w:r>
      <w:r>
        <w:rPr>
          <w:rFonts w:ascii="Arial" w:hAnsi="Arial" w:cs="Arial"/>
          <w:sz w:val="20"/>
          <w:szCs w:val="20"/>
          <w:lang w:eastAsia="ar-SA"/>
        </w:rPr>
        <w:t>………………………………</w:t>
      </w:r>
    </w:p>
    <w:p w:rsidR="00D31EF8" w:rsidRDefault="00D31EF8" w:rsidP="00D31EF8">
      <w:pPr>
        <w:shd w:val="clear" w:color="auto" w:fill="FFFFFF"/>
        <w:suppressAutoHyphens/>
        <w:spacing w:line="274" w:lineRule="exact"/>
        <w:jc w:val="center"/>
        <w:rPr>
          <w:rFonts w:ascii="Arial" w:hAnsi="Arial" w:cs="Arial"/>
          <w:sz w:val="20"/>
          <w:szCs w:val="20"/>
          <w:lang w:eastAsia="ar-SA"/>
        </w:rPr>
      </w:pPr>
    </w:p>
    <w:p w:rsidR="00D31EF8" w:rsidRPr="004970D8" w:rsidRDefault="00D31EF8" w:rsidP="00D31EF8">
      <w:pPr>
        <w:shd w:val="clear" w:color="auto" w:fill="FFFFFF"/>
        <w:suppressAutoHyphens/>
        <w:spacing w:line="274" w:lineRule="exact"/>
        <w:jc w:val="center"/>
        <w:rPr>
          <w:rFonts w:ascii="Arial" w:hAnsi="Arial" w:cs="Arial"/>
          <w:sz w:val="20"/>
          <w:szCs w:val="20"/>
          <w:lang w:eastAsia="ar-SA"/>
        </w:rPr>
      </w:pPr>
      <w:r>
        <w:rPr>
          <w:noProof/>
        </w:rPr>
        <mc:AlternateContent>
          <mc:Choice Requires="wps">
            <w:drawing>
              <wp:anchor distT="0" distB="0" distL="0" distR="89535" simplePos="0" relativeHeight="251659264" behindDoc="0" locked="0" layoutInCell="1" allowOverlap="1" wp14:anchorId="4BF8C058" wp14:editId="20F7E070">
                <wp:simplePos x="0" y="0"/>
                <wp:positionH relativeFrom="column">
                  <wp:posOffset>-26670</wp:posOffset>
                </wp:positionH>
                <wp:positionV relativeFrom="paragraph">
                  <wp:posOffset>174625</wp:posOffset>
                </wp:positionV>
                <wp:extent cx="6205220" cy="1129665"/>
                <wp:effectExtent l="0" t="0" r="0" b="0"/>
                <wp:wrapSquare wrapText="largest"/>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5220" cy="11296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552"/>
                              <w:gridCol w:w="5698"/>
                            </w:tblGrid>
                            <w:tr w:rsidR="009575A2" w:rsidTr="002B7CCC">
                              <w:trPr>
                                <w:trHeight w:val="710"/>
                              </w:trPr>
                              <w:tc>
                                <w:tcPr>
                                  <w:tcW w:w="3552" w:type="dxa"/>
                                  <w:shd w:val="clear" w:color="auto" w:fill="FFFFFF"/>
                                  <w:vAlign w:val="center"/>
                                </w:tcPr>
                                <w:p w:rsidR="009575A2" w:rsidRDefault="009575A2" w:rsidP="002B7CCC">
                                  <w:pPr>
                                    <w:widowControl w:val="0"/>
                                    <w:shd w:val="clear" w:color="auto" w:fill="FFFFFF"/>
                                    <w:autoSpaceDE w:val="0"/>
                                    <w:snapToGrid w:val="0"/>
                                    <w:rPr>
                                      <w:rFonts w:ascii="Arial" w:hAnsi="Arial" w:cs="Arial"/>
                                      <w:sz w:val="20"/>
                                      <w:szCs w:val="20"/>
                                    </w:rPr>
                                  </w:pPr>
                                  <w:r>
                                    <w:rPr>
                                      <w:rFonts w:ascii="Arial" w:hAnsi="Arial" w:cs="Arial"/>
                                      <w:sz w:val="20"/>
                                      <w:szCs w:val="20"/>
                                    </w:rPr>
                                    <w:t>Miejsce realizacji</w:t>
                                  </w:r>
                                </w:p>
                              </w:tc>
                              <w:tc>
                                <w:tcPr>
                                  <w:tcW w:w="5698" w:type="dxa"/>
                                  <w:shd w:val="clear" w:color="auto" w:fill="FFFFFF"/>
                                </w:tcPr>
                                <w:p w:rsidR="009575A2" w:rsidRDefault="009575A2" w:rsidP="002B7CCC">
                                  <w:pPr>
                                    <w:widowControl w:val="0"/>
                                    <w:shd w:val="clear" w:color="auto" w:fill="FFFFFF"/>
                                    <w:autoSpaceDE w:val="0"/>
                                    <w:snapToGrid w:val="0"/>
                                    <w:spacing w:line="307" w:lineRule="exact"/>
                                    <w:ind w:left="485" w:right="504"/>
                                    <w:jc w:val="center"/>
                                    <w:rPr>
                                      <w:rFonts w:ascii="Arial" w:hAnsi="Arial" w:cs="Arial"/>
                                      <w:sz w:val="20"/>
                                      <w:szCs w:val="20"/>
                                    </w:rPr>
                                  </w:pPr>
                                </w:p>
                              </w:tc>
                            </w:tr>
                            <w:tr w:rsidR="009575A2" w:rsidTr="002B7CCC">
                              <w:trPr>
                                <w:trHeight w:val="659"/>
                              </w:trPr>
                              <w:tc>
                                <w:tcPr>
                                  <w:tcW w:w="3552" w:type="dxa"/>
                                  <w:shd w:val="clear" w:color="auto" w:fill="FFFFFF"/>
                                  <w:vAlign w:val="center"/>
                                </w:tcPr>
                                <w:p w:rsidR="009575A2" w:rsidRDefault="009575A2" w:rsidP="002B7CCC">
                                  <w:pPr>
                                    <w:widowControl w:val="0"/>
                                    <w:shd w:val="clear" w:color="auto" w:fill="FFFFFF"/>
                                    <w:autoSpaceDE w:val="0"/>
                                    <w:rPr>
                                      <w:rFonts w:ascii="Arial" w:hAnsi="Arial" w:cs="Arial"/>
                                      <w:sz w:val="20"/>
                                      <w:szCs w:val="20"/>
                                    </w:rPr>
                                  </w:pPr>
                                  <w:r>
                                    <w:rPr>
                                      <w:rFonts w:ascii="Arial" w:hAnsi="Arial" w:cs="Arial"/>
                                      <w:sz w:val="20"/>
                                      <w:szCs w:val="20"/>
                                    </w:rPr>
                                    <w:t>Data dostawy</w:t>
                                  </w:r>
                                  <w:r>
                                    <w:rPr>
                                      <w:rFonts w:ascii="Arial" w:hAnsi="Arial" w:cs="Arial"/>
                                      <w:sz w:val="20"/>
                                      <w:szCs w:val="20"/>
                                    </w:rPr>
                                    <w:br/>
                                    <w:t>przedmiotu Umowy</w:t>
                                  </w:r>
                                </w:p>
                              </w:tc>
                              <w:tc>
                                <w:tcPr>
                                  <w:tcW w:w="5698" w:type="dxa"/>
                                  <w:shd w:val="clear" w:color="auto" w:fill="FFFFFF"/>
                                </w:tcPr>
                                <w:p w:rsidR="009575A2" w:rsidRDefault="009575A2" w:rsidP="002B7CCC">
                                  <w:pPr>
                                    <w:shd w:val="clear" w:color="auto" w:fill="FFFFFF"/>
                                    <w:tabs>
                                      <w:tab w:val="left" w:leader="dot" w:pos="2016"/>
                                      <w:tab w:val="left" w:leader="dot" w:pos="2069"/>
                                      <w:tab w:val="left" w:leader="dot" w:pos="3029"/>
                                    </w:tabs>
                                    <w:snapToGrid w:val="0"/>
                                    <w:jc w:val="center"/>
                                    <w:rPr>
                                      <w:rFonts w:ascii="Arial" w:hAnsi="Arial" w:cs="Arial"/>
                                      <w:sz w:val="20"/>
                                      <w:szCs w:val="20"/>
                                    </w:rPr>
                                  </w:pPr>
                                </w:p>
                                <w:p w:rsidR="009575A2" w:rsidRDefault="009575A2" w:rsidP="002B7CCC">
                                  <w:pPr>
                                    <w:widowControl w:val="0"/>
                                    <w:shd w:val="clear" w:color="auto" w:fill="FFFFFF"/>
                                    <w:tabs>
                                      <w:tab w:val="left" w:leader="dot" w:pos="2016"/>
                                      <w:tab w:val="left" w:leader="dot" w:pos="2069"/>
                                      <w:tab w:val="left" w:leader="dot" w:pos="3029"/>
                                    </w:tabs>
                                    <w:autoSpaceDE w:val="0"/>
                                    <w:jc w:val="center"/>
                                    <w:rPr>
                                      <w:rFonts w:ascii="Arial" w:hAnsi="Arial" w:cs="Arial"/>
                                      <w:sz w:val="20"/>
                                      <w:szCs w:val="20"/>
                                    </w:rPr>
                                  </w:pPr>
                                </w:p>
                              </w:tc>
                            </w:tr>
                          </w:tbl>
                          <w:p w:rsidR="009575A2" w:rsidRPr="00DC7499" w:rsidRDefault="009575A2" w:rsidP="00D31EF8">
                            <w:pPr>
                              <w:rPr>
                                <w:vanis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F8C058" id="_x0000_t202" coordsize="21600,21600" o:spt="202" path="m,l,21600r21600,l21600,xe">
                <v:stroke joinstyle="miter"/>
                <v:path gradientshapeok="t" o:connecttype="rect"/>
              </v:shapetype>
              <v:shape id="Pole tekstowe 2" o:spid="_x0000_s1026" type="#_x0000_t202" style="position:absolute;left:0;text-align:left;margin-left:-2.1pt;margin-top:13.75pt;width:488.6pt;height:88.95pt;z-index:251659264;visibility:visible;mso-wrap-style:square;mso-width-percent:0;mso-height-percent:0;mso-wrap-distance-left:0;mso-wrap-distance-top:0;mso-wrap-distance-right:7.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" stroked="f">
                <v:fill opacity="0"/>
                <v:textbox inset="0,0,0,0">
                  <w:txbxContent>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552"/>
                        <w:gridCol w:w="5698"/>
                      </w:tblGrid>
                      <w:tr w:rsidR="009575A2" w:rsidTr="002B7CCC">
                        <w:trPr>
                          <w:trHeight w:val="710"/>
                        </w:trPr>
                        <w:tc>
                          <w:tcPr>
                            <w:tcW w:w="3552" w:type="dxa"/>
                            <w:shd w:val="clear" w:color="auto" w:fill="FFFFFF"/>
                            <w:vAlign w:val="center"/>
                          </w:tcPr>
                          <w:p w:rsidR="009575A2" w:rsidRDefault="009575A2" w:rsidP="002B7CCC">
                            <w:pPr>
                              <w:widowControl w:val="0"/>
                              <w:shd w:val="clear" w:color="auto" w:fill="FFFFFF"/>
                              <w:autoSpaceDE w:val="0"/>
                              <w:snapToGrid w:val="0"/>
                              <w:rPr>
                                <w:rFonts w:ascii="Arial" w:hAnsi="Arial" w:cs="Arial"/>
                                <w:sz w:val="20"/>
                                <w:szCs w:val="20"/>
                              </w:rPr>
                            </w:pPr>
                            <w:r>
                              <w:rPr>
                                <w:rFonts w:ascii="Arial" w:hAnsi="Arial" w:cs="Arial"/>
                                <w:sz w:val="20"/>
                                <w:szCs w:val="20"/>
                              </w:rPr>
                              <w:t>Miejsce realizacji</w:t>
                            </w:r>
                          </w:p>
                        </w:tc>
                        <w:tc>
                          <w:tcPr>
                            <w:tcW w:w="5698" w:type="dxa"/>
                            <w:shd w:val="clear" w:color="auto" w:fill="FFFFFF"/>
                          </w:tcPr>
                          <w:p w:rsidR="009575A2" w:rsidRDefault="009575A2" w:rsidP="002B7CCC">
                            <w:pPr>
                              <w:widowControl w:val="0"/>
                              <w:shd w:val="clear" w:color="auto" w:fill="FFFFFF"/>
                              <w:autoSpaceDE w:val="0"/>
                              <w:snapToGrid w:val="0"/>
                              <w:spacing w:line="307" w:lineRule="exact"/>
                              <w:ind w:left="485" w:right="504"/>
                              <w:jc w:val="center"/>
                              <w:rPr>
                                <w:rFonts w:ascii="Arial" w:hAnsi="Arial" w:cs="Arial"/>
                                <w:sz w:val="20"/>
                                <w:szCs w:val="20"/>
                              </w:rPr>
                            </w:pPr>
                          </w:p>
                        </w:tc>
                      </w:tr>
                      <w:tr w:rsidR="009575A2" w:rsidTr="002B7CCC">
                        <w:trPr>
                          <w:trHeight w:val="659"/>
                        </w:trPr>
                        <w:tc>
                          <w:tcPr>
                            <w:tcW w:w="3552" w:type="dxa"/>
                            <w:shd w:val="clear" w:color="auto" w:fill="FFFFFF"/>
                            <w:vAlign w:val="center"/>
                          </w:tcPr>
                          <w:p w:rsidR="009575A2" w:rsidRDefault="009575A2" w:rsidP="002B7CCC">
                            <w:pPr>
                              <w:widowControl w:val="0"/>
                              <w:shd w:val="clear" w:color="auto" w:fill="FFFFFF"/>
                              <w:autoSpaceDE w:val="0"/>
                              <w:rPr>
                                <w:rFonts w:ascii="Arial" w:hAnsi="Arial" w:cs="Arial"/>
                                <w:sz w:val="20"/>
                                <w:szCs w:val="20"/>
                              </w:rPr>
                            </w:pPr>
                            <w:r>
                              <w:rPr>
                                <w:rFonts w:ascii="Arial" w:hAnsi="Arial" w:cs="Arial"/>
                                <w:sz w:val="20"/>
                                <w:szCs w:val="20"/>
                              </w:rPr>
                              <w:t>Data dostawy</w:t>
                            </w:r>
                            <w:r>
                              <w:rPr>
                                <w:rFonts w:ascii="Arial" w:hAnsi="Arial" w:cs="Arial"/>
                                <w:sz w:val="20"/>
                                <w:szCs w:val="20"/>
                              </w:rPr>
                              <w:br/>
                              <w:t>przedmiotu Umowy</w:t>
                            </w:r>
                          </w:p>
                        </w:tc>
                        <w:tc>
                          <w:tcPr>
                            <w:tcW w:w="5698" w:type="dxa"/>
                            <w:shd w:val="clear" w:color="auto" w:fill="FFFFFF"/>
                          </w:tcPr>
                          <w:p w:rsidR="009575A2" w:rsidRDefault="009575A2" w:rsidP="002B7CCC">
                            <w:pPr>
                              <w:shd w:val="clear" w:color="auto" w:fill="FFFFFF"/>
                              <w:tabs>
                                <w:tab w:val="left" w:leader="dot" w:pos="2016"/>
                                <w:tab w:val="left" w:leader="dot" w:pos="2069"/>
                                <w:tab w:val="left" w:leader="dot" w:pos="3029"/>
                              </w:tabs>
                              <w:snapToGrid w:val="0"/>
                              <w:jc w:val="center"/>
                              <w:rPr>
                                <w:rFonts w:ascii="Arial" w:hAnsi="Arial" w:cs="Arial"/>
                                <w:sz w:val="20"/>
                                <w:szCs w:val="20"/>
                              </w:rPr>
                            </w:pPr>
                          </w:p>
                          <w:p w:rsidR="009575A2" w:rsidRDefault="009575A2" w:rsidP="002B7CCC">
                            <w:pPr>
                              <w:widowControl w:val="0"/>
                              <w:shd w:val="clear" w:color="auto" w:fill="FFFFFF"/>
                              <w:tabs>
                                <w:tab w:val="left" w:leader="dot" w:pos="2016"/>
                                <w:tab w:val="left" w:leader="dot" w:pos="2069"/>
                                <w:tab w:val="left" w:leader="dot" w:pos="3029"/>
                              </w:tabs>
                              <w:autoSpaceDE w:val="0"/>
                              <w:jc w:val="center"/>
                              <w:rPr>
                                <w:rFonts w:ascii="Arial" w:hAnsi="Arial" w:cs="Arial"/>
                                <w:sz w:val="20"/>
                                <w:szCs w:val="20"/>
                              </w:rPr>
                            </w:pPr>
                          </w:p>
                        </w:tc>
                      </w:tr>
                    </w:tbl>
                    <w:p w:rsidR="009575A2" w:rsidRPr="00DC7499" w:rsidRDefault="009575A2" w:rsidP="00D31EF8">
                      <w:pPr>
                        <w:rPr>
                          <w:vanish/>
                        </w:rPr>
                      </w:pPr>
                    </w:p>
                  </w:txbxContent>
                </v:textbox>
                <w10:wrap type="square" side="largest"/>
              </v:shape>
            </w:pict>
          </mc:Fallback>
        </mc:AlternateContent>
      </w:r>
    </w:p>
    <w:p w:rsidR="00D31EF8" w:rsidRPr="009E03CC" w:rsidRDefault="00D31EF8" w:rsidP="00D31EF8">
      <w:pPr>
        <w:shd w:val="clear" w:color="auto" w:fill="FFFFFF"/>
        <w:suppressAutoHyphens/>
        <w:spacing w:before="360"/>
        <w:rPr>
          <w:rFonts w:ascii="Arial" w:hAnsi="Arial" w:cs="Arial"/>
          <w:lang w:eastAsia="ar-SA"/>
        </w:rPr>
      </w:pPr>
      <w:r w:rsidRPr="009E03CC">
        <w:rPr>
          <w:rFonts w:ascii="Arial" w:hAnsi="Arial" w:cs="Arial"/>
          <w:lang w:eastAsia="ar-SA"/>
        </w:rPr>
        <w:t xml:space="preserve">Zamawiający potwierdza realizację </w:t>
      </w:r>
      <w:r>
        <w:rPr>
          <w:rFonts w:ascii="Arial" w:hAnsi="Arial" w:cs="Arial"/>
          <w:lang w:eastAsia="ar-SA"/>
        </w:rPr>
        <w:t>dostawy.</w:t>
      </w:r>
    </w:p>
    <w:p w:rsidR="00D31EF8" w:rsidRPr="004970D8" w:rsidRDefault="00D31EF8" w:rsidP="00D31EF8">
      <w:pPr>
        <w:suppressAutoHyphens/>
        <w:jc w:val="both"/>
        <w:rPr>
          <w:rFonts w:ascii="Arial" w:hAnsi="Arial" w:cs="Arial"/>
          <w:sz w:val="20"/>
          <w:szCs w:val="20"/>
          <w:lang w:eastAsia="ar-SA"/>
        </w:rPr>
      </w:pPr>
    </w:p>
    <w:p w:rsidR="00D31EF8" w:rsidRPr="001E6F09" w:rsidRDefault="00D31EF8" w:rsidP="00D31EF8">
      <w:pPr>
        <w:widowControl w:val="0"/>
        <w:shd w:val="clear" w:color="auto" w:fill="FFFFFF"/>
        <w:tabs>
          <w:tab w:val="left" w:leader="dot" w:pos="9149"/>
        </w:tabs>
        <w:suppressAutoHyphens/>
        <w:autoSpaceDE w:val="0"/>
        <w:spacing w:line="360" w:lineRule="auto"/>
        <w:rPr>
          <w:rFonts w:ascii="Arial" w:hAnsi="Arial" w:cs="Arial"/>
          <w:sz w:val="20"/>
          <w:szCs w:val="20"/>
          <w:lang w:eastAsia="ar-SA"/>
        </w:rPr>
      </w:pPr>
      <w:r w:rsidRPr="001E6F09">
        <w:rPr>
          <w:rFonts w:ascii="Arial" w:hAnsi="Arial" w:cs="Arial"/>
          <w:sz w:val="20"/>
          <w:szCs w:val="20"/>
          <w:lang w:eastAsia="ar-SA"/>
        </w:rPr>
        <w:t xml:space="preserve">Informacje dodatkowe, uwagi, zastrzeżenia: </w:t>
      </w:r>
      <w:r w:rsidRPr="001E6F09">
        <w:rPr>
          <w:rFonts w:ascii="Arial" w:hAnsi="Arial" w:cs="Arial"/>
          <w:sz w:val="20"/>
          <w:szCs w:val="20"/>
          <w:lang w:eastAsia="ar-SA"/>
        </w:rPr>
        <w:tab/>
      </w:r>
    </w:p>
    <w:p w:rsidR="00D31EF8" w:rsidRDefault="00D31EF8" w:rsidP="00D31EF8">
      <w:pPr>
        <w:widowControl w:val="0"/>
        <w:shd w:val="clear" w:color="auto" w:fill="FFFFFF"/>
        <w:tabs>
          <w:tab w:val="left" w:leader="dot" w:pos="9149"/>
        </w:tabs>
        <w:suppressAutoHyphens/>
        <w:autoSpaceDE w:val="0"/>
        <w:spacing w:line="360" w:lineRule="auto"/>
        <w:rPr>
          <w:rFonts w:ascii="Arial" w:hAnsi="Arial" w:cs="Arial"/>
          <w:sz w:val="22"/>
          <w:szCs w:val="22"/>
          <w:lang w:eastAsia="ar-SA"/>
        </w:rPr>
      </w:pPr>
      <w:r>
        <w:rPr>
          <w:rFonts w:ascii="Arial" w:hAnsi="Arial" w:cs="Arial"/>
          <w:sz w:val="22"/>
          <w:szCs w:val="22"/>
          <w:lang w:eastAsia="ar-SA"/>
        </w:rPr>
        <w:tab/>
      </w:r>
    </w:p>
    <w:p w:rsidR="00D31EF8" w:rsidRDefault="00D31EF8" w:rsidP="00D31EF8">
      <w:pPr>
        <w:widowControl w:val="0"/>
        <w:shd w:val="clear" w:color="auto" w:fill="FFFFFF"/>
        <w:tabs>
          <w:tab w:val="left" w:leader="dot" w:pos="9149"/>
        </w:tabs>
        <w:suppressAutoHyphens/>
        <w:autoSpaceDE w:val="0"/>
        <w:spacing w:line="360" w:lineRule="auto"/>
        <w:rPr>
          <w:rFonts w:ascii="Arial" w:hAnsi="Arial" w:cs="Arial"/>
          <w:sz w:val="22"/>
          <w:szCs w:val="22"/>
          <w:lang w:eastAsia="ar-SA"/>
        </w:rPr>
      </w:pPr>
      <w:r>
        <w:rPr>
          <w:rFonts w:ascii="Arial" w:hAnsi="Arial" w:cs="Arial"/>
          <w:sz w:val="22"/>
          <w:szCs w:val="22"/>
          <w:lang w:eastAsia="ar-SA"/>
        </w:rPr>
        <w:tab/>
      </w:r>
    </w:p>
    <w:p w:rsidR="00D31EF8" w:rsidRDefault="00D31EF8" w:rsidP="00D31EF8">
      <w:pPr>
        <w:widowControl w:val="0"/>
        <w:shd w:val="clear" w:color="auto" w:fill="FFFFFF"/>
        <w:tabs>
          <w:tab w:val="left" w:leader="dot" w:pos="9149"/>
        </w:tabs>
        <w:suppressAutoHyphens/>
        <w:autoSpaceDE w:val="0"/>
        <w:spacing w:line="360" w:lineRule="auto"/>
        <w:rPr>
          <w:rFonts w:ascii="Arial" w:hAnsi="Arial" w:cs="Arial"/>
          <w:sz w:val="22"/>
          <w:szCs w:val="22"/>
          <w:lang w:eastAsia="ar-SA"/>
        </w:rPr>
      </w:pPr>
      <w:r>
        <w:rPr>
          <w:rFonts w:ascii="Arial" w:hAnsi="Arial" w:cs="Arial"/>
          <w:sz w:val="22"/>
          <w:szCs w:val="22"/>
          <w:lang w:eastAsia="ar-SA"/>
        </w:rPr>
        <w:tab/>
      </w:r>
    </w:p>
    <w:p w:rsidR="00D31EF8" w:rsidRPr="005D3C4E" w:rsidRDefault="00D31EF8" w:rsidP="00D31EF8">
      <w:pPr>
        <w:widowControl w:val="0"/>
        <w:shd w:val="clear" w:color="auto" w:fill="FFFFFF"/>
        <w:tabs>
          <w:tab w:val="left" w:leader="dot" w:pos="9149"/>
        </w:tabs>
        <w:suppressAutoHyphens/>
        <w:autoSpaceDE w:val="0"/>
        <w:spacing w:line="360" w:lineRule="auto"/>
        <w:rPr>
          <w:rFonts w:ascii="Arial" w:hAnsi="Arial" w:cs="Arial"/>
          <w:sz w:val="22"/>
          <w:szCs w:val="22"/>
          <w:lang w:eastAsia="ar-SA"/>
        </w:rPr>
      </w:pPr>
      <w:r>
        <w:rPr>
          <w:rFonts w:ascii="Arial" w:hAnsi="Arial" w:cs="Arial"/>
          <w:sz w:val="22"/>
          <w:szCs w:val="22"/>
          <w:lang w:eastAsia="ar-SA"/>
        </w:rPr>
        <w:tab/>
      </w:r>
    </w:p>
    <w:p w:rsidR="00D31EF8" w:rsidRDefault="00D31EF8" w:rsidP="00D31EF8">
      <w:pPr>
        <w:widowControl w:val="0"/>
        <w:shd w:val="clear" w:color="auto" w:fill="FFFFFF"/>
        <w:tabs>
          <w:tab w:val="left" w:pos="269"/>
          <w:tab w:val="left" w:leader="dot" w:pos="9149"/>
        </w:tabs>
        <w:suppressAutoHyphens/>
        <w:autoSpaceDE w:val="0"/>
        <w:spacing w:before="5" w:after="490" w:line="250" w:lineRule="exact"/>
        <w:jc w:val="center"/>
        <w:rPr>
          <w:rFonts w:ascii="Arial" w:hAnsi="Arial" w:cs="Arial"/>
          <w:b/>
          <w:lang w:eastAsia="ar-SA"/>
        </w:rPr>
      </w:pPr>
    </w:p>
    <w:p w:rsidR="00D31EF8" w:rsidRPr="004970D8" w:rsidRDefault="00D31EF8" w:rsidP="00D31EF8">
      <w:pPr>
        <w:widowControl w:val="0"/>
        <w:shd w:val="clear" w:color="auto" w:fill="FFFFFF"/>
        <w:tabs>
          <w:tab w:val="left" w:pos="269"/>
          <w:tab w:val="left" w:leader="dot" w:pos="9149"/>
        </w:tabs>
        <w:suppressAutoHyphens/>
        <w:autoSpaceDE w:val="0"/>
        <w:spacing w:before="5" w:after="490" w:line="250" w:lineRule="exact"/>
        <w:jc w:val="center"/>
        <w:rPr>
          <w:rFonts w:ascii="Arial" w:hAnsi="Arial" w:cs="Arial"/>
          <w:b/>
          <w:lang w:eastAsia="ar-SA"/>
        </w:rPr>
      </w:pPr>
      <w:r w:rsidRPr="004970D8">
        <w:rPr>
          <w:rFonts w:ascii="Arial" w:hAnsi="Arial" w:cs="Arial"/>
          <w:b/>
          <w:lang w:eastAsia="ar-SA"/>
        </w:rPr>
        <w:t>Wykonawca                                                                                Zamawiający</w:t>
      </w:r>
    </w:p>
    <w:p w:rsidR="00D31EF8" w:rsidRDefault="00D31EF8" w:rsidP="00D31EF8">
      <w:pPr>
        <w:spacing w:line="360" w:lineRule="auto"/>
        <w:jc w:val="both"/>
        <w:rPr>
          <w:rFonts w:ascii="Arial" w:hAnsi="Arial" w:cs="Arial"/>
          <w:sz w:val="22"/>
          <w:szCs w:val="22"/>
        </w:rPr>
      </w:pPr>
    </w:p>
    <w:p w:rsidR="00D31EF8" w:rsidRDefault="00D31EF8" w:rsidP="00D31EF8">
      <w:pPr>
        <w:spacing w:line="360" w:lineRule="auto"/>
        <w:jc w:val="both"/>
        <w:rPr>
          <w:rFonts w:ascii="Arial" w:hAnsi="Arial" w:cs="Arial"/>
          <w:sz w:val="22"/>
          <w:szCs w:val="22"/>
        </w:rPr>
      </w:pPr>
    </w:p>
    <w:p w:rsidR="00D31EF8" w:rsidRDefault="00D31EF8" w:rsidP="00D31EF8">
      <w:pPr>
        <w:spacing w:line="360" w:lineRule="auto"/>
        <w:jc w:val="both"/>
        <w:rPr>
          <w:rFonts w:ascii="Arial" w:hAnsi="Arial" w:cs="Arial"/>
          <w:sz w:val="22"/>
          <w:szCs w:val="22"/>
        </w:rPr>
      </w:pPr>
    </w:p>
    <w:p w:rsidR="00D31EF8" w:rsidRDefault="00D31EF8" w:rsidP="00D31EF8">
      <w:pPr>
        <w:spacing w:line="360" w:lineRule="auto"/>
        <w:jc w:val="both"/>
        <w:rPr>
          <w:rFonts w:ascii="Arial" w:hAnsi="Arial" w:cs="Arial"/>
          <w:sz w:val="22"/>
          <w:szCs w:val="22"/>
        </w:rPr>
      </w:pPr>
    </w:p>
    <w:p w:rsidR="00D31EF8" w:rsidRDefault="00D31EF8" w:rsidP="00D31EF8">
      <w:pPr>
        <w:spacing w:line="360" w:lineRule="auto"/>
        <w:jc w:val="both"/>
        <w:rPr>
          <w:rFonts w:ascii="Arial" w:hAnsi="Arial" w:cs="Arial"/>
          <w:sz w:val="22"/>
          <w:szCs w:val="22"/>
        </w:rPr>
      </w:pPr>
    </w:p>
    <w:p w:rsidR="00DA0076" w:rsidRDefault="00DA0076" w:rsidP="00D31EF8">
      <w:pPr>
        <w:spacing w:line="360" w:lineRule="auto"/>
        <w:jc w:val="both"/>
        <w:rPr>
          <w:rFonts w:ascii="Arial" w:hAnsi="Arial" w:cs="Arial"/>
          <w:sz w:val="22"/>
          <w:szCs w:val="22"/>
        </w:rPr>
      </w:pPr>
    </w:p>
    <w:p w:rsidR="00DA0076" w:rsidRDefault="00DA0076" w:rsidP="00D31EF8">
      <w:pPr>
        <w:spacing w:line="360" w:lineRule="auto"/>
        <w:jc w:val="both"/>
        <w:rPr>
          <w:rFonts w:ascii="Arial" w:hAnsi="Arial" w:cs="Arial"/>
          <w:sz w:val="22"/>
          <w:szCs w:val="22"/>
        </w:rPr>
      </w:pPr>
    </w:p>
    <w:p w:rsidR="00D31EF8" w:rsidRDefault="00D31EF8" w:rsidP="00D31EF8">
      <w:pPr>
        <w:spacing w:line="360" w:lineRule="auto"/>
        <w:jc w:val="both"/>
        <w:rPr>
          <w:rFonts w:ascii="Arial" w:hAnsi="Arial" w:cs="Arial"/>
          <w:sz w:val="22"/>
          <w:szCs w:val="22"/>
        </w:rPr>
      </w:pPr>
    </w:p>
    <w:p w:rsidR="00D31EF8" w:rsidRDefault="00D31EF8" w:rsidP="00D31EF8">
      <w:pPr>
        <w:spacing w:line="360" w:lineRule="auto"/>
        <w:jc w:val="both"/>
        <w:rPr>
          <w:rFonts w:ascii="Arial" w:hAnsi="Arial" w:cs="Arial"/>
          <w:sz w:val="22"/>
          <w:szCs w:val="22"/>
        </w:rPr>
      </w:pPr>
    </w:p>
    <w:p w:rsidR="00D31EF8" w:rsidRDefault="00D31EF8" w:rsidP="00D31EF8">
      <w:pPr>
        <w:spacing w:line="360" w:lineRule="auto"/>
        <w:jc w:val="both"/>
        <w:rPr>
          <w:rFonts w:ascii="Arial" w:hAnsi="Arial" w:cs="Arial"/>
          <w:sz w:val="22"/>
          <w:szCs w:val="22"/>
        </w:rPr>
      </w:pPr>
    </w:p>
    <w:p w:rsidR="00D31EF8" w:rsidRDefault="00D31EF8" w:rsidP="00D31EF8">
      <w:pPr>
        <w:spacing w:line="360" w:lineRule="auto"/>
        <w:jc w:val="both"/>
        <w:rPr>
          <w:rFonts w:ascii="Arial" w:hAnsi="Arial" w:cs="Arial"/>
          <w:sz w:val="22"/>
          <w:szCs w:val="22"/>
        </w:rPr>
      </w:pPr>
    </w:p>
    <w:p w:rsidR="00D31EF8" w:rsidRDefault="00D31EF8" w:rsidP="00D31EF8">
      <w:pPr>
        <w:spacing w:line="360" w:lineRule="auto"/>
        <w:jc w:val="both"/>
        <w:rPr>
          <w:rFonts w:ascii="Arial" w:hAnsi="Arial" w:cs="Arial"/>
          <w:sz w:val="22"/>
          <w:szCs w:val="22"/>
        </w:rPr>
      </w:pPr>
    </w:p>
    <w:p w:rsidR="00D31EF8" w:rsidRDefault="00D31EF8" w:rsidP="00D31EF8">
      <w:pPr>
        <w:pStyle w:val="Nagwek1"/>
        <w:jc w:val="right"/>
        <w:rPr>
          <w:rFonts w:ascii="Arial" w:hAnsi="Arial" w:cs="Arial"/>
          <w:b w:val="0"/>
          <w:sz w:val="22"/>
          <w:szCs w:val="22"/>
          <w:lang w:eastAsia="ar-SA"/>
        </w:rPr>
      </w:pPr>
      <w:r>
        <w:rPr>
          <w:rFonts w:ascii="Arial" w:hAnsi="Arial" w:cs="Arial"/>
          <w:sz w:val="22"/>
          <w:szCs w:val="22"/>
          <w:lang w:eastAsia="ar-SA"/>
        </w:rPr>
        <w:lastRenderedPageBreak/>
        <w:t xml:space="preserve">Załącznik nr 2b do Umowy </w:t>
      </w:r>
      <w:r w:rsidRPr="007F751D">
        <w:rPr>
          <w:rFonts w:ascii="Arial" w:hAnsi="Arial" w:cs="Arial"/>
          <w:sz w:val="22"/>
          <w:szCs w:val="22"/>
        </w:rPr>
        <w:t>UMIA/</w:t>
      </w:r>
      <w:r>
        <w:rPr>
          <w:rFonts w:ascii="Arial" w:hAnsi="Arial" w:cs="Arial"/>
          <w:sz w:val="22"/>
          <w:szCs w:val="22"/>
        </w:rPr>
        <w:t>IT/…….</w:t>
      </w:r>
    </w:p>
    <w:p w:rsidR="00D31EF8" w:rsidRDefault="00D31EF8" w:rsidP="00D31EF8">
      <w:pPr>
        <w:spacing w:before="80" w:after="80"/>
        <w:jc w:val="right"/>
        <w:rPr>
          <w:rFonts w:ascii="Arial" w:hAnsi="Arial" w:cs="Arial"/>
          <w:b/>
          <w:sz w:val="22"/>
          <w:szCs w:val="22"/>
          <w:lang w:eastAsia="ar-SA"/>
        </w:rPr>
      </w:pPr>
    </w:p>
    <w:p w:rsidR="00D31EF8" w:rsidRDefault="00D31EF8" w:rsidP="00D31EF8">
      <w:pPr>
        <w:spacing w:before="80" w:after="80"/>
        <w:jc w:val="right"/>
        <w:rPr>
          <w:rFonts w:ascii="Arial" w:hAnsi="Arial" w:cs="Arial"/>
          <w:b/>
          <w:sz w:val="22"/>
          <w:szCs w:val="22"/>
          <w:lang w:eastAsia="ar-SA"/>
        </w:rPr>
      </w:pPr>
    </w:p>
    <w:p w:rsidR="00D31EF8" w:rsidRPr="004970D8" w:rsidRDefault="00D31EF8" w:rsidP="00D31EF8">
      <w:pPr>
        <w:spacing w:before="80" w:after="80"/>
        <w:jc w:val="right"/>
        <w:rPr>
          <w:rFonts w:ascii="Arial" w:hAnsi="Arial" w:cs="Arial"/>
          <w:b/>
          <w:sz w:val="22"/>
          <w:szCs w:val="22"/>
          <w:lang w:eastAsia="ar-SA"/>
        </w:rPr>
      </w:pPr>
    </w:p>
    <w:p w:rsidR="00D31EF8" w:rsidRDefault="00D31EF8" w:rsidP="00D31EF8">
      <w:pPr>
        <w:pStyle w:val="Nagwek1"/>
        <w:rPr>
          <w:rFonts w:ascii="Arial" w:hAnsi="Arial" w:cs="Arial"/>
          <w:b w:val="0"/>
          <w:sz w:val="22"/>
          <w:szCs w:val="22"/>
        </w:rPr>
      </w:pPr>
      <w:r w:rsidRPr="001123F3">
        <w:rPr>
          <w:rFonts w:ascii="Arial" w:hAnsi="Arial" w:cs="Arial"/>
          <w:sz w:val="22"/>
          <w:szCs w:val="22"/>
          <w:lang w:eastAsia="ar-SA"/>
        </w:rPr>
        <w:t>Protokół</w:t>
      </w:r>
      <w:r>
        <w:rPr>
          <w:rFonts w:ascii="Arial" w:hAnsi="Arial" w:cs="Arial"/>
          <w:sz w:val="22"/>
          <w:szCs w:val="22"/>
          <w:lang w:eastAsia="ar-SA"/>
        </w:rPr>
        <w:t xml:space="preserve"> Odbioru </w:t>
      </w:r>
      <w:r w:rsidRPr="001123F3">
        <w:rPr>
          <w:rFonts w:ascii="Arial" w:hAnsi="Arial" w:cs="Arial"/>
          <w:sz w:val="22"/>
          <w:szCs w:val="22"/>
          <w:lang w:eastAsia="ar-SA"/>
        </w:rPr>
        <w:t xml:space="preserve">do Umowy </w:t>
      </w:r>
      <w:r w:rsidRPr="007F751D">
        <w:rPr>
          <w:rFonts w:ascii="Arial" w:hAnsi="Arial" w:cs="Arial"/>
          <w:sz w:val="22"/>
          <w:szCs w:val="22"/>
        </w:rPr>
        <w:t>UMIA/</w:t>
      </w:r>
      <w:r>
        <w:rPr>
          <w:rFonts w:ascii="Arial" w:hAnsi="Arial" w:cs="Arial"/>
          <w:sz w:val="22"/>
          <w:szCs w:val="22"/>
        </w:rPr>
        <w:t>IT/</w:t>
      </w:r>
    </w:p>
    <w:p w:rsidR="00D31EF8" w:rsidRPr="004970D8" w:rsidRDefault="00D31EF8" w:rsidP="00D31EF8">
      <w:pPr>
        <w:pStyle w:val="Nagwek1"/>
        <w:rPr>
          <w:rFonts w:ascii="Arial" w:hAnsi="Arial" w:cs="Arial"/>
          <w:sz w:val="20"/>
          <w:lang w:eastAsia="ar-SA"/>
        </w:rPr>
      </w:pPr>
      <w:r>
        <w:rPr>
          <w:rFonts w:ascii="Arial" w:hAnsi="Arial" w:cs="Arial"/>
          <w:sz w:val="22"/>
          <w:szCs w:val="22"/>
          <w:lang w:eastAsia="ar-SA"/>
        </w:rPr>
        <w:t>z</w:t>
      </w:r>
      <w:r w:rsidRPr="001123F3">
        <w:rPr>
          <w:rFonts w:ascii="Arial" w:hAnsi="Arial" w:cs="Arial"/>
          <w:sz w:val="22"/>
          <w:szCs w:val="22"/>
          <w:lang w:eastAsia="ar-SA"/>
        </w:rPr>
        <w:t>awartej</w:t>
      </w:r>
      <w:r>
        <w:rPr>
          <w:rFonts w:ascii="Arial" w:hAnsi="Arial" w:cs="Arial"/>
          <w:sz w:val="22"/>
          <w:szCs w:val="22"/>
          <w:lang w:eastAsia="ar-SA"/>
        </w:rPr>
        <w:t xml:space="preserve"> </w:t>
      </w:r>
      <w:r w:rsidRPr="004970D8">
        <w:rPr>
          <w:rFonts w:ascii="Arial" w:hAnsi="Arial" w:cs="Arial"/>
          <w:sz w:val="20"/>
          <w:lang w:eastAsia="ar-SA"/>
        </w:rPr>
        <w:t>pomiędzy miastem stołecznym Warszawa</w:t>
      </w:r>
      <w:r>
        <w:rPr>
          <w:rFonts w:ascii="Arial" w:hAnsi="Arial" w:cs="Arial"/>
          <w:sz w:val="20"/>
          <w:lang w:eastAsia="ar-SA"/>
        </w:rPr>
        <w:t>,</w:t>
      </w:r>
    </w:p>
    <w:p w:rsidR="00D31EF8" w:rsidRPr="004970D8" w:rsidRDefault="00D31EF8" w:rsidP="00D31EF8">
      <w:pPr>
        <w:shd w:val="clear" w:color="auto" w:fill="FFFFFF"/>
        <w:suppressAutoHyphens/>
        <w:spacing w:line="274" w:lineRule="exact"/>
        <w:jc w:val="center"/>
        <w:rPr>
          <w:rFonts w:ascii="Arial" w:hAnsi="Arial" w:cs="Arial"/>
          <w:sz w:val="20"/>
          <w:szCs w:val="20"/>
          <w:lang w:eastAsia="ar-SA"/>
        </w:rPr>
      </w:pPr>
      <w:r w:rsidRPr="004970D8">
        <w:rPr>
          <w:rFonts w:ascii="Arial" w:hAnsi="Arial" w:cs="Arial"/>
          <w:sz w:val="20"/>
          <w:szCs w:val="20"/>
          <w:lang w:eastAsia="ar-SA"/>
        </w:rPr>
        <w:t xml:space="preserve">a </w:t>
      </w:r>
      <w:r>
        <w:rPr>
          <w:rFonts w:ascii="Arial" w:hAnsi="Arial" w:cs="Arial"/>
          <w:sz w:val="20"/>
          <w:szCs w:val="20"/>
          <w:lang w:eastAsia="ar-SA"/>
        </w:rPr>
        <w:t>………………………………</w:t>
      </w:r>
    </w:p>
    <w:p w:rsidR="00D31EF8" w:rsidRDefault="00D31EF8" w:rsidP="00D31EF8">
      <w:pPr>
        <w:shd w:val="clear" w:color="auto" w:fill="FFFFFF"/>
        <w:suppressAutoHyphens/>
        <w:spacing w:line="274" w:lineRule="exact"/>
        <w:jc w:val="center"/>
        <w:rPr>
          <w:rFonts w:ascii="Arial" w:hAnsi="Arial" w:cs="Arial"/>
          <w:sz w:val="20"/>
          <w:szCs w:val="20"/>
          <w:lang w:eastAsia="ar-SA"/>
        </w:rPr>
      </w:pPr>
    </w:p>
    <w:p w:rsidR="00D31EF8" w:rsidRPr="004970D8" w:rsidRDefault="00D31EF8" w:rsidP="00D31EF8">
      <w:pPr>
        <w:shd w:val="clear" w:color="auto" w:fill="FFFFFF"/>
        <w:suppressAutoHyphens/>
        <w:spacing w:line="274" w:lineRule="exact"/>
        <w:jc w:val="center"/>
        <w:rPr>
          <w:rFonts w:ascii="Arial" w:hAnsi="Arial" w:cs="Arial"/>
          <w:sz w:val="20"/>
          <w:szCs w:val="20"/>
          <w:lang w:eastAsia="ar-SA"/>
        </w:rPr>
      </w:pPr>
      <w:r>
        <w:rPr>
          <w:noProof/>
        </w:rPr>
        <mc:AlternateContent>
          <mc:Choice Requires="wps">
            <w:drawing>
              <wp:anchor distT="0" distB="0" distL="0" distR="89535" simplePos="0" relativeHeight="251660288" behindDoc="0" locked="0" layoutInCell="1" allowOverlap="1" wp14:anchorId="6069F4D0" wp14:editId="5BE1BE61">
                <wp:simplePos x="0" y="0"/>
                <wp:positionH relativeFrom="column">
                  <wp:posOffset>-26670</wp:posOffset>
                </wp:positionH>
                <wp:positionV relativeFrom="paragraph">
                  <wp:posOffset>174625</wp:posOffset>
                </wp:positionV>
                <wp:extent cx="6308090" cy="1473200"/>
                <wp:effectExtent l="0" t="0" r="0" b="0"/>
                <wp:wrapSquare wrapText="largest"/>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8090" cy="14732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9834" w:type="dxa"/>
                              <w:tblInd w:w="40" w:type="dxa"/>
                              <w:tblLayout w:type="fixed"/>
                              <w:tblCellMar>
                                <w:left w:w="40" w:type="dxa"/>
                                <w:right w:w="40" w:type="dxa"/>
                              </w:tblCellMar>
                              <w:tblLook w:val="0000" w:firstRow="0" w:lastRow="0" w:firstColumn="0" w:lastColumn="0" w:noHBand="0" w:noVBand="0"/>
                            </w:tblPr>
                            <w:tblGrid>
                              <w:gridCol w:w="3776"/>
                              <w:gridCol w:w="6058"/>
                            </w:tblGrid>
                            <w:tr w:rsidR="009575A2" w:rsidTr="002B7CCC">
                              <w:trPr>
                                <w:trHeight w:val="710"/>
                              </w:trPr>
                              <w:tc>
                                <w:tcPr>
                                  <w:tcW w:w="3776" w:type="dxa"/>
                                  <w:tcBorders>
                                    <w:top w:val="single" w:sz="4" w:space="0" w:color="000000"/>
                                    <w:left w:val="single" w:sz="4" w:space="0" w:color="000000"/>
                                    <w:bottom w:val="single" w:sz="4" w:space="0" w:color="000000"/>
                                  </w:tcBorders>
                                  <w:shd w:val="clear" w:color="auto" w:fill="FFFFFF"/>
                                  <w:vAlign w:val="center"/>
                                </w:tcPr>
                                <w:p w:rsidR="009575A2" w:rsidRDefault="009575A2" w:rsidP="002B7CCC">
                                  <w:pPr>
                                    <w:widowControl w:val="0"/>
                                    <w:shd w:val="clear" w:color="auto" w:fill="FFFFFF"/>
                                    <w:autoSpaceDE w:val="0"/>
                                    <w:snapToGrid w:val="0"/>
                                    <w:rPr>
                                      <w:rFonts w:ascii="Arial" w:hAnsi="Arial" w:cs="Arial"/>
                                      <w:sz w:val="20"/>
                                      <w:szCs w:val="20"/>
                                    </w:rPr>
                                  </w:pPr>
                                  <w:r>
                                    <w:rPr>
                                      <w:rFonts w:ascii="Arial" w:hAnsi="Arial" w:cs="Arial"/>
                                      <w:sz w:val="20"/>
                                      <w:szCs w:val="20"/>
                                    </w:rPr>
                                    <w:t xml:space="preserve">Miejsce </w:t>
                                  </w:r>
                                </w:p>
                              </w:tc>
                              <w:tc>
                                <w:tcPr>
                                  <w:tcW w:w="6058" w:type="dxa"/>
                                  <w:tcBorders>
                                    <w:top w:val="single" w:sz="4" w:space="0" w:color="000000"/>
                                    <w:left w:val="single" w:sz="4" w:space="0" w:color="000000"/>
                                    <w:bottom w:val="single" w:sz="4" w:space="0" w:color="000000"/>
                                    <w:right w:val="single" w:sz="4" w:space="0" w:color="000000"/>
                                  </w:tcBorders>
                                  <w:shd w:val="clear" w:color="auto" w:fill="FFFFFF"/>
                                </w:tcPr>
                                <w:p w:rsidR="009575A2" w:rsidRDefault="009575A2" w:rsidP="002B7CCC">
                                  <w:pPr>
                                    <w:widowControl w:val="0"/>
                                    <w:shd w:val="clear" w:color="auto" w:fill="FFFFFF"/>
                                    <w:autoSpaceDE w:val="0"/>
                                    <w:snapToGrid w:val="0"/>
                                    <w:spacing w:line="307" w:lineRule="exact"/>
                                    <w:ind w:right="504"/>
                                    <w:rPr>
                                      <w:rFonts w:ascii="Arial" w:hAnsi="Arial" w:cs="Arial"/>
                                      <w:sz w:val="20"/>
                                      <w:szCs w:val="20"/>
                                    </w:rPr>
                                  </w:pPr>
                                </w:p>
                              </w:tc>
                            </w:tr>
                            <w:tr w:rsidR="009575A2" w:rsidTr="002B7CCC">
                              <w:trPr>
                                <w:trHeight w:val="659"/>
                              </w:trPr>
                              <w:tc>
                                <w:tcPr>
                                  <w:tcW w:w="3776" w:type="dxa"/>
                                  <w:tcBorders>
                                    <w:left w:val="single" w:sz="4" w:space="0" w:color="000000"/>
                                    <w:bottom w:val="single" w:sz="4" w:space="0" w:color="000000"/>
                                  </w:tcBorders>
                                  <w:shd w:val="clear" w:color="auto" w:fill="FFFFFF"/>
                                  <w:vAlign w:val="center"/>
                                </w:tcPr>
                                <w:p w:rsidR="009575A2" w:rsidRDefault="009575A2" w:rsidP="002B7CCC">
                                  <w:pPr>
                                    <w:widowControl w:val="0"/>
                                    <w:shd w:val="clear" w:color="auto" w:fill="FFFFFF"/>
                                    <w:autoSpaceDE w:val="0"/>
                                    <w:rPr>
                                      <w:rFonts w:ascii="Arial" w:hAnsi="Arial" w:cs="Arial"/>
                                      <w:sz w:val="20"/>
                                      <w:szCs w:val="20"/>
                                    </w:rPr>
                                  </w:pPr>
                                  <w:r>
                                    <w:rPr>
                                      <w:rFonts w:ascii="Arial" w:hAnsi="Arial" w:cs="Arial"/>
                                      <w:sz w:val="20"/>
                                      <w:szCs w:val="20"/>
                                    </w:rPr>
                                    <w:t xml:space="preserve">Data odbioru </w:t>
                                  </w:r>
                                  <w:r>
                                    <w:rPr>
                                      <w:rFonts w:ascii="Arial" w:hAnsi="Arial" w:cs="Arial"/>
                                      <w:sz w:val="20"/>
                                      <w:szCs w:val="20"/>
                                    </w:rPr>
                                    <w:br/>
                                    <w:t>przedmiotu Umowy</w:t>
                                  </w:r>
                                </w:p>
                              </w:tc>
                              <w:tc>
                                <w:tcPr>
                                  <w:tcW w:w="6058" w:type="dxa"/>
                                  <w:tcBorders>
                                    <w:left w:val="single" w:sz="4" w:space="0" w:color="000000"/>
                                    <w:bottom w:val="single" w:sz="4" w:space="0" w:color="000000"/>
                                    <w:right w:val="single" w:sz="4" w:space="0" w:color="000000"/>
                                  </w:tcBorders>
                                  <w:shd w:val="clear" w:color="auto" w:fill="FFFFFF"/>
                                </w:tcPr>
                                <w:p w:rsidR="009575A2" w:rsidRDefault="009575A2" w:rsidP="002B7CCC">
                                  <w:pPr>
                                    <w:widowControl w:val="0"/>
                                    <w:shd w:val="clear" w:color="auto" w:fill="FFFFFF"/>
                                    <w:tabs>
                                      <w:tab w:val="left" w:leader="dot" w:pos="2016"/>
                                      <w:tab w:val="left" w:leader="dot" w:pos="2069"/>
                                      <w:tab w:val="left" w:leader="dot" w:pos="3029"/>
                                    </w:tabs>
                                    <w:autoSpaceDE w:val="0"/>
                                    <w:rPr>
                                      <w:rFonts w:ascii="Arial" w:hAnsi="Arial" w:cs="Arial"/>
                                      <w:sz w:val="20"/>
                                      <w:szCs w:val="20"/>
                                    </w:rPr>
                                  </w:pPr>
                                </w:p>
                              </w:tc>
                            </w:tr>
                          </w:tbl>
                          <w:p w:rsidR="009575A2" w:rsidRPr="00DC7499" w:rsidRDefault="009575A2" w:rsidP="00D31EF8">
                            <w:pPr>
                              <w:rPr>
                                <w:vanis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69F4D0" id="Pole tekstowe 1" o:spid="_x0000_s1027" type="#_x0000_t202" style="position:absolute;left:0;text-align:left;margin-left:-2.1pt;margin-top:13.75pt;width:496.7pt;height:116pt;z-index:251660288;visibility:visible;mso-wrap-style:square;mso-width-percent:0;mso-height-percent:0;mso-wrap-distance-left:0;mso-wrap-distance-top:0;mso-wrap-distance-right:7.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" stroked="f">
                <v:fill opacity="0"/>
                <v:textbox inset="0,0,0,0">
                  <w:txbxContent>
                    <w:tbl>
                      <w:tblPr>
                        <w:tblW w:w="9834" w:type="dxa"/>
                        <w:tblInd w:w="40" w:type="dxa"/>
                        <w:tblLayout w:type="fixed"/>
                        <w:tblCellMar>
                          <w:left w:w="40" w:type="dxa"/>
                          <w:right w:w="40" w:type="dxa"/>
                        </w:tblCellMar>
                        <w:tblLook w:val="0000" w:firstRow="0" w:lastRow="0" w:firstColumn="0" w:lastColumn="0" w:noHBand="0" w:noVBand="0"/>
                      </w:tblPr>
                      <w:tblGrid>
                        <w:gridCol w:w="3776"/>
                        <w:gridCol w:w="6058"/>
                      </w:tblGrid>
                      <w:tr w:rsidR="009575A2" w:rsidTr="002B7CCC">
                        <w:trPr>
                          <w:trHeight w:val="710"/>
                        </w:trPr>
                        <w:tc>
                          <w:tcPr>
                            <w:tcW w:w="3776" w:type="dxa"/>
                            <w:tcBorders>
                              <w:top w:val="single" w:sz="4" w:space="0" w:color="000000"/>
                              <w:left w:val="single" w:sz="4" w:space="0" w:color="000000"/>
                              <w:bottom w:val="single" w:sz="4" w:space="0" w:color="000000"/>
                            </w:tcBorders>
                            <w:shd w:val="clear" w:color="auto" w:fill="FFFFFF"/>
                            <w:vAlign w:val="center"/>
                          </w:tcPr>
                          <w:p w:rsidR="009575A2" w:rsidRDefault="009575A2" w:rsidP="002B7CCC">
                            <w:pPr>
                              <w:widowControl w:val="0"/>
                              <w:shd w:val="clear" w:color="auto" w:fill="FFFFFF"/>
                              <w:autoSpaceDE w:val="0"/>
                              <w:snapToGrid w:val="0"/>
                              <w:rPr>
                                <w:rFonts w:ascii="Arial" w:hAnsi="Arial" w:cs="Arial"/>
                                <w:sz w:val="20"/>
                                <w:szCs w:val="20"/>
                              </w:rPr>
                            </w:pPr>
                            <w:r>
                              <w:rPr>
                                <w:rFonts w:ascii="Arial" w:hAnsi="Arial" w:cs="Arial"/>
                                <w:sz w:val="20"/>
                                <w:szCs w:val="20"/>
                              </w:rPr>
                              <w:t xml:space="preserve">Miejsce </w:t>
                            </w:r>
                          </w:p>
                        </w:tc>
                        <w:tc>
                          <w:tcPr>
                            <w:tcW w:w="6058" w:type="dxa"/>
                            <w:tcBorders>
                              <w:top w:val="single" w:sz="4" w:space="0" w:color="000000"/>
                              <w:left w:val="single" w:sz="4" w:space="0" w:color="000000"/>
                              <w:bottom w:val="single" w:sz="4" w:space="0" w:color="000000"/>
                              <w:right w:val="single" w:sz="4" w:space="0" w:color="000000"/>
                            </w:tcBorders>
                            <w:shd w:val="clear" w:color="auto" w:fill="FFFFFF"/>
                          </w:tcPr>
                          <w:p w:rsidR="009575A2" w:rsidRDefault="009575A2" w:rsidP="002B7CCC">
                            <w:pPr>
                              <w:widowControl w:val="0"/>
                              <w:shd w:val="clear" w:color="auto" w:fill="FFFFFF"/>
                              <w:autoSpaceDE w:val="0"/>
                              <w:snapToGrid w:val="0"/>
                              <w:spacing w:line="307" w:lineRule="exact"/>
                              <w:ind w:right="504"/>
                              <w:rPr>
                                <w:rFonts w:ascii="Arial" w:hAnsi="Arial" w:cs="Arial"/>
                                <w:sz w:val="20"/>
                                <w:szCs w:val="20"/>
                              </w:rPr>
                            </w:pPr>
                          </w:p>
                        </w:tc>
                      </w:tr>
                      <w:tr w:rsidR="009575A2" w:rsidTr="002B7CCC">
                        <w:trPr>
                          <w:trHeight w:val="659"/>
                        </w:trPr>
                        <w:tc>
                          <w:tcPr>
                            <w:tcW w:w="3776" w:type="dxa"/>
                            <w:tcBorders>
                              <w:left w:val="single" w:sz="4" w:space="0" w:color="000000"/>
                              <w:bottom w:val="single" w:sz="4" w:space="0" w:color="000000"/>
                            </w:tcBorders>
                            <w:shd w:val="clear" w:color="auto" w:fill="FFFFFF"/>
                            <w:vAlign w:val="center"/>
                          </w:tcPr>
                          <w:p w:rsidR="009575A2" w:rsidRDefault="009575A2" w:rsidP="002B7CCC">
                            <w:pPr>
                              <w:widowControl w:val="0"/>
                              <w:shd w:val="clear" w:color="auto" w:fill="FFFFFF"/>
                              <w:autoSpaceDE w:val="0"/>
                              <w:rPr>
                                <w:rFonts w:ascii="Arial" w:hAnsi="Arial" w:cs="Arial"/>
                                <w:sz w:val="20"/>
                                <w:szCs w:val="20"/>
                              </w:rPr>
                            </w:pPr>
                            <w:r>
                              <w:rPr>
                                <w:rFonts w:ascii="Arial" w:hAnsi="Arial" w:cs="Arial"/>
                                <w:sz w:val="20"/>
                                <w:szCs w:val="20"/>
                              </w:rPr>
                              <w:t xml:space="preserve">Data odbioru </w:t>
                            </w:r>
                            <w:r>
                              <w:rPr>
                                <w:rFonts w:ascii="Arial" w:hAnsi="Arial" w:cs="Arial"/>
                                <w:sz w:val="20"/>
                                <w:szCs w:val="20"/>
                              </w:rPr>
                              <w:br/>
                              <w:t>przedmiotu Umowy</w:t>
                            </w:r>
                          </w:p>
                        </w:tc>
                        <w:tc>
                          <w:tcPr>
                            <w:tcW w:w="6058" w:type="dxa"/>
                            <w:tcBorders>
                              <w:left w:val="single" w:sz="4" w:space="0" w:color="000000"/>
                              <w:bottom w:val="single" w:sz="4" w:space="0" w:color="000000"/>
                              <w:right w:val="single" w:sz="4" w:space="0" w:color="000000"/>
                            </w:tcBorders>
                            <w:shd w:val="clear" w:color="auto" w:fill="FFFFFF"/>
                          </w:tcPr>
                          <w:p w:rsidR="009575A2" w:rsidRDefault="009575A2" w:rsidP="002B7CCC">
                            <w:pPr>
                              <w:widowControl w:val="0"/>
                              <w:shd w:val="clear" w:color="auto" w:fill="FFFFFF"/>
                              <w:tabs>
                                <w:tab w:val="left" w:leader="dot" w:pos="2016"/>
                                <w:tab w:val="left" w:leader="dot" w:pos="2069"/>
                                <w:tab w:val="left" w:leader="dot" w:pos="3029"/>
                              </w:tabs>
                              <w:autoSpaceDE w:val="0"/>
                              <w:rPr>
                                <w:rFonts w:ascii="Arial" w:hAnsi="Arial" w:cs="Arial"/>
                                <w:sz w:val="20"/>
                                <w:szCs w:val="20"/>
                              </w:rPr>
                            </w:pPr>
                          </w:p>
                        </w:tc>
                      </w:tr>
                    </w:tbl>
                    <w:p w:rsidR="009575A2" w:rsidRPr="00DC7499" w:rsidRDefault="009575A2" w:rsidP="00D31EF8">
                      <w:pPr>
                        <w:rPr>
                          <w:vanish/>
                        </w:rPr>
                      </w:pPr>
                    </w:p>
                  </w:txbxContent>
                </v:textbox>
                <w10:wrap type="square" side="largest"/>
              </v:shape>
            </w:pict>
          </mc:Fallback>
        </mc:AlternateContent>
      </w:r>
    </w:p>
    <w:p w:rsidR="00D31EF8" w:rsidRPr="009E03CC" w:rsidRDefault="00D31EF8" w:rsidP="00D31EF8">
      <w:pPr>
        <w:shd w:val="clear" w:color="auto" w:fill="FFFFFF"/>
        <w:suppressAutoHyphens/>
        <w:spacing w:before="360"/>
        <w:rPr>
          <w:rFonts w:ascii="Arial" w:hAnsi="Arial" w:cs="Arial"/>
          <w:lang w:eastAsia="ar-SA"/>
        </w:rPr>
      </w:pPr>
      <w:r w:rsidRPr="009E03CC">
        <w:rPr>
          <w:rFonts w:ascii="Arial" w:hAnsi="Arial" w:cs="Arial"/>
          <w:lang w:eastAsia="ar-SA"/>
        </w:rPr>
        <w:t xml:space="preserve">Zamawiający potwierdza realizację </w:t>
      </w:r>
      <w:r>
        <w:rPr>
          <w:rFonts w:ascii="Arial" w:hAnsi="Arial" w:cs="Arial"/>
          <w:lang w:eastAsia="ar-SA"/>
        </w:rPr>
        <w:t>umowy przez zastrzeżeń.</w:t>
      </w:r>
    </w:p>
    <w:p w:rsidR="00D31EF8" w:rsidRPr="004970D8" w:rsidRDefault="00D31EF8" w:rsidP="00D31EF8">
      <w:pPr>
        <w:suppressAutoHyphens/>
        <w:jc w:val="both"/>
        <w:rPr>
          <w:rFonts w:ascii="Arial" w:hAnsi="Arial" w:cs="Arial"/>
          <w:sz w:val="20"/>
          <w:szCs w:val="20"/>
          <w:lang w:eastAsia="ar-SA"/>
        </w:rPr>
      </w:pPr>
    </w:p>
    <w:p w:rsidR="00D31EF8" w:rsidRPr="001E6F09" w:rsidRDefault="00D31EF8" w:rsidP="00D31EF8">
      <w:pPr>
        <w:widowControl w:val="0"/>
        <w:shd w:val="clear" w:color="auto" w:fill="FFFFFF"/>
        <w:tabs>
          <w:tab w:val="left" w:leader="dot" w:pos="9149"/>
        </w:tabs>
        <w:suppressAutoHyphens/>
        <w:autoSpaceDE w:val="0"/>
        <w:spacing w:line="360" w:lineRule="auto"/>
        <w:rPr>
          <w:rFonts w:ascii="Arial" w:hAnsi="Arial" w:cs="Arial"/>
          <w:sz w:val="20"/>
          <w:szCs w:val="20"/>
          <w:lang w:eastAsia="ar-SA"/>
        </w:rPr>
      </w:pPr>
      <w:r>
        <w:rPr>
          <w:rFonts w:ascii="Arial" w:hAnsi="Arial" w:cs="Arial"/>
          <w:sz w:val="20"/>
          <w:szCs w:val="20"/>
          <w:lang w:eastAsia="ar-SA"/>
        </w:rPr>
        <w:t>Informacje dodatkowe, uwagi</w:t>
      </w:r>
      <w:r w:rsidRPr="001E6F09">
        <w:rPr>
          <w:rFonts w:ascii="Arial" w:hAnsi="Arial" w:cs="Arial"/>
          <w:sz w:val="20"/>
          <w:szCs w:val="20"/>
          <w:lang w:eastAsia="ar-SA"/>
        </w:rPr>
        <w:tab/>
      </w:r>
    </w:p>
    <w:p w:rsidR="00D31EF8" w:rsidRDefault="00D31EF8" w:rsidP="00D31EF8">
      <w:pPr>
        <w:widowControl w:val="0"/>
        <w:shd w:val="clear" w:color="auto" w:fill="FFFFFF"/>
        <w:tabs>
          <w:tab w:val="left" w:leader="dot" w:pos="9149"/>
        </w:tabs>
        <w:suppressAutoHyphens/>
        <w:autoSpaceDE w:val="0"/>
        <w:spacing w:line="360" w:lineRule="auto"/>
        <w:rPr>
          <w:rFonts w:ascii="Arial" w:hAnsi="Arial" w:cs="Arial"/>
          <w:sz w:val="22"/>
          <w:szCs w:val="22"/>
          <w:lang w:eastAsia="ar-SA"/>
        </w:rPr>
      </w:pPr>
      <w:r>
        <w:rPr>
          <w:rFonts w:ascii="Arial" w:hAnsi="Arial" w:cs="Arial"/>
          <w:sz w:val="22"/>
          <w:szCs w:val="22"/>
          <w:lang w:eastAsia="ar-SA"/>
        </w:rPr>
        <w:tab/>
      </w:r>
    </w:p>
    <w:p w:rsidR="00D31EF8" w:rsidRDefault="00D31EF8" w:rsidP="00D31EF8">
      <w:pPr>
        <w:widowControl w:val="0"/>
        <w:shd w:val="clear" w:color="auto" w:fill="FFFFFF"/>
        <w:tabs>
          <w:tab w:val="left" w:leader="dot" w:pos="9149"/>
        </w:tabs>
        <w:suppressAutoHyphens/>
        <w:autoSpaceDE w:val="0"/>
        <w:spacing w:line="360" w:lineRule="auto"/>
        <w:rPr>
          <w:rFonts w:ascii="Arial" w:hAnsi="Arial" w:cs="Arial"/>
          <w:sz w:val="22"/>
          <w:szCs w:val="22"/>
          <w:lang w:eastAsia="ar-SA"/>
        </w:rPr>
      </w:pPr>
      <w:r>
        <w:rPr>
          <w:rFonts w:ascii="Arial" w:hAnsi="Arial" w:cs="Arial"/>
          <w:sz w:val="22"/>
          <w:szCs w:val="22"/>
          <w:lang w:eastAsia="ar-SA"/>
        </w:rPr>
        <w:tab/>
      </w:r>
    </w:p>
    <w:p w:rsidR="00D31EF8" w:rsidRDefault="00D31EF8" w:rsidP="00D31EF8">
      <w:pPr>
        <w:widowControl w:val="0"/>
        <w:shd w:val="clear" w:color="auto" w:fill="FFFFFF"/>
        <w:tabs>
          <w:tab w:val="left" w:leader="dot" w:pos="9149"/>
        </w:tabs>
        <w:suppressAutoHyphens/>
        <w:autoSpaceDE w:val="0"/>
        <w:spacing w:line="360" w:lineRule="auto"/>
        <w:rPr>
          <w:rFonts w:ascii="Arial" w:hAnsi="Arial" w:cs="Arial"/>
          <w:sz w:val="22"/>
          <w:szCs w:val="22"/>
          <w:lang w:eastAsia="ar-SA"/>
        </w:rPr>
      </w:pPr>
      <w:r>
        <w:rPr>
          <w:rFonts w:ascii="Arial" w:hAnsi="Arial" w:cs="Arial"/>
          <w:sz w:val="22"/>
          <w:szCs w:val="22"/>
          <w:lang w:eastAsia="ar-SA"/>
        </w:rPr>
        <w:tab/>
      </w:r>
    </w:p>
    <w:p w:rsidR="00D31EF8" w:rsidRPr="005D3C4E" w:rsidRDefault="00D31EF8" w:rsidP="00D31EF8">
      <w:pPr>
        <w:widowControl w:val="0"/>
        <w:shd w:val="clear" w:color="auto" w:fill="FFFFFF"/>
        <w:tabs>
          <w:tab w:val="left" w:leader="dot" w:pos="9149"/>
        </w:tabs>
        <w:suppressAutoHyphens/>
        <w:autoSpaceDE w:val="0"/>
        <w:spacing w:line="360" w:lineRule="auto"/>
        <w:rPr>
          <w:rFonts w:ascii="Arial" w:hAnsi="Arial" w:cs="Arial"/>
          <w:sz w:val="22"/>
          <w:szCs w:val="22"/>
          <w:lang w:eastAsia="ar-SA"/>
        </w:rPr>
      </w:pPr>
      <w:r>
        <w:rPr>
          <w:rFonts w:ascii="Arial" w:hAnsi="Arial" w:cs="Arial"/>
          <w:sz w:val="22"/>
          <w:szCs w:val="22"/>
          <w:lang w:eastAsia="ar-SA"/>
        </w:rPr>
        <w:tab/>
      </w:r>
    </w:p>
    <w:p w:rsidR="00D31EF8" w:rsidRDefault="00D31EF8" w:rsidP="00D31EF8">
      <w:pPr>
        <w:widowControl w:val="0"/>
        <w:shd w:val="clear" w:color="auto" w:fill="FFFFFF"/>
        <w:tabs>
          <w:tab w:val="left" w:pos="269"/>
          <w:tab w:val="left" w:leader="dot" w:pos="9149"/>
        </w:tabs>
        <w:suppressAutoHyphens/>
        <w:autoSpaceDE w:val="0"/>
        <w:spacing w:before="5" w:after="490" w:line="250" w:lineRule="exact"/>
        <w:jc w:val="center"/>
        <w:rPr>
          <w:rFonts w:ascii="Arial" w:hAnsi="Arial" w:cs="Arial"/>
          <w:b/>
          <w:lang w:eastAsia="ar-SA"/>
        </w:rPr>
      </w:pPr>
    </w:p>
    <w:p w:rsidR="00D31EF8" w:rsidRPr="004970D8" w:rsidRDefault="00D31EF8" w:rsidP="00D31EF8">
      <w:pPr>
        <w:widowControl w:val="0"/>
        <w:shd w:val="clear" w:color="auto" w:fill="FFFFFF"/>
        <w:tabs>
          <w:tab w:val="left" w:pos="269"/>
          <w:tab w:val="left" w:leader="dot" w:pos="9149"/>
        </w:tabs>
        <w:suppressAutoHyphens/>
        <w:autoSpaceDE w:val="0"/>
        <w:spacing w:before="5" w:after="490" w:line="250" w:lineRule="exact"/>
        <w:jc w:val="center"/>
        <w:rPr>
          <w:rFonts w:ascii="Arial" w:hAnsi="Arial" w:cs="Arial"/>
          <w:b/>
          <w:lang w:eastAsia="ar-SA"/>
        </w:rPr>
      </w:pPr>
      <w:r w:rsidRPr="004970D8">
        <w:rPr>
          <w:rFonts w:ascii="Arial" w:hAnsi="Arial" w:cs="Arial"/>
          <w:b/>
          <w:lang w:eastAsia="ar-SA"/>
        </w:rPr>
        <w:t>Wykonawca                                                                                Zamawiający</w:t>
      </w:r>
    </w:p>
    <w:p w:rsidR="00D31EF8" w:rsidRDefault="00D31EF8" w:rsidP="00D31EF8">
      <w:pPr>
        <w:spacing w:line="360" w:lineRule="auto"/>
        <w:jc w:val="both"/>
        <w:rPr>
          <w:rFonts w:ascii="Arial" w:hAnsi="Arial" w:cs="Arial"/>
          <w:sz w:val="22"/>
          <w:szCs w:val="22"/>
        </w:rPr>
      </w:pPr>
    </w:p>
    <w:p w:rsidR="00D31EF8" w:rsidRDefault="00D31EF8" w:rsidP="00D31EF8">
      <w:pPr>
        <w:spacing w:after="200" w:line="276" w:lineRule="auto"/>
        <w:ind w:left="360"/>
        <w:jc w:val="right"/>
        <w:rPr>
          <w:rFonts w:ascii="Arial" w:hAnsi="Arial" w:cs="Arial"/>
          <w:b/>
          <w:sz w:val="22"/>
          <w:szCs w:val="22"/>
        </w:rPr>
      </w:pPr>
    </w:p>
    <w:p w:rsidR="00D31EF8" w:rsidRDefault="00D31EF8" w:rsidP="00D31EF8">
      <w:pPr>
        <w:spacing w:after="200" w:line="276" w:lineRule="auto"/>
        <w:ind w:left="360"/>
        <w:jc w:val="right"/>
        <w:rPr>
          <w:rFonts w:ascii="Arial" w:hAnsi="Arial" w:cs="Arial"/>
          <w:b/>
          <w:sz w:val="22"/>
          <w:szCs w:val="22"/>
        </w:rPr>
      </w:pPr>
    </w:p>
    <w:p w:rsidR="00D31EF8" w:rsidRDefault="00D31EF8" w:rsidP="00D31EF8">
      <w:pPr>
        <w:spacing w:after="200" w:line="276" w:lineRule="auto"/>
        <w:ind w:left="360"/>
        <w:jc w:val="right"/>
        <w:rPr>
          <w:rFonts w:ascii="Arial" w:hAnsi="Arial" w:cs="Arial"/>
          <w:b/>
          <w:sz w:val="22"/>
          <w:szCs w:val="22"/>
        </w:rPr>
      </w:pPr>
    </w:p>
    <w:p w:rsidR="00D31EF8" w:rsidRDefault="00D31EF8" w:rsidP="00D31EF8">
      <w:pPr>
        <w:spacing w:after="200" w:line="276" w:lineRule="auto"/>
        <w:ind w:left="360"/>
        <w:jc w:val="right"/>
        <w:rPr>
          <w:rFonts w:ascii="Arial" w:hAnsi="Arial" w:cs="Arial"/>
          <w:b/>
          <w:sz w:val="22"/>
          <w:szCs w:val="22"/>
        </w:rPr>
      </w:pPr>
    </w:p>
    <w:p w:rsidR="00D31EF8" w:rsidRDefault="00D31EF8" w:rsidP="00D31EF8">
      <w:pPr>
        <w:spacing w:after="200" w:line="276" w:lineRule="auto"/>
        <w:ind w:left="360"/>
        <w:jc w:val="right"/>
        <w:rPr>
          <w:rFonts w:ascii="Arial" w:hAnsi="Arial" w:cs="Arial"/>
          <w:b/>
          <w:sz w:val="22"/>
          <w:szCs w:val="22"/>
        </w:rPr>
      </w:pPr>
    </w:p>
    <w:p w:rsidR="00DA0076" w:rsidRDefault="00DA0076" w:rsidP="00D31EF8">
      <w:pPr>
        <w:spacing w:after="200" w:line="276" w:lineRule="auto"/>
        <w:ind w:left="360"/>
        <w:jc w:val="right"/>
        <w:rPr>
          <w:rFonts w:ascii="Arial" w:hAnsi="Arial" w:cs="Arial"/>
          <w:b/>
          <w:sz w:val="22"/>
          <w:szCs w:val="22"/>
        </w:rPr>
      </w:pPr>
    </w:p>
    <w:p w:rsidR="00D31EF8" w:rsidRDefault="00D31EF8" w:rsidP="00D31EF8">
      <w:pPr>
        <w:spacing w:after="200" w:line="276" w:lineRule="auto"/>
        <w:ind w:left="360"/>
        <w:jc w:val="right"/>
        <w:rPr>
          <w:rFonts w:ascii="Arial" w:hAnsi="Arial" w:cs="Arial"/>
          <w:b/>
          <w:sz w:val="22"/>
          <w:szCs w:val="22"/>
        </w:rPr>
      </w:pPr>
    </w:p>
    <w:p w:rsidR="00D31EF8" w:rsidRDefault="00D31EF8" w:rsidP="00D31EF8">
      <w:pPr>
        <w:spacing w:after="200" w:line="276" w:lineRule="auto"/>
        <w:ind w:left="360"/>
        <w:jc w:val="right"/>
        <w:rPr>
          <w:rFonts w:ascii="Arial" w:hAnsi="Arial" w:cs="Arial"/>
          <w:b/>
          <w:sz w:val="22"/>
          <w:szCs w:val="22"/>
        </w:rPr>
      </w:pPr>
    </w:p>
    <w:p w:rsidR="00D31EF8" w:rsidRPr="00CB2762" w:rsidRDefault="00D31EF8" w:rsidP="00D31EF8">
      <w:pPr>
        <w:spacing w:after="200" w:line="276" w:lineRule="auto"/>
        <w:ind w:left="360"/>
        <w:jc w:val="right"/>
        <w:rPr>
          <w:rFonts w:ascii="Arial" w:hAnsi="Arial" w:cs="Arial"/>
          <w:b/>
          <w:sz w:val="22"/>
          <w:szCs w:val="22"/>
        </w:rPr>
      </w:pPr>
      <w:r>
        <w:rPr>
          <w:rFonts w:ascii="Arial" w:hAnsi="Arial" w:cs="Arial"/>
          <w:b/>
          <w:sz w:val="22"/>
          <w:szCs w:val="22"/>
        </w:rPr>
        <w:lastRenderedPageBreak/>
        <w:t xml:space="preserve">Załącznik nr 3 </w:t>
      </w:r>
      <w:r w:rsidRPr="00CB2762">
        <w:rPr>
          <w:rFonts w:ascii="Arial" w:hAnsi="Arial" w:cs="Arial"/>
          <w:b/>
          <w:sz w:val="22"/>
          <w:szCs w:val="22"/>
        </w:rPr>
        <w:t xml:space="preserve">do Umowy </w:t>
      </w:r>
      <w:r w:rsidRPr="007F751D">
        <w:rPr>
          <w:rFonts w:ascii="Arial" w:hAnsi="Arial" w:cs="Arial"/>
          <w:b/>
          <w:sz w:val="22"/>
          <w:szCs w:val="22"/>
        </w:rPr>
        <w:t>UMIA/</w:t>
      </w:r>
      <w:r>
        <w:rPr>
          <w:rFonts w:ascii="Arial" w:hAnsi="Arial" w:cs="Arial"/>
          <w:b/>
          <w:sz w:val="22"/>
          <w:szCs w:val="22"/>
        </w:rPr>
        <w:t>IT</w:t>
      </w:r>
    </w:p>
    <w:p w:rsidR="00D31EF8" w:rsidRDefault="00D31EF8" w:rsidP="00D31EF8">
      <w:pPr>
        <w:spacing w:after="120"/>
        <w:rPr>
          <w:rFonts w:ascii="Arial" w:hAnsi="Arial" w:cs="Arial"/>
          <w:b/>
          <w:sz w:val="22"/>
          <w:szCs w:val="22"/>
        </w:rPr>
      </w:pPr>
    </w:p>
    <w:p w:rsidR="00D31EF8" w:rsidRDefault="00D31EF8" w:rsidP="00D31EF8">
      <w:pPr>
        <w:spacing w:after="120"/>
        <w:rPr>
          <w:rFonts w:ascii="Arial" w:hAnsi="Arial" w:cs="Arial"/>
          <w:b/>
          <w:sz w:val="22"/>
          <w:szCs w:val="22"/>
        </w:rPr>
      </w:pPr>
    </w:p>
    <w:p w:rsidR="00D31EF8" w:rsidRDefault="00D31EF8" w:rsidP="00D31EF8">
      <w:pPr>
        <w:spacing w:after="120"/>
        <w:rPr>
          <w:rFonts w:ascii="Arial" w:hAnsi="Arial" w:cs="Arial"/>
          <w:b/>
          <w:sz w:val="22"/>
          <w:szCs w:val="22"/>
        </w:rPr>
      </w:pPr>
      <w:r>
        <w:rPr>
          <w:rFonts w:ascii="Arial" w:hAnsi="Arial" w:cs="Arial"/>
          <w:b/>
          <w:sz w:val="22"/>
          <w:szCs w:val="22"/>
        </w:rPr>
        <w:t xml:space="preserve">        WYKAZ OSÓB PRZEWIDZIANYCH DO REALIZACJI PRZEDMIOTU UMOWY</w:t>
      </w:r>
    </w:p>
    <w:p w:rsidR="00D31EF8" w:rsidRPr="00CB2762" w:rsidRDefault="00D31EF8" w:rsidP="00D31EF8">
      <w:pPr>
        <w:spacing w:after="120"/>
        <w:rPr>
          <w:rFonts w:ascii="Arial" w:hAnsi="Arial" w:cs="Arial"/>
          <w:b/>
          <w:sz w:val="22"/>
          <w:szCs w:val="22"/>
        </w:rPr>
      </w:pPr>
    </w:p>
    <w:p w:rsidR="00D31EF8" w:rsidRDefault="00D31EF8" w:rsidP="00D31EF8">
      <w:pPr>
        <w:spacing w:line="360" w:lineRule="auto"/>
        <w:jc w:val="center"/>
        <w:rPr>
          <w:rFonts w:ascii="Arial" w:hAnsi="Arial" w:cs="Arial"/>
          <w:b/>
          <w:sz w:val="22"/>
          <w:szCs w:val="22"/>
        </w:rPr>
      </w:pPr>
      <w:r>
        <w:rPr>
          <w:rFonts w:ascii="Arial" w:hAnsi="Arial" w:cs="Arial"/>
          <w:b/>
          <w:sz w:val="22"/>
          <w:szCs w:val="22"/>
        </w:rPr>
        <w:t>Wykaz osób</w:t>
      </w:r>
    </w:p>
    <w:p w:rsidR="00D31EF8" w:rsidRPr="00397A64" w:rsidRDefault="00D31EF8" w:rsidP="00D31EF8">
      <w:pPr>
        <w:spacing w:line="360" w:lineRule="auto"/>
        <w:jc w:val="center"/>
        <w:rPr>
          <w:rFonts w:ascii="Arial" w:hAnsi="Arial" w:cs="Arial"/>
          <w:b/>
          <w:sz w:val="22"/>
          <w:szCs w:val="22"/>
        </w:rPr>
      </w:pPr>
      <w:r w:rsidRPr="00E43ED1">
        <w:rPr>
          <w:rFonts w:ascii="Verdana" w:hAnsi="Verdana" w:cs="Arial"/>
          <w:sz w:val="22"/>
          <w:szCs w:val="22"/>
        </w:rPr>
        <w:t>przy pracach związanych z realizacją przedmiotu Umowy</w:t>
      </w:r>
      <w:r>
        <w:rPr>
          <w:rFonts w:ascii="Arial" w:hAnsi="Arial" w:cs="Arial"/>
          <w:sz w:val="22"/>
          <w:szCs w:val="22"/>
        </w:rPr>
        <w:t>.</w:t>
      </w:r>
    </w:p>
    <w:p w:rsidR="00D31EF8" w:rsidRDefault="00D31EF8" w:rsidP="00D31EF8">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991"/>
        <w:gridCol w:w="2262"/>
        <w:gridCol w:w="2276"/>
      </w:tblGrid>
      <w:tr w:rsidR="00D31EF8" w:rsidTr="002B7CCC">
        <w:tc>
          <w:tcPr>
            <w:tcW w:w="533" w:type="dxa"/>
            <w:shd w:val="clear" w:color="auto" w:fill="auto"/>
          </w:tcPr>
          <w:p w:rsidR="00D31EF8" w:rsidRPr="0018616E" w:rsidRDefault="00D31EF8" w:rsidP="002B7CCC">
            <w:pPr>
              <w:rPr>
                <w:rFonts w:ascii="Calibri" w:eastAsia="Calibri" w:hAnsi="Calibri"/>
                <w:sz w:val="22"/>
                <w:szCs w:val="22"/>
              </w:rPr>
            </w:pPr>
            <w:r w:rsidRPr="0018616E">
              <w:rPr>
                <w:rFonts w:ascii="Calibri" w:eastAsia="Calibri" w:hAnsi="Calibri"/>
                <w:sz w:val="22"/>
                <w:szCs w:val="22"/>
              </w:rPr>
              <w:t>Lp.</w:t>
            </w:r>
          </w:p>
        </w:tc>
        <w:tc>
          <w:tcPr>
            <w:tcW w:w="3991" w:type="dxa"/>
            <w:shd w:val="clear" w:color="auto" w:fill="auto"/>
          </w:tcPr>
          <w:p w:rsidR="00D31EF8" w:rsidRPr="0018616E" w:rsidRDefault="00D31EF8" w:rsidP="002B7CCC">
            <w:pPr>
              <w:rPr>
                <w:rFonts w:ascii="Calibri" w:eastAsia="Calibri" w:hAnsi="Calibri"/>
                <w:sz w:val="22"/>
                <w:szCs w:val="22"/>
              </w:rPr>
            </w:pPr>
            <w:r w:rsidRPr="0018616E">
              <w:rPr>
                <w:rFonts w:ascii="Calibri" w:eastAsia="Calibri" w:hAnsi="Calibri"/>
                <w:sz w:val="22"/>
                <w:szCs w:val="22"/>
              </w:rPr>
              <w:t>Imię i nazwisko</w:t>
            </w:r>
          </w:p>
        </w:tc>
        <w:tc>
          <w:tcPr>
            <w:tcW w:w="2262" w:type="dxa"/>
            <w:shd w:val="clear" w:color="auto" w:fill="auto"/>
          </w:tcPr>
          <w:p w:rsidR="00D31EF8" w:rsidRPr="0018616E" w:rsidRDefault="00D31EF8" w:rsidP="002B7CCC">
            <w:pPr>
              <w:rPr>
                <w:rFonts w:ascii="Calibri" w:eastAsia="Calibri" w:hAnsi="Calibri"/>
                <w:sz w:val="22"/>
                <w:szCs w:val="22"/>
              </w:rPr>
            </w:pPr>
            <w:r w:rsidRPr="0018616E">
              <w:rPr>
                <w:rFonts w:ascii="Calibri" w:eastAsia="Calibri" w:hAnsi="Calibri"/>
                <w:sz w:val="22"/>
                <w:szCs w:val="22"/>
              </w:rPr>
              <w:t>Adres e-mail</w:t>
            </w:r>
          </w:p>
        </w:tc>
        <w:tc>
          <w:tcPr>
            <w:tcW w:w="2276" w:type="dxa"/>
            <w:shd w:val="clear" w:color="auto" w:fill="auto"/>
          </w:tcPr>
          <w:p w:rsidR="00D31EF8" w:rsidRPr="0018616E" w:rsidRDefault="00D31EF8" w:rsidP="002B7CCC">
            <w:pPr>
              <w:rPr>
                <w:rFonts w:ascii="Calibri" w:eastAsia="Calibri" w:hAnsi="Calibri"/>
                <w:sz w:val="22"/>
                <w:szCs w:val="22"/>
              </w:rPr>
            </w:pPr>
            <w:r w:rsidRPr="0018616E">
              <w:rPr>
                <w:rFonts w:ascii="Calibri" w:eastAsia="Calibri" w:hAnsi="Calibri"/>
                <w:sz w:val="22"/>
                <w:szCs w:val="22"/>
              </w:rPr>
              <w:t>Telefon kontaktowy</w:t>
            </w:r>
          </w:p>
        </w:tc>
      </w:tr>
      <w:tr w:rsidR="00D31EF8" w:rsidTr="002B7CCC">
        <w:tc>
          <w:tcPr>
            <w:tcW w:w="533" w:type="dxa"/>
            <w:shd w:val="clear" w:color="auto" w:fill="auto"/>
          </w:tcPr>
          <w:p w:rsidR="00D31EF8" w:rsidRPr="0018616E" w:rsidRDefault="00D31EF8" w:rsidP="002B7CCC">
            <w:pPr>
              <w:rPr>
                <w:rFonts w:ascii="Calibri" w:eastAsia="Calibri" w:hAnsi="Calibri"/>
                <w:sz w:val="22"/>
                <w:szCs w:val="22"/>
              </w:rPr>
            </w:pPr>
          </w:p>
        </w:tc>
        <w:tc>
          <w:tcPr>
            <w:tcW w:w="3991" w:type="dxa"/>
            <w:shd w:val="clear" w:color="auto" w:fill="auto"/>
          </w:tcPr>
          <w:p w:rsidR="00D31EF8" w:rsidRPr="0018616E" w:rsidRDefault="00D31EF8" w:rsidP="002B7CCC">
            <w:pPr>
              <w:rPr>
                <w:rFonts w:ascii="Calibri" w:eastAsia="Calibri" w:hAnsi="Calibri"/>
                <w:sz w:val="22"/>
                <w:szCs w:val="22"/>
              </w:rPr>
            </w:pPr>
          </w:p>
        </w:tc>
        <w:tc>
          <w:tcPr>
            <w:tcW w:w="2262" w:type="dxa"/>
            <w:shd w:val="clear" w:color="auto" w:fill="auto"/>
          </w:tcPr>
          <w:p w:rsidR="00D31EF8" w:rsidRPr="0018616E" w:rsidRDefault="00D31EF8" w:rsidP="002B7CCC">
            <w:pPr>
              <w:rPr>
                <w:rFonts w:ascii="Calibri" w:eastAsia="Calibri" w:hAnsi="Calibri"/>
                <w:sz w:val="22"/>
                <w:szCs w:val="22"/>
              </w:rPr>
            </w:pPr>
          </w:p>
        </w:tc>
        <w:tc>
          <w:tcPr>
            <w:tcW w:w="2276" w:type="dxa"/>
            <w:shd w:val="clear" w:color="auto" w:fill="auto"/>
          </w:tcPr>
          <w:p w:rsidR="00D31EF8" w:rsidRPr="0018616E" w:rsidRDefault="00D31EF8" w:rsidP="002B7CCC">
            <w:pPr>
              <w:rPr>
                <w:rFonts w:ascii="Calibri" w:eastAsia="Calibri" w:hAnsi="Calibri"/>
                <w:sz w:val="22"/>
                <w:szCs w:val="22"/>
              </w:rPr>
            </w:pPr>
          </w:p>
        </w:tc>
      </w:tr>
      <w:tr w:rsidR="00D31EF8" w:rsidTr="002B7CCC">
        <w:tc>
          <w:tcPr>
            <w:tcW w:w="533" w:type="dxa"/>
            <w:shd w:val="clear" w:color="auto" w:fill="auto"/>
          </w:tcPr>
          <w:p w:rsidR="00D31EF8" w:rsidRPr="0018616E" w:rsidRDefault="00D31EF8" w:rsidP="002B7CCC">
            <w:pPr>
              <w:rPr>
                <w:rFonts w:ascii="Calibri" w:eastAsia="Calibri" w:hAnsi="Calibri"/>
                <w:sz w:val="22"/>
                <w:szCs w:val="22"/>
              </w:rPr>
            </w:pPr>
          </w:p>
        </w:tc>
        <w:tc>
          <w:tcPr>
            <w:tcW w:w="3991" w:type="dxa"/>
            <w:shd w:val="clear" w:color="auto" w:fill="auto"/>
          </w:tcPr>
          <w:p w:rsidR="00D31EF8" w:rsidRPr="0018616E" w:rsidRDefault="00D31EF8" w:rsidP="002B7CCC">
            <w:pPr>
              <w:rPr>
                <w:rFonts w:ascii="Calibri" w:eastAsia="Calibri" w:hAnsi="Calibri"/>
                <w:sz w:val="22"/>
                <w:szCs w:val="22"/>
              </w:rPr>
            </w:pPr>
          </w:p>
        </w:tc>
        <w:tc>
          <w:tcPr>
            <w:tcW w:w="2262" w:type="dxa"/>
            <w:shd w:val="clear" w:color="auto" w:fill="auto"/>
          </w:tcPr>
          <w:p w:rsidR="00D31EF8" w:rsidRPr="0018616E" w:rsidRDefault="00D31EF8" w:rsidP="002B7CCC">
            <w:pPr>
              <w:rPr>
                <w:rFonts w:ascii="Calibri" w:eastAsia="Calibri" w:hAnsi="Calibri"/>
                <w:sz w:val="22"/>
                <w:szCs w:val="22"/>
              </w:rPr>
            </w:pPr>
          </w:p>
        </w:tc>
        <w:tc>
          <w:tcPr>
            <w:tcW w:w="2276" w:type="dxa"/>
            <w:shd w:val="clear" w:color="auto" w:fill="auto"/>
          </w:tcPr>
          <w:p w:rsidR="00D31EF8" w:rsidRPr="0018616E" w:rsidRDefault="00D31EF8" w:rsidP="002B7CCC">
            <w:pPr>
              <w:rPr>
                <w:rFonts w:ascii="Calibri" w:eastAsia="Calibri" w:hAnsi="Calibri"/>
                <w:sz w:val="22"/>
                <w:szCs w:val="22"/>
              </w:rPr>
            </w:pPr>
          </w:p>
        </w:tc>
      </w:tr>
    </w:tbl>
    <w:p w:rsidR="00D31EF8" w:rsidRDefault="00D31EF8" w:rsidP="00D31EF8"/>
    <w:p w:rsidR="00D31EF8" w:rsidRDefault="00D31EF8" w:rsidP="00D31EF8"/>
    <w:p w:rsidR="00D31EF8" w:rsidRDefault="00D31EF8" w:rsidP="00D31EF8"/>
    <w:p w:rsidR="00D31EF8" w:rsidRDefault="00D31EF8" w:rsidP="00D31EF8">
      <w:pPr>
        <w:spacing w:line="360" w:lineRule="auto"/>
        <w:jc w:val="both"/>
        <w:rPr>
          <w:rFonts w:ascii="Arial" w:hAnsi="Arial" w:cs="Arial"/>
          <w:sz w:val="22"/>
          <w:szCs w:val="22"/>
        </w:rPr>
      </w:pPr>
    </w:p>
    <w:p w:rsidR="00D31EF8" w:rsidRDefault="00D31EF8" w:rsidP="00D31EF8">
      <w:pPr>
        <w:spacing w:line="360" w:lineRule="auto"/>
        <w:jc w:val="both"/>
        <w:rPr>
          <w:rFonts w:ascii="Arial" w:hAnsi="Arial" w:cs="Arial"/>
          <w:sz w:val="22"/>
          <w:szCs w:val="22"/>
        </w:rPr>
      </w:pPr>
    </w:p>
    <w:p w:rsidR="00D31EF8" w:rsidRDefault="00D31EF8" w:rsidP="00D31EF8">
      <w:pPr>
        <w:spacing w:line="360" w:lineRule="auto"/>
        <w:jc w:val="both"/>
        <w:rPr>
          <w:rFonts w:ascii="Arial" w:hAnsi="Arial" w:cs="Arial"/>
          <w:sz w:val="22"/>
          <w:szCs w:val="22"/>
        </w:rPr>
      </w:pPr>
    </w:p>
    <w:p w:rsidR="00D31EF8" w:rsidRDefault="00D31EF8" w:rsidP="00D31EF8">
      <w:pPr>
        <w:spacing w:line="360" w:lineRule="auto"/>
        <w:jc w:val="both"/>
        <w:rPr>
          <w:rFonts w:ascii="Arial" w:hAnsi="Arial" w:cs="Arial"/>
          <w:sz w:val="22"/>
          <w:szCs w:val="22"/>
        </w:rPr>
      </w:pPr>
    </w:p>
    <w:p w:rsidR="00D31EF8" w:rsidRDefault="00D31EF8" w:rsidP="00D31EF8">
      <w:pPr>
        <w:spacing w:line="360" w:lineRule="auto"/>
        <w:jc w:val="both"/>
        <w:rPr>
          <w:rFonts w:ascii="Arial" w:hAnsi="Arial" w:cs="Arial"/>
          <w:sz w:val="22"/>
          <w:szCs w:val="22"/>
        </w:rPr>
      </w:pPr>
    </w:p>
    <w:p w:rsidR="00D31EF8" w:rsidRDefault="00D31EF8" w:rsidP="00D31EF8">
      <w:pPr>
        <w:spacing w:line="360" w:lineRule="auto"/>
        <w:jc w:val="both"/>
        <w:rPr>
          <w:rFonts w:ascii="Arial" w:hAnsi="Arial" w:cs="Arial"/>
          <w:sz w:val="22"/>
          <w:szCs w:val="22"/>
        </w:rPr>
      </w:pPr>
    </w:p>
    <w:p w:rsidR="00D31EF8" w:rsidRDefault="00D31EF8" w:rsidP="00D31EF8">
      <w:pPr>
        <w:spacing w:line="360" w:lineRule="auto"/>
        <w:jc w:val="both"/>
        <w:rPr>
          <w:rFonts w:ascii="Arial" w:hAnsi="Arial" w:cs="Arial"/>
          <w:sz w:val="22"/>
          <w:szCs w:val="22"/>
        </w:rPr>
      </w:pPr>
    </w:p>
    <w:p w:rsidR="00D31EF8" w:rsidRDefault="00D31EF8" w:rsidP="00D31EF8">
      <w:pPr>
        <w:spacing w:line="360" w:lineRule="auto"/>
        <w:jc w:val="both"/>
        <w:rPr>
          <w:rFonts w:ascii="Arial" w:hAnsi="Arial" w:cs="Arial"/>
          <w:sz w:val="22"/>
          <w:szCs w:val="22"/>
        </w:rPr>
      </w:pPr>
    </w:p>
    <w:p w:rsidR="00D31EF8" w:rsidRDefault="00D31EF8" w:rsidP="00D31EF8">
      <w:pPr>
        <w:spacing w:line="360" w:lineRule="auto"/>
        <w:jc w:val="both"/>
        <w:rPr>
          <w:rFonts w:ascii="Arial" w:hAnsi="Arial" w:cs="Arial"/>
          <w:sz w:val="22"/>
          <w:szCs w:val="22"/>
        </w:rPr>
      </w:pPr>
    </w:p>
    <w:p w:rsidR="00D31EF8" w:rsidRDefault="00D31EF8" w:rsidP="00D31EF8">
      <w:pPr>
        <w:spacing w:line="360" w:lineRule="auto"/>
        <w:jc w:val="both"/>
        <w:rPr>
          <w:rFonts w:ascii="Arial" w:hAnsi="Arial" w:cs="Arial"/>
          <w:sz w:val="22"/>
          <w:szCs w:val="22"/>
        </w:rPr>
      </w:pPr>
    </w:p>
    <w:p w:rsidR="00D31EF8" w:rsidRDefault="00D31EF8" w:rsidP="00D31EF8">
      <w:pPr>
        <w:spacing w:line="360" w:lineRule="auto"/>
        <w:jc w:val="both"/>
        <w:rPr>
          <w:rFonts w:ascii="Arial" w:hAnsi="Arial" w:cs="Arial"/>
          <w:sz w:val="22"/>
          <w:szCs w:val="22"/>
        </w:rPr>
      </w:pPr>
    </w:p>
    <w:p w:rsidR="00D31EF8" w:rsidRDefault="00D31EF8" w:rsidP="00D31EF8">
      <w:pPr>
        <w:spacing w:line="360" w:lineRule="auto"/>
        <w:jc w:val="both"/>
        <w:rPr>
          <w:rFonts w:ascii="Arial" w:hAnsi="Arial" w:cs="Arial"/>
          <w:sz w:val="22"/>
          <w:szCs w:val="22"/>
        </w:rPr>
      </w:pPr>
    </w:p>
    <w:p w:rsidR="00D31EF8" w:rsidRDefault="00D31EF8" w:rsidP="00D31EF8">
      <w:pPr>
        <w:spacing w:line="360" w:lineRule="auto"/>
        <w:jc w:val="both"/>
        <w:rPr>
          <w:rFonts w:ascii="Arial" w:hAnsi="Arial" w:cs="Arial"/>
          <w:sz w:val="22"/>
          <w:szCs w:val="22"/>
        </w:rPr>
      </w:pPr>
    </w:p>
    <w:p w:rsidR="00D31EF8" w:rsidRDefault="00D31EF8" w:rsidP="00D31EF8">
      <w:pPr>
        <w:spacing w:line="360" w:lineRule="auto"/>
        <w:jc w:val="both"/>
        <w:rPr>
          <w:rFonts w:ascii="Arial" w:hAnsi="Arial" w:cs="Arial"/>
          <w:sz w:val="22"/>
          <w:szCs w:val="22"/>
        </w:rPr>
      </w:pPr>
    </w:p>
    <w:p w:rsidR="00D31EF8" w:rsidRDefault="00D31EF8" w:rsidP="00D31EF8">
      <w:pPr>
        <w:spacing w:line="360" w:lineRule="auto"/>
        <w:jc w:val="both"/>
        <w:rPr>
          <w:rFonts w:ascii="Arial" w:hAnsi="Arial" w:cs="Arial"/>
          <w:sz w:val="22"/>
          <w:szCs w:val="22"/>
        </w:rPr>
      </w:pPr>
    </w:p>
    <w:p w:rsidR="00D31EF8" w:rsidRDefault="00D31EF8" w:rsidP="00D31EF8">
      <w:pPr>
        <w:spacing w:line="360" w:lineRule="auto"/>
        <w:jc w:val="both"/>
        <w:rPr>
          <w:rFonts w:ascii="Arial" w:hAnsi="Arial" w:cs="Arial"/>
          <w:sz w:val="22"/>
          <w:szCs w:val="22"/>
        </w:rPr>
      </w:pPr>
    </w:p>
    <w:p w:rsidR="00D31EF8" w:rsidRDefault="00D31EF8" w:rsidP="00D31EF8">
      <w:pPr>
        <w:spacing w:line="360" w:lineRule="auto"/>
        <w:jc w:val="both"/>
        <w:rPr>
          <w:rFonts w:ascii="Arial" w:hAnsi="Arial" w:cs="Arial"/>
          <w:sz w:val="22"/>
          <w:szCs w:val="22"/>
        </w:rPr>
      </w:pPr>
    </w:p>
    <w:p w:rsidR="00D31EF8" w:rsidRDefault="00D31EF8" w:rsidP="00D31EF8">
      <w:pPr>
        <w:spacing w:line="360" w:lineRule="auto"/>
        <w:jc w:val="both"/>
        <w:rPr>
          <w:rFonts w:ascii="Arial" w:hAnsi="Arial" w:cs="Arial"/>
          <w:sz w:val="22"/>
          <w:szCs w:val="22"/>
        </w:rPr>
      </w:pPr>
    </w:p>
    <w:p w:rsidR="00D31EF8" w:rsidRDefault="00D31EF8" w:rsidP="00D31EF8">
      <w:pPr>
        <w:spacing w:line="360" w:lineRule="auto"/>
        <w:jc w:val="both"/>
        <w:rPr>
          <w:rFonts w:ascii="Arial" w:hAnsi="Arial" w:cs="Arial"/>
          <w:sz w:val="22"/>
          <w:szCs w:val="22"/>
        </w:rPr>
      </w:pPr>
    </w:p>
    <w:p w:rsidR="00D31EF8" w:rsidRDefault="00D31EF8" w:rsidP="00D31EF8">
      <w:pPr>
        <w:spacing w:line="360" w:lineRule="auto"/>
        <w:jc w:val="both"/>
        <w:rPr>
          <w:rFonts w:ascii="Arial" w:hAnsi="Arial" w:cs="Arial"/>
          <w:sz w:val="22"/>
          <w:szCs w:val="22"/>
        </w:rPr>
      </w:pPr>
    </w:p>
    <w:p w:rsidR="00D31EF8" w:rsidRDefault="00D31EF8" w:rsidP="00D31EF8">
      <w:pPr>
        <w:spacing w:line="360" w:lineRule="auto"/>
        <w:jc w:val="both"/>
        <w:rPr>
          <w:rFonts w:ascii="Arial" w:hAnsi="Arial" w:cs="Arial"/>
          <w:sz w:val="22"/>
          <w:szCs w:val="22"/>
        </w:rPr>
      </w:pPr>
    </w:p>
    <w:p w:rsidR="00D31EF8" w:rsidRDefault="00D31EF8" w:rsidP="00D31EF8">
      <w:pPr>
        <w:spacing w:line="360" w:lineRule="auto"/>
        <w:jc w:val="both"/>
        <w:rPr>
          <w:rFonts w:ascii="Arial" w:hAnsi="Arial" w:cs="Arial"/>
          <w:sz w:val="22"/>
          <w:szCs w:val="22"/>
        </w:rPr>
      </w:pPr>
    </w:p>
    <w:p w:rsidR="00D31EF8" w:rsidRDefault="00D31EF8" w:rsidP="00D31EF8">
      <w:pPr>
        <w:spacing w:line="360" w:lineRule="auto"/>
        <w:jc w:val="both"/>
        <w:rPr>
          <w:rFonts w:ascii="Arial" w:hAnsi="Arial" w:cs="Arial"/>
          <w:sz w:val="22"/>
          <w:szCs w:val="22"/>
        </w:rPr>
      </w:pPr>
    </w:p>
    <w:p w:rsidR="00D31EF8" w:rsidRDefault="00D31EF8" w:rsidP="00D31EF8">
      <w:pPr>
        <w:spacing w:line="360" w:lineRule="auto"/>
        <w:jc w:val="both"/>
        <w:rPr>
          <w:rFonts w:ascii="Arial" w:hAnsi="Arial" w:cs="Arial"/>
          <w:sz w:val="22"/>
          <w:szCs w:val="22"/>
        </w:rPr>
      </w:pPr>
    </w:p>
    <w:p w:rsidR="00D31EF8" w:rsidRPr="009B7270" w:rsidRDefault="00D31EF8" w:rsidP="00D31EF8">
      <w:pPr>
        <w:spacing w:after="200" w:line="276" w:lineRule="auto"/>
        <w:ind w:left="360"/>
        <w:jc w:val="right"/>
        <w:rPr>
          <w:rFonts w:ascii="Arial" w:hAnsi="Arial" w:cs="Arial"/>
          <w:b/>
          <w:sz w:val="22"/>
          <w:szCs w:val="22"/>
        </w:rPr>
      </w:pPr>
      <w:r>
        <w:rPr>
          <w:b/>
        </w:rPr>
        <w:lastRenderedPageBreak/>
        <w:tab/>
      </w:r>
      <w:r>
        <w:rPr>
          <w:rFonts w:ascii="Arial" w:hAnsi="Arial" w:cs="Arial"/>
          <w:b/>
          <w:sz w:val="22"/>
          <w:szCs w:val="22"/>
        </w:rPr>
        <w:t xml:space="preserve">Załącznik nr 4 </w:t>
      </w:r>
      <w:r w:rsidRPr="00CB2762">
        <w:rPr>
          <w:rFonts w:ascii="Arial" w:hAnsi="Arial" w:cs="Arial"/>
          <w:b/>
          <w:sz w:val="22"/>
          <w:szCs w:val="22"/>
        </w:rPr>
        <w:t xml:space="preserve">do Umowy </w:t>
      </w:r>
      <w:r w:rsidRPr="007F751D">
        <w:rPr>
          <w:rFonts w:ascii="Arial" w:hAnsi="Arial" w:cs="Arial"/>
          <w:b/>
          <w:sz w:val="22"/>
          <w:szCs w:val="22"/>
        </w:rPr>
        <w:t>UMIA/</w:t>
      </w:r>
      <w:r>
        <w:rPr>
          <w:rFonts w:ascii="Arial" w:hAnsi="Arial" w:cs="Arial"/>
          <w:b/>
          <w:sz w:val="22"/>
          <w:szCs w:val="22"/>
        </w:rPr>
        <w:t>IT/</w:t>
      </w:r>
    </w:p>
    <w:p w:rsidR="00D31EF8" w:rsidRDefault="00D31EF8" w:rsidP="00D31EF8">
      <w:pPr>
        <w:pStyle w:val="Tekstpodstawowywcity"/>
        <w:spacing w:before="120"/>
        <w:ind w:left="540"/>
        <w:jc w:val="right"/>
        <w:outlineLvl w:val="0"/>
        <w:rPr>
          <w:sz w:val="20"/>
          <w:szCs w:val="20"/>
        </w:rPr>
      </w:pPr>
    </w:p>
    <w:p w:rsidR="00D31EF8" w:rsidRPr="00ED04AF" w:rsidRDefault="00D31EF8" w:rsidP="00D31EF8">
      <w:pPr>
        <w:autoSpaceDE w:val="0"/>
        <w:autoSpaceDN w:val="0"/>
        <w:adjustRightInd w:val="0"/>
        <w:spacing w:line="240" w:lineRule="atLeast"/>
        <w:jc w:val="center"/>
        <w:rPr>
          <w:rFonts w:ascii="Arial" w:hAnsi="Arial" w:cs="Arial"/>
          <w:b/>
          <w:bCs/>
          <w:sz w:val="22"/>
          <w:szCs w:val="22"/>
        </w:rPr>
      </w:pPr>
      <w:r>
        <w:rPr>
          <w:rFonts w:ascii="Arial" w:hAnsi="Arial" w:cs="Arial"/>
          <w:b/>
          <w:bCs/>
          <w:sz w:val="22"/>
          <w:szCs w:val="22"/>
        </w:rPr>
        <w:t>Oświadczenie</w:t>
      </w:r>
    </w:p>
    <w:p w:rsidR="00D31EF8" w:rsidRPr="00ED04AF" w:rsidRDefault="00D31EF8" w:rsidP="00D31EF8">
      <w:pPr>
        <w:autoSpaceDE w:val="0"/>
        <w:autoSpaceDN w:val="0"/>
        <w:adjustRightInd w:val="0"/>
        <w:spacing w:line="240" w:lineRule="atLeast"/>
        <w:jc w:val="center"/>
        <w:rPr>
          <w:rFonts w:ascii="Arial" w:hAnsi="Arial" w:cs="Arial"/>
          <w:b/>
          <w:bCs/>
          <w:sz w:val="22"/>
          <w:szCs w:val="22"/>
        </w:rPr>
      </w:pPr>
    </w:p>
    <w:p w:rsidR="00D31EF8" w:rsidRPr="00F72599" w:rsidRDefault="00D31EF8" w:rsidP="00D31EF8">
      <w:pPr>
        <w:autoSpaceDE w:val="0"/>
        <w:autoSpaceDN w:val="0"/>
        <w:adjustRightInd w:val="0"/>
        <w:spacing w:line="240" w:lineRule="atLeast"/>
        <w:jc w:val="center"/>
        <w:rPr>
          <w:rFonts w:ascii="Arial" w:hAnsi="Arial" w:cs="Arial"/>
          <w:b/>
          <w:bCs/>
          <w:sz w:val="22"/>
          <w:szCs w:val="22"/>
        </w:rPr>
      </w:pPr>
      <w:r w:rsidRPr="00F72599">
        <w:rPr>
          <w:rFonts w:ascii="Arial" w:hAnsi="Arial" w:cs="Arial"/>
          <w:b/>
          <w:bCs/>
          <w:sz w:val="22"/>
          <w:szCs w:val="22"/>
        </w:rPr>
        <w:t>ZOBOWIĄZANIE DO ZACHOWANIA TAJEMNICY</w:t>
      </w:r>
    </w:p>
    <w:p w:rsidR="00D31EF8" w:rsidRPr="00F72599" w:rsidRDefault="00D31EF8" w:rsidP="00D31EF8">
      <w:pPr>
        <w:autoSpaceDE w:val="0"/>
        <w:autoSpaceDN w:val="0"/>
        <w:adjustRightInd w:val="0"/>
        <w:spacing w:line="240" w:lineRule="atLeast"/>
        <w:jc w:val="center"/>
        <w:rPr>
          <w:rFonts w:ascii="Arial" w:hAnsi="Arial" w:cs="Arial"/>
          <w:b/>
          <w:sz w:val="22"/>
          <w:szCs w:val="22"/>
        </w:rPr>
      </w:pPr>
      <w:r w:rsidRPr="00F72599">
        <w:rPr>
          <w:rFonts w:ascii="Arial" w:hAnsi="Arial" w:cs="Arial"/>
          <w:b/>
          <w:bCs/>
          <w:snapToGrid w:val="0"/>
          <w:sz w:val="22"/>
          <w:szCs w:val="22"/>
        </w:rPr>
        <w:t>Urzędu m.st. Warszawy</w:t>
      </w:r>
    </w:p>
    <w:p w:rsidR="00D31EF8" w:rsidRPr="00ED04AF" w:rsidRDefault="00D31EF8" w:rsidP="00D31EF8">
      <w:pPr>
        <w:autoSpaceDE w:val="0"/>
        <w:autoSpaceDN w:val="0"/>
        <w:adjustRightInd w:val="0"/>
        <w:spacing w:line="240" w:lineRule="atLeast"/>
        <w:rPr>
          <w:rFonts w:ascii="Arial" w:hAnsi="Arial" w:cs="Arial"/>
          <w:sz w:val="22"/>
          <w:szCs w:val="22"/>
        </w:rPr>
      </w:pPr>
      <w:r w:rsidRPr="00ED04AF">
        <w:rPr>
          <w:rFonts w:ascii="Arial" w:hAnsi="Arial" w:cs="Arial"/>
          <w:sz w:val="22"/>
          <w:szCs w:val="22"/>
        </w:rPr>
        <w:tab/>
      </w:r>
      <w:r w:rsidRPr="00ED04AF">
        <w:rPr>
          <w:rFonts w:ascii="Arial" w:hAnsi="Arial" w:cs="Arial"/>
          <w:sz w:val="22"/>
          <w:szCs w:val="22"/>
        </w:rPr>
        <w:tab/>
      </w:r>
      <w:r w:rsidRPr="00ED04AF">
        <w:rPr>
          <w:rFonts w:ascii="Arial" w:hAnsi="Arial" w:cs="Arial"/>
          <w:sz w:val="22"/>
          <w:szCs w:val="22"/>
        </w:rPr>
        <w:tab/>
      </w:r>
      <w:r w:rsidRPr="00ED04AF">
        <w:rPr>
          <w:rFonts w:ascii="Arial" w:hAnsi="Arial" w:cs="Arial"/>
          <w:sz w:val="22"/>
          <w:szCs w:val="22"/>
        </w:rPr>
        <w:tab/>
      </w:r>
      <w:r w:rsidRPr="00ED04AF">
        <w:rPr>
          <w:rFonts w:ascii="Arial" w:hAnsi="Arial" w:cs="Arial"/>
          <w:sz w:val="22"/>
          <w:szCs w:val="22"/>
        </w:rPr>
        <w:tab/>
      </w:r>
      <w:r w:rsidRPr="00ED04AF">
        <w:rPr>
          <w:rFonts w:ascii="Arial" w:hAnsi="Arial" w:cs="Arial"/>
          <w:sz w:val="22"/>
          <w:szCs w:val="22"/>
        </w:rPr>
        <w:tab/>
      </w:r>
    </w:p>
    <w:p w:rsidR="00D31EF8" w:rsidRPr="00ED04AF" w:rsidRDefault="00D31EF8" w:rsidP="00D31EF8">
      <w:pPr>
        <w:pStyle w:val="normalny0"/>
        <w:spacing w:before="360" w:line="240" w:lineRule="atLeast"/>
        <w:ind w:left="2027" w:firstLine="5053"/>
        <w:rPr>
          <w:rFonts w:ascii="Arial" w:hAnsi="Arial" w:cs="Arial"/>
          <w:sz w:val="22"/>
          <w:szCs w:val="22"/>
        </w:rPr>
      </w:pPr>
      <w:r w:rsidRPr="00ED04AF">
        <w:rPr>
          <w:rStyle w:val="normalnychar1"/>
          <w:rFonts w:ascii="Arial" w:hAnsi="Arial" w:cs="Arial"/>
          <w:sz w:val="22"/>
          <w:szCs w:val="22"/>
        </w:rPr>
        <w:t xml:space="preserve">Miejscowość i data </w:t>
      </w:r>
    </w:p>
    <w:p w:rsidR="00D31EF8" w:rsidRPr="00ED04AF" w:rsidRDefault="00D31EF8" w:rsidP="00D31EF8">
      <w:pPr>
        <w:pStyle w:val="normalny0"/>
        <w:spacing w:line="240" w:lineRule="atLeast"/>
        <w:rPr>
          <w:rFonts w:ascii="Arial" w:hAnsi="Arial" w:cs="Arial"/>
          <w:sz w:val="22"/>
          <w:szCs w:val="22"/>
        </w:rPr>
      </w:pPr>
      <w:r w:rsidRPr="00ED04AF">
        <w:rPr>
          <w:rStyle w:val="normalnychar1"/>
          <w:rFonts w:ascii="Arial" w:hAnsi="Arial" w:cs="Arial"/>
          <w:sz w:val="22"/>
          <w:szCs w:val="22"/>
        </w:rPr>
        <w:t xml:space="preserve">Imię i nazwisko </w:t>
      </w:r>
    </w:p>
    <w:p w:rsidR="00D31EF8" w:rsidRPr="00ED04AF" w:rsidRDefault="00D31EF8" w:rsidP="00D31EF8">
      <w:pPr>
        <w:pStyle w:val="normalny0"/>
        <w:spacing w:line="240" w:lineRule="atLeast"/>
        <w:rPr>
          <w:rFonts w:ascii="Arial" w:hAnsi="Arial" w:cs="Arial"/>
          <w:sz w:val="22"/>
          <w:szCs w:val="22"/>
        </w:rPr>
      </w:pPr>
      <w:r w:rsidRPr="00ED04AF">
        <w:rPr>
          <w:rStyle w:val="normalnychar1"/>
          <w:rFonts w:ascii="Arial" w:hAnsi="Arial" w:cs="Arial"/>
          <w:sz w:val="22"/>
          <w:szCs w:val="22"/>
        </w:rPr>
        <w:t xml:space="preserve">Stanowisko służbowe/ funkcja </w:t>
      </w:r>
    </w:p>
    <w:p w:rsidR="00D31EF8" w:rsidRPr="00ED04AF" w:rsidRDefault="00D31EF8" w:rsidP="00D31EF8">
      <w:pPr>
        <w:pStyle w:val="normalny0"/>
        <w:spacing w:line="240" w:lineRule="atLeast"/>
        <w:rPr>
          <w:rFonts w:ascii="Arial" w:hAnsi="Arial" w:cs="Arial"/>
          <w:sz w:val="22"/>
          <w:szCs w:val="22"/>
        </w:rPr>
      </w:pPr>
      <w:r w:rsidRPr="00ED04AF">
        <w:rPr>
          <w:rStyle w:val="normalnychar1"/>
          <w:rFonts w:ascii="Arial" w:hAnsi="Arial" w:cs="Arial"/>
          <w:sz w:val="22"/>
          <w:szCs w:val="22"/>
        </w:rPr>
        <w:t xml:space="preserve">Adres </w:t>
      </w:r>
    </w:p>
    <w:p w:rsidR="00D31EF8" w:rsidRPr="00ED04AF" w:rsidRDefault="00D31EF8" w:rsidP="00D31EF8">
      <w:pPr>
        <w:pStyle w:val="normalny0"/>
        <w:spacing w:line="240" w:lineRule="atLeast"/>
        <w:rPr>
          <w:rFonts w:ascii="Arial" w:hAnsi="Arial" w:cs="Arial"/>
          <w:sz w:val="22"/>
          <w:szCs w:val="22"/>
        </w:rPr>
      </w:pPr>
      <w:r w:rsidRPr="00ED04AF">
        <w:rPr>
          <w:rStyle w:val="normalnychar1"/>
          <w:rFonts w:ascii="Arial" w:hAnsi="Arial" w:cs="Arial"/>
          <w:sz w:val="22"/>
          <w:szCs w:val="22"/>
        </w:rPr>
        <w:t xml:space="preserve">Nr dowodu osobistego </w:t>
      </w:r>
    </w:p>
    <w:p w:rsidR="00D31EF8" w:rsidRPr="00ED04AF" w:rsidRDefault="00D31EF8" w:rsidP="00D31EF8">
      <w:pPr>
        <w:pStyle w:val="body0020text00202"/>
        <w:spacing w:before="360" w:line="240" w:lineRule="atLeast"/>
        <w:ind w:left="278" w:hanging="278"/>
        <w:jc w:val="center"/>
      </w:pPr>
      <w:r w:rsidRPr="00ED04AF">
        <w:t xml:space="preserve">Zobowiązanie do zachowania tajemnicy </w:t>
      </w:r>
    </w:p>
    <w:p w:rsidR="00D31EF8" w:rsidRPr="00ED04AF" w:rsidRDefault="00D31EF8" w:rsidP="00D31EF8">
      <w:pPr>
        <w:numPr>
          <w:ilvl w:val="1"/>
          <w:numId w:val="61"/>
        </w:numPr>
        <w:autoSpaceDE w:val="0"/>
        <w:autoSpaceDN w:val="0"/>
        <w:adjustRightInd w:val="0"/>
        <w:spacing w:after="120" w:line="240" w:lineRule="atLeast"/>
        <w:ind w:left="426" w:hanging="426"/>
        <w:jc w:val="both"/>
        <w:rPr>
          <w:rStyle w:val="tytu0142char1"/>
          <w:rFonts w:ascii="Arial" w:hAnsi="Arial" w:cs="Arial"/>
          <w:b w:val="0"/>
          <w:sz w:val="22"/>
          <w:szCs w:val="22"/>
        </w:rPr>
      </w:pPr>
      <w:r w:rsidRPr="00ED04AF">
        <w:rPr>
          <w:rStyle w:val="tytu0142char1"/>
          <w:rFonts w:ascii="Arial" w:hAnsi="Arial" w:cs="Arial"/>
          <w:sz w:val="22"/>
          <w:szCs w:val="22"/>
        </w:rPr>
        <w:t xml:space="preserve">Oświadczam niniejszym, że: </w:t>
      </w:r>
    </w:p>
    <w:p w:rsidR="00D31EF8" w:rsidRPr="00ED04AF" w:rsidRDefault="00D31EF8" w:rsidP="00D31EF8">
      <w:pPr>
        <w:pStyle w:val="tytu0142"/>
        <w:tabs>
          <w:tab w:val="left" w:pos="720"/>
        </w:tabs>
        <w:spacing w:before="240" w:line="240" w:lineRule="atLeast"/>
        <w:ind w:left="720" w:hanging="360"/>
        <w:jc w:val="both"/>
        <w:rPr>
          <w:rFonts w:ascii="Arial" w:hAnsi="Arial" w:cs="Arial"/>
          <w:sz w:val="22"/>
          <w:szCs w:val="22"/>
        </w:rPr>
      </w:pPr>
      <w:r w:rsidRPr="00ED04AF">
        <w:rPr>
          <w:rStyle w:val="tytu0142char1"/>
          <w:rFonts w:ascii="Arial" w:hAnsi="Arial" w:cs="Arial"/>
          <w:bCs w:val="0"/>
          <w:sz w:val="22"/>
          <w:szCs w:val="22"/>
        </w:rPr>
        <w:t xml:space="preserve">1/  </w:t>
      </w:r>
      <w:r w:rsidRPr="00ED04AF">
        <w:rPr>
          <w:rStyle w:val="tytu0142char1"/>
          <w:rFonts w:ascii="Arial" w:hAnsi="Arial" w:cs="Arial"/>
          <w:bCs w:val="0"/>
          <w:sz w:val="22"/>
          <w:szCs w:val="22"/>
        </w:rPr>
        <w:tab/>
        <w:t xml:space="preserve">zostałem poinformowany o obowiązku zachowania w tajemnicy wszelkich informacji uzyskanych w związku z czynnościami dotyczącymi wykonania umowy zawartej w dniu ………………... pomiędzy ………………………………………. z dnia …………..…. </w:t>
      </w:r>
    </w:p>
    <w:p w:rsidR="00D31EF8" w:rsidRPr="00ED04AF" w:rsidRDefault="00D31EF8" w:rsidP="00D31EF8">
      <w:pPr>
        <w:pStyle w:val="tytu0142"/>
        <w:tabs>
          <w:tab w:val="left" w:pos="720"/>
        </w:tabs>
        <w:spacing w:before="240" w:line="240" w:lineRule="atLeast"/>
        <w:ind w:left="720" w:hanging="360"/>
        <w:jc w:val="both"/>
        <w:rPr>
          <w:rFonts w:ascii="Arial" w:hAnsi="Arial" w:cs="Arial"/>
          <w:sz w:val="22"/>
          <w:szCs w:val="22"/>
        </w:rPr>
      </w:pPr>
      <w:r w:rsidRPr="00ED04AF">
        <w:rPr>
          <w:rStyle w:val="tytu0142char1"/>
          <w:rFonts w:ascii="Arial" w:hAnsi="Arial" w:cs="Arial"/>
          <w:bCs w:val="0"/>
          <w:sz w:val="22"/>
          <w:szCs w:val="22"/>
        </w:rPr>
        <w:t xml:space="preserve">2/  </w:t>
      </w:r>
      <w:r w:rsidRPr="00ED04AF">
        <w:rPr>
          <w:rStyle w:val="tytu0142char1"/>
          <w:rFonts w:ascii="Arial" w:hAnsi="Arial" w:cs="Arial"/>
          <w:bCs w:val="0"/>
          <w:sz w:val="22"/>
          <w:szCs w:val="22"/>
        </w:rPr>
        <w:tab/>
        <w:t xml:space="preserve">zostałem poinformowany, że wszelkie informacje, w tym informacje programowe, techniczne, technologiczne, organizacyjne, księgowe, finansowe, personalne, handlowe, statystyczne, pracownicze dotyczące Miasta st. Warszawy i danych osobowych posiadanych przez Miasto st. Warszawa (Zamawiającego)  stanowią informacje prawnie chronione i mogą być wykorzystywane wyłącznie w zakresie niezbędnym dla wykonania umowy, o której mowa w pkt 1 i nie mogą być ujawniane lub udostępniane żadnej osobie trzeciej. </w:t>
      </w:r>
    </w:p>
    <w:p w:rsidR="00D31EF8" w:rsidRPr="00ED04AF" w:rsidRDefault="00D31EF8" w:rsidP="00D31EF8">
      <w:pPr>
        <w:pStyle w:val="normalny0"/>
        <w:tabs>
          <w:tab w:val="left" w:pos="720"/>
        </w:tabs>
        <w:spacing w:before="240" w:line="240" w:lineRule="atLeast"/>
        <w:ind w:left="720" w:hanging="360"/>
        <w:jc w:val="both"/>
        <w:rPr>
          <w:rFonts w:ascii="Arial" w:hAnsi="Arial" w:cs="Arial"/>
          <w:sz w:val="22"/>
          <w:szCs w:val="22"/>
        </w:rPr>
      </w:pPr>
      <w:r w:rsidRPr="00ED04AF">
        <w:rPr>
          <w:rStyle w:val="normalnychar1"/>
          <w:rFonts w:ascii="Arial" w:hAnsi="Arial" w:cs="Arial"/>
          <w:sz w:val="22"/>
          <w:szCs w:val="22"/>
        </w:rPr>
        <w:t xml:space="preserve">3/ </w:t>
      </w:r>
      <w:r w:rsidRPr="00ED04AF">
        <w:rPr>
          <w:rStyle w:val="normalnychar1"/>
          <w:rFonts w:ascii="Arial" w:hAnsi="Arial" w:cs="Arial"/>
          <w:sz w:val="22"/>
          <w:szCs w:val="22"/>
        </w:rPr>
        <w:tab/>
        <w:t xml:space="preserve">zostałem poinformowany, że obowiązek zachowania tajemnicy obejmuje również wszystkie wszelkie pisma, notatki służbowe, wiadomości przesyłane poczta elektroniczną jeżeli ich treść obejmuje  informacje, o których mowa w pkt 2, w tym także utrwalone na nośnikach magnetycznych lub cyfrowych. </w:t>
      </w:r>
    </w:p>
    <w:p w:rsidR="00D31EF8" w:rsidRPr="00ED04AF" w:rsidRDefault="00D31EF8" w:rsidP="00D31EF8">
      <w:pPr>
        <w:pStyle w:val="tytu0142"/>
        <w:tabs>
          <w:tab w:val="left" w:pos="720"/>
        </w:tabs>
        <w:spacing w:before="240" w:line="240" w:lineRule="atLeast"/>
        <w:ind w:left="720" w:hanging="360"/>
        <w:jc w:val="both"/>
        <w:rPr>
          <w:rFonts w:ascii="Arial" w:hAnsi="Arial" w:cs="Arial"/>
          <w:sz w:val="22"/>
          <w:szCs w:val="22"/>
        </w:rPr>
      </w:pPr>
      <w:r w:rsidRPr="00ED04AF">
        <w:rPr>
          <w:rStyle w:val="tytu0142char1"/>
          <w:rFonts w:ascii="Arial" w:hAnsi="Arial" w:cs="Arial"/>
          <w:bCs w:val="0"/>
          <w:sz w:val="22"/>
          <w:szCs w:val="22"/>
        </w:rPr>
        <w:t xml:space="preserve">4/ </w:t>
      </w:r>
      <w:r w:rsidRPr="00ED04AF">
        <w:rPr>
          <w:rStyle w:val="tytu0142char1"/>
          <w:rFonts w:ascii="Arial" w:hAnsi="Arial" w:cs="Arial"/>
          <w:bCs w:val="0"/>
          <w:sz w:val="22"/>
          <w:szCs w:val="22"/>
        </w:rPr>
        <w:tab/>
        <w:t xml:space="preserve">zobowiązuję się zachować w tajemnicy wszelkie informacje o których mowa w pkt 2 powyżej </w:t>
      </w:r>
    </w:p>
    <w:p w:rsidR="00D31EF8" w:rsidRPr="00ED04AF" w:rsidRDefault="00D31EF8" w:rsidP="00D31EF8">
      <w:pPr>
        <w:pStyle w:val="tytu0142"/>
        <w:tabs>
          <w:tab w:val="left" w:pos="720"/>
        </w:tabs>
        <w:spacing w:before="240" w:line="240" w:lineRule="atLeast"/>
        <w:ind w:left="720" w:hanging="360"/>
        <w:jc w:val="both"/>
        <w:rPr>
          <w:rFonts w:ascii="Arial" w:hAnsi="Arial" w:cs="Arial"/>
          <w:sz w:val="22"/>
          <w:szCs w:val="22"/>
        </w:rPr>
      </w:pPr>
      <w:r w:rsidRPr="00ED04AF">
        <w:rPr>
          <w:rStyle w:val="tytu0142char1"/>
          <w:rFonts w:ascii="Arial" w:hAnsi="Arial" w:cs="Arial"/>
          <w:bCs w:val="0"/>
          <w:sz w:val="22"/>
          <w:szCs w:val="22"/>
        </w:rPr>
        <w:t xml:space="preserve">5/ </w:t>
      </w:r>
      <w:r w:rsidRPr="00ED04AF">
        <w:rPr>
          <w:rStyle w:val="tytu0142char1"/>
          <w:rFonts w:ascii="Arial" w:hAnsi="Arial" w:cs="Arial"/>
          <w:bCs w:val="0"/>
          <w:sz w:val="22"/>
          <w:szCs w:val="22"/>
        </w:rPr>
        <w:tab/>
        <w:t>zobowiązuje się niezwłocznie powiadomić firmę ………………………………………. oraz Miasto st. Warszawa o uzyskanych przeze mnie informacjach dotyczących każdego przypadku nieuprawnionego ujawnienia informacji, o których mowa w pkt 2.</w:t>
      </w:r>
    </w:p>
    <w:p w:rsidR="00D31EF8" w:rsidRPr="00ED04AF" w:rsidRDefault="00D31EF8" w:rsidP="00D31EF8">
      <w:pPr>
        <w:autoSpaceDE w:val="0"/>
        <w:autoSpaceDN w:val="0"/>
        <w:adjustRightInd w:val="0"/>
        <w:spacing w:after="120" w:line="240" w:lineRule="atLeast"/>
        <w:jc w:val="both"/>
        <w:rPr>
          <w:rFonts w:ascii="Arial" w:hAnsi="Arial" w:cs="Arial"/>
          <w:sz w:val="22"/>
          <w:szCs w:val="22"/>
        </w:rPr>
      </w:pPr>
    </w:p>
    <w:p w:rsidR="00D31EF8" w:rsidRPr="00ED04AF" w:rsidRDefault="00D31EF8" w:rsidP="00D31EF8">
      <w:pPr>
        <w:numPr>
          <w:ilvl w:val="1"/>
          <w:numId w:val="61"/>
        </w:numPr>
        <w:autoSpaceDE w:val="0"/>
        <w:autoSpaceDN w:val="0"/>
        <w:adjustRightInd w:val="0"/>
        <w:spacing w:after="120" w:line="240" w:lineRule="atLeast"/>
        <w:ind w:left="426" w:hanging="426"/>
        <w:jc w:val="both"/>
        <w:rPr>
          <w:rStyle w:val="tytu0142char1"/>
          <w:rFonts w:ascii="Arial" w:hAnsi="Arial" w:cs="Arial"/>
          <w:b w:val="0"/>
          <w:sz w:val="22"/>
          <w:szCs w:val="22"/>
        </w:rPr>
      </w:pPr>
      <w:r w:rsidRPr="00ED04AF">
        <w:rPr>
          <w:rStyle w:val="tytu0142char1"/>
          <w:rFonts w:ascii="Arial" w:hAnsi="Arial" w:cs="Arial"/>
          <w:sz w:val="22"/>
          <w:szCs w:val="22"/>
        </w:rPr>
        <w:t xml:space="preserve">Niniejsze zobowiązanie stanowi integralną część umowy określonej w ust. 1 pkt 1. </w:t>
      </w:r>
    </w:p>
    <w:p w:rsidR="00D31EF8" w:rsidRPr="00ED04AF" w:rsidRDefault="00D31EF8" w:rsidP="00D31EF8">
      <w:pPr>
        <w:numPr>
          <w:ilvl w:val="1"/>
          <w:numId w:val="61"/>
        </w:numPr>
        <w:autoSpaceDE w:val="0"/>
        <w:autoSpaceDN w:val="0"/>
        <w:adjustRightInd w:val="0"/>
        <w:spacing w:after="120" w:line="240" w:lineRule="atLeast"/>
        <w:ind w:left="426" w:hanging="426"/>
        <w:jc w:val="both"/>
        <w:rPr>
          <w:rStyle w:val="tytu0142char1"/>
          <w:rFonts w:ascii="Arial" w:hAnsi="Arial" w:cs="Arial"/>
          <w:b w:val="0"/>
          <w:sz w:val="22"/>
          <w:szCs w:val="22"/>
        </w:rPr>
      </w:pPr>
      <w:r w:rsidRPr="00ED04AF">
        <w:rPr>
          <w:rStyle w:val="tytu0142char1"/>
          <w:rFonts w:ascii="Arial" w:hAnsi="Arial" w:cs="Arial"/>
          <w:sz w:val="22"/>
          <w:szCs w:val="22"/>
        </w:rPr>
        <w:t>Jednocześnie potwierdzam, że znane mi są przepisy ustawy z dnia 16 kwietnia 1993 r. o zwalczaniu nieuczciwej konkurencji (tekst jednolity: Dz U. z 2022 r. poz. 1233 ).</w:t>
      </w:r>
    </w:p>
    <w:p w:rsidR="00D31EF8" w:rsidRPr="00ED04AF" w:rsidRDefault="00D31EF8" w:rsidP="00D31EF8">
      <w:pPr>
        <w:autoSpaceDE w:val="0"/>
        <w:autoSpaceDN w:val="0"/>
        <w:adjustRightInd w:val="0"/>
        <w:spacing w:line="240" w:lineRule="atLeast"/>
        <w:ind w:left="360" w:hanging="360"/>
        <w:rPr>
          <w:rFonts w:ascii="Arial" w:hAnsi="Arial" w:cs="Arial"/>
          <w:sz w:val="22"/>
          <w:szCs w:val="22"/>
        </w:rPr>
      </w:pPr>
    </w:p>
    <w:p w:rsidR="00D31EF8" w:rsidRPr="00ED04AF" w:rsidRDefault="00D31EF8" w:rsidP="00D31EF8">
      <w:pPr>
        <w:autoSpaceDE w:val="0"/>
        <w:autoSpaceDN w:val="0"/>
        <w:adjustRightInd w:val="0"/>
        <w:spacing w:line="240" w:lineRule="atLeast"/>
        <w:rPr>
          <w:rFonts w:ascii="Arial" w:hAnsi="Arial" w:cs="Arial"/>
          <w:sz w:val="22"/>
          <w:szCs w:val="22"/>
        </w:rPr>
      </w:pPr>
    </w:p>
    <w:p w:rsidR="00D31EF8" w:rsidRPr="00ED04AF" w:rsidRDefault="00D31EF8" w:rsidP="00D31EF8">
      <w:pPr>
        <w:autoSpaceDE w:val="0"/>
        <w:autoSpaceDN w:val="0"/>
        <w:adjustRightInd w:val="0"/>
        <w:spacing w:line="240" w:lineRule="atLeast"/>
        <w:rPr>
          <w:rFonts w:ascii="Arial" w:hAnsi="Arial" w:cs="Arial"/>
          <w:sz w:val="22"/>
          <w:szCs w:val="22"/>
        </w:rPr>
      </w:pPr>
      <w:r w:rsidRPr="00ED04AF">
        <w:rPr>
          <w:rFonts w:ascii="Arial" w:hAnsi="Arial" w:cs="Arial"/>
          <w:sz w:val="22"/>
          <w:szCs w:val="22"/>
        </w:rPr>
        <w:t>…................................................................</w:t>
      </w:r>
    </w:p>
    <w:p w:rsidR="00D31EF8" w:rsidRPr="00ED04AF" w:rsidRDefault="00D31EF8" w:rsidP="00D31EF8">
      <w:pPr>
        <w:pStyle w:val="Tekstpodstawowywcity"/>
        <w:tabs>
          <w:tab w:val="left" w:pos="1080"/>
        </w:tabs>
        <w:spacing w:line="240" w:lineRule="atLeast"/>
        <w:rPr>
          <w:rFonts w:ascii="Arial" w:hAnsi="Arial" w:cs="Arial"/>
          <w:i/>
          <w:iCs/>
          <w:sz w:val="22"/>
          <w:szCs w:val="22"/>
        </w:rPr>
      </w:pPr>
      <w:r w:rsidRPr="00ED04AF">
        <w:rPr>
          <w:rFonts w:ascii="Arial" w:hAnsi="Arial" w:cs="Arial"/>
          <w:i/>
          <w:iCs/>
          <w:sz w:val="22"/>
          <w:szCs w:val="22"/>
        </w:rPr>
        <w:t>(czytelny podpis – imię i nazwisko)</w:t>
      </w:r>
    </w:p>
    <w:p w:rsidR="00D31EF8" w:rsidRPr="00F72599" w:rsidRDefault="00D31EF8" w:rsidP="00D31EF8">
      <w:pPr>
        <w:spacing w:line="240" w:lineRule="atLeast"/>
        <w:rPr>
          <w:rFonts w:ascii="Arial" w:hAnsi="Arial" w:cs="Arial"/>
          <w:sz w:val="22"/>
          <w:szCs w:val="22"/>
        </w:rPr>
      </w:pPr>
    </w:p>
    <w:p w:rsidR="00D31EF8" w:rsidRDefault="00D31EF8" w:rsidP="00D31EF8">
      <w:pPr>
        <w:pStyle w:val="Tekstpodstawowy"/>
        <w:tabs>
          <w:tab w:val="left" w:pos="-3119"/>
          <w:tab w:val="left" w:pos="-2127"/>
        </w:tabs>
        <w:suppressAutoHyphens/>
        <w:spacing w:line="360" w:lineRule="auto"/>
        <w:jc w:val="both"/>
        <w:rPr>
          <w:sz w:val="20"/>
          <w:szCs w:val="20"/>
        </w:rPr>
      </w:pPr>
    </w:p>
    <w:p w:rsidR="00D31EF8" w:rsidRDefault="00D31EF8" w:rsidP="00D31EF8">
      <w:pPr>
        <w:tabs>
          <w:tab w:val="left" w:pos="4395"/>
        </w:tabs>
        <w:spacing w:line="240" w:lineRule="atLeast"/>
        <w:ind w:right="-569"/>
        <w:rPr>
          <w:rFonts w:ascii="Arial" w:hAnsi="Arial" w:cs="Arial"/>
          <w:sz w:val="22"/>
          <w:szCs w:val="22"/>
        </w:rPr>
      </w:pPr>
    </w:p>
    <w:p w:rsidR="00D31EF8" w:rsidRPr="00402E57" w:rsidRDefault="00D31EF8" w:rsidP="00D31EF8">
      <w:pPr>
        <w:tabs>
          <w:tab w:val="left" w:pos="4395"/>
        </w:tabs>
        <w:spacing w:line="240" w:lineRule="atLeast"/>
        <w:ind w:right="-569"/>
        <w:rPr>
          <w:rFonts w:ascii="Arial" w:hAnsi="Arial" w:cs="Arial"/>
          <w:sz w:val="20"/>
          <w:szCs w:val="20"/>
        </w:rPr>
      </w:pPr>
    </w:p>
    <w:p w:rsidR="00D31EF8" w:rsidRPr="00FB19BF" w:rsidRDefault="00D31EF8" w:rsidP="00D31EF8">
      <w:pPr>
        <w:numPr>
          <w:ilvl w:val="0"/>
          <w:numId w:val="1"/>
        </w:numPr>
        <w:tabs>
          <w:tab w:val="clear" w:pos="0"/>
          <w:tab w:val="num" w:pos="432"/>
        </w:tabs>
        <w:spacing w:before="120"/>
        <w:ind w:left="432" w:hanging="432"/>
        <w:jc w:val="right"/>
        <w:rPr>
          <w:rFonts w:ascii="Arial" w:hAnsi="Arial" w:cs="Arial"/>
          <w:sz w:val="22"/>
          <w:szCs w:val="22"/>
        </w:rPr>
      </w:pPr>
      <w:r>
        <w:rPr>
          <w:rFonts w:ascii="Arial" w:hAnsi="Arial" w:cs="Arial"/>
          <w:b/>
          <w:sz w:val="22"/>
          <w:szCs w:val="22"/>
        </w:rPr>
        <w:t>Załącznik nr 5</w:t>
      </w:r>
      <w:r w:rsidRPr="00FB19BF">
        <w:rPr>
          <w:rFonts w:ascii="Arial" w:hAnsi="Arial" w:cs="Arial"/>
          <w:sz w:val="22"/>
          <w:szCs w:val="22"/>
        </w:rPr>
        <w:t xml:space="preserve"> </w:t>
      </w:r>
      <w:r>
        <w:rPr>
          <w:rFonts w:ascii="Arial" w:hAnsi="Arial" w:cs="Arial"/>
          <w:sz w:val="22"/>
          <w:szCs w:val="22"/>
        </w:rPr>
        <w:t>do Umowy nr UMIA/</w:t>
      </w:r>
    </w:p>
    <w:p w:rsidR="00D31EF8" w:rsidRDefault="00D31EF8" w:rsidP="00D31EF8">
      <w:pPr>
        <w:spacing w:before="120"/>
        <w:jc w:val="right"/>
        <w:rPr>
          <w:rFonts w:ascii="Arial" w:hAnsi="Arial" w:cs="Arial"/>
          <w:sz w:val="22"/>
          <w:szCs w:val="22"/>
        </w:rPr>
      </w:pPr>
    </w:p>
    <w:p w:rsidR="00D31EF8" w:rsidRDefault="00D31EF8" w:rsidP="00D31EF8">
      <w:pPr>
        <w:spacing w:before="120"/>
        <w:jc w:val="right"/>
        <w:rPr>
          <w:rFonts w:ascii="Arial" w:hAnsi="Arial" w:cs="Arial"/>
          <w:sz w:val="22"/>
          <w:szCs w:val="22"/>
        </w:rPr>
      </w:pPr>
    </w:p>
    <w:p w:rsidR="00D31EF8" w:rsidRDefault="00D31EF8" w:rsidP="00D31EF8">
      <w:pPr>
        <w:spacing w:before="120"/>
        <w:jc w:val="right"/>
        <w:rPr>
          <w:rFonts w:ascii="Arial" w:hAnsi="Arial" w:cs="Arial"/>
          <w:sz w:val="22"/>
          <w:szCs w:val="22"/>
        </w:rPr>
      </w:pPr>
    </w:p>
    <w:p w:rsidR="00D31EF8" w:rsidRPr="00FB19BF" w:rsidRDefault="00D31EF8" w:rsidP="00D31EF8">
      <w:pPr>
        <w:widowControl w:val="0"/>
        <w:autoSpaceDE w:val="0"/>
        <w:autoSpaceDN w:val="0"/>
        <w:adjustRightInd w:val="0"/>
        <w:jc w:val="center"/>
        <w:rPr>
          <w:rFonts w:ascii="Arial" w:hAnsi="Arial" w:cs="Arial"/>
          <w:b/>
          <w:sz w:val="22"/>
          <w:szCs w:val="22"/>
        </w:rPr>
      </w:pPr>
      <w:r w:rsidRPr="00FB19BF">
        <w:rPr>
          <w:rFonts w:ascii="Arial" w:hAnsi="Arial" w:cs="Arial"/>
          <w:b/>
          <w:sz w:val="22"/>
          <w:szCs w:val="22"/>
        </w:rPr>
        <w:t xml:space="preserve">Wykaz podwykonawców </w:t>
      </w:r>
    </w:p>
    <w:p w:rsidR="00D31EF8" w:rsidRPr="00FB19BF" w:rsidRDefault="00D31EF8" w:rsidP="00D31EF8">
      <w:pPr>
        <w:widowControl w:val="0"/>
        <w:autoSpaceDE w:val="0"/>
        <w:autoSpaceDN w:val="0"/>
        <w:adjustRightInd w:val="0"/>
        <w:jc w:val="center"/>
        <w:rPr>
          <w:rFonts w:ascii="Arial" w:hAnsi="Arial" w:cs="Arial"/>
          <w:sz w:val="22"/>
          <w:szCs w:val="22"/>
        </w:rPr>
      </w:pPr>
    </w:p>
    <w:p w:rsidR="00D31EF8" w:rsidRPr="00FB19BF" w:rsidRDefault="00D31EF8" w:rsidP="00D31EF8">
      <w:pPr>
        <w:widowControl w:val="0"/>
        <w:autoSpaceDE w:val="0"/>
        <w:autoSpaceDN w:val="0"/>
        <w:adjustRightInd w:val="0"/>
        <w:rPr>
          <w:rFonts w:ascii="Arial" w:hAnsi="Arial" w:cs="Arial"/>
          <w:sz w:val="22"/>
          <w:szCs w:val="22"/>
        </w:rPr>
      </w:pPr>
      <w:r w:rsidRPr="00FB19BF">
        <w:rPr>
          <w:rFonts w:ascii="Arial" w:hAnsi="Arial" w:cs="Arial"/>
          <w:sz w:val="22"/>
          <w:szCs w:val="22"/>
        </w:rPr>
        <w:t>Ze strony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
        <w:gridCol w:w="3027"/>
        <w:gridCol w:w="5345"/>
      </w:tblGrid>
      <w:tr w:rsidR="00D31EF8" w:rsidRPr="00FB19BF" w:rsidTr="002B7CCC">
        <w:tc>
          <w:tcPr>
            <w:tcW w:w="483" w:type="dxa"/>
          </w:tcPr>
          <w:p w:rsidR="00D31EF8" w:rsidRPr="00FB19BF" w:rsidRDefault="00D31EF8" w:rsidP="002B7CCC">
            <w:pPr>
              <w:widowControl w:val="0"/>
              <w:autoSpaceDE w:val="0"/>
              <w:autoSpaceDN w:val="0"/>
              <w:adjustRightInd w:val="0"/>
              <w:jc w:val="center"/>
              <w:rPr>
                <w:rFonts w:ascii="Arial" w:hAnsi="Arial" w:cs="Arial"/>
                <w:sz w:val="22"/>
                <w:szCs w:val="22"/>
              </w:rPr>
            </w:pPr>
          </w:p>
        </w:tc>
        <w:tc>
          <w:tcPr>
            <w:tcW w:w="3027" w:type="dxa"/>
          </w:tcPr>
          <w:p w:rsidR="00D31EF8" w:rsidRPr="00FB19BF" w:rsidRDefault="00D31EF8" w:rsidP="002B7CCC">
            <w:pPr>
              <w:widowControl w:val="0"/>
              <w:autoSpaceDE w:val="0"/>
              <w:autoSpaceDN w:val="0"/>
              <w:adjustRightInd w:val="0"/>
              <w:jc w:val="center"/>
              <w:rPr>
                <w:rFonts w:ascii="Arial" w:hAnsi="Arial" w:cs="Arial"/>
                <w:sz w:val="22"/>
                <w:szCs w:val="22"/>
              </w:rPr>
            </w:pPr>
            <w:r w:rsidRPr="00FB19BF">
              <w:rPr>
                <w:rFonts w:ascii="Arial" w:hAnsi="Arial" w:cs="Arial"/>
                <w:sz w:val="22"/>
                <w:szCs w:val="22"/>
              </w:rPr>
              <w:t>Nazwa/ Imię i Nazwisko</w:t>
            </w:r>
          </w:p>
        </w:tc>
        <w:tc>
          <w:tcPr>
            <w:tcW w:w="5345" w:type="dxa"/>
          </w:tcPr>
          <w:p w:rsidR="00D31EF8" w:rsidRPr="00FB19BF" w:rsidRDefault="00D31EF8" w:rsidP="002B7CCC">
            <w:pPr>
              <w:widowControl w:val="0"/>
              <w:autoSpaceDE w:val="0"/>
              <w:autoSpaceDN w:val="0"/>
              <w:adjustRightInd w:val="0"/>
              <w:jc w:val="center"/>
              <w:rPr>
                <w:rFonts w:ascii="Arial" w:hAnsi="Arial" w:cs="Arial"/>
                <w:sz w:val="22"/>
                <w:szCs w:val="22"/>
              </w:rPr>
            </w:pPr>
            <w:r w:rsidRPr="00FB19BF">
              <w:rPr>
                <w:rFonts w:ascii="Arial" w:hAnsi="Arial" w:cs="Arial"/>
                <w:sz w:val="22"/>
                <w:szCs w:val="22"/>
              </w:rPr>
              <w:t>Adres siedziby ,adres email, nr telefonu</w:t>
            </w:r>
          </w:p>
        </w:tc>
      </w:tr>
      <w:tr w:rsidR="00D31EF8" w:rsidRPr="00FB19BF" w:rsidTr="002B7CCC">
        <w:tc>
          <w:tcPr>
            <w:tcW w:w="483" w:type="dxa"/>
          </w:tcPr>
          <w:p w:rsidR="00D31EF8" w:rsidRPr="00FB19BF" w:rsidRDefault="00D31EF8" w:rsidP="002B7CCC">
            <w:pPr>
              <w:widowControl w:val="0"/>
              <w:autoSpaceDE w:val="0"/>
              <w:autoSpaceDN w:val="0"/>
              <w:adjustRightInd w:val="0"/>
              <w:jc w:val="both"/>
              <w:rPr>
                <w:rFonts w:ascii="Arial" w:hAnsi="Arial" w:cs="Arial"/>
                <w:sz w:val="22"/>
                <w:szCs w:val="22"/>
              </w:rPr>
            </w:pPr>
            <w:r w:rsidRPr="00FB19BF">
              <w:rPr>
                <w:rFonts w:ascii="Arial" w:hAnsi="Arial" w:cs="Arial"/>
                <w:sz w:val="22"/>
                <w:szCs w:val="22"/>
              </w:rPr>
              <w:t>1</w:t>
            </w:r>
          </w:p>
        </w:tc>
        <w:tc>
          <w:tcPr>
            <w:tcW w:w="3027" w:type="dxa"/>
          </w:tcPr>
          <w:p w:rsidR="00D31EF8" w:rsidRPr="00FB19BF" w:rsidRDefault="00D31EF8" w:rsidP="002B7CCC">
            <w:pPr>
              <w:widowControl w:val="0"/>
              <w:autoSpaceDE w:val="0"/>
              <w:autoSpaceDN w:val="0"/>
              <w:adjustRightInd w:val="0"/>
              <w:rPr>
                <w:rFonts w:ascii="Arial" w:hAnsi="Arial" w:cs="Arial"/>
                <w:sz w:val="22"/>
                <w:szCs w:val="22"/>
              </w:rPr>
            </w:pPr>
          </w:p>
        </w:tc>
        <w:tc>
          <w:tcPr>
            <w:tcW w:w="5345" w:type="dxa"/>
          </w:tcPr>
          <w:p w:rsidR="00D31EF8" w:rsidRPr="00FB19BF" w:rsidRDefault="00D31EF8" w:rsidP="002B7CCC">
            <w:pPr>
              <w:widowControl w:val="0"/>
              <w:autoSpaceDE w:val="0"/>
              <w:autoSpaceDN w:val="0"/>
              <w:adjustRightInd w:val="0"/>
              <w:rPr>
                <w:rFonts w:ascii="Arial" w:hAnsi="Arial" w:cs="Arial"/>
                <w:sz w:val="22"/>
                <w:szCs w:val="22"/>
              </w:rPr>
            </w:pPr>
          </w:p>
        </w:tc>
      </w:tr>
      <w:tr w:rsidR="00D31EF8" w:rsidRPr="00FB19BF" w:rsidTr="002B7CCC">
        <w:tc>
          <w:tcPr>
            <w:tcW w:w="483" w:type="dxa"/>
          </w:tcPr>
          <w:p w:rsidR="00D31EF8" w:rsidRPr="00FB19BF" w:rsidRDefault="00D31EF8" w:rsidP="002B7CCC">
            <w:pPr>
              <w:widowControl w:val="0"/>
              <w:autoSpaceDE w:val="0"/>
              <w:autoSpaceDN w:val="0"/>
              <w:adjustRightInd w:val="0"/>
              <w:rPr>
                <w:rFonts w:ascii="Arial" w:hAnsi="Arial" w:cs="Arial"/>
                <w:sz w:val="22"/>
                <w:szCs w:val="22"/>
              </w:rPr>
            </w:pPr>
            <w:r w:rsidRPr="00FB19BF">
              <w:rPr>
                <w:rFonts w:ascii="Arial" w:hAnsi="Arial" w:cs="Arial"/>
                <w:sz w:val="22"/>
                <w:szCs w:val="22"/>
              </w:rPr>
              <w:t>2</w:t>
            </w:r>
          </w:p>
        </w:tc>
        <w:tc>
          <w:tcPr>
            <w:tcW w:w="3027" w:type="dxa"/>
          </w:tcPr>
          <w:p w:rsidR="00D31EF8" w:rsidRPr="00FB19BF" w:rsidRDefault="00D31EF8" w:rsidP="002B7CCC">
            <w:pPr>
              <w:widowControl w:val="0"/>
              <w:autoSpaceDE w:val="0"/>
              <w:autoSpaceDN w:val="0"/>
              <w:adjustRightInd w:val="0"/>
              <w:rPr>
                <w:rFonts w:ascii="Arial" w:hAnsi="Arial" w:cs="Arial"/>
                <w:sz w:val="22"/>
                <w:szCs w:val="22"/>
              </w:rPr>
            </w:pPr>
          </w:p>
        </w:tc>
        <w:tc>
          <w:tcPr>
            <w:tcW w:w="5345" w:type="dxa"/>
          </w:tcPr>
          <w:p w:rsidR="00D31EF8" w:rsidRPr="00FB19BF" w:rsidRDefault="00D31EF8" w:rsidP="002B7CCC">
            <w:pPr>
              <w:widowControl w:val="0"/>
              <w:autoSpaceDE w:val="0"/>
              <w:autoSpaceDN w:val="0"/>
              <w:adjustRightInd w:val="0"/>
              <w:rPr>
                <w:rFonts w:ascii="Arial" w:hAnsi="Arial" w:cs="Arial"/>
                <w:sz w:val="22"/>
                <w:szCs w:val="22"/>
                <w:lang w:val="en-US"/>
              </w:rPr>
            </w:pPr>
          </w:p>
        </w:tc>
      </w:tr>
      <w:tr w:rsidR="00D31EF8" w:rsidRPr="00FB19BF" w:rsidTr="002B7CCC">
        <w:tc>
          <w:tcPr>
            <w:tcW w:w="483" w:type="dxa"/>
          </w:tcPr>
          <w:p w:rsidR="00D31EF8" w:rsidRPr="00FB19BF" w:rsidRDefault="00D31EF8" w:rsidP="002B7CCC">
            <w:pPr>
              <w:widowControl w:val="0"/>
              <w:autoSpaceDE w:val="0"/>
              <w:autoSpaceDN w:val="0"/>
              <w:adjustRightInd w:val="0"/>
              <w:rPr>
                <w:rFonts w:ascii="Arial" w:hAnsi="Arial" w:cs="Arial"/>
                <w:sz w:val="22"/>
                <w:szCs w:val="22"/>
              </w:rPr>
            </w:pPr>
            <w:r w:rsidRPr="00FB19BF">
              <w:rPr>
                <w:rFonts w:ascii="Arial" w:hAnsi="Arial" w:cs="Arial"/>
                <w:sz w:val="22"/>
                <w:szCs w:val="22"/>
              </w:rPr>
              <w:t>3</w:t>
            </w:r>
          </w:p>
        </w:tc>
        <w:tc>
          <w:tcPr>
            <w:tcW w:w="3027" w:type="dxa"/>
          </w:tcPr>
          <w:p w:rsidR="00D31EF8" w:rsidRPr="00FB19BF" w:rsidRDefault="00D31EF8" w:rsidP="002B7CCC">
            <w:pPr>
              <w:widowControl w:val="0"/>
              <w:autoSpaceDE w:val="0"/>
              <w:autoSpaceDN w:val="0"/>
              <w:adjustRightInd w:val="0"/>
              <w:rPr>
                <w:rFonts w:ascii="Arial" w:hAnsi="Arial" w:cs="Arial"/>
                <w:sz w:val="22"/>
                <w:szCs w:val="22"/>
              </w:rPr>
            </w:pPr>
          </w:p>
        </w:tc>
        <w:tc>
          <w:tcPr>
            <w:tcW w:w="5345" w:type="dxa"/>
          </w:tcPr>
          <w:p w:rsidR="00D31EF8" w:rsidRPr="00FB19BF" w:rsidRDefault="00D31EF8" w:rsidP="002B7CCC">
            <w:pPr>
              <w:widowControl w:val="0"/>
              <w:autoSpaceDE w:val="0"/>
              <w:autoSpaceDN w:val="0"/>
              <w:adjustRightInd w:val="0"/>
              <w:rPr>
                <w:rFonts w:ascii="Arial" w:hAnsi="Arial" w:cs="Arial"/>
                <w:sz w:val="22"/>
                <w:szCs w:val="22"/>
              </w:rPr>
            </w:pPr>
          </w:p>
        </w:tc>
      </w:tr>
      <w:tr w:rsidR="00D31EF8" w:rsidRPr="00FB19BF" w:rsidTr="002B7CCC">
        <w:tc>
          <w:tcPr>
            <w:tcW w:w="483" w:type="dxa"/>
          </w:tcPr>
          <w:p w:rsidR="00D31EF8" w:rsidRPr="00FB19BF" w:rsidRDefault="00D31EF8" w:rsidP="002B7CCC">
            <w:pPr>
              <w:widowControl w:val="0"/>
              <w:autoSpaceDE w:val="0"/>
              <w:autoSpaceDN w:val="0"/>
              <w:adjustRightInd w:val="0"/>
              <w:rPr>
                <w:rFonts w:ascii="Arial" w:hAnsi="Arial" w:cs="Arial"/>
                <w:sz w:val="22"/>
                <w:szCs w:val="22"/>
              </w:rPr>
            </w:pPr>
            <w:r w:rsidRPr="00FB19BF">
              <w:rPr>
                <w:rFonts w:ascii="Arial" w:hAnsi="Arial" w:cs="Arial"/>
                <w:sz w:val="22"/>
                <w:szCs w:val="22"/>
              </w:rPr>
              <w:t>4</w:t>
            </w:r>
          </w:p>
        </w:tc>
        <w:tc>
          <w:tcPr>
            <w:tcW w:w="3027" w:type="dxa"/>
          </w:tcPr>
          <w:p w:rsidR="00D31EF8" w:rsidRPr="00FB19BF" w:rsidRDefault="00D31EF8" w:rsidP="002B7CCC">
            <w:pPr>
              <w:widowControl w:val="0"/>
              <w:autoSpaceDE w:val="0"/>
              <w:autoSpaceDN w:val="0"/>
              <w:adjustRightInd w:val="0"/>
              <w:rPr>
                <w:rFonts w:ascii="Arial" w:hAnsi="Arial" w:cs="Arial"/>
                <w:sz w:val="22"/>
                <w:szCs w:val="22"/>
              </w:rPr>
            </w:pPr>
          </w:p>
        </w:tc>
        <w:tc>
          <w:tcPr>
            <w:tcW w:w="5345" w:type="dxa"/>
          </w:tcPr>
          <w:p w:rsidR="00D31EF8" w:rsidRPr="00FB19BF" w:rsidRDefault="00D31EF8" w:rsidP="002B7CCC">
            <w:pPr>
              <w:widowControl w:val="0"/>
              <w:autoSpaceDE w:val="0"/>
              <w:autoSpaceDN w:val="0"/>
              <w:adjustRightInd w:val="0"/>
              <w:rPr>
                <w:rFonts w:ascii="Arial" w:hAnsi="Arial" w:cs="Arial"/>
                <w:sz w:val="22"/>
                <w:szCs w:val="22"/>
              </w:rPr>
            </w:pPr>
          </w:p>
        </w:tc>
      </w:tr>
    </w:tbl>
    <w:p w:rsidR="00D31EF8" w:rsidRDefault="00D31EF8" w:rsidP="00D31EF8">
      <w:pPr>
        <w:tabs>
          <w:tab w:val="left" w:pos="4395"/>
        </w:tabs>
        <w:spacing w:line="240" w:lineRule="atLeast"/>
        <w:ind w:right="-569"/>
        <w:rPr>
          <w:rFonts w:ascii="Arial" w:hAnsi="Arial" w:cs="Arial"/>
          <w:sz w:val="22"/>
          <w:szCs w:val="22"/>
        </w:rPr>
      </w:pPr>
    </w:p>
    <w:p w:rsidR="00D31EF8" w:rsidRDefault="00D31EF8" w:rsidP="00D31EF8">
      <w:pPr>
        <w:tabs>
          <w:tab w:val="left" w:pos="4395"/>
        </w:tabs>
        <w:spacing w:line="240" w:lineRule="atLeast"/>
        <w:ind w:right="-569"/>
        <w:rPr>
          <w:rFonts w:ascii="Arial" w:hAnsi="Arial" w:cs="Arial"/>
          <w:sz w:val="22"/>
          <w:szCs w:val="22"/>
        </w:rPr>
      </w:pPr>
    </w:p>
    <w:p w:rsidR="00D31EF8" w:rsidRDefault="00D31EF8" w:rsidP="00D31EF8">
      <w:pPr>
        <w:tabs>
          <w:tab w:val="left" w:pos="4395"/>
        </w:tabs>
        <w:spacing w:line="240" w:lineRule="atLeast"/>
        <w:ind w:right="-569"/>
        <w:rPr>
          <w:rFonts w:ascii="Arial" w:hAnsi="Arial" w:cs="Arial"/>
          <w:sz w:val="22"/>
          <w:szCs w:val="22"/>
        </w:rPr>
      </w:pPr>
    </w:p>
    <w:p w:rsidR="00D31EF8" w:rsidRDefault="00D31EF8" w:rsidP="00D31EF8">
      <w:pPr>
        <w:tabs>
          <w:tab w:val="left" w:pos="4395"/>
        </w:tabs>
        <w:spacing w:line="240" w:lineRule="atLeast"/>
        <w:ind w:right="-569"/>
        <w:rPr>
          <w:rFonts w:ascii="Arial" w:hAnsi="Arial" w:cs="Arial"/>
          <w:sz w:val="22"/>
          <w:szCs w:val="22"/>
        </w:rPr>
      </w:pPr>
    </w:p>
    <w:p w:rsidR="00D31EF8" w:rsidRDefault="00D31EF8" w:rsidP="00D31EF8">
      <w:pPr>
        <w:tabs>
          <w:tab w:val="left" w:pos="4395"/>
        </w:tabs>
        <w:spacing w:line="240" w:lineRule="atLeast"/>
        <w:ind w:right="-569"/>
        <w:rPr>
          <w:rFonts w:ascii="Arial" w:hAnsi="Arial" w:cs="Arial"/>
          <w:sz w:val="22"/>
          <w:szCs w:val="22"/>
        </w:rPr>
      </w:pPr>
    </w:p>
    <w:p w:rsidR="00D31EF8" w:rsidRDefault="00D31EF8" w:rsidP="00D31EF8">
      <w:pPr>
        <w:tabs>
          <w:tab w:val="left" w:pos="4395"/>
        </w:tabs>
        <w:spacing w:line="240" w:lineRule="atLeast"/>
        <w:ind w:right="-569"/>
        <w:rPr>
          <w:rFonts w:ascii="Arial" w:hAnsi="Arial" w:cs="Arial"/>
          <w:sz w:val="22"/>
          <w:szCs w:val="22"/>
        </w:rPr>
      </w:pPr>
    </w:p>
    <w:p w:rsidR="00D31EF8" w:rsidRDefault="00D31EF8" w:rsidP="00D31EF8">
      <w:pPr>
        <w:tabs>
          <w:tab w:val="left" w:pos="4395"/>
        </w:tabs>
        <w:spacing w:line="240" w:lineRule="atLeast"/>
        <w:ind w:right="-569"/>
        <w:rPr>
          <w:rFonts w:ascii="Arial" w:hAnsi="Arial" w:cs="Arial"/>
          <w:sz w:val="22"/>
          <w:szCs w:val="22"/>
        </w:rPr>
      </w:pPr>
    </w:p>
    <w:p w:rsidR="00D31EF8" w:rsidRDefault="00D31EF8" w:rsidP="00D31EF8">
      <w:pPr>
        <w:tabs>
          <w:tab w:val="left" w:pos="4395"/>
        </w:tabs>
        <w:spacing w:line="240" w:lineRule="atLeast"/>
        <w:ind w:right="-569"/>
        <w:rPr>
          <w:rFonts w:ascii="Arial" w:hAnsi="Arial" w:cs="Arial"/>
          <w:sz w:val="22"/>
          <w:szCs w:val="22"/>
        </w:rPr>
      </w:pPr>
    </w:p>
    <w:p w:rsidR="00D31EF8" w:rsidRDefault="00D31EF8" w:rsidP="00D31EF8">
      <w:pPr>
        <w:spacing w:before="120"/>
        <w:jc w:val="right"/>
        <w:rPr>
          <w:rFonts w:ascii="Arial" w:hAnsi="Arial" w:cs="Arial"/>
          <w:sz w:val="22"/>
          <w:szCs w:val="22"/>
        </w:rPr>
      </w:pPr>
    </w:p>
    <w:p w:rsidR="00D31EF8" w:rsidRDefault="00D31EF8" w:rsidP="00D31EF8">
      <w:pPr>
        <w:spacing w:before="120"/>
        <w:jc w:val="right"/>
        <w:rPr>
          <w:rFonts w:ascii="Arial" w:hAnsi="Arial" w:cs="Arial"/>
          <w:sz w:val="22"/>
          <w:szCs w:val="22"/>
        </w:rPr>
      </w:pPr>
    </w:p>
    <w:p w:rsidR="00D31EF8" w:rsidRDefault="00D31EF8" w:rsidP="00D31EF8">
      <w:pPr>
        <w:spacing w:before="120"/>
        <w:jc w:val="right"/>
        <w:rPr>
          <w:rFonts w:ascii="Arial" w:hAnsi="Arial" w:cs="Arial"/>
          <w:sz w:val="22"/>
          <w:szCs w:val="22"/>
        </w:rPr>
      </w:pPr>
    </w:p>
    <w:p w:rsidR="00D31EF8" w:rsidRDefault="00D31EF8" w:rsidP="00D31EF8">
      <w:pPr>
        <w:spacing w:before="120"/>
        <w:jc w:val="right"/>
        <w:rPr>
          <w:rFonts w:ascii="Arial" w:hAnsi="Arial" w:cs="Arial"/>
          <w:sz w:val="22"/>
          <w:szCs w:val="22"/>
        </w:rPr>
      </w:pPr>
    </w:p>
    <w:p w:rsidR="00D31EF8" w:rsidRDefault="00D31EF8" w:rsidP="00D31EF8">
      <w:pPr>
        <w:spacing w:before="120"/>
        <w:jc w:val="right"/>
        <w:rPr>
          <w:rFonts w:ascii="Arial" w:hAnsi="Arial" w:cs="Arial"/>
          <w:sz w:val="22"/>
          <w:szCs w:val="22"/>
        </w:rPr>
      </w:pPr>
    </w:p>
    <w:p w:rsidR="00D31EF8" w:rsidRDefault="00D31EF8" w:rsidP="00D31EF8">
      <w:pPr>
        <w:spacing w:before="120"/>
        <w:jc w:val="right"/>
        <w:rPr>
          <w:rFonts w:ascii="Arial" w:hAnsi="Arial" w:cs="Arial"/>
          <w:sz w:val="22"/>
          <w:szCs w:val="22"/>
        </w:rPr>
      </w:pPr>
    </w:p>
    <w:p w:rsidR="00D31EF8" w:rsidRDefault="00D31EF8" w:rsidP="00D31EF8">
      <w:pPr>
        <w:spacing w:before="120"/>
        <w:jc w:val="right"/>
        <w:rPr>
          <w:rFonts w:ascii="Arial" w:hAnsi="Arial" w:cs="Arial"/>
          <w:sz w:val="22"/>
          <w:szCs w:val="22"/>
        </w:rPr>
      </w:pPr>
    </w:p>
    <w:p w:rsidR="00D31EF8" w:rsidRDefault="00D31EF8" w:rsidP="00D31EF8">
      <w:pPr>
        <w:spacing w:before="120"/>
        <w:jc w:val="right"/>
        <w:rPr>
          <w:rFonts w:ascii="Arial" w:hAnsi="Arial" w:cs="Arial"/>
          <w:sz w:val="22"/>
          <w:szCs w:val="22"/>
        </w:rPr>
      </w:pPr>
    </w:p>
    <w:p w:rsidR="00D31EF8" w:rsidRDefault="00D31EF8" w:rsidP="00D31EF8">
      <w:pPr>
        <w:spacing w:before="120"/>
        <w:jc w:val="right"/>
        <w:rPr>
          <w:rFonts w:ascii="Arial" w:hAnsi="Arial" w:cs="Arial"/>
          <w:sz w:val="22"/>
          <w:szCs w:val="22"/>
        </w:rPr>
      </w:pPr>
    </w:p>
    <w:p w:rsidR="00D31EF8" w:rsidRDefault="00D31EF8" w:rsidP="00D31EF8">
      <w:pPr>
        <w:spacing w:before="120"/>
        <w:jc w:val="right"/>
        <w:rPr>
          <w:rFonts w:ascii="Arial" w:hAnsi="Arial" w:cs="Arial"/>
          <w:sz w:val="22"/>
          <w:szCs w:val="22"/>
        </w:rPr>
      </w:pPr>
    </w:p>
    <w:p w:rsidR="00D31EF8" w:rsidRDefault="00D31EF8" w:rsidP="00D31EF8">
      <w:pPr>
        <w:spacing w:before="120"/>
        <w:jc w:val="right"/>
        <w:rPr>
          <w:rFonts w:ascii="Arial" w:hAnsi="Arial" w:cs="Arial"/>
          <w:sz w:val="22"/>
          <w:szCs w:val="22"/>
        </w:rPr>
      </w:pPr>
    </w:p>
    <w:p w:rsidR="00D31EF8" w:rsidRDefault="00D31EF8" w:rsidP="00D31EF8">
      <w:pPr>
        <w:spacing w:before="120"/>
        <w:jc w:val="right"/>
        <w:rPr>
          <w:rFonts w:ascii="Arial" w:hAnsi="Arial" w:cs="Arial"/>
          <w:sz w:val="22"/>
          <w:szCs w:val="22"/>
        </w:rPr>
      </w:pPr>
    </w:p>
    <w:p w:rsidR="00D31EF8" w:rsidRDefault="00D31EF8" w:rsidP="00D31EF8">
      <w:pPr>
        <w:spacing w:before="120"/>
        <w:jc w:val="right"/>
        <w:rPr>
          <w:rFonts w:ascii="Arial" w:hAnsi="Arial" w:cs="Arial"/>
          <w:sz w:val="22"/>
          <w:szCs w:val="22"/>
        </w:rPr>
      </w:pPr>
    </w:p>
    <w:p w:rsidR="00D31EF8" w:rsidRDefault="00D31EF8" w:rsidP="00D31EF8">
      <w:pPr>
        <w:spacing w:before="120"/>
        <w:jc w:val="right"/>
        <w:rPr>
          <w:rFonts w:ascii="Arial" w:hAnsi="Arial" w:cs="Arial"/>
          <w:sz w:val="22"/>
          <w:szCs w:val="22"/>
        </w:rPr>
      </w:pPr>
    </w:p>
    <w:p w:rsidR="00D31EF8" w:rsidRDefault="00D31EF8" w:rsidP="00D31EF8">
      <w:pPr>
        <w:spacing w:before="120"/>
        <w:jc w:val="right"/>
        <w:rPr>
          <w:rFonts w:ascii="Arial" w:hAnsi="Arial" w:cs="Arial"/>
          <w:sz w:val="22"/>
          <w:szCs w:val="22"/>
        </w:rPr>
      </w:pPr>
    </w:p>
    <w:p w:rsidR="00D31EF8" w:rsidRDefault="00D31EF8" w:rsidP="00D31EF8">
      <w:pPr>
        <w:spacing w:before="120"/>
        <w:jc w:val="right"/>
        <w:rPr>
          <w:rFonts w:ascii="Arial" w:hAnsi="Arial" w:cs="Arial"/>
          <w:sz w:val="22"/>
          <w:szCs w:val="22"/>
        </w:rPr>
      </w:pPr>
    </w:p>
    <w:p w:rsidR="00D31EF8" w:rsidRDefault="00D31EF8" w:rsidP="00D31EF8">
      <w:pPr>
        <w:spacing w:before="120"/>
        <w:jc w:val="right"/>
        <w:rPr>
          <w:rFonts w:ascii="Arial" w:hAnsi="Arial" w:cs="Arial"/>
          <w:sz w:val="22"/>
          <w:szCs w:val="22"/>
        </w:rPr>
      </w:pPr>
    </w:p>
    <w:p w:rsidR="00D31EF8" w:rsidRDefault="00D31EF8" w:rsidP="00D31EF8">
      <w:pPr>
        <w:spacing w:before="120"/>
        <w:jc w:val="right"/>
        <w:rPr>
          <w:rFonts w:ascii="Arial" w:hAnsi="Arial" w:cs="Arial"/>
          <w:sz w:val="22"/>
          <w:szCs w:val="22"/>
        </w:rPr>
      </w:pPr>
    </w:p>
    <w:p w:rsidR="00D31EF8" w:rsidRDefault="00D31EF8" w:rsidP="00D31EF8">
      <w:pPr>
        <w:spacing w:before="120"/>
        <w:jc w:val="right"/>
        <w:rPr>
          <w:rFonts w:ascii="Arial" w:hAnsi="Arial" w:cs="Arial"/>
          <w:sz w:val="22"/>
          <w:szCs w:val="22"/>
        </w:rPr>
      </w:pPr>
    </w:p>
    <w:p w:rsidR="00D31EF8" w:rsidRPr="0007004C" w:rsidRDefault="00D31EF8" w:rsidP="00D31EF8">
      <w:pPr>
        <w:spacing w:before="120"/>
        <w:jc w:val="right"/>
        <w:rPr>
          <w:rFonts w:ascii="Arial" w:hAnsi="Arial" w:cs="Arial"/>
          <w:sz w:val="22"/>
          <w:szCs w:val="22"/>
        </w:rPr>
      </w:pPr>
    </w:p>
    <w:p w:rsidR="00D31EF8" w:rsidRPr="0007004C" w:rsidRDefault="00D31EF8" w:rsidP="00D31EF8">
      <w:pPr>
        <w:numPr>
          <w:ilvl w:val="0"/>
          <w:numId w:val="1"/>
        </w:numPr>
        <w:tabs>
          <w:tab w:val="clear" w:pos="0"/>
          <w:tab w:val="num" w:pos="432"/>
        </w:tabs>
        <w:spacing w:before="120"/>
        <w:ind w:left="432" w:hanging="432"/>
        <w:jc w:val="right"/>
        <w:rPr>
          <w:rFonts w:ascii="Arial" w:hAnsi="Arial" w:cs="Arial"/>
          <w:sz w:val="22"/>
          <w:szCs w:val="22"/>
        </w:rPr>
      </w:pPr>
    </w:p>
    <w:p w:rsidR="00D31EF8" w:rsidRPr="00FB19BF" w:rsidRDefault="00D31EF8" w:rsidP="00D31EF8">
      <w:pPr>
        <w:numPr>
          <w:ilvl w:val="0"/>
          <w:numId w:val="1"/>
        </w:numPr>
        <w:tabs>
          <w:tab w:val="clear" w:pos="0"/>
          <w:tab w:val="num" w:pos="432"/>
        </w:tabs>
        <w:spacing w:before="120"/>
        <w:ind w:left="432" w:hanging="432"/>
        <w:jc w:val="right"/>
        <w:rPr>
          <w:rFonts w:ascii="Arial" w:hAnsi="Arial" w:cs="Arial"/>
          <w:sz w:val="22"/>
          <w:szCs w:val="22"/>
        </w:rPr>
      </w:pPr>
      <w:r>
        <w:rPr>
          <w:rFonts w:ascii="Arial" w:hAnsi="Arial" w:cs="Arial"/>
          <w:b/>
          <w:sz w:val="22"/>
          <w:szCs w:val="22"/>
        </w:rPr>
        <w:lastRenderedPageBreak/>
        <w:t>Załącznik nr 6</w:t>
      </w:r>
      <w:r w:rsidRPr="00FB19BF">
        <w:rPr>
          <w:rFonts w:ascii="Arial" w:hAnsi="Arial" w:cs="Arial"/>
          <w:sz w:val="22"/>
          <w:szCs w:val="22"/>
        </w:rPr>
        <w:t xml:space="preserve"> </w:t>
      </w:r>
      <w:r>
        <w:rPr>
          <w:rFonts w:ascii="Arial" w:hAnsi="Arial" w:cs="Arial"/>
          <w:sz w:val="22"/>
          <w:szCs w:val="22"/>
        </w:rPr>
        <w:t>do Umowy nr UMIA/</w:t>
      </w:r>
    </w:p>
    <w:p w:rsidR="00D31EF8" w:rsidRDefault="00D31EF8" w:rsidP="00D31EF8">
      <w:pPr>
        <w:tabs>
          <w:tab w:val="left" w:pos="4395"/>
        </w:tabs>
        <w:spacing w:line="240" w:lineRule="atLeast"/>
        <w:ind w:right="-569"/>
        <w:rPr>
          <w:rFonts w:ascii="Arial" w:hAnsi="Arial" w:cs="Arial"/>
          <w:sz w:val="22"/>
          <w:szCs w:val="22"/>
        </w:rPr>
      </w:pPr>
    </w:p>
    <w:p w:rsidR="00D31EF8" w:rsidRPr="00402E57" w:rsidRDefault="00D31EF8" w:rsidP="00D31EF8">
      <w:pPr>
        <w:tabs>
          <w:tab w:val="left" w:pos="4395"/>
        </w:tabs>
        <w:spacing w:line="240" w:lineRule="atLeast"/>
        <w:ind w:right="-569"/>
        <w:rPr>
          <w:rFonts w:ascii="Arial" w:hAnsi="Arial" w:cs="Arial"/>
          <w:sz w:val="20"/>
          <w:szCs w:val="20"/>
        </w:rPr>
      </w:pPr>
    </w:p>
    <w:p w:rsidR="00D31EF8" w:rsidRPr="00402E57" w:rsidRDefault="00D31EF8" w:rsidP="00D31EF8">
      <w:pPr>
        <w:jc w:val="center"/>
        <w:rPr>
          <w:rFonts w:ascii="Arial" w:hAnsi="Arial" w:cs="Arial"/>
          <w:b/>
          <w:sz w:val="20"/>
          <w:szCs w:val="20"/>
        </w:rPr>
      </w:pPr>
      <w:r w:rsidRPr="00402E57">
        <w:rPr>
          <w:rFonts w:ascii="Arial" w:hAnsi="Arial" w:cs="Arial"/>
          <w:b/>
          <w:sz w:val="20"/>
          <w:szCs w:val="20"/>
        </w:rPr>
        <w:t xml:space="preserve">Klauzula informacja o obowiązywaniu Procedury zgłoszeń wewnętrznych </w:t>
      </w:r>
    </w:p>
    <w:p w:rsidR="00D31EF8" w:rsidRPr="00402E57" w:rsidRDefault="00D31EF8" w:rsidP="00D31EF8">
      <w:pPr>
        <w:jc w:val="both"/>
        <w:rPr>
          <w:rFonts w:ascii="Arial" w:hAnsi="Arial" w:cs="Arial"/>
          <w:sz w:val="20"/>
          <w:szCs w:val="20"/>
        </w:rPr>
      </w:pPr>
    </w:p>
    <w:p w:rsidR="00D31EF8" w:rsidRDefault="00D31EF8" w:rsidP="00D31EF8">
      <w:pPr>
        <w:rPr>
          <w:rFonts w:ascii="Arial" w:hAnsi="Arial" w:cs="Arial"/>
          <w:sz w:val="20"/>
          <w:szCs w:val="20"/>
        </w:rPr>
      </w:pPr>
    </w:p>
    <w:p w:rsidR="00D31EF8" w:rsidRPr="00415A8C" w:rsidRDefault="00D31EF8" w:rsidP="00D31EF8">
      <w:pPr>
        <w:spacing w:line="300" w:lineRule="auto"/>
      </w:pPr>
      <w:r w:rsidRPr="00415A8C">
        <w:t>Informujemy, że</w:t>
      </w:r>
      <w:r>
        <w:t xml:space="preserve"> na</w:t>
      </w:r>
      <w:r w:rsidRPr="00415A8C">
        <w:t xml:space="preserve"> podstawie art. 24 ust. 1 ustawy z dnia 14 czerwca 2024 r. o ochronie sygnalistów (Dz. U. z 2024 r. poz. 928) w Urzędzie m.st. Warszawy obowiązuje Procedura zgłoszeń wewnętrznych wprowadzona zarządzeniem nr 1542/2024 </w:t>
      </w:r>
      <w:r>
        <w:t xml:space="preserve">Prezydenta m.st. Warszawy z 13 września 2024 r. </w:t>
      </w:r>
      <w:r w:rsidRPr="00415A8C">
        <w:t>w sprawie wprowadzenia Procedury zgłoszeń wewnętrznych w Urzędzie m.st. Warszawy.</w:t>
      </w:r>
    </w:p>
    <w:p w:rsidR="00D31EF8" w:rsidRPr="00415A8C" w:rsidRDefault="00D31EF8" w:rsidP="00D31EF8">
      <w:pPr>
        <w:spacing w:line="300" w:lineRule="auto"/>
      </w:pPr>
      <w:r w:rsidRPr="00415A8C">
        <w:t xml:space="preserve">W związku z Procedurą, mają Państwo prawo zgłoszenia naruszenia prawa polegającego </w:t>
      </w:r>
      <w:r w:rsidRPr="00415A8C">
        <w:br/>
        <w:t>na działaniu lub zaniechaniu niezgodnym z prawem lub mającym na celu obejście prawa, we wszystkich dziedzinach wskazanych w</w:t>
      </w:r>
      <w:r>
        <w:t xml:space="preserve"> art. 3 ust. 1 ustawy:</w:t>
      </w:r>
    </w:p>
    <w:p w:rsidR="00D31EF8" w:rsidRPr="00415A8C" w:rsidRDefault="00D31EF8" w:rsidP="00D31EF8">
      <w:pPr>
        <w:spacing w:line="300" w:lineRule="auto"/>
      </w:pPr>
      <w:r w:rsidRPr="00415A8C">
        <w:t xml:space="preserve">Zgłoszeń można dokonywać za pomocą następujących środków komunikacji: </w:t>
      </w:r>
    </w:p>
    <w:p w:rsidR="00D31EF8" w:rsidRPr="00415A8C" w:rsidRDefault="00D31EF8" w:rsidP="00D31EF8">
      <w:pPr>
        <w:pStyle w:val="Akapitzlist"/>
        <w:numPr>
          <w:ilvl w:val="0"/>
          <w:numId w:val="2"/>
        </w:numPr>
        <w:spacing w:after="160" w:line="300" w:lineRule="auto"/>
        <w:rPr>
          <w:rStyle w:val="Hipercze"/>
        </w:rPr>
      </w:pPr>
      <w:r w:rsidRPr="00415A8C">
        <w:t xml:space="preserve">na adres </w:t>
      </w:r>
      <w:hyperlink r:id="rId10" w:history="1">
        <w:r w:rsidRPr="00415A8C">
          <w:rPr>
            <w:rStyle w:val="Hipercze"/>
          </w:rPr>
          <w:t>sygnalista@um.warszawa.pl</w:t>
        </w:r>
      </w:hyperlink>
      <w:r w:rsidRPr="00415A8C">
        <w:rPr>
          <w:rStyle w:val="Hipercze"/>
        </w:rPr>
        <w:t xml:space="preserve">; </w:t>
      </w:r>
    </w:p>
    <w:p w:rsidR="00D31EF8" w:rsidRPr="00415A8C" w:rsidRDefault="00D31EF8" w:rsidP="00D31EF8">
      <w:pPr>
        <w:pStyle w:val="Akapitzlist"/>
        <w:numPr>
          <w:ilvl w:val="0"/>
          <w:numId w:val="2"/>
        </w:numPr>
        <w:spacing w:after="160" w:line="300" w:lineRule="auto"/>
      </w:pPr>
      <w:r w:rsidRPr="00415A8C">
        <w:rPr>
          <w:bCs/>
        </w:rPr>
        <w:t xml:space="preserve">na </w:t>
      </w:r>
      <w:r w:rsidRPr="00415A8C">
        <w:t xml:space="preserve">adres korespondencyjny Urzędu: „Dyrektor Biura Zgodności” z dopiskiem „Do rąk własnych”; </w:t>
      </w:r>
    </w:p>
    <w:p w:rsidR="00D31EF8" w:rsidRPr="00415A8C" w:rsidRDefault="00D31EF8" w:rsidP="00D31EF8">
      <w:pPr>
        <w:pStyle w:val="Akapitzlist"/>
        <w:numPr>
          <w:ilvl w:val="0"/>
          <w:numId w:val="2"/>
        </w:numPr>
        <w:spacing w:after="160" w:line="300" w:lineRule="auto"/>
      </w:pPr>
      <w:r w:rsidRPr="00415A8C">
        <w:rPr>
          <w:bCs/>
        </w:rPr>
        <w:t xml:space="preserve">telefonicznie – w </w:t>
      </w:r>
      <w:r w:rsidRPr="00415A8C">
        <w:t xml:space="preserve">dni robocze w godzinach 8:00 – 16:00 pod dedykowanym numerem: 725 850 144; </w:t>
      </w:r>
    </w:p>
    <w:p w:rsidR="00D31EF8" w:rsidRPr="00415A8C" w:rsidRDefault="00D31EF8" w:rsidP="00D31EF8">
      <w:pPr>
        <w:pStyle w:val="Akapitzlist"/>
        <w:numPr>
          <w:ilvl w:val="0"/>
          <w:numId w:val="2"/>
        </w:numPr>
        <w:spacing w:after="160" w:line="300" w:lineRule="auto"/>
      </w:pPr>
      <w:r w:rsidRPr="00415A8C">
        <w:rPr>
          <w:bCs/>
        </w:rPr>
        <w:t xml:space="preserve">osobiście – na wniosek </w:t>
      </w:r>
      <w:r w:rsidRPr="00415A8C">
        <w:t xml:space="preserve">złożony za pośrednictwem wymienionych powyżej kanałów. Spotkanie zorganizowane będzie w terminie 14 dni od dnia otrzymania wniosku. </w:t>
      </w:r>
    </w:p>
    <w:p w:rsidR="00D31EF8" w:rsidRDefault="00D31EF8" w:rsidP="00D31EF8">
      <w:pPr>
        <w:spacing w:line="300" w:lineRule="auto"/>
      </w:pPr>
      <w:r w:rsidRPr="00415A8C">
        <w:t xml:space="preserve">Informujemy, że Państwa dane osobowe przekazane w związku ze zgłoszeniem sygnalistycznym nie podlegają ujawnieniu nieupoważnionym osobom, chyba że ujawnienie takie następuje za wyraźną zgodą sygnalisty, bądź ich ujawnienie jest koniecznym i proporcjonalnym obowiązkiem wynikającym z przepisów prawa. </w:t>
      </w:r>
    </w:p>
    <w:p w:rsidR="00D31EF8" w:rsidRDefault="00D31EF8" w:rsidP="00D31EF8">
      <w:pPr>
        <w:spacing w:line="300" w:lineRule="auto"/>
      </w:pPr>
      <w:r>
        <w:t xml:space="preserve">Procedura zgłoszeń wewnętrznych dostępna jest w Biuletynie Informacji Publicznej m.st. Warszawy w zakładce Akty Prawne, Zarządzenia pod nr 1542/2024 </w:t>
      </w:r>
      <w:hyperlink r:id="rId11" w:history="1">
        <w:r w:rsidRPr="00AF1D99">
          <w:rPr>
            <w:rStyle w:val="Hipercze"/>
          </w:rPr>
          <w:t>https://bip.um.warszawa.pl/web/prezydent/-/zarzadzenie-nr-1542/2024-z-2024-09-13</w:t>
        </w:r>
      </w:hyperlink>
    </w:p>
    <w:p w:rsidR="00D31EF8" w:rsidRDefault="00D31EF8" w:rsidP="00D31EF8">
      <w:pPr>
        <w:spacing w:line="300" w:lineRule="auto"/>
        <w:rPr>
          <w:rStyle w:val="Hipercze"/>
        </w:rPr>
      </w:pPr>
    </w:p>
    <w:p w:rsidR="00D31EF8" w:rsidRDefault="00D31EF8" w:rsidP="00D31EF8"/>
    <w:p w:rsidR="002B7CCC" w:rsidRDefault="002B7CCC" w:rsidP="00D31EF8"/>
    <w:p w:rsidR="002B7CCC" w:rsidRDefault="002B7CCC" w:rsidP="00D31EF8"/>
    <w:p w:rsidR="002B7CCC" w:rsidRDefault="002B7CCC" w:rsidP="00D31EF8"/>
    <w:p w:rsidR="002B7CCC" w:rsidRDefault="002B7CCC" w:rsidP="00D31EF8"/>
    <w:p w:rsidR="002B7CCC" w:rsidRDefault="002B7CCC" w:rsidP="00D31EF8"/>
    <w:p w:rsidR="002B7CCC" w:rsidRDefault="002B7CCC" w:rsidP="00D31EF8"/>
    <w:p w:rsidR="002B7CCC" w:rsidRDefault="002B7CCC" w:rsidP="00D31EF8"/>
    <w:p w:rsidR="002B7CCC" w:rsidRDefault="002B7CCC" w:rsidP="00D31EF8"/>
    <w:p w:rsidR="002B7CCC" w:rsidRDefault="002B7CCC" w:rsidP="00D31EF8"/>
    <w:p w:rsidR="00D31EF8" w:rsidRDefault="00D31EF8" w:rsidP="00D31EF8"/>
    <w:p w:rsidR="002B7CCC" w:rsidRPr="00FB19BF" w:rsidRDefault="002B7CCC" w:rsidP="002B7CCC">
      <w:pPr>
        <w:numPr>
          <w:ilvl w:val="0"/>
          <w:numId w:val="1"/>
        </w:numPr>
        <w:tabs>
          <w:tab w:val="clear" w:pos="0"/>
          <w:tab w:val="num" w:pos="432"/>
        </w:tabs>
        <w:spacing w:before="120"/>
        <w:ind w:left="432" w:hanging="432"/>
        <w:jc w:val="right"/>
        <w:rPr>
          <w:rFonts w:ascii="Arial" w:hAnsi="Arial" w:cs="Arial"/>
          <w:sz w:val="22"/>
          <w:szCs w:val="22"/>
        </w:rPr>
      </w:pPr>
      <w:r>
        <w:rPr>
          <w:rFonts w:ascii="Arial" w:hAnsi="Arial" w:cs="Arial"/>
          <w:b/>
          <w:sz w:val="22"/>
          <w:szCs w:val="22"/>
        </w:rPr>
        <w:lastRenderedPageBreak/>
        <w:t>Załącznik nr 7</w:t>
      </w:r>
      <w:r w:rsidRPr="00FB19BF">
        <w:rPr>
          <w:rFonts w:ascii="Arial" w:hAnsi="Arial" w:cs="Arial"/>
          <w:sz w:val="22"/>
          <w:szCs w:val="22"/>
        </w:rPr>
        <w:t xml:space="preserve"> </w:t>
      </w:r>
      <w:r>
        <w:rPr>
          <w:rFonts w:ascii="Arial" w:hAnsi="Arial" w:cs="Arial"/>
          <w:sz w:val="22"/>
          <w:szCs w:val="22"/>
        </w:rPr>
        <w:t>do Umowy nr UMIA/</w:t>
      </w:r>
    </w:p>
    <w:p w:rsidR="00D31EF8" w:rsidRDefault="00D31EF8" w:rsidP="00D31EF8"/>
    <w:p w:rsidR="00D31EF8" w:rsidRDefault="00D31EF8" w:rsidP="00D31EF8"/>
    <w:p w:rsidR="002B7CCC" w:rsidRDefault="002B7CCC" w:rsidP="002B7CCC">
      <w:pPr>
        <w:jc w:val="center"/>
        <w:rPr>
          <w:rFonts w:ascii="Calibri" w:hAnsi="Calibri" w:cs="Calibri"/>
          <w:b/>
          <w:bCs/>
          <w:u w:val="single"/>
        </w:rPr>
      </w:pPr>
    </w:p>
    <w:p w:rsidR="002B7CCC" w:rsidRDefault="002B7CCC" w:rsidP="002B7CCC">
      <w:pPr>
        <w:jc w:val="center"/>
        <w:rPr>
          <w:rFonts w:ascii="Calibri" w:hAnsi="Calibri" w:cs="Calibri"/>
          <w:b/>
          <w:bCs/>
          <w:u w:val="single"/>
        </w:rPr>
      </w:pPr>
    </w:p>
    <w:p w:rsidR="002B7CCC" w:rsidRDefault="002B7CCC" w:rsidP="002B7CCC">
      <w:pPr>
        <w:jc w:val="center"/>
        <w:rPr>
          <w:rFonts w:ascii="Calibri" w:hAnsi="Calibri" w:cs="Calibri"/>
          <w:b/>
          <w:bCs/>
          <w:u w:val="single"/>
        </w:rPr>
      </w:pPr>
      <w:r>
        <w:rPr>
          <w:rFonts w:ascii="Calibri" w:hAnsi="Calibri" w:cs="Calibri"/>
          <w:b/>
          <w:bCs/>
          <w:u w:val="single"/>
        </w:rPr>
        <w:t>ZASADY CYBERBEZPIECZEŃSTWA</w:t>
      </w:r>
    </w:p>
    <w:p w:rsidR="002B7CCC" w:rsidRDefault="002B7CCC" w:rsidP="002B7CCC">
      <w:pPr>
        <w:pStyle w:val="Akapitzlist"/>
        <w:ind w:left="0"/>
        <w:rPr>
          <w:rFonts w:ascii="Calibri" w:hAnsi="Calibri" w:cs="Calibri"/>
          <w:b/>
          <w:bCs/>
          <w:sz w:val="12"/>
          <w:szCs w:val="12"/>
        </w:rPr>
      </w:pPr>
    </w:p>
    <w:p w:rsidR="002B7CCC" w:rsidRDefault="002B7CCC" w:rsidP="002B7CCC">
      <w:pPr>
        <w:pStyle w:val="Akapitzlist"/>
        <w:ind w:left="0"/>
        <w:rPr>
          <w:rFonts w:ascii="Calibri" w:hAnsi="Calibri" w:cs="Calibri"/>
          <w:sz w:val="22"/>
          <w:szCs w:val="22"/>
        </w:rPr>
      </w:pPr>
    </w:p>
    <w:p w:rsidR="002B7CCC" w:rsidRDefault="002B7CCC" w:rsidP="002B7CCC">
      <w:pPr>
        <w:pStyle w:val="n1"/>
        <w:numPr>
          <w:ilvl w:val="0"/>
          <w:numId w:val="62"/>
        </w:numPr>
        <w:tabs>
          <w:tab w:val="num" w:pos="360"/>
        </w:tabs>
        <w:spacing w:before="0" w:after="120"/>
        <w:ind w:left="357" w:hanging="357"/>
        <w:jc w:val="left"/>
        <w:rPr>
          <w:rFonts w:ascii="Calibri" w:hAnsi="Calibri" w:cs="Calibri"/>
          <w:color w:val="auto"/>
        </w:rPr>
      </w:pPr>
      <w:r>
        <w:rPr>
          <w:rFonts w:ascii="Calibri" w:hAnsi="Calibri" w:cs="Calibri"/>
          <w:color w:val="auto"/>
        </w:rPr>
        <w:t>Postanowienia ogólne</w:t>
      </w:r>
    </w:p>
    <w:p w:rsidR="002B7CCC" w:rsidRDefault="002B7CCC" w:rsidP="002B7CCC">
      <w:pPr>
        <w:pStyle w:val="Akapitzlist"/>
        <w:numPr>
          <w:ilvl w:val="1"/>
          <w:numId w:val="62"/>
        </w:numPr>
        <w:tabs>
          <w:tab w:val="left" w:pos="567"/>
        </w:tabs>
        <w:spacing w:line="360" w:lineRule="auto"/>
        <w:ind w:left="567" w:hanging="567"/>
        <w:rPr>
          <w:rFonts w:ascii="Calibri" w:hAnsi="Calibri" w:cs="Calibri"/>
        </w:rPr>
      </w:pPr>
      <w:r>
        <w:rPr>
          <w:rFonts w:ascii="Calibri" w:hAnsi="Calibri" w:cs="Calibri"/>
        </w:rPr>
        <w:t>W celu zagwarantowania maksymalnej ochrony Zamawiającego w zakresie cyberbezpieczeństwa, Strony wprowadzają dodatkowe obowiązki po stronie Wykonawcy związane z przestrzeganiem zasad i wymogów Zamawiającego dotyczących cyberbezpieczeństwa określone w niniejszym dokumencie.</w:t>
      </w:r>
    </w:p>
    <w:p w:rsidR="002B7CCC" w:rsidRDefault="002B7CCC" w:rsidP="002B7CCC">
      <w:pPr>
        <w:pStyle w:val="Akapitzlist"/>
        <w:numPr>
          <w:ilvl w:val="1"/>
          <w:numId w:val="62"/>
        </w:numPr>
        <w:tabs>
          <w:tab w:val="left" w:pos="567"/>
        </w:tabs>
        <w:spacing w:line="360" w:lineRule="auto"/>
        <w:ind w:left="567" w:hanging="567"/>
        <w:rPr>
          <w:rFonts w:ascii="Calibri" w:hAnsi="Calibri" w:cs="Calibri"/>
        </w:rPr>
      </w:pPr>
      <w:r>
        <w:rPr>
          <w:rFonts w:ascii="Calibri" w:hAnsi="Calibri" w:cs="Calibri"/>
        </w:rPr>
        <w:t>Wykonawca zapewnia, że:</w:t>
      </w:r>
    </w:p>
    <w:p w:rsidR="002B7CCC" w:rsidRDefault="002B7CCC" w:rsidP="002B7CCC">
      <w:pPr>
        <w:pStyle w:val="Akapitzlist"/>
        <w:numPr>
          <w:ilvl w:val="2"/>
          <w:numId w:val="62"/>
        </w:numPr>
        <w:tabs>
          <w:tab w:val="left" w:pos="567"/>
        </w:tabs>
        <w:spacing w:line="360" w:lineRule="auto"/>
        <w:ind w:left="1276" w:hanging="709"/>
        <w:rPr>
          <w:rFonts w:ascii="Calibri" w:hAnsi="Calibri" w:cs="Calibri"/>
        </w:rPr>
      </w:pPr>
      <w:r>
        <w:rPr>
          <w:rFonts w:ascii="Calibri" w:hAnsi="Calibri" w:cs="Calibri"/>
        </w:rPr>
        <w:t>według jego najlepszej wiedzy nie zostało wobec niego wszczęte postępowanie administracyjne w przedmiocie uznania go za dostawcę wysokiego ryzyka w rozumieniu przepisów odrębnych;</w:t>
      </w:r>
    </w:p>
    <w:p w:rsidR="002B7CCC" w:rsidRDefault="002B7CCC" w:rsidP="002B7CCC">
      <w:pPr>
        <w:pStyle w:val="Akapitzlist"/>
        <w:numPr>
          <w:ilvl w:val="2"/>
          <w:numId w:val="62"/>
        </w:numPr>
        <w:tabs>
          <w:tab w:val="left" w:pos="567"/>
        </w:tabs>
        <w:spacing w:line="360" w:lineRule="auto"/>
        <w:ind w:left="1276" w:hanging="709"/>
        <w:rPr>
          <w:rFonts w:ascii="Calibri" w:hAnsi="Calibri" w:cs="Calibri"/>
        </w:rPr>
      </w:pPr>
      <w:r>
        <w:rPr>
          <w:rFonts w:ascii="Calibri" w:hAnsi="Calibri" w:cs="Calibri"/>
        </w:rPr>
        <w:t>personel, którym będzie posługiwać się w toku realizacji Umowy posiada wszelkie niezbędne umiejętności i kwalifikacje pozwalające na prawidłowe i terminowe zrealizowanie Umowy, w szczególności w zakresie cyberbezpieczeństwa, oraz podlega regularnym szkoleniom z zakresu cyberbezpieczeństwa w celu zapewnienia zgodności z aktualnymi przepisami prawa, standardami i najlepszymi praktykami w tym zakresie.</w:t>
      </w:r>
    </w:p>
    <w:p w:rsidR="002B7CCC" w:rsidRDefault="002B7CCC" w:rsidP="002B7CCC">
      <w:pPr>
        <w:pStyle w:val="Akapitzlist"/>
        <w:numPr>
          <w:ilvl w:val="1"/>
          <w:numId w:val="62"/>
        </w:numPr>
        <w:tabs>
          <w:tab w:val="left" w:pos="567"/>
        </w:tabs>
        <w:spacing w:line="360" w:lineRule="auto"/>
        <w:ind w:left="567" w:hanging="567"/>
        <w:rPr>
          <w:rFonts w:ascii="Calibri" w:hAnsi="Calibri" w:cs="Calibri"/>
        </w:rPr>
      </w:pPr>
      <w:r>
        <w:rPr>
          <w:rFonts w:ascii="Calibri" w:hAnsi="Calibri" w:cs="Calibri"/>
        </w:rPr>
        <w:t xml:space="preserve">Wykonawca zobowiązuje się do realizacji Umowy z zastosowaniem środków, mechanizmów i funkcjonalności zapewniających cyberbezpieczeństwo produktów, procesów lub usług świadczonych w ramach Umowy, rozumianych jako odporność na zdarzenia naruszające poufność, integralność, dostępność i autentyczność przetwarzanych danych lub związanych z </w:t>
      </w:r>
      <w:r>
        <w:rPr>
          <w:rFonts w:ascii="Calibri" w:eastAsia="Times New Roman" w:hAnsi="Calibri" w:cs="Calibri"/>
          <w:lang w:eastAsia="pl-PL"/>
        </w:rPr>
        <w:t>nimi usług oraz pozwalające na bezpieczną eksploatację i opiekę nad oprogramowaniem lub systemem informatycznym (w tym infrastrukturą) dostarczanym Zamawiającemu lub wykorzystywanym do realizacji Przedmiotu Umowy. Środki, mechanizmy i funkcjonalności, o których mowa w zdaniach poprzednich:</w:t>
      </w:r>
    </w:p>
    <w:p w:rsidR="002B7CCC" w:rsidRDefault="002B7CCC" w:rsidP="002B7CCC">
      <w:pPr>
        <w:pStyle w:val="Akapitzlist"/>
        <w:numPr>
          <w:ilvl w:val="2"/>
          <w:numId w:val="62"/>
        </w:numPr>
        <w:tabs>
          <w:tab w:val="left" w:pos="567"/>
        </w:tabs>
        <w:spacing w:line="360" w:lineRule="auto"/>
        <w:ind w:left="1276" w:hanging="709"/>
        <w:rPr>
          <w:rFonts w:ascii="Calibri" w:hAnsi="Calibri" w:cs="Calibri"/>
        </w:rPr>
      </w:pPr>
      <w:r>
        <w:rPr>
          <w:rFonts w:ascii="Calibri" w:hAnsi="Calibri" w:cs="Calibri"/>
        </w:rPr>
        <w:t xml:space="preserve">będą odpowiednie i proporcjonalne do oszacowanego ryzyka wystąpienia incydentu, przy uwzględnieniu najnowszego stanu wiedzy i zaleceń oraz wytycznych organów właściwych w zakresie cyberbezpieczeństwa, standardów i </w:t>
      </w:r>
      <w:r>
        <w:rPr>
          <w:rFonts w:ascii="Calibri" w:hAnsi="Calibri" w:cs="Calibri"/>
        </w:rPr>
        <w:lastRenderedPageBreak/>
        <w:t>praktyk branżowych</w:t>
      </w:r>
      <w:r>
        <w:rPr>
          <w:rFonts w:ascii="Calibri" w:hAnsi="Calibri" w:cs="Calibri"/>
          <w:b/>
          <w:bCs/>
        </w:rPr>
        <w:t xml:space="preserve">, </w:t>
      </w:r>
      <w:r>
        <w:rPr>
          <w:rFonts w:ascii="Calibri" w:hAnsi="Calibri" w:cs="Calibri"/>
        </w:rPr>
        <w:t>a także uwzględniające koszty ich wdrożenia, wielkość Zamawiającego, prawdopodobieństwo wystąpienia incydentów oraz narażenie Zamawiającego na ryzyka;</w:t>
      </w:r>
    </w:p>
    <w:p w:rsidR="002B7CCC" w:rsidRDefault="002B7CCC" w:rsidP="002B7CCC">
      <w:pPr>
        <w:pStyle w:val="Akapitzlist"/>
        <w:numPr>
          <w:ilvl w:val="2"/>
          <w:numId w:val="62"/>
        </w:numPr>
        <w:tabs>
          <w:tab w:val="left" w:pos="567"/>
        </w:tabs>
        <w:spacing w:line="360" w:lineRule="auto"/>
        <w:ind w:left="1276" w:hanging="709"/>
        <w:rPr>
          <w:rFonts w:ascii="Calibri" w:hAnsi="Calibri" w:cs="Calibri"/>
        </w:rPr>
      </w:pPr>
      <w:r>
        <w:rPr>
          <w:rFonts w:ascii="Calibri" w:hAnsi="Calibri" w:cs="Calibri"/>
        </w:rPr>
        <w:t>zapewnią poufność, integralność, dostępność, autentyczność i ochronę danych przetwarzanych w ramach Przedmiotu Umowy</w:t>
      </w:r>
      <w:r>
        <w:rPr>
          <w:rFonts w:ascii="Calibri" w:hAnsi="Calibri" w:cs="Calibri"/>
          <w:i/>
          <w:iCs/>
        </w:rPr>
        <w:t>,</w:t>
      </w:r>
      <w:r>
        <w:rPr>
          <w:rFonts w:ascii="Calibri" w:hAnsi="Calibri" w:cs="Calibri"/>
        </w:rPr>
        <w:t xml:space="preserve"> w tym ochronę przed nieuprawnionym dostępem, modyfikacją i wykorzystaniem tych danych;</w:t>
      </w:r>
    </w:p>
    <w:p w:rsidR="002B7CCC" w:rsidRDefault="002B7CCC" w:rsidP="002B7CCC">
      <w:pPr>
        <w:pStyle w:val="Akapitzlist"/>
        <w:numPr>
          <w:ilvl w:val="2"/>
          <w:numId w:val="62"/>
        </w:numPr>
        <w:tabs>
          <w:tab w:val="left" w:pos="567"/>
        </w:tabs>
        <w:spacing w:line="360" w:lineRule="auto"/>
        <w:ind w:left="1276" w:hanging="709"/>
        <w:rPr>
          <w:rFonts w:ascii="Calibri" w:hAnsi="Calibri" w:cs="Calibri"/>
        </w:rPr>
      </w:pPr>
      <w:r>
        <w:rPr>
          <w:rFonts w:ascii="Calibri" w:hAnsi="Calibri" w:cs="Calibri"/>
        </w:rPr>
        <w:t>w przypadku wystąpienia incydentu pozwolą zminimalizować jego skutki, w tym zwłaszcza odzyskać i zabezpieczyć dane przetwarzane w ramach Przedmiotu Umowy;</w:t>
      </w:r>
    </w:p>
    <w:p w:rsidR="002B7CCC" w:rsidRDefault="002B7CCC" w:rsidP="002B7CCC">
      <w:pPr>
        <w:pStyle w:val="Akapitzlist"/>
        <w:numPr>
          <w:ilvl w:val="2"/>
          <w:numId w:val="62"/>
        </w:numPr>
        <w:tabs>
          <w:tab w:val="left" w:pos="567"/>
        </w:tabs>
        <w:spacing w:line="360" w:lineRule="auto"/>
        <w:ind w:left="1276" w:hanging="709"/>
        <w:rPr>
          <w:rFonts w:ascii="Calibri" w:hAnsi="Calibri" w:cs="Calibri"/>
        </w:rPr>
      </w:pPr>
      <w:r>
        <w:rPr>
          <w:rFonts w:ascii="Calibri" w:hAnsi="Calibri" w:cs="Calibri"/>
        </w:rPr>
        <w:t>zapewnią ochronę przed nieuprawnioną modyfikacją Systemu lub Rezultatów Prac, uwzględniając ogólną ich jakość oraz podatności związane z Wykonawcą.</w:t>
      </w:r>
    </w:p>
    <w:p w:rsidR="002B7CCC" w:rsidRDefault="002B7CCC" w:rsidP="002B7CCC">
      <w:pPr>
        <w:pStyle w:val="Akapitzlist"/>
        <w:numPr>
          <w:ilvl w:val="1"/>
          <w:numId w:val="62"/>
        </w:numPr>
        <w:tabs>
          <w:tab w:val="left" w:pos="851"/>
        </w:tabs>
        <w:spacing w:line="360" w:lineRule="auto"/>
        <w:ind w:left="567" w:hanging="567"/>
        <w:jc w:val="both"/>
        <w:rPr>
          <w:rFonts w:ascii="Calibri" w:hAnsi="Calibri" w:cs="Calibri"/>
        </w:rPr>
      </w:pPr>
      <w:r>
        <w:rPr>
          <w:rFonts w:ascii="Calibri" w:hAnsi="Calibri" w:cs="Calibri"/>
        </w:rPr>
        <w:t xml:space="preserve">Wykonawca zobowiązuje się ponadto w przypadku zidentyfikowania jakichkolwiek luk lub podatności systemów, usług lub prac wchodzących w zakres Przedmiotu Umowy, naruszających lub mogących naruszać cyberbezpieczeństwo – przekazać Zamawiającemu informację o zidentyfikowanych lukach lub podatnościach oraz ich potencjalnych lub zaistniałych skutkach, a także podjąć działania mające na celu minimalizację skutków luk lub podatności.  </w:t>
      </w:r>
    </w:p>
    <w:p w:rsidR="002B7CCC" w:rsidRDefault="002B7CCC" w:rsidP="002B7CCC">
      <w:pPr>
        <w:pStyle w:val="Akapitzlist"/>
        <w:numPr>
          <w:ilvl w:val="1"/>
          <w:numId w:val="62"/>
        </w:numPr>
        <w:tabs>
          <w:tab w:val="left" w:pos="851"/>
        </w:tabs>
        <w:spacing w:line="360" w:lineRule="auto"/>
        <w:ind w:left="567" w:hanging="567"/>
        <w:rPr>
          <w:rFonts w:ascii="Calibri" w:hAnsi="Calibri" w:cs="Calibri"/>
        </w:rPr>
      </w:pPr>
      <w:r>
        <w:rPr>
          <w:rFonts w:ascii="Calibri" w:hAnsi="Calibri" w:cs="Calibri"/>
        </w:rPr>
        <w:t xml:space="preserve">Zamawiający informuje Wykonawcę, że w przypadku, gdy realizacja Umowy wymagać będzie nadania przez Zamawiającego Wykonawcy lub innym osobom działającym w jego imieniu lub na jego zlecenie (w tym osób zatrudnionych przez Wykonawcę lub podwykonawcę) upoważnienia do dostępu do </w:t>
      </w:r>
      <w:r>
        <w:rPr>
          <w:rFonts w:ascii="Calibri" w:hAnsi="Calibri" w:cs="Calibri"/>
          <w:lang w:val="pl-PL"/>
        </w:rPr>
        <w:t>Urządzeń</w:t>
      </w:r>
      <w:r>
        <w:rPr>
          <w:rFonts w:ascii="Calibri" w:hAnsi="Calibri" w:cs="Calibri"/>
        </w:rPr>
        <w:t xml:space="preserve"> lub innych systemów informatycznych Zamawiającego, takie upoważnienia zostaną wydane na okres nie dłuższy niż wskazany w § 4 Umowy. </w:t>
      </w:r>
    </w:p>
    <w:p w:rsidR="002B7CCC" w:rsidRDefault="002B7CCC" w:rsidP="002B7CCC">
      <w:pPr>
        <w:pStyle w:val="Akapitzlist"/>
        <w:numPr>
          <w:ilvl w:val="0"/>
          <w:numId w:val="62"/>
        </w:numPr>
        <w:tabs>
          <w:tab w:val="left" w:pos="851"/>
        </w:tabs>
        <w:spacing w:before="120" w:after="120" w:line="360" w:lineRule="auto"/>
        <w:ind w:left="357" w:hanging="357"/>
        <w:jc w:val="both"/>
        <w:rPr>
          <w:rFonts w:ascii="Calibri" w:eastAsiaTheme="majorEastAsia" w:hAnsi="Calibri" w:cs="Calibri"/>
          <w:b/>
          <w:color w:val="2E74B5" w:themeColor="accent1" w:themeShade="BF"/>
        </w:rPr>
      </w:pPr>
      <w:r>
        <w:rPr>
          <w:rFonts w:ascii="Calibri" w:hAnsi="Calibri" w:cs="Calibri"/>
          <w:b/>
        </w:rPr>
        <w:t>Dodatkowe obowiązki na wypadek rozwiązania lub wygaśnięcia Umowy</w:t>
      </w:r>
    </w:p>
    <w:p w:rsidR="002B7CCC" w:rsidRDefault="002B7CCC" w:rsidP="002B7CCC">
      <w:pPr>
        <w:pStyle w:val="Akapitzlist"/>
        <w:spacing w:line="360" w:lineRule="auto"/>
        <w:ind w:left="0"/>
        <w:rPr>
          <w:rFonts w:ascii="Calibri" w:hAnsi="Calibri" w:cs="Calibri"/>
        </w:rPr>
      </w:pPr>
      <w:r>
        <w:rPr>
          <w:rFonts w:ascii="Calibri" w:hAnsi="Calibri" w:cs="Calibri"/>
        </w:rPr>
        <w:t>Wykonawca zobowiązany jest do:</w:t>
      </w:r>
    </w:p>
    <w:p w:rsidR="002B7CCC" w:rsidRDefault="002B7CCC" w:rsidP="002B7CCC">
      <w:pPr>
        <w:pStyle w:val="Akapitzlist"/>
        <w:numPr>
          <w:ilvl w:val="1"/>
          <w:numId w:val="62"/>
        </w:numPr>
        <w:spacing w:line="360" w:lineRule="auto"/>
        <w:ind w:left="426" w:hanging="426"/>
        <w:rPr>
          <w:rFonts w:ascii="Calibri" w:hAnsi="Calibri" w:cs="Calibri"/>
        </w:rPr>
      </w:pPr>
      <w:r>
        <w:rPr>
          <w:rFonts w:ascii="Calibri" w:hAnsi="Calibri" w:cs="Calibri"/>
        </w:rPr>
        <w:t xml:space="preserve">zwrotu lub usunięcia wszelkich danych, dokumentów lub informacji otrzymanych od Zamawiającego w celu realizacji Umowy, niezwłocznie, nie później jednak niż w terminie </w:t>
      </w:r>
      <w:r w:rsidR="00163BB4">
        <w:rPr>
          <w:rFonts w:ascii="Calibri" w:hAnsi="Calibri" w:cs="Calibri"/>
          <w:lang w:val="pl-PL"/>
        </w:rPr>
        <w:t xml:space="preserve">10 </w:t>
      </w:r>
      <w:r w:rsidR="00163BB4">
        <w:rPr>
          <w:rFonts w:ascii="Calibri" w:hAnsi="Calibri" w:cs="Calibri"/>
        </w:rPr>
        <w:t>(słownie: dziesięciu</w:t>
      </w:r>
      <w:r>
        <w:rPr>
          <w:rFonts w:ascii="Calibri" w:hAnsi="Calibri" w:cs="Calibri"/>
        </w:rPr>
        <w:t xml:space="preserve">) Dni Roboczych od dnia rozwiązania lub wygaśnięcia Umowy, w sposób trwały oraz zgodny z najlepszymi praktykami w tym zakresie, co obejmuje również wszelkie posiadane kopie – na żądanie Zamawiającego dopiero po ich uprzednim przekazaniu Zamawiającemu za pomocą bezpiecznego połączenia teleinformatycznego w sposób ustalony przez Strony. Zwrot przez Wykonawcę danych, dokumentów, informacji </w:t>
      </w:r>
      <w:r>
        <w:rPr>
          <w:rFonts w:ascii="Calibri" w:hAnsi="Calibri" w:cs="Calibri"/>
        </w:rPr>
        <w:lastRenderedPageBreak/>
        <w:t>lub ich kopii zostanie potwierdzony odrębnym protokołem podpisanym przez Strony, z zastrzeżeniem, że Wykonawca może zachować kopie w zakresie wymaganym przez obowiązujące przepisy prawa oraz w celu dochodzenia ewentualnych roszczeń, nie dłużej jednak, niż do upływu okresu przedawnienia tych roszczeń;</w:t>
      </w:r>
    </w:p>
    <w:p w:rsidR="002B7CCC" w:rsidRDefault="002B7CCC" w:rsidP="002B7CCC">
      <w:pPr>
        <w:pStyle w:val="Akapitzlist"/>
        <w:numPr>
          <w:ilvl w:val="1"/>
          <w:numId w:val="62"/>
        </w:numPr>
        <w:spacing w:line="360" w:lineRule="auto"/>
        <w:ind w:left="426" w:hanging="426"/>
        <w:rPr>
          <w:rFonts w:ascii="Calibri" w:hAnsi="Calibri" w:cs="Calibri"/>
        </w:rPr>
      </w:pPr>
      <w:r>
        <w:rPr>
          <w:rFonts w:ascii="Calibri" w:hAnsi="Calibri" w:cs="Calibri"/>
        </w:rPr>
        <w:t xml:space="preserve">złożenia Zamawiającemu, w terminie </w:t>
      </w:r>
      <w:r w:rsidR="009575A2">
        <w:rPr>
          <w:rFonts w:ascii="Calibri" w:hAnsi="Calibri" w:cs="Calibri"/>
          <w:lang w:val="pl-PL"/>
        </w:rPr>
        <w:t>10 Dni Roboczych</w:t>
      </w:r>
      <w:r>
        <w:rPr>
          <w:rFonts w:ascii="Calibri" w:hAnsi="Calibri" w:cs="Calibri"/>
        </w:rPr>
        <w:t xml:space="preserve"> od rozwiązania lub wygaśnięcia Umowy, pisemnego, pod rygorem nieważności oświadczenia Wykonawcy i podwykonawców o skutecznym i trwałym usunięciu przez Wykonawcę ze środków informatycznych (w tym nośników infrastruktury oraz innych zasobów użytych do wykonania Umowy) wszelkich danych uzyskanych od Zamawiającego lub pozyskanych w toku wykonywania Umowy oraz wszelkich ich kopii (jeżeli Zamawiający nie zażądał ich zwrotu zgodnie z postanowieniami pkt 4.1.) oraz wszelkich ich kopii.</w:t>
      </w:r>
    </w:p>
    <w:p w:rsidR="002B7CCC" w:rsidRDefault="002B7CCC" w:rsidP="002B7CCC">
      <w:pPr>
        <w:pStyle w:val="Akapitzlist"/>
        <w:numPr>
          <w:ilvl w:val="0"/>
          <w:numId w:val="62"/>
        </w:numPr>
        <w:spacing w:before="120" w:after="120" w:line="360" w:lineRule="auto"/>
        <w:ind w:left="357" w:hanging="357"/>
        <w:rPr>
          <w:rFonts w:ascii="Calibri" w:hAnsi="Calibri" w:cs="Calibri"/>
          <w:b/>
        </w:rPr>
      </w:pPr>
      <w:r>
        <w:rPr>
          <w:rFonts w:ascii="Calibri" w:hAnsi="Calibri" w:cs="Calibri"/>
          <w:b/>
        </w:rPr>
        <w:t>Dodatkowe postanowienia związane z implementacją dyrektywy NIS2</w:t>
      </w:r>
    </w:p>
    <w:p w:rsidR="002B7CCC" w:rsidRDefault="002B7CCC" w:rsidP="002B7CCC">
      <w:pPr>
        <w:pStyle w:val="Akapitzlist"/>
        <w:numPr>
          <w:ilvl w:val="1"/>
          <w:numId w:val="62"/>
        </w:numPr>
        <w:tabs>
          <w:tab w:val="left" w:pos="567"/>
        </w:tabs>
        <w:spacing w:line="360" w:lineRule="auto"/>
        <w:ind w:left="567" w:hanging="567"/>
        <w:rPr>
          <w:rFonts w:ascii="Calibri" w:hAnsi="Calibri" w:cs="Calibri"/>
        </w:rPr>
      </w:pPr>
      <w:r>
        <w:rPr>
          <w:rFonts w:ascii="Calibri" w:hAnsi="Calibri" w:cs="Calibri"/>
        </w:rPr>
        <w:t xml:space="preserve">Z chwilą wejścia w życie nowelizacji ustawy z dnia 5 lipca 2018 r. o krajowym systemie cyberbezpieczeństwa dostosowującej przepisy tej ustawy do dyrektywy </w:t>
      </w:r>
      <w:r>
        <w:rPr>
          <w:rFonts w:ascii="Calibri" w:hAnsi="Calibri" w:cs="Calibri"/>
          <w:shd w:val="clear" w:color="auto" w:fill="FFFFFF"/>
        </w:rPr>
        <w:t xml:space="preserve">Parlamentu Europejskiego i Rady (UE) 2022/2555 z dnia 14 grudnia 2022 r. w sprawie środków na rzecz wysokiego wspólnego poziomu cyberbezpieczeństwa na terytorium Unii, zmieniającej rozporządzenie (UE) nr 910/2014 i dyrektywę (UE) 2018/1972 oraz uchylającej dyrektywę (UE) 2016/1148 (dyrektywa NIS 2), </w:t>
      </w:r>
      <w:r>
        <w:rPr>
          <w:rFonts w:ascii="Calibri" w:hAnsi="Calibri" w:cs="Calibri"/>
        </w:rPr>
        <w:t>Wykonawca lub jego podwykonawca zobowiązani są do realizacji Umowy w sposób nie naruszający przepisów tejże ustawy oraz jej aktów wykonawczych. W szczególności Wykonawca lub podwykonawca mający status podmiotu kluczowego lub podmiotu ważnego w rozumieniu tejże ustawy albo nie mający takiego statusu, ale realizujący Umowę, której przedmiotem jest usługa ICT, dostawa ICT lub produkt ICT w rozumieniu tejże ustawy, zobowiązany jest spełniać wszystkie wymagania ww. ustawy (w tym jej aktów wykonawczych) odnoszące się odpowiednio do podmiotu kluczowego, podmiotu ważnego oraz podmiotów świadczących usługę ICT, dostawę ICT lub produkt ICT.</w:t>
      </w:r>
    </w:p>
    <w:p w:rsidR="002B7CCC" w:rsidRDefault="002B7CCC" w:rsidP="002B7CCC">
      <w:pPr>
        <w:pStyle w:val="Akapitzlist"/>
        <w:numPr>
          <w:ilvl w:val="1"/>
          <w:numId w:val="62"/>
        </w:numPr>
        <w:tabs>
          <w:tab w:val="left" w:pos="567"/>
        </w:tabs>
        <w:spacing w:line="360" w:lineRule="auto"/>
        <w:ind w:left="567" w:hanging="567"/>
        <w:rPr>
          <w:rFonts w:ascii="Calibri" w:hAnsi="Calibri" w:cs="Calibri"/>
        </w:rPr>
      </w:pPr>
      <w:r>
        <w:rPr>
          <w:rFonts w:ascii="Calibri" w:hAnsi="Calibri" w:cs="Calibri"/>
        </w:rPr>
        <w:t xml:space="preserve">Jeżeli w wyniku wejścia w życie nowych przepisów, w szczególności nowelizacji </w:t>
      </w:r>
      <w:r>
        <w:rPr>
          <w:rFonts w:ascii="Calibri" w:hAnsi="Calibri" w:cs="Calibri"/>
          <w:bCs/>
        </w:rPr>
        <w:t>ustawy z dnia 5 lipca 2018 r. o krajowym systemie cyberbezpieczeństwa</w:t>
      </w:r>
      <w:r>
        <w:rPr>
          <w:rFonts w:ascii="Calibri" w:hAnsi="Calibri" w:cs="Calibri"/>
          <w:bCs/>
          <w:shd w:val="clear" w:color="auto" w:fill="FFFFFF"/>
        </w:rPr>
        <w:t xml:space="preserve">, o której mowa w pkt 5.1., na Zamawiającego nałożone zostaną dodatkowe obowiązki w zakresie cyberbezpieczeństwa, których prawidłowa realizacja w kontekście Umowy będzie wymagała czynności po stronie Wykonawcy lub obowiązki inne od określonych w Umowie, wówczas Strony uregulują takie dodatkowe czynności w aneksie do Umowy, a </w:t>
      </w:r>
      <w:r>
        <w:rPr>
          <w:rFonts w:ascii="Calibri" w:hAnsi="Calibri" w:cs="Calibri"/>
          <w:bCs/>
          <w:shd w:val="clear" w:color="auto" w:fill="FFFFFF"/>
        </w:rPr>
        <w:lastRenderedPageBreak/>
        <w:t>w braku zgody obu Stron na aneks, Zamawiający będzie uprawniony do wypowiedzenia Umowy, zgodnie z pkt 8.2. W treści aneksu, o którym mowa w zdaniu poprzednim, Strony mogą w szczególności uregulować lub doprecyzować kwestie związane z ich współdziałaniem podczas obsługi incydentów.</w:t>
      </w:r>
    </w:p>
    <w:p w:rsidR="002B7CCC" w:rsidRDefault="002B7CCC" w:rsidP="002B7CCC">
      <w:pPr>
        <w:pStyle w:val="Akapitzlist"/>
        <w:numPr>
          <w:ilvl w:val="0"/>
          <w:numId w:val="62"/>
        </w:numPr>
        <w:tabs>
          <w:tab w:val="left" w:pos="851"/>
        </w:tabs>
        <w:spacing w:before="120" w:after="120" w:line="360" w:lineRule="auto"/>
        <w:ind w:left="357" w:hanging="357"/>
        <w:rPr>
          <w:rFonts w:ascii="Calibri" w:hAnsi="Calibri" w:cs="Calibri"/>
          <w:b/>
        </w:rPr>
      </w:pPr>
      <w:r>
        <w:rPr>
          <w:rFonts w:ascii="Calibri" w:hAnsi="Calibri" w:cs="Calibri"/>
          <w:b/>
        </w:rPr>
        <w:t>Audyt</w:t>
      </w:r>
    </w:p>
    <w:p w:rsidR="002B7CCC" w:rsidRDefault="002B7CCC" w:rsidP="002B7CCC">
      <w:pPr>
        <w:pStyle w:val="Akapitzlist"/>
        <w:widowControl w:val="0"/>
        <w:numPr>
          <w:ilvl w:val="1"/>
          <w:numId w:val="62"/>
        </w:numPr>
        <w:autoSpaceDE w:val="0"/>
        <w:autoSpaceDN w:val="0"/>
        <w:adjustRightInd w:val="0"/>
        <w:spacing w:line="360" w:lineRule="auto"/>
        <w:ind w:left="567" w:hanging="567"/>
        <w:rPr>
          <w:rFonts w:ascii="Calibri" w:hAnsi="Calibri" w:cs="Calibri"/>
          <w:b/>
          <w:bCs/>
        </w:rPr>
      </w:pPr>
      <w:r>
        <w:rPr>
          <w:rFonts w:ascii="Calibri" w:hAnsi="Calibri" w:cs="Calibri"/>
        </w:rPr>
        <w:t xml:space="preserve">Od momentu wejścia w życie nowelizacji </w:t>
      </w:r>
      <w:r>
        <w:rPr>
          <w:rFonts w:ascii="Calibri" w:hAnsi="Calibri" w:cs="Calibri"/>
          <w:bCs/>
        </w:rPr>
        <w:t xml:space="preserve">ustawy z dnia 5 lipca 2018 r. o krajowym systemie cyberbezpieczeństwa, o której mowa w pkt 5.1., Wykonawca, </w:t>
      </w:r>
      <w:r>
        <w:rPr>
          <w:rFonts w:ascii="Calibri" w:hAnsi="Calibri" w:cs="Calibri"/>
        </w:rPr>
        <w:t>na każde żądanie Zamawiającego, umożliwi Zamawiającemu, podmiotom działających w imieniu Zamawiającego lub właściwym organom krajowego systemu cyberbezpieczeństwa, przeprowadzenie audytu wykonywania Umowy (dalej: „</w:t>
      </w:r>
      <w:r>
        <w:rPr>
          <w:rFonts w:ascii="Calibri" w:hAnsi="Calibri" w:cs="Calibri"/>
          <w:b/>
          <w:bCs/>
        </w:rPr>
        <w:t>Audyt</w:t>
      </w:r>
      <w:r>
        <w:rPr>
          <w:rFonts w:ascii="Calibri" w:hAnsi="Calibri" w:cs="Calibri"/>
        </w:rPr>
        <w:t>”). W takim wypadku Wykonawca zobowiązany jest do:</w:t>
      </w:r>
    </w:p>
    <w:p w:rsidR="002B7CCC" w:rsidRDefault="002B7CCC" w:rsidP="002B7CCC">
      <w:pPr>
        <w:pStyle w:val="Akapitzlist"/>
        <w:numPr>
          <w:ilvl w:val="2"/>
          <w:numId w:val="62"/>
        </w:numPr>
        <w:spacing w:line="360" w:lineRule="auto"/>
        <w:ind w:left="1134" w:hanging="567"/>
        <w:rPr>
          <w:rFonts w:ascii="Calibri" w:hAnsi="Calibri" w:cs="Calibri"/>
        </w:rPr>
      </w:pPr>
      <w:r>
        <w:rPr>
          <w:rFonts w:ascii="Calibri" w:hAnsi="Calibri" w:cs="Calibri"/>
        </w:rPr>
        <w:t>udzielenia dostępu do wszelkich danych, dokumentów i informacji oraz dostępu do systemu informatycznego wykorzystywanego do realizacji Umowy;</w:t>
      </w:r>
    </w:p>
    <w:p w:rsidR="002B7CCC" w:rsidRDefault="002B7CCC" w:rsidP="002B7CCC">
      <w:pPr>
        <w:pStyle w:val="Akapitzlist"/>
        <w:numPr>
          <w:ilvl w:val="2"/>
          <w:numId w:val="62"/>
        </w:numPr>
        <w:spacing w:line="360" w:lineRule="auto"/>
        <w:ind w:left="1134" w:hanging="567"/>
        <w:rPr>
          <w:rFonts w:ascii="Calibri" w:hAnsi="Calibri" w:cs="Calibri"/>
        </w:rPr>
      </w:pPr>
      <w:r>
        <w:rPr>
          <w:rFonts w:ascii="Calibri" w:hAnsi="Calibri" w:cs="Calibri"/>
        </w:rPr>
        <w:t>umożliwienia przeprowadzenia kontroli zdalnie lub w siedzibie Wykonawcy, lub jakichkolwiek podmiotów, którymi Wykonawca posługuje się do wykonania Umowy.</w:t>
      </w:r>
    </w:p>
    <w:p w:rsidR="002B7CCC" w:rsidRDefault="002B7CCC" w:rsidP="002B7CCC">
      <w:pPr>
        <w:pStyle w:val="Akapitzlist"/>
        <w:numPr>
          <w:ilvl w:val="1"/>
          <w:numId w:val="62"/>
        </w:numPr>
        <w:spacing w:line="360" w:lineRule="auto"/>
        <w:ind w:left="567" w:hanging="567"/>
        <w:rPr>
          <w:rFonts w:ascii="Calibri" w:hAnsi="Calibri" w:cs="Calibri"/>
        </w:rPr>
      </w:pPr>
      <w:r>
        <w:rPr>
          <w:rFonts w:ascii="Calibri" w:hAnsi="Calibri" w:cs="Calibri"/>
        </w:rPr>
        <w:t>W uzupełnieniu postanowień pkt 6.1 Wykonawca zobowiązany jest do:</w:t>
      </w:r>
    </w:p>
    <w:p w:rsidR="002B7CCC" w:rsidRDefault="002B7CCC" w:rsidP="002B7CCC">
      <w:pPr>
        <w:pStyle w:val="Akapitzlist"/>
        <w:numPr>
          <w:ilvl w:val="2"/>
          <w:numId w:val="62"/>
        </w:numPr>
        <w:spacing w:line="360" w:lineRule="auto"/>
        <w:ind w:left="1134" w:hanging="567"/>
        <w:rPr>
          <w:rFonts w:ascii="Calibri" w:hAnsi="Calibri" w:cs="Calibri"/>
        </w:rPr>
      </w:pPr>
      <w:r>
        <w:rPr>
          <w:rFonts w:ascii="Calibri" w:hAnsi="Calibri" w:cs="Calibri"/>
        </w:rPr>
        <w:t>wdrożenia, w terminie uzgodnionym przez Strony zaleceń, wynikających z Audytu (w braku uzgodnienia termin wyznacza Zamawiający);</w:t>
      </w:r>
    </w:p>
    <w:p w:rsidR="002B7CCC" w:rsidRDefault="002B7CCC" w:rsidP="002B7CCC">
      <w:pPr>
        <w:pStyle w:val="Akapitzlist"/>
        <w:numPr>
          <w:ilvl w:val="2"/>
          <w:numId w:val="62"/>
        </w:numPr>
        <w:spacing w:line="360" w:lineRule="auto"/>
        <w:ind w:left="1134" w:hanging="567"/>
        <w:rPr>
          <w:rFonts w:ascii="Calibri" w:hAnsi="Calibri" w:cs="Calibri"/>
        </w:rPr>
      </w:pPr>
      <w:r>
        <w:rPr>
          <w:rFonts w:ascii="Calibri" w:hAnsi="Calibri" w:cs="Calibri"/>
        </w:rPr>
        <w:t>przedstawienia Zamawiającemu, na jego żądanie, dowodów wdrożenia zaleceń Audytu;</w:t>
      </w:r>
    </w:p>
    <w:p w:rsidR="002B7CCC" w:rsidRDefault="002B7CCC" w:rsidP="002B7CCC">
      <w:pPr>
        <w:pStyle w:val="Akapitzlist"/>
        <w:numPr>
          <w:ilvl w:val="2"/>
          <w:numId w:val="62"/>
        </w:numPr>
        <w:spacing w:line="360" w:lineRule="auto"/>
        <w:ind w:left="1134" w:hanging="567"/>
        <w:rPr>
          <w:rFonts w:ascii="Calibri" w:hAnsi="Calibri" w:cs="Calibri"/>
        </w:rPr>
      </w:pPr>
      <w:r>
        <w:rPr>
          <w:rFonts w:ascii="Calibri" w:hAnsi="Calibri" w:cs="Calibri"/>
        </w:rPr>
        <w:t xml:space="preserve">w przypadku audytów przeprowadzanych przez właściwe organy krajowego systemu cyberbezpieczeństwa – wdrożenia jakichkolwiek nakazów, zakazów lub środków organizacyjnych i technicznych określonych przez te organy. </w:t>
      </w:r>
    </w:p>
    <w:p w:rsidR="002B7CCC" w:rsidRDefault="002B7CCC" w:rsidP="002B7CCC">
      <w:pPr>
        <w:pStyle w:val="Akapitzlist"/>
        <w:numPr>
          <w:ilvl w:val="1"/>
          <w:numId w:val="62"/>
        </w:numPr>
        <w:spacing w:line="360" w:lineRule="auto"/>
        <w:ind w:left="567" w:hanging="567"/>
        <w:rPr>
          <w:rFonts w:ascii="Calibri" w:hAnsi="Calibri" w:cs="Calibri"/>
        </w:rPr>
      </w:pPr>
      <w:r>
        <w:rPr>
          <w:rFonts w:ascii="Calibri" w:hAnsi="Calibri" w:cs="Calibri"/>
        </w:rPr>
        <w:t xml:space="preserve">Koszt Audytu ponosi Zamawiający. W przypadku, gdy Audyt wykaże nieprawidłowości w wykonywaniu Umowy, Wykonawca zobowiązany jest do uwzględnienia zaleceń Audytu na własny koszt. </w:t>
      </w:r>
    </w:p>
    <w:p w:rsidR="002B7CCC" w:rsidRDefault="002B7CCC" w:rsidP="002B7CCC">
      <w:pPr>
        <w:pStyle w:val="Akapitzlist"/>
        <w:numPr>
          <w:ilvl w:val="1"/>
          <w:numId w:val="62"/>
        </w:numPr>
        <w:spacing w:line="360" w:lineRule="auto"/>
        <w:ind w:left="567" w:hanging="567"/>
        <w:rPr>
          <w:rFonts w:ascii="Calibri" w:hAnsi="Calibri" w:cs="Calibri"/>
        </w:rPr>
      </w:pPr>
      <w:r>
        <w:rPr>
          <w:rFonts w:ascii="Calibri" w:hAnsi="Calibri" w:cs="Calibri"/>
        </w:rPr>
        <w:t>Zamawiający może odstąpić od Audytu w zakresie cyberbezpieczeństwa w przypadku, gdy Wykonawca dysponuje sprawozdaniem z audytu wydanym w ciągu ostatnich [•] miesięcy, przeprowadzanym przez:</w:t>
      </w:r>
    </w:p>
    <w:p w:rsidR="002B7CCC" w:rsidRDefault="002B7CCC" w:rsidP="002B7CCC">
      <w:pPr>
        <w:pStyle w:val="Akapitzlist"/>
        <w:numPr>
          <w:ilvl w:val="2"/>
          <w:numId w:val="62"/>
        </w:numPr>
        <w:spacing w:line="360" w:lineRule="auto"/>
        <w:ind w:left="1134" w:hanging="567"/>
        <w:rPr>
          <w:rFonts w:ascii="Calibri" w:hAnsi="Calibri" w:cs="Calibri"/>
        </w:rPr>
      </w:pPr>
      <w:r>
        <w:rPr>
          <w:rFonts w:ascii="Calibri" w:hAnsi="Calibri" w:cs="Calibri"/>
        </w:rPr>
        <w:lastRenderedPageBreak/>
        <w:t>jednostkę oceniającą zgodność, akredytowaną zgodnie z przepisami ustawy z dnia 13 kwietnia 2016 r. o systemach oceny zgodności i nadzoru rynku, w zakresie właściwym do podejmowanych ocen bezpieczeństwa systemów informacyjnych;</w:t>
      </w:r>
    </w:p>
    <w:p w:rsidR="002B7CCC" w:rsidRDefault="002B7CCC" w:rsidP="002B7CCC">
      <w:pPr>
        <w:pStyle w:val="Akapitzlist"/>
        <w:numPr>
          <w:ilvl w:val="2"/>
          <w:numId w:val="62"/>
        </w:numPr>
        <w:spacing w:line="360" w:lineRule="auto"/>
        <w:ind w:left="1134" w:hanging="567"/>
        <w:rPr>
          <w:rFonts w:ascii="Calibri" w:hAnsi="Calibri" w:cs="Calibri"/>
        </w:rPr>
      </w:pPr>
      <w:r>
        <w:rPr>
          <w:rFonts w:ascii="Calibri" w:hAnsi="Calibri" w:cs="Calibri"/>
        </w:rPr>
        <w:t>co najmniej dwóch audytorów spełniających kryteria określone w art. 15 ust. 2 pkt 2 ustawy z dnia 5 lipca 2018 r. o krajowym systemie cyberbezpieczeństwa.</w:t>
      </w:r>
    </w:p>
    <w:p w:rsidR="002B7CCC" w:rsidRDefault="002B7CCC" w:rsidP="002B7CCC">
      <w:pPr>
        <w:pStyle w:val="n1"/>
        <w:numPr>
          <w:ilvl w:val="0"/>
          <w:numId w:val="62"/>
        </w:numPr>
        <w:tabs>
          <w:tab w:val="num" w:pos="360"/>
        </w:tabs>
        <w:spacing w:before="120" w:after="120"/>
        <w:ind w:left="357" w:hanging="357"/>
        <w:jc w:val="left"/>
        <w:rPr>
          <w:rFonts w:ascii="Calibri" w:hAnsi="Calibri" w:cs="Calibri"/>
          <w:color w:val="auto"/>
        </w:rPr>
      </w:pPr>
      <w:r>
        <w:rPr>
          <w:rFonts w:ascii="Calibri" w:hAnsi="Calibri" w:cs="Calibri"/>
          <w:color w:val="auto"/>
        </w:rPr>
        <w:t>Dodatkowe postanowienia dotyczące zarządzania incydentami</w:t>
      </w:r>
    </w:p>
    <w:p w:rsidR="002B7CCC" w:rsidRDefault="002B7CCC" w:rsidP="002B7CCC">
      <w:pPr>
        <w:pStyle w:val="Akapitzlist"/>
        <w:numPr>
          <w:ilvl w:val="1"/>
          <w:numId w:val="62"/>
        </w:numPr>
        <w:suppressAutoHyphens/>
        <w:spacing w:line="360" w:lineRule="auto"/>
        <w:ind w:left="567" w:hanging="567"/>
        <w:rPr>
          <w:rFonts w:ascii="Calibri" w:hAnsi="Calibri" w:cs="Calibri"/>
        </w:rPr>
      </w:pPr>
      <w:r>
        <w:rPr>
          <w:rFonts w:ascii="Calibri" w:hAnsi="Calibri" w:cs="Calibri"/>
        </w:rPr>
        <w:t xml:space="preserve">Od momentu wejścia w życie nowelizacji </w:t>
      </w:r>
      <w:r>
        <w:rPr>
          <w:rFonts w:ascii="Calibri" w:hAnsi="Calibri" w:cs="Calibri"/>
          <w:bCs/>
        </w:rPr>
        <w:t>ustawy z dnia 5 lipca 2018 r. o krajowym systemie cyberbezpieczeństwa, o której mowa w pkt 5.1 Wykonawca ma również obowiązek:</w:t>
      </w:r>
    </w:p>
    <w:p w:rsidR="002B7CCC" w:rsidRDefault="002B7CCC" w:rsidP="002B7CCC">
      <w:pPr>
        <w:pStyle w:val="Akapitzlist"/>
        <w:numPr>
          <w:ilvl w:val="2"/>
          <w:numId w:val="62"/>
        </w:numPr>
        <w:tabs>
          <w:tab w:val="left" w:pos="1985"/>
        </w:tabs>
        <w:suppressAutoHyphens/>
        <w:spacing w:line="360" w:lineRule="auto"/>
        <w:ind w:left="1276" w:hanging="709"/>
        <w:rPr>
          <w:rFonts w:ascii="Calibri" w:hAnsi="Calibri" w:cs="Calibri"/>
          <w:bCs/>
        </w:rPr>
      </w:pPr>
      <w:r>
        <w:rPr>
          <w:rFonts w:ascii="Calibri" w:hAnsi="Calibri" w:cs="Calibri"/>
          <w:bCs/>
        </w:rPr>
        <w:t xml:space="preserve">niezwłocznie </w:t>
      </w:r>
      <w:r>
        <w:rPr>
          <w:rFonts w:ascii="Calibri" w:hAnsi="Calibri" w:cs="Calibri"/>
          <w:b/>
        </w:rPr>
        <w:t>przekazać Zamawiającemu</w:t>
      </w:r>
      <w:r>
        <w:rPr>
          <w:rFonts w:ascii="Calibri" w:hAnsi="Calibri" w:cs="Calibri"/>
          <w:bCs/>
        </w:rPr>
        <w:t xml:space="preserve"> </w:t>
      </w:r>
      <w:r>
        <w:rPr>
          <w:rFonts w:ascii="Calibri" w:hAnsi="Calibri" w:cs="Calibri"/>
          <w:b/>
        </w:rPr>
        <w:t>wczesne ostrzeżenie o incydencie poważnym</w:t>
      </w:r>
      <w:r>
        <w:rPr>
          <w:rFonts w:ascii="Calibri" w:hAnsi="Calibri" w:cs="Calibri"/>
        </w:rPr>
        <w:t xml:space="preserve"> lub innym incydencie, który stwarza zagrożenie dla bezpieczeństwa sieci lub systemów Zamawiającego, nie później niż w ciągu 12 godzin od momentu jego wykrycia, przekazując wszystkie informacje wymagane na mocy przepisów prawa;</w:t>
      </w:r>
    </w:p>
    <w:p w:rsidR="002B7CCC" w:rsidRDefault="002B7CCC" w:rsidP="002B7CCC">
      <w:pPr>
        <w:pStyle w:val="Akapitzlist"/>
        <w:numPr>
          <w:ilvl w:val="2"/>
          <w:numId w:val="62"/>
        </w:numPr>
        <w:tabs>
          <w:tab w:val="left" w:pos="1985"/>
        </w:tabs>
        <w:suppressAutoHyphens/>
        <w:spacing w:line="360" w:lineRule="auto"/>
        <w:ind w:left="1276" w:hanging="709"/>
        <w:rPr>
          <w:rFonts w:ascii="Calibri" w:hAnsi="Calibri" w:cs="Calibri"/>
          <w:bCs/>
        </w:rPr>
      </w:pPr>
      <w:r>
        <w:rPr>
          <w:rFonts w:ascii="Calibri" w:hAnsi="Calibri" w:cs="Calibri"/>
          <w:bCs/>
        </w:rPr>
        <w:t xml:space="preserve">niezwłocznie </w:t>
      </w:r>
      <w:r>
        <w:rPr>
          <w:rFonts w:ascii="Calibri" w:hAnsi="Calibri" w:cs="Calibri"/>
          <w:b/>
        </w:rPr>
        <w:t xml:space="preserve">zgłosić Zamawiającemu incydent poważny </w:t>
      </w:r>
      <w:r>
        <w:rPr>
          <w:rFonts w:ascii="Calibri" w:hAnsi="Calibri" w:cs="Calibri"/>
        </w:rPr>
        <w:t xml:space="preserve">lub inny incydent, który stwarza zagrożenie dla bezpieczeństwa sieci lub systemów Zamawiającego, nie później niż w ciągu 18 godzin </w:t>
      </w:r>
      <w:r>
        <w:rPr>
          <w:rFonts w:ascii="Calibri" w:hAnsi="Calibri" w:cs="Calibri"/>
          <w:bCs/>
        </w:rPr>
        <w:t xml:space="preserve">od momentu jego wykrycia, </w:t>
      </w:r>
      <w:r>
        <w:rPr>
          <w:rFonts w:ascii="Calibri" w:hAnsi="Calibri" w:cs="Calibri"/>
        </w:rPr>
        <w:t>przekazując wszystkie informacje wymagane na mocy przepisów prawa;</w:t>
      </w:r>
    </w:p>
    <w:p w:rsidR="002B7CCC" w:rsidRDefault="002B7CCC" w:rsidP="002B7CCC">
      <w:pPr>
        <w:pStyle w:val="Akapitzlist"/>
        <w:numPr>
          <w:ilvl w:val="2"/>
          <w:numId w:val="62"/>
        </w:numPr>
        <w:tabs>
          <w:tab w:val="left" w:pos="1985"/>
        </w:tabs>
        <w:suppressAutoHyphens/>
        <w:spacing w:line="360" w:lineRule="auto"/>
        <w:ind w:left="1276" w:hanging="709"/>
        <w:rPr>
          <w:rFonts w:ascii="Calibri" w:hAnsi="Calibri" w:cs="Calibri"/>
          <w:bCs/>
        </w:rPr>
      </w:pPr>
      <w:r>
        <w:rPr>
          <w:rFonts w:ascii="Calibri" w:hAnsi="Calibri" w:cs="Calibri"/>
        </w:rPr>
        <w:t>współdziałać podczas obsługi incydentu poważnego w zakresie wymaganym przez Zamawiającego lub właściwe organy krajowego systemu cyberbezpieczeństwa.</w:t>
      </w:r>
    </w:p>
    <w:p w:rsidR="002B7CCC" w:rsidRDefault="002B7CCC" w:rsidP="002B7CCC">
      <w:pPr>
        <w:pStyle w:val="n1"/>
        <w:numPr>
          <w:ilvl w:val="0"/>
          <w:numId w:val="62"/>
        </w:numPr>
        <w:tabs>
          <w:tab w:val="num" w:pos="360"/>
        </w:tabs>
        <w:spacing w:before="120" w:after="120"/>
        <w:ind w:left="357" w:hanging="357"/>
        <w:jc w:val="left"/>
        <w:rPr>
          <w:rFonts w:ascii="Calibri" w:hAnsi="Calibri" w:cs="Calibri"/>
          <w:color w:val="auto"/>
        </w:rPr>
      </w:pPr>
      <w:r>
        <w:rPr>
          <w:rFonts w:ascii="Calibri" w:hAnsi="Calibri" w:cs="Calibri"/>
          <w:color w:val="auto"/>
        </w:rPr>
        <w:t>Dodatkowe przesłanki rozwiązania Umowy</w:t>
      </w:r>
    </w:p>
    <w:p w:rsidR="002B7CCC" w:rsidRDefault="002B7CCC" w:rsidP="002B7CCC">
      <w:pPr>
        <w:pStyle w:val="Akapitzlist"/>
        <w:numPr>
          <w:ilvl w:val="1"/>
          <w:numId w:val="62"/>
        </w:numPr>
        <w:spacing w:line="360" w:lineRule="auto"/>
        <w:ind w:left="567" w:hanging="567"/>
        <w:rPr>
          <w:rFonts w:ascii="Calibri" w:hAnsi="Calibri" w:cs="Calibri"/>
          <w:i/>
          <w:iCs/>
          <w:u w:val="single"/>
        </w:rPr>
      </w:pPr>
      <w:r>
        <w:rPr>
          <w:rFonts w:ascii="Calibri" w:hAnsi="Calibri" w:cs="Calibri"/>
        </w:rPr>
        <w:t>Niezależnie od innych postanowień Umowy regulujących przesłanki zmiany Umowy, Strony zgodnie postanawiają, że od chwili wejścia w życie nowelizacji ustawy z dnia 5 lipca 2018 r. o krajowym systemie cyberbezpieczeństwa, o której mowa w pkt 5.1, Zamawiający może wypowiedzieć Umowę bez zachowania okresu wypowiedzenia, również z następujących ważnych powodów:</w:t>
      </w:r>
    </w:p>
    <w:p w:rsidR="002B7CCC" w:rsidRDefault="002B7CCC" w:rsidP="002B7CCC">
      <w:pPr>
        <w:pStyle w:val="Akapitzlist"/>
        <w:numPr>
          <w:ilvl w:val="2"/>
          <w:numId w:val="62"/>
        </w:numPr>
        <w:spacing w:line="360" w:lineRule="auto"/>
        <w:ind w:left="1418" w:hanging="851"/>
        <w:rPr>
          <w:rFonts w:ascii="Calibri" w:hAnsi="Calibri" w:cs="Calibri"/>
        </w:rPr>
      </w:pPr>
      <w:bookmarkStart w:id="0" w:name="_Hlk187531619"/>
      <w:r>
        <w:rPr>
          <w:rFonts w:ascii="Calibri" w:hAnsi="Calibri" w:cs="Calibri"/>
        </w:rPr>
        <w:t>wszczęcia wobec Wykonawcy przez organ właściwy do spraw cyberbezpieczeństwa postępowania w przedmiocie zastosowania wobec Wykonawcy środków, o których mowa w art. 53 ust. 4 i 5 ww. ustawy lub podjęcia decyzji o zastosowaniu wobec Wykonawcy takich środków;</w:t>
      </w:r>
    </w:p>
    <w:p w:rsidR="002B7CCC" w:rsidRDefault="002B7CCC" w:rsidP="002B7CCC">
      <w:pPr>
        <w:pStyle w:val="Akapitzlist"/>
        <w:numPr>
          <w:ilvl w:val="2"/>
          <w:numId w:val="62"/>
        </w:numPr>
        <w:spacing w:line="360" w:lineRule="auto"/>
        <w:ind w:left="1418" w:hanging="851"/>
        <w:rPr>
          <w:rFonts w:ascii="Calibri" w:hAnsi="Calibri" w:cs="Calibri"/>
        </w:rPr>
      </w:pPr>
      <w:r>
        <w:rPr>
          <w:rFonts w:ascii="Calibri" w:hAnsi="Calibri" w:cs="Calibri"/>
        </w:rPr>
        <w:lastRenderedPageBreak/>
        <w:t>wydania wobec Wykonawcy ostatecznej decyzji administracyjnej o uznaniu Wykonawcy lub oferowanego przez niego oprogramowania jako dostawcy wysokiego ryzyka w rozumieniu art. 67b ww. ustawy;</w:t>
      </w:r>
    </w:p>
    <w:p w:rsidR="002B7CCC" w:rsidRDefault="002B7CCC" w:rsidP="002B7CCC">
      <w:pPr>
        <w:pStyle w:val="Akapitzlist"/>
        <w:numPr>
          <w:ilvl w:val="2"/>
          <w:numId w:val="62"/>
        </w:numPr>
        <w:spacing w:line="360" w:lineRule="auto"/>
        <w:ind w:left="1418" w:hanging="851"/>
        <w:rPr>
          <w:rFonts w:ascii="Calibri" w:hAnsi="Calibri" w:cs="Calibri"/>
        </w:rPr>
      </w:pPr>
      <w:r>
        <w:rPr>
          <w:rFonts w:ascii="Calibri" w:hAnsi="Calibri" w:cs="Calibri"/>
        </w:rPr>
        <w:t xml:space="preserve">co najmniej </w:t>
      </w:r>
      <w:r>
        <w:rPr>
          <w:rFonts w:ascii="Calibri" w:hAnsi="Calibri" w:cs="Calibri"/>
          <w:iCs/>
        </w:rPr>
        <w:t>trzykrotnego</w:t>
      </w:r>
      <w:r>
        <w:rPr>
          <w:rFonts w:ascii="Calibri" w:hAnsi="Calibri" w:cs="Calibri"/>
        </w:rPr>
        <w:t xml:space="preserve"> przekroczenia terminu zawiadomienia o incydencie poważnym lub innym incydencie, który stwarza zagrożenie dla bezpieczeństwa sieci lub systemów Zamawiającego lub wstępnego ostrzeżenia o incydencie poważnym;</w:t>
      </w:r>
    </w:p>
    <w:p w:rsidR="002B7CCC" w:rsidRDefault="002B7CCC" w:rsidP="002B7CCC">
      <w:pPr>
        <w:pStyle w:val="Akapitzlist"/>
        <w:numPr>
          <w:ilvl w:val="2"/>
          <w:numId w:val="62"/>
        </w:numPr>
        <w:spacing w:line="360" w:lineRule="auto"/>
        <w:ind w:left="1418" w:hanging="851"/>
        <w:rPr>
          <w:rFonts w:ascii="Calibri" w:hAnsi="Calibri" w:cs="Calibri"/>
        </w:rPr>
      </w:pPr>
      <w:r>
        <w:rPr>
          <w:rFonts w:ascii="Calibri" w:hAnsi="Calibri" w:cs="Calibri"/>
        </w:rPr>
        <w:t>wystąpienia w infrastrukturze Wykonawcy incydentu poważnego lub innego incydentu, który stwarza ryzyko dla bezpieczeństwa sieci lub systemów informatycznych, które mają wpływ na bezpieczeństwo informacji i danych Zamawiającego;</w:t>
      </w:r>
    </w:p>
    <w:bookmarkEnd w:id="0"/>
    <w:p w:rsidR="002B7CCC" w:rsidRDefault="002B7CCC" w:rsidP="002B7CCC">
      <w:pPr>
        <w:pStyle w:val="Tekstpodstawowy21"/>
        <w:numPr>
          <w:ilvl w:val="1"/>
          <w:numId w:val="62"/>
        </w:numPr>
        <w:tabs>
          <w:tab w:val="left" w:pos="567"/>
        </w:tabs>
        <w:spacing w:line="360" w:lineRule="auto"/>
        <w:ind w:left="567" w:hanging="567"/>
        <w:jc w:val="left"/>
        <w:rPr>
          <w:rFonts w:ascii="Calibri" w:hAnsi="Calibri" w:cs="Calibri"/>
          <w:sz w:val="22"/>
          <w:szCs w:val="22"/>
        </w:rPr>
      </w:pPr>
      <w:r>
        <w:rPr>
          <w:rFonts w:ascii="Calibri" w:hAnsi="Calibri" w:cs="Calibri"/>
          <w:sz w:val="22"/>
          <w:szCs w:val="22"/>
        </w:rPr>
        <w:t>Zamawiający jest również uprawniony do wcześniejszego rozwiązania Umowy z zachowaniem 2-miesięcznego okresu wypowiedzenia ze skutkiem na koniec miesiąca kalendarzowego w przypadku, gdy na skutek odmowy przez Wykonawcę zawarcia aneksu do Umowy, o którym mowa w pkt 5.2., Zamawiający nie będzie mógł prawidłowo realizować obowiązków w zakresie cyberbezpieczeństwa nałożonych na niego przez nowe (zmienione) przepisy.</w:t>
      </w:r>
    </w:p>
    <w:p w:rsidR="002B7CCC" w:rsidRDefault="002B7CCC" w:rsidP="002B7CCC">
      <w:pPr>
        <w:pStyle w:val="Tekstpodstawowy21"/>
        <w:tabs>
          <w:tab w:val="left" w:pos="284"/>
        </w:tabs>
        <w:spacing w:line="360" w:lineRule="auto"/>
        <w:jc w:val="left"/>
        <w:rPr>
          <w:rFonts w:ascii="Calibri" w:hAnsi="Calibri" w:cs="Calibri"/>
          <w:sz w:val="22"/>
          <w:szCs w:val="22"/>
          <w:u w:val="single"/>
        </w:rPr>
      </w:pPr>
      <w:r>
        <w:rPr>
          <w:rFonts w:ascii="Calibri" w:hAnsi="Calibri" w:cs="Calibri"/>
          <w:i/>
          <w:iCs/>
          <w:sz w:val="22"/>
          <w:szCs w:val="22"/>
          <w:u w:val="single"/>
        </w:rPr>
        <w:t>Wariant II (umowy o dzieło, np. wdrożeniowe, rozwojowe, utrzymaniowe w modelu rezultatu)</w:t>
      </w:r>
    </w:p>
    <w:p w:rsidR="002B7CCC" w:rsidRDefault="000C1262" w:rsidP="002B7CCC">
      <w:pPr>
        <w:pStyle w:val="Akapitzlist"/>
        <w:tabs>
          <w:tab w:val="left" w:pos="426"/>
        </w:tabs>
        <w:spacing w:line="360" w:lineRule="auto"/>
        <w:ind w:left="567" w:hanging="567"/>
        <w:rPr>
          <w:rFonts w:ascii="Calibri" w:hAnsi="Calibri" w:cs="Calibri"/>
          <w:sz w:val="22"/>
          <w:szCs w:val="22"/>
        </w:rPr>
      </w:pPr>
      <w:r>
        <w:rPr>
          <w:rFonts w:ascii="Calibri" w:hAnsi="Calibri" w:cs="Calibri"/>
          <w:lang w:val="pl-PL"/>
        </w:rPr>
        <w:t xml:space="preserve">6.1. </w:t>
      </w:r>
      <w:r w:rsidR="002B7CCC">
        <w:rPr>
          <w:rFonts w:ascii="Calibri" w:hAnsi="Calibri" w:cs="Calibri"/>
        </w:rPr>
        <w:t xml:space="preserve">Niezależnie od innych postanowień Umowy regulujących przesłanki zmiany Umowy Strony zgodnie postanawiają, że od chwili wejścia w życie nowelizacji ustawy </w:t>
      </w:r>
      <w:r w:rsidR="002B7CCC">
        <w:rPr>
          <w:rFonts w:ascii="Calibri" w:hAnsi="Calibri" w:cs="Calibri"/>
          <w:bCs/>
        </w:rPr>
        <w:t>z dnia 5 lipca 2018 r.</w:t>
      </w:r>
      <w:r w:rsidR="002B7CCC">
        <w:rPr>
          <w:rFonts w:ascii="Calibri" w:hAnsi="Calibri" w:cs="Calibri"/>
        </w:rPr>
        <w:t xml:space="preserve"> o krajowym systemie cyberbezpieczeństwa, o której mowa w pkt 5.1, Zamawiający może odstąpić od Umowy na przód (ex nunc) w następujących przypadkach:</w:t>
      </w:r>
    </w:p>
    <w:p w:rsidR="000C1262" w:rsidRDefault="002B7CCC" w:rsidP="000C1262">
      <w:pPr>
        <w:pStyle w:val="Akapitzlist"/>
        <w:numPr>
          <w:ilvl w:val="2"/>
          <w:numId w:val="64"/>
        </w:numPr>
        <w:spacing w:line="360" w:lineRule="auto"/>
        <w:rPr>
          <w:rFonts w:ascii="Calibri" w:hAnsi="Calibri" w:cs="Calibri"/>
        </w:rPr>
      </w:pPr>
      <w:r w:rsidRPr="000C1262">
        <w:rPr>
          <w:rFonts w:ascii="Calibri" w:hAnsi="Calibri" w:cs="Calibri"/>
        </w:rPr>
        <w:t>wszczęcia wobec Wykonawcy przez organ właściwy do spraw cyberbezpieczeństwa postępowania w przedmiocie zastosowania wobec Wykonawcy środków, o których mowa w art. 53 ust. 5 i 9 ww. ustawy lub podjęcia decyzji o zastosowaniu wobec Wykonawcy takich środków;</w:t>
      </w:r>
    </w:p>
    <w:p w:rsidR="000C1262" w:rsidRDefault="002B7CCC" w:rsidP="000C1262">
      <w:pPr>
        <w:pStyle w:val="Akapitzlist"/>
        <w:numPr>
          <w:ilvl w:val="2"/>
          <w:numId w:val="64"/>
        </w:numPr>
        <w:spacing w:line="360" w:lineRule="auto"/>
        <w:rPr>
          <w:rFonts w:ascii="Calibri" w:hAnsi="Calibri" w:cs="Calibri"/>
        </w:rPr>
      </w:pPr>
      <w:r w:rsidRPr="000C1262">
        <w:rPr>
          <w:rFonts w:ascii="Calibri" w:hAnsi="Calibri" w:cs="Calibri"/>
        </w:rPr>
        <w:t>wydania wobec Wykonawcy ostatecznej decyzji administracyjnej o uznaniu Wykonawcy lub oferowanego przez niego oprogramowania jako dostawcy wysokiego ryzyka w rozumieniu art. 67b ww. ustawy;</w:t>
      </w:r>
    </w:p>
    <w:p w:rsidR="000C1262" w:rsidRDefault="002B7CCC" w:rsidP="000C1262">
      <w:pPr>
        <w:pStyle w:val="Akapitzlist"/>
        <w:numPr>
          <w:ilvl w:val="2"/>
          <w:numId w:val="64"/>
        </w:numPr>
        <w:spacing w:line="360" w:lineRule="auto"/>
        <w:rPr>
          <w:rFonts w:ascii="Calibri" w:hAnsi="Calibri" w:cs="Calibri"/>
        </w:rPr>
      </w:pPr>
      <w:r w:rsidRPr="000C1262">
        <w:rPr>
          <w:rFonts w:ascii="Calibri" w:hAnsi="Calibri" w:cs="Calibri"/>
        </w:rPr>
        <w:t xml:space="preserve">co najmniej </w:t>
      </w:r>
      <w:r w:rsidRPr="000C1262">
        <w:rPr>
          <w:rFonts w:ascii="Calibri" w:hAnsi="Calibri" w:cs="Calibri"/>
          <w:iCs/>
        </w:rPr>
        <w:t>trzykrotnego</w:t>
      </w:r>
      <w:r w:rsidRPr="000C1262">
        <w:rPr>
          <w:rFonts w:ascii="Calibri" w:hAnsi="Calibri" w:cs="Calibri"/>
        </w:rPr>
        <w:t xml:space="preserve"> przekroczenia terminu zawiadomienia o incydencie poważnym lub innym incydencie, który stwarza zagrożenie dla </w:t>
      </w:r>
      <w:r w:rsidRPr="000C1262">
        <w:rPr>
          <w:rFonts w:ascii="Calibri" w:hAnsi="Calibri" w:cs="Calibri"/>
        </w:rPr>
        <w:lastRenderedPageBreak/>
        <w:t>bezpieczeństwa sieci lub systemów Zamawiającego lub wstępnego ostrzeżenia o incydencie poważnym;</w:t>
      </w:r>
    </w:p>
    <w:p w:rsidR="002B7CCC" w:rsidRPr="000C1262" w:rsidRDefault="002B7CCC" w:rsidP="000C1262">
      <w:pPr>
        <w:pStyle w:val="Akapitzlist"/>
        <w:numPr>
          <w:ilvl w:val="2"/>
          <w:numId w:val="64"/>
        </w:numPr>
        <w:spacing w:line="360" w:lineRule="auto"/>
        <w:rPr>
          <w:rFonts w:ascii="Calibri" w:hAnsi="Calibri" w:cs="Calibri"/>
        </w:rPr>
      </w:pPr>
      <w:r w:rsidRPr="000C1262">
        <w:rPr>
          <w:rFonts w:ascii="Calibri" w:hAnsi="Calibri" w:cs="Calibri"/>
        </w:rPr>
        <w:t>wystąpienia w infrastrukturze Wykonawcy incydentu poważnego lub innego incydentu, który stwarza ryzyko dla bezpieczeństwa sieci lub systemów informatycznych, które mają wpływ na bezpieczeństwo informacji i danych Zamawiającego;</w:t>
      </w:r>
    </w:p>
    <w:p w:rsidR="002B7CCC" w:rsidRDefault="002B7CCC" w:rsidP="002B7CCC">
      <w:pPr>
        <w:pStyle w:val="Akapitzlist"/>
        <w:spacing w:line="360" w:lineRule="auto"/>
        <w:ind w:left="709"/>
        <w:rPr>
          <w:rFonts w:ascii="Calibri" w:hAnsi="Calibri" w:cs="Calibri"/>
        </w:rPr>
      </w:pPr>
      <w:r>
        <w:rPr>
          <w:rFonts w:ascii="Calibri" w:hAnsi="Calibri" w:cs="Calibri"/>
        </w:rPr>
        <w:t>z zastrzeżeniem, iż Zamawiający może skorzystać z umownego prawa odstąpienia, o którym mowa w niniejszym punkcie, w terminie 30 dni od powzięcia informacji, o wystąpieniu którejkolwiek z ww. przesłanek.</w:t>
      </w:r>
    </w:p>
    <w:p w:rsidR="002B7CCC" w:rsidRDefault="002B7CCC" w:rsidP="000C1262">
      <w:pPr>
        <w:pStyle w:val="Tekstpodstawowy21"/>
        <w:numPr>
          <w:ilvl w:val="1"/>
          <w:numId w:val="64"/>
        </w:numPr>
        <w:tabs>
          <w:tab w:val="left" w:pos="709"/>
        </w:tabs>
        <w:spacing w:line="360" w:lineRule="auto"/>
        <w:jc w:val="left"/>
        <w:rPr>
          <w:rFonts w:ascii="Calibri" w:hAnsi="Calibri" w:cs="Calibri"/>
          <w:sz w:val="22"/>
          <w:szCs w:val="22"/>
        </w:rPr>
      </w:pPr>
      <w:r>
        <w:rPr>
          <w:rFonts w:ascii="Calibri" w:hAnsi="Calibri" w:cs="Calibri"/>
          <w:sz w:val="22"/>
          <w:szCs w:val="22"/>
        </w:rPr>
        <w:t xml:space="preserve">Zamawiający jest również uprawniony do odstąpienia od Umowy na przód (ex nunc) w przypadku, gdy na skutek odmowy przez Wykonawcę zawarcia aneksu do Umowy, o którym mowa w pkt 5.2., Zamawiający nie będzie mógł prawidłowo realizować obowiązków w zakresie cyberbezpieczeństwa nałożonych na niego przez nowe (zmienione) przepisy, z zastrzeżeniem zdania następnego. Zamawiający może skorzystać z takiego umownego prawa odstąpienia w terminie 30 dni, licząc od daty poinformowania go przez Wykonawcę pisemnie lub mailowo o odmowie zawarcia aneksu, od momentu zerwania negocjacji albo od zakończenia negocjacji bez zgody na aneks (w zależności co nastąpi wcześniej).   </w:t>
      </w:r>
    </w:p>
    <w:p w:rsidR="002B7CCC" w:rsidRDefault="002B7CCC" w:rsidP="000C1262">
      <w:pPr>
        <w:pStyle w:val="n1"/>
        <w:numPr>
          <w:ilvl w:val="0"/>
          <w:numId w:val="64"/>
        </w:numPr>
        <w:spacing w:before="120" w:after="120"/>
        <w:ind w:left="357" w:hanging="357"/>
        <w:jc w:val="left"/>
        <w:rPr>
          <w:rFonts w:ascii="Calibri" w:hAnsi="Calibri" w:cs="Calibri"/>
          <w:color w:val="auto"/>
        </w:rPr>
      </w:pPr>
      <w:r>
        <w:rPr>
          <w:rFonts w:ascii="Calibri" w:hAnsi="Calibri" w:cs="Calibri"/>
          <w:color w:val="auto"/>
        </w:rPr>
        <w:t>Dodatkowe przesłanki naliczenia kar umownych</w:t>
      </w:r>
    </w:p>
    <w:p w:rsidR="002B7CCC" w:rsidRDefault="002B7CCC" w:rsidP="000C1262">
      <w:pPr>
        <w:pStyle w:val="n1"/>
        <w:numPr>
          <w:ilvl w:val="1"/>
          <w:numId w:val="64"/>
        </w:numPr>
        <w:spacing w:before="0"/>
        <w:ind w:left="426" w:hanging="426"/>
        <w:jc w:val="left"/>
        <w:rPr>
          <w:rFonts w:ascii="Calibri" w:hAnsi="Calibri" w:cs="Calibri"/>
          <w:b w:val="0"/>
          <w:color w:val="auto"/>
          <w:lang w:eastAsia="ar-SA"/>
        </w:rPr>
      </w:pPr>
      <w:r>
        <w:rPr>
          <w:rFonts w:ascii="Calibri" w:hAnsi="Calibri" w:cs="Calibri"/>
          <w:b w:val="0"/>
          <w:color w:val="auto"/>
        </w:rPr>
        <w:t>Niezależnie od innych postanowień Umowy regulujących przesłanki naliczenia kar umownych, Zamawiający jest również uprawniony do naliczenia, a Wykonawca zobowiązany do zapłacenia, następujących kar umownych:</w:t>
      </w:r>
    </w:p>
    <w:p w:rsidR="002B7CCC" w:rsidRDefault="002B7CCC" w:rsidP="000C1262">
      <w:pPr>
        <w:pStyle w:val="Akapitzlist"/>
        <w:numPr>
          <w:ilvl w:val="2"/>
          <w:numId w:val="64"/>
        </w:numPr>
        <w:tabs>
          <w:tab w:val="left" w:pos="993"/>
        </w:tabs>
        <w:spacing w:line="360" w:lineRule="auto"/>
        <w:ind w:left="993" w:hanging="567"/>
        <w:rPr>
          <w:rFonts w:ascii="Calibri" w:hAnsi="Calibri" w:cs="Calibri"/>
        </w:rPr>
      </w:pPr>
      <w:r>
        <w:rPr>
          <w:rFonts w:ascii="Calibri" w:hAnsi="Calibri" w:cs="Calibri"/>
        </w:rPr>
        <w:t>w przypadku odmowy poddania się przez Wykonawcę Audytowi na zasadach określonych w pkt 6 – Wykonawca zapłaci karę umowną w wysokości</w:t>
      </w:r>
      <w:r w:rsidR="00E9289A">
        <w:rPr>
          <w:rFonts w:ascii="Calibri" w:hAnsi="Calibri" w:cs="Calibri"/>
          <w:lang w:val="pl-PL"/>
        </w:rPr>
        <w:t xml:space="preserve"> 1000,00</w:t>
      </w:r>
      <w:r>
        <w:rPr>
          <w:rFonts w:ascii="Calibri" w:hAnsi="Calibri" w:cs="Calibri"/>
        </w:rPr>
        <w:t xml:space="preserve"> PLN za każdy przypadek;</w:t>
      </w:r>
    </w:p>
    <w:p w:rsidR="002B7CCC" w:rsidRDefault="002B7CCC" w:rsidP="000C1262">
      <w:pPr>
        <w:pStyle w:val="Akapitzlist"/>
        <w:numPr>
          <w:ilvl w:val="2"/>
          <w:numId w:val="64"/>
        </w:numPr>
        <w:tabs>
          <w:tab w:val="left" w:pos="993"/>
        </w:tabs>
        <w:spacing w:line="360" w:lineRule="auto"/>
        <w:ind w:left="993" w:hanging="567"/>
        <w:rPr>
          <w:rFonts w:ascii="Calibri" w:hAnsi="Calibri" w:cs="Calibri"/>
        </w:rPr>
      </w:pPr>
      <w:r>
        <w:rPr>
          <w:rFonts w:ascii="Calibri" w:hAnsi="Calibri" w:cs="Calibri"/>
        </w:rPr>
        <w:t>w przypadku zwłoki we wdrożeniu zaleceń wynikających z Audytu Zamawiającego lub właściwych organów krajowego systemu cyberbepieczeństwa – Wykonawca zapłaci karę umowną w wysokości</w:t>
      </w:r>
      <w:r w:rsidR="00C15411">
        <w:rPr>
          <w:rFonts w:ascii="Calibri" w:hAnsi="Calibri" w:cs="Calibri"/>
          <w:lang w:val="pl-PL"/>
        </w:rPr>
        <w:t xml:space="preserve"> 1000,00</w:t>
      </w:r>
      <w:r>
        <w:rPr>
          <w:rFonts w:ascii="Calibri" w:hAnsi="Calibri" w:cs="Calibri"/>
        </w:rPr>
        <w:t xml:space="preserve">  PLN za każdy przypadek;</w:t>
      </w:r>
    </w:p>
    <w:p w:rsidR="002B7CCC" w:rsidRDefault="002B7CCC" w:rsidP="000C1262">
      <w:pPr>
        <w:pStyle w:val="Akapitzlist"/>
        <w:numPr>
          <w:ilvl w:val="2"/>
          <w:numId w:val="64"/>
        </w:numPr>
        <w:tabs>
          <w:tab w:val="left" w:pos="993"/>
        </w:tabs>
        <w:spacing w:line="360" w:lineRule="auto"/>
        <w:ind w:left="993" w:hanging="567"/>
        <w:rPr>
          <w:rFonts w:ascii="Calibri" w:hAnsi="Calibri" w:cs="Calibri"/>
        </w:rPr>
      </w:pPr>
      <w:r>
        <w:rPr>
          <w:rFonts w:ascii="Calibri" w:hAnsi="Calibri" w:cs="Calibri"/>
        </w:rPr>
        <w:t>w przypadku zwłoki w przekazaniu Zamawiającemu na jego żądanie dowodów wdrożenia zaleceń Audytu – Wykonawca zapłaci karę umowną w wysokości</w:t>
      </w:r>
      <w:r w:rsidR="00BC4343">
        <w:rPr>
          <w:rFonts w:ascii="Calibri" w:hAnsi="Calibri" w:cs="Calibri"/>
          <w:lang w:val="pl-PL"/>
        </w:rPr>
        <w:t xml:space="preserve"> 1000,00</w:t>
      </w:r>
      <w:r>
        <w:rPr>
          <w:rFonts w:ascii="Calibri" w:hAnsi="Calibri" w:cs="Calibri"/>
        </w:rPr>
        <w:t xml:space="preserve">  PLN za każdy przypadek;</w:t>
      </w:r>
    </w:p>
    <w:p w:rsidR="002B7CCC" w:rsidRDefault="002B7CCC" w:rsidP="000C1262">
      <w:pPr>
        <w:pStyle w:val="Akapitzlist"/>
        <w:numPr>
          <w:ilvl w:val="2"/>
          <w:numId w:val="64"/>
        </w:numPr>
        <w:tabs>
          <w:tab w:val="left" w:pos="993"/>
        </w:tabs>
        <w:spacing w:line="360" w:lineRule="auto"/>
        <w:ind w:left="993" w:hanging="567"/>
        <w:rPr>
          <w:rFonts w:ascii="Calibri" w:hAnsi="Calibri" w:cs="Calibri"/>
        </w:rPr>
      </w:pPr>
      <w:r>
        <w:rPr>
          <w:rFonts w:ascii="Calibri" w:hAnsi="Calibri" w:cs="Calibri"/>
        </w:rPr>
        <w:lastRenderedPageBreak/>
        <w:t>w przypadku zwłoki Wykonawcy w przekazaniu Zamawiającemu wstępnego ostrzeżenia o incydencie poważnym – Wykonawca zapłaci karę umową w wysokości</w:t>
      </w:r>
      <w:r w:rsidR="00BC4343">
        <w:rPr>
          <w:rFonts w:ascii="Calibri" w:hAnsi="Calibri" w:cs="Calibri"/>
          <w:lang w:val="pl-PL"/>
        </w:rPr>
        <w:t xml:space="preserve"> 100,00</w:t>
      </w:r>
      <w:r>
        <w:rPr>
          <w:rFonts w:ascii="Calibri" w:hAnsi="Calibri" w:cs="Calibri"/>
        </w:rPr>
        <w:t xml:space="preserve">  PLN za każdą rozpoczętą godzinę zwłoki;</w:t>
      </w:r>
    </w:p>
    <w:p w:rsidR="002B7CCC" w:rsidRDefault="002B7CCC" w:rsidP="000C1262">
      <w:pPr>
        <w:pStyle w:val="Akapitzlist"/>
        <w:numPr>
          <w:ilvl w:val="2"/>
          <w:numId w:val="64"/>
        </w:numPr>
        <w:tabs>
          <w:tab w:val="left" w:pos="993"/>
        </w:tabs>
        <w:spacing w:line="360" w:lineRule="auto"/>
        <w:ind w:left="993" w:hanging="567"/>
        <w:rPr>
          <w:rFonts w:ascii="Calibri" w:hAnsi="Calibri" w:cs="Calibri"/>
        </w:rPr>
      </w:pPr>
      <w:r>
        <w:rPr>
          <w:rFonts w:ascii="Calibri" w:hAnsi="Calibri" w:cs="Calibri"/>
        </w:rPr>
        <w:t>w przypadku zwłoki Wykonawcy w przekazaniu Zamawiającemu zawiadomienia o incydencie poważnym – Wykonawca zapłaci karę umową w wysokości</w:t>
      </w:r>
      <w:r w:rsidR="00FD4B15">
        <w:rPr>
          <w:rFonts w:ascii="Calibri" w:hAnsi="Calibri" w:cs="Calibri"/>
          <w:lang w:val="pl-PL"/>
        </w:rPr>
        <w:t xml:space="preserve"> 2</w:t>
      </w:r>
      <w:r w:rsidR="00BC4343">
        <w:rPr>
          <w:rFonts w:ascii="Calibri" w:hAnsi="Calibri" w:cs="Calibri"/>
          <w:lang w:val="pl-PL"/>
        </w:rPr>
        <w:t>00,00</w:t>
      </w:r>
      <w:r>
        <w:rPr>
          <w:rFonts w:ascii="Calibri" w:hAnsi="Calibri" w:cs="Calibri"/>
        </w:rPr>
        <w:t xml:space="preserve"> PLN za każdą rozpoczętą godzinę zwłoki;</w:t>
      </w:r>
    </w:p>
    <w:p w:rsidR="002B7CCC" w:rsidRDefault="002B7CCC" w:rsidP="000C1262">
      <w:pPr>
        <w:pStyle w:val="Akapitzlist"/>
        <w:numPr>
          <w:ilvl w:val="2"/>
          <w:numId w:val="64"/>
        </w:numPr>
        <w:tabs>
          <w:tab w:val="left" w:pos="993"/>
        </w:tabs>
        <w:spacing w:line="360" w:lineRule="auto"/>
        <w:ind w:left="993" w:hanging="567"/>
        <w:rPr>
          <w:rFonts w:ascii="Calibri" w:hAnsi="Calibri" w:cs="Calibri"/>
        </w:rPr>
      </w:pPr>
      <w:r>
        <w:rPr>
          <w:rFonts w:ascii="Calibri" w:hAnsi="Calibri" w:cs="Calibri"/>
        </w:rPr>
        <w:t>w przypadku zwłoki w realizacji, po rozwiązaniu lub wygaśnięciu Umowy, obowiązku zwrotu wszelkich danych otrzymanych od Zamawiającego w celu realizacji Umowy – Wykonawca zapłaci karę umową w wysokości</w:t>
      </w:r>
      <w:r w:rsidR="00BC4343">
        <w:rPr>
          <w:rFonts w:ascii="Calibri" w:hAnsi="Calibri" w:cs="Calibri"/>
          <w:lang w:val="pl-PL"/>
        </w:rPr>
        <w:t xml:space="preserve"> 1000,00</w:t>
      </w:r>
      <w:r>
        <w:rPr>
          <w:rFonts w:ascii="Calibri" w:hAnsi="Calibri" w:cs="Calibri"/>
        </w:rPr>
        <w:t xml:space="preserve"> PLN za każdy rozpoczęty dzień zwłoki.</w:t>
      </w:r>
    </w:p>
    <w:p w:rsidR="002B7CCC" w:rsidRDefault="002B7CCC" w:rsidP="000C1262">
      <w:pPr>
        <w:pStyle w:val="Akapitzlist"/>
        <w:numPr>
          <w:ilvl w:val="1"/>
          <w:numId w:val="64"/>
        </w:numPr>
        <w:tabs>
          <w:tab w:val="left" w:pos="993"/>
        </w:tabs>
        <w:spacing w:line="360" w:lineRule="auto"/>
        <w:ind w:left="426" w:hanging="426"/>
        <w:rPr>
          <w:rFonts w:ascii="Calibri" w:hAnsi="Calibri" w:cs="Calibri"/>
        </w:rPr>
      </w:pPr>
      <w:r>
        <w:rPr>
          <w:rFonts w:ascii="Calibri" w:hAnsi="Calibri" w:cs="Calibri"/>
        </w:rPr>
        <w:t>O ile pozostałe postanowienia Umowy nie stanowią inacz</w:t>
      </w:r>
      <w:r w:rsidR="00444A06">
        <w:rPr>
          <w:rFonts w:ascii="Calibri" w:hAnsi="Calibri" w:cs="Calibri"/>
        </w:rPr>
        <w:t>ej, kary umowne wskazane w pkt 7</w:t>
      </w:r>
      <w:r>
        <w:rPr>
          <w:rFonts w:ascii="Calibri" w:hAnsi="Calibri" w:cs="Calibri"/>
        </w:rPr>
        <w:t>.1 podlegają kumulacji oraz mogą być naliczanie niezależnie od siebie. Jeżeli pozostałe postanowienia Umowy wprowadzają maksymalną wysokość kar umownych, wówczas obejmuje o</w:t>
      </w:r>
      <w:r w:rsidR="00444A06">
        <w:rPr>
          <w:rFonts w:ascii="Calibri" w:hAnsi="Calibri" w:cs="Calibri"/>
        </w:rPr>
        <w:t>na również kary wskazane w pkt 7</w:t>
      </w:r>
      <w:r>
        <w:rPr>
          <w:rFonts w:ascii="Calibri" w:hAnsi="Calibri" w:cs="Calibri"/>
        </w:rPr>
        <w:t>.1.</w:t>
      </w:r>
    </w:p>
    <w:p w:rsidR="002B7CCC" w:rsidRDefault="002B7CCC" w:rsidP="000C1262">
      <w:pPr>
        <w:pStyle w:val="n1"/>
        <w:numPr>
          <w:ilvl w:val="0"/>
          <w:numId w:val="64"/>
        </w:numPr>
        <w:spacing w:before="120" w:after="120"/>
        <w:ind w:left="357" w:hanging="357"/>
        <w:jc w:val="left"/>
        <w:rPr>
          <w:rFonts w:ascii="Calibri" w:hAnsi="Calibri" w:cs="Calibri"/>
          <w:color w:val="auto"/>
        </w:rPr>
      </w:pPr>
      <w:r>
        <w:rPr>
          <w:rFonts w:ascii="Calibri" w:hAnsi="Calibri" w:cs="Calibri"/>
          <w:color w:val="auto"/>
        </w:rPr>
        <w:t>Dodatkowe warunki podwykonawstwa</w:t>
      </w:r>
    </w:p>
    <w:p w:rsidR="002B7CCC" w:rsidRDefault="002B7CCC" w:rsidP="000C1262">
      <w:pPr>
        <w:pStyle w:val="Akapitzlist"/>
        <w:numPr>
          <w:ilvl w:val="1"/>
          <w:numId w:val="64"/>
        </w:numPr>
        <w:tabs>
          <w:tab w:val="left" w:pos="567"/>
        </w:tabs>
        <w:spacing w:line="360" w:lineRule="auto"/>
        <w:rPr>
          <w:rFonts w:ascii="Calibri" w:hAnsi="Calibri" w:cs="Calibri"/>
        </w:rPr>
      </w:pPr>
      <w:r>
        <w:rPr>
          <w:rFonts w:ascii="Calibri" w:hAnsi="Calibri" w:cs="Calibri"/>
        </w:rPr>
        <w:t>Niezależnie od innych postanowień Umowy regulujących kwestię podwykonawstwa, jeżeli potrzeba powierzenia wykonywania określonych prac podwykonawcy pojawi się w toku wykonywania Umowy, Wykonawca zobowiązany jest do:</w:t>
      </w:r>
    </w:p>
    <w:p w:rsidR="002B7CCC" w:rsidRDefault="002B7CCC" w:rsidP="000C1262">
      <w:pPr>
        <w:pStyle w:val="Akapitzlist"/>
        <w:numPr>
          <w:ilvl w:val="1"/>
          <w:numId w:val="64"/>
        </w:numPr>
        <w:tabs>
          <w:tab w:val="left" w:pos="1134"/>
        </w:tabs>
        <w:spacing w:line="360" w:lineRule="auto"/>
        <w:rPr>
          <w:rFonts w:ascii="Calibri" w:hAnsi="Calibri" w:cs="Calibri"/>
        </w:rPr>
      </w:pPr>
      <w:r>
        <w:rPr>
          <w:rFonts w:ascii="Calibri" w:hAnsi="Calibri" w:cs="Calibri"/>
        </w:rPr>
        <w:t>zbadania czy podwykonawca gwarantuje cyberbezpieczeństwo łańcucha dostaw;</w:t>
      </w:r>
    </w:p>
    <w:p w:rsidR="002B7CCC" w:rsidRDefault="002B7CCC" w:rsidP="000C1262">
      <w:pPr>
        <w:pStyle w:val="Akapitzlist"/>
        <w:numPr>
          <w:ilvl w:val="1"/>
          <w:numId w:val="64"/>
        </w:numPr>
        <w:tabs>
          <w:tab w:val="left" w:pos="1134"/>
        </w:tabs>
        <w:spacing w:line="360" w:lineRule="auto"/>
        <w:ind w:left="1134" w:hanging="567"/>
        <w:rPr>
          <w:rFonts w:ascii="Calibri" w:hAnsi="Calibri" w:cs="Calibri"/>
        </w:rPr>
      </w:pPr>
      <w:r>
        <w:rPr>
          <w:rFonts w:ascii="Calibri" w:hAnsi="Calibri" w:cs="Calibri"/>
        </w:rPr>
        <w:t>przekazania, na żądanie Zamawiającego, wszelkich informacji o posiadanych przez podwykonawcę środkach organizacyjnych i technicznych mających na celu zapewnienie bezpieczeństwa wykonywania Umowy, kopii wszelkich wymaganych przez Zamawiającego</w:t>
      </w:r>
      <w:r w:rsidR="005A09D7">
        <w:rPr>
          <w:rFonts w:ascii="Calibri" w:hAnsi="Calibri" w:cs="Calibri"/>
        </w:rPr>
        <w:t xml:space="preserve"> dokumentów, procedur i polityk</w:t>
      </w:r>
      <w:r w:rsidR="005A09D7">
        <w:rPr>
          <w:rFonts w:ascii="Calibri" w:hAnsi="Calibri" w:cs="Calibri"/>
          <w:lang w:val="pl-PL"/>
        </w:rPr>
        <w:t>;</w:t>
      </w:r>
    </w:p>
    <w:p w:rsidR="002B7CCC" w:rsidRDefault="002B7CCC" w:rsidP="000C1262">
      <w:pPr>
        <w:pStyle w:val="Akapitzlist"/>
        <w:numPr>
          <w:ilvl w:val="1"/>
          <w:numId w:val="64"/>
        </w:numPr>
        <w:tabs>
          <w:tab w:val="left" w:pos="1134"/>
        </w:tabs>
        <w:spacing w:line="360" w:lineRule="auto"/>
        <w:ind w:left="1134" w:hanging="567"/>
        <w:rPr>
          <w:rFonts w:ascii="Calibri" w:hAnsi="Calibri" w:cs="Calibri"/>
        </w:rPr>
      </w:pPr>
      <w:r>
        <w:rPr>
          <w:rFonts w:ascii="Calibri" w:hAnsi="Calibri" w:cs="Calibri"/>
        </w:rPr>
        <w:t>uprzedniego przekazania Zamawiającemu informacji o takim podwykonawcy, ze wskazaniem nazwy i siedziby podwykonawcy oraz zakresu powierzanych mu obowiązków;</w:t>
      </w:r>
    </w:p>
    <w:p w:rsidR="002B7CCC" w:rsidRDefault="002B7CCC" w:rsidP="000C1262">
      <w:pPr>
        <w:pStyle w:val="Akapitzlist"/>
        <w:numPr>
          <w:ilvl w:val="1"/>
          <w:numId w:val="64"/>
        </w:numPr>
        <w:tabs>
          <w:tab w:val="left" w:pos="1134"/>
        </w:tabs>
        <w:spacing w:line="360" w:lineRule="auto"/>
        <w:ind w:left="1134" w:hanging="567"/>
        <w:rPr>
          <w:rFonts w:ascii="Calibri" w:hAnsi="Calibri" w:cs="Calibri"/>
        </w:rPr>
      </w:pPr>
      <w:r>
        <w:rPr>
          <w:rFonts w:ascii="Calibri" w:hAnsi="Calibri" w:cs="Calibri"/>
          <w:b/>
        </w:rPr>
        <w:t>uzyskania, w formie pisemnej pod rygorem nieważności, zgody Zamawiającego na udział danego podwykonawcy w realizacji Umowy.</w:t>
      </w:r>
    </w:p>
    <w:p w:rsidR="002B7CCC" w:rsidRDefault="002B7CCC" w:rsidP="000C1262">
      <w:pPr>
        <w:pStyle w:val="Akapitzlist"/>
        <w:numPr>
          <w:ilvl w:val="1"/>
          <w:numId w:val="64"/>
        </w:numPr>
        <w:spacing w:line="360" w:lineRule="auto"/>
        <w:ind w:left="567" w:hanging="567"/>
        <w:rPr>
          <w:rFonts w:ascii="Calibri" w:hAnsi="Calibri" w:cs="Calibri"/>
        </w:rPr>
      </w:pPr>
      <w:r>
        <w:rPr>
          <w:rFonts w:ascii="Calibri" w:hAnsi="Calibri" w:cs="Calibri"/>
        </w:rPr>
        <w:t xml:space="preserve">Wykonawca zapewni w umowie z podwykonawcą obowiązek przestrzegania przez podwykonawcę wszelkich wymogów Zamawiającego określonych w Umowie, które </w:t>
      </w:r>
      <w:r>
        <w:rPr>
          <w:rFonts w:ascii="Calibri" w:hAnsi="Calibri" w:cs="Calibri"/>
        </w:rPr>
        <w:lastRenderedPageBreak/>
        <w:t>pozostają w adekwatnym związku do zakresu czynności realizowanych przez takiego podwykonawcę, w szczególności w zakresie cyberbezpieczeństwa.</w:t>
      </w:r>
    </w:p>
    <w:p w:rsidR="002B7CCC" w:rsidRDefault="002B7CCC" w:rsidP="000C1262">
      <w:pPr>
        <w:pStyle w:val="Akapitzlist"/>
        <w:numPr>
          <w:ilvl w:val="1"/>
          <w:numId w:val="64"/>
        </w:numPr>
        <w:spacing w:line="360" w:lineRule="auto"/>
        <w:ind w:left="567" w:hanging="567"/>
        <w:rPr>
          <w:rFonts w:ascii="Calibri" w:hAnsi="Calibri" w:cs="Calibri"/>
        </w:rPr>
      </w:pPr>
      <w:r>
        <w:rPr>
          <w:rFonts w:ascii="Calibri" w:hAnsi="Calibri" w:cs="Calibri"/>
        </w:rPr>
        <w:t xml:space="preserve">Wykonawca zobowiązany jest, na żądanie Zamawiającego, do niezwłocznego zaprzestania wykonywania Umowy z udziałem określonego podwykonawcy w przypadku, gdy okaże się, że stosowane przez niego środki techniczne lub organizacyjne są niewystraczające dla zapewnienia cyberbezpieczeństwa w toku wykonywania Umowy lub gdy stwierdzono wystąpienie </w:t>
      </w:r>
      <w:r>
        <w:rPr>
          <w:rFonts w:ascii="Calibri" w:hAnsi="Calibri" w:cs="Calibri"/>
          <w:i/>
          <w:iCs/>
        </w:rPr>
        <w:t xml:space="preserve">Incydentu </w:t>
      </w:r>
      <w:r>
        <w:rPr>
          <w:rFonts w:ascii="Calibri" w:hAnsi="Calibri" w:cs="Calibri"/>
        </w:rPr>
        <w:t>lub podatności w infrastrukturze lub środowisku podwykonawcy. W takim przypadku Wykonawca ponosi odpowiedzialność na wszelkie opóźnienia wynikające z braku możliwości wykonywania Umowy z udziałem tego podwykonawcy.</w:t>
      </w:r>
    </w:p>
    <w:p w:rsidR="002B7CCC" w:rsidRDefault="002B7CCC" w:rsidP="000C1262">
      <w:pPr>
        <w:pStyle w:val="n1"/>
        <w:numPr>
          <w:ilvl w:val="0"/>
          <w:numId w:val="64"/>
        </w:numPr>
        <w:spacing w:before="120" w:after="120"/>
        <w:ind w:left="357" w:hanging="357"/>
        <w:jc w:val="left"/>
        <w:rPr>
          <w:rFonts w:ascii="Calibri" w:hAnsi="Calibri" w:cs="Calibri"/>
          <w:color w:val="auto"/>
        </w:rPr>
      </w:pPr>
      <w:r>
        <w:rPr>
          <w:rFonts w:ascii="Calibri" w:hAnsi="Calibri" w:cs="Calibri"/>
          <w:color w:val="auto"/>
        </w:rPr>
        <w:t>Dodatkowe przesłanki zmian Umowy</w:t>
      </w:r>
    </w:p>
    <w:p w:rsidR="002B7CCC" w:rsidRDefault="002B7CCC" w:rsidP="000C1262">
      <w:pPr>
        <w:pStyle w:val="Akapitzlist"/>
        <w:numPr>
          <w:ilvl w:val="1"/>
          <w:numId w:val="64"/>
        </w:numPr>
        <w:tabs>
          <w:tab w:val="left" w:pos="709"/>
        </w:tabs>
        <w:suppressAutoHyphens/>
        <w:spacing w:line="360" w:lineRule="auto"/>
        <w:ind w:left="709" w:hanging="709"/>
        <w:rPr>
          <w:rFonts w:ascii="Calibri" w:hAnsi="Calibri" w:cs="Calibri"/>
        </w:rPr>
      </w:pPr>
      <w:r>
        <w:rPr>
          <w:rFonts w:ascii="Calibri" w:hAnsi="Calibri" w:cs="Calibri"/>
        </w:rPr>
        <w:t>Niezależnie od innych postanowień Umowy regulujących przesłanki zmiany Umowy, Strony dopuszczają możliwość zmiany Umowy w następujących sytuacjach:</w:t>
      </w:r>
    </w:p>
    <w:p w:rsidR="002B7CCC" w:rsidRDefault="002B7CCC" w:rsidP="000C1262">
      <w:pPr>
        <w:pStyle w:val="Akapitzlist"/>
        <w:numPr>
          <w:ilvl w:val="2"/>
          <w:numId w:val="64"/>
        </w:numPr>
        <w:tabs>
          <w:tab w:val="left" w:pos="709"/>
        </w:tabs>
        <w:suppressAutoHyphens/>
        <w:spacing w:line="360" w:lineRule="auto"/>
        <w:ind w:left="1276" w:hanging="567"/>
        <w:rPr>
          <w:rFonts w:ascii="Calibri" w:hAnsi="Calibri" w:cs="Calibri"/>
        </w:rPr>
      </w:pPr>
      <w:r>
        <w:rPr>
          <w:rFonts w:ascii="Calibri" w:hAnsi="Calibri" w:cs="Calibri"/>
        </w:rPr>
        <w:t xml:space="preserve">o ile taka konieczność wynika z wykonania przez Zamawiającego polecenia zabezpieczającego, wydanego przez właściwe organy krajowego </w:t>
      </w:r>
      <w:r>
        <w:rPr>
          <w:rFonts w:ascii="Calibri" w:hAnsi="Calibri" w:cs="Calibri"/>
        </w:rPr>
        <w:tab/>
        <w:t>systemu cyberbezpieczeństwa;</w:t>
      </w:r>
    </w:p>
    <w:p w:rsidR="002B7CCC" w:rsidRDefault="002B7CCC" w:rsidP="000C1262">
      <w:pPr>
        <w:pStyle w:val="Akapitzlist"/>
        <w:numPr>
          <w:ilvl w:val="2"/>
          <w:numId w:val="64"/>
        </w:numPr>
        <w:tabs>
          <w:tab w:val="left" w:pos="709"/>
        </w:tabs>
        <w:suppressAutoHyphens/>
        <w:spacing w:line="360" w:lineRule="auto"/>
        <w:ind w:left="1276" w:hanging="567"/>
        <w:rPr>
          <w:rFonts w:ascii="Calibri" w:hAnsi="Calibri" w:cs="Calibri"/>
        </w:rPr>
      </w:pPr>
      <w:r>
        <w:rPr>
          <w:rFonts w:ascii="Calibri" w:hAnsi="Calibri" w:cs="Calibri"/>
        </w:rPr>
        <w:t xml:space="preserve">w przypadku gdy konieczność taka wynika ze zmiany przepisów prawa w zakresie cyberbezpieczeństwa lub wydania przez właściwe organy </w:t>
      </w:r>
      <w:r>
        <w:rPr>
          <w:rFonts w:ascii="Calibri" w:hAnsi="Calibri" w:cs="Calibri"/>
        </w:rPr>
        <w:tab/>
        <w:t xml:space="preserve">krajowego systemu cyberbezpieczeństwa nowych rekomendacji lub zaleceń, w tym w przypadku, gdy którekolwiek z postanowień niniejszego </w:t>
      </w:r>
      <w:r>
        <w:rPr>
          <w:rFonts w:ascii="Calibri" w:hAnsi="Calibri" w:cs="Calibri"/>
        </w:rPr>
        <w:tab/>
        <w:t>Załącznika okażą się sprzeczne z bezwzględnie obowiązującymi przepisami prawa w zakresie cyberbezpiecze</w:t>
      </w:r>
      <w:r w:rsidR="0085435C">
        <w:rPr>
          <w:rFonts w:ascii="Calibri" w:hAnsi="Calibri" w:cs="Calibri"/>
        </w:rPr>
        <w:t xml:space="preserve">ństwa, które weszły w życie po </w:t>
      </w:r>
      <w:r>
        <w:rPr>
          <w:rFonts w:ascii="Calibri" w:hAnsi="Calibri" w:cs="Calibri"/>
        </w:rPr>
        <w:t xml:space="preserve">zawarciu Umowy. </w:t>
      </w:r>
    </w:p>
    <w:p w:rsidR="002B7CCC" w:rsidRDefault="002B7CCC" w:rsidP="000C1262">
      <w:pPr>
        <w:pStyle w:val="Akapitzlist"/>
        <w:numPr>
          <w:ilvl w:val="1"/>
          <w:numId w:val="64"/>
        </w:numPr>
        <w:spacing w:line="360" w:lineRule="auto"/>
        <w:ind w:left="709" w:hanging="709"/>
        <w:rPr>
          <w:rFonts w:ascii="Calibri" w:hAnsi="Calibri" w:cs="Calibri"/>
          <w:b/>
        </w:rPr>
      </w:pPr>
      <w:r>
        <w:rPr>
          <w:rFonts w:ascii="Calibri" w:hAnsi="Calibri" w:cs="Calibri"/>
        </w:rPr>
        <w:t>Zmiany warunków Umowy w następstwie przyczyn wymienionych w pkt 9.1</w:t>
      </w:r>
      <w:r>
        <w:rPr>
          <w:rFonts w:ascii="Calibri" w:hAnsi="Calibri" w:cs="Calibri"/>
          <w:bCs/>
        </w:rPr>
        <w:t xml:space="preserve">. </w:t>
      </w:r>
      <w:r>
        <w:rPr>
          <w:rFonts w:ascii="Calibri" w:hAnsi="Calibri" w:cs="Calibri"/>
        </w:rPr>
        <w:t>mogą dotyczyć w szczególności:</w:t>
      </w:r>
    </w:p>
    <w:p w:rsidR="002B7CCC" w:rsidRDefault="002B7CCC" w:rsidP="000C1262">
      <w:pPr>
        <w:pStyle w:val="Akapitzlist"/>
        <w:numPr>
          <w:ilvl w:val="2"/>
          <w:numId w:val="64"/>
        </w:numPr>
        <w:tabs>
          <w:tab w:val="left" w:pos="709"/>
        </w:tabs>
        <w:suppressAutoHyphens/>
        <w:spacing w:line="360" w:lineRule="auto"/>
        <w:ind w:left="1418" w:hanging="709"/>
        <w:jc w:val="both"/>
        <w:rPr>
          <w:rFonts w:ascii="Calibri" w:hAnsi="Calibri" w:cs="Calibri"/>
        </w:rPr>
      </w:pPr>
      <w:r>
        <w:rPr>
          <w:rFonts w:ascii="Calibri" w:hAnsi="Calibri" w:cs="Calibri"/>
        </w:rPr>
        <w:t>terminów realizacji i zakończenia wykonywania Przedmiotu Umowy;</w:t>
      </w:r>
    </w:p>
    <w:p w:rsidR="002B7CCC" w:rsidRDefault="002B7CCC" w:rsidP="000C1262">
      <w:pPr>
        <w:pStyle w:val="Akapitzlist"/>
        <w:numPr>
          <w:ilvl w:val="2"/>
          <w:numId w:val="64"/>
        </w:numPr>
        <w:tabs>
          <w:tab w:val="left" w:pos="709"/>
        </w:tabs>
        <w:suppressAutoHyphens/>
        <w:spacing w:line="360" w:lineRule="auto"/>
        <w:ind w:left="1418" w:hanging="709"/>
        <w:jc w:val="both"/>
        <w:rPr>
          <w:rFonts w:ascii="Calibri" w:hAnsi="Calibri" w:cs="Calibri"/>
        </w:rPr>
      </w:pPr>
      <w:r>
        <w:rPr>
          <w:rFonts w:ascii="Calibri" w:hAnsi="Calibri" w:cs="Calibri"/>
        </w:rPr>
        <w:t>dostosowania Umowy do zmian przepisów prawa albo nowych wytycznych lub interpretacji wydanych przez odpowiednie organy;</w:t>
      </w:r>
    </w:p>
    <w:p w:rsidR="002B7CCC" w:rsidRDefault="002B7CCC" w:rsidP="000C1262">
      <w:pPr>
        <w:pStyle w:val="Akapitzlist"/>
        <w:numPr>
          <w:ilvl w:val="2"/>
          <w:numId w:val="64"/>
        </w:numPr>
        <w:tabs>
          <w:tab w:val="left" w:pos="709"/>
        </w:tabs>
        <w:suppressAutoHyphens/>
        <w:spacing w:line="360" w:lineRule="auto"/>
        <w:ind w:left="1418" w:hanging="709"/>
        <w:jc w:val="both"/>
        <w:rPr>
          <w:rFonts w:ascii="Calibri" w:hAnsi="Calibri" w:cs="Calibri"/>
        </w:rPr>
      </w:pPr>
      <w:r>
        <w:rPr>
          <w:rFonts w:ascii="Calibri" w:hAnsi="Calibri" w:cs="Calibri"/>
        </w:rPr>
        <w:t>procedur o charakterze formalnym, w szczególności zmiany wzorców dokumentów, stanowiących załączniki do Umowy;</w:t>
      </w:r>
    </w:p>
    <w:p w:rsidR="002B7CCC" w:rsidRDefault="002B7CCC" w:rsidP="000C1262">
      <w:pPr>
        <w:pStyle w:val="Akapitzlist"/>
        <w:numPr>
          <w:ilvl w:val="2"/>
          <w:numId w:val="64"/>
        </w:numPr>
        <w:tabs>
          <w:tab w:val="left" w:pos="709"/>
        </w:tabs>
        <w:suppressAutoHyphens/>
        <w:spacing w:line="360" w:lineRule="auto"/>
        <w:ind w:left="1418" w:hanging="709"/>
        <w:jc w:val="both"/>
        <w:rPr>
          <w:rFonts w:ascii="Calibri" w:hAnsi="Calibri" w:cs="Calibri"/>
        </w:rPr>
      </w:pPr>
      <w:r>
        <w:rPr>
          <w:rFonts w:ascii="Calibri" w:hAnsi="Calibri" w:cs="Calibri"/>
        </w:rPr>
        <w:t>wynagrodzenia;</w:t>
      </w:r>
    </w:p>
    <w:p w:rsidR="00D31EF8" w:rsidRPr="00A324D9" w:rsidRDefault="002B7CCC" w:rsidP="005C4E94">
      <w:pPr>
        <w:pStyle w:val="Akapitzlist"/>
        <w:numPr>
          <w:ilvl w:val="2"/>
          <w:numId w:val="64"/>
        </w:numPr>
        <w:tabs>
          <w:tab w:val="left" w:pos="709"/>
        </w:tabs>
        <w:suppressAutoHyphens/>
        <w:spacing w:line="360" w:lineRule="auto"/>
        <w:ind w:left="1418" w:hanging="709"/>
        <w:jc w:val="both"/>
      </w:pPr>
      <w:r w:rsidRPr="00BB3233">
        <w:rPr>
          <w:rFonts w:ascii="Calibri" w:hAnsi="Calibri" w:cs="Calibri"/>
        </w:rPr>
        <w:t>wymagań określonych w OPZ.</w:t>
      </w:r>
      <w:bookmarkStart w:id="1" w:name="_GoBack"/>
      <w:bookmarkEnd w:id="1"/>
    </w:p>
    <w:p w:rsidR="00CF5388" w:rsidRDefault="00CF5388" w:rsidP="005C4E94">
      <w:pPr>
        <w:jc w:val="both"/>
        <w:rPr>
          <w:rFonts w:ascii="Verdana" w:hAnsi="Verdana"/>
          <w:b/>
          <w:bCs/>
          <w:sz w:val="20"/>
          <w:szCs w:val="20"/>
        </w:rPr>
      </w:pPr>
    </w:p>
    <w:p w:rsidR="00CF5388" w:rsidRDefault="00CF5388" w:rsidP="005C4E94">
      <w:pPr>
        <w:jc w:val="both"/>
        <w:rPr>
          <w:rFonts w:ascii="Verdana" w:hAnsi="Verdana"/>
          <w:b/>
          <w:bCs/>
          <w:sz w:val="20"/>
          <w:szCs w:val="20"/>
        </w:rPr>
      </w:pPr>
    </w:p>
    <w:p w:rsidR="00CF5388" w:rsidRDefault="00CF5388" w:rsidP="005C4E94">
      <w:pPr>
        <w:jc w:val="both"/>
        <w:rPr>
          <w:rFonts w:ascii="Verdana" w:hAnsi="Verdana"/>
          <w:b/>
          <w:bCs/>
          <w:sz w:val="20"/>
          <w:szCs w:val="20"/>
        </w:rPr>
      </w:pPr>
    </w:p>
    <w:p w:rsidR="00CF5388" w:rsidRDefault="00CF5388" w:rsidP="005C4E94">
      <w:pPr>
        <w:jc w:val="both"/>
        <w:rPr>
          <w:rFonts w:ascii="Verdana" w:hAnsi="Verdana"/>
          <w:b/>
          <w:bCs/>
          <w:sz w:val="20"/>
          <w:szCs w:val="20"/>
        </w:rPr>
      </w:pPr>
    </w:p>
    <w:p w:rsidR="00CF5388" w:rsidRDefault="00CF5388" w:rsidP="005C4E94">
      <w:pPr>
        <w:jc w:val="both"/>
        <w:rPr>
          <w:rFonts w:ascii="Verdana" w:hAnsi="Verdana"/>
          <w:b/>
          <w:bCs/>
          <w:sz w:val="20"/>
          <w:szCs w:val="20"/>
        </w:rPr>
      </w:pPr>
    </w:p>
    <w:p w:rsidR="00CF5388" w:rsidRDefault="00CF5388" w:rsidP="005C4E94">
      <w:pPr>
        <w:jc w:val="both"/>
        <w:rPr>
          <w:rFonts w:ascii="Verdana" w:hAnsi="Verdana"/>
          <w:b/>
          <w:bCs/>
          <w:sz w:val="20"/>
          <w:szCs w:val="20"/>
        </w:rPr>
      </w:pPr>
    </w:p>
    <w:p w:rsidR="00CF5388" w:rsidRDefault="00CF5388" w:rsidP="005C4E94">
      <w:pPr>
        <w:jc w:val="both"/>
        <w:rPr>
          <w:rFonts w:ascii="Verdana" w:hAnsi="Verdana"/>
          <w:b/>
          <w:bCs/>
          <w:sz w:val="20"/>
          <w:szCs w:val="20"/>
        </w:rPr>
      </w:pPr>
    </w:p>
    <w:p w:rsidR="00CF5388" w:rsidRDefault="00CF5388" w:rsidP="005C4E94">
      <w:pPr>
        <w:jc w:val="both"/>
        <w:rPr>
          <w:rFonts w:ascii="Verdana" w:hAnsi="Verdana"/>
          <w:b/>
          <w:bCs/>
          <w:sz w:val="20"/>
          <w:szCs w:val="20"/>
        </w:rPr>
      </w:pPr>
    </w:p>
    <w:p w:rsidR="00005E87" w:rsidRDefault="00005E87" w:rsidP="005C4E94">
      <w:pPr>
        <w:jc w:val="both"/>
        <w:rPr>
          <w:rFonts w:ascii="Verdana" w:hAnsi="Verdana"/>
          <w:b/>
          <w:bCs/>
          <w:sz w:val="20"/>
          <w:szCs w:val="20"/>
        </w:rPr>
      </w:pPr>
    </w:p>
    <w:p w:rsidR="00005E87" w:rsidRDefault="00005E87" w:rsidP="005C4E94">
      <w:pPr>
        <w:jc w:val="both"/>
        <w:rPr>
          <w:rFonts w:ascii="Verdana" w:hAnsi="Verdana"/>
          <w:b/>
          <w:bCs/>
          <w:sz w:val="20"/>
          <w:szCs w:val="20"/>
        </w:rPr>
      </w:pPr>
    </w:p>
    <w:p w:rsidR="00CF5388" w:rsidRDefault="00CF5388" w:rsidP="005C4E94">
      <w:pPr>
        <w:jc w:val="both"/>
        <w:rPr>
          <w:rFonts w:ascii="Verdana" w:hAnsi="Verdana"/>
          <w:b/>
          <w:bCs/>
          <w:sz w:val="20"/>
          <w:szCs w:val="20"/>
        </w:rPr>
      </w:pPr>
    </w:p>
    <w:p w:rsidR="00CF5388" w:rsidRDefault="00CF5388" w:rsidP="005C4E94">
      <w:pPr>
        <w:jc w:val="both"/>
        <w:rPr>
          <w:rFonts w:ascii="Verdana" w:hAnsi="Verdana"/>
          <w:b/>
          <w:bCs/>
          <w:sz w:val="20"/>
          <w:szCs w:val="20"/>
        </w:rPr>
      </w:pPr>
    </w:p>
    <w:p w:rsidR="00CF5388" w:rsidRDefault="00CF5388" w:rsidP="005C4E94">
      <w:pPr>
        <w:jc w:val="both"/>
        <w:rPr>
          <w:rFonts w:ascii="Verdana" w:hAnsi="Verdana"/>
          <w:b/>
          <w:bCs/>
          <w:sz w:val="20"/>
          <w:szCs w:val="20"/>
        </w:rPr>
      </w:pPr>
    </w:p>
    <w:p w:rsidR="00CF5388" w:rsidRDefault="00CF5388" w:rsidP="005C4E94">
      <w:pPr>
        <w:jc w:val="both"/>
        <w:rPr>
          <w:rFonts w:ascii="Verdana" w:hAnsi="Verdana"/>
          <w:b/>
          <w:bCs/>
          <w:sz w:val="20"/>
          <w:szCs w:val="20"/>
        </w:rPr>
      </w:pPr>
    </w:p>
    <w:p w:rsidR="00CF5388" w:rsidRDefault="00CF5388" w:rsidP="005C4E94">
      <w:pPr>
        <w:jc w:val="both"/>
        <w:rPr>
          <w:rFonts w:ascii="Verdana" w:hAnsi="Verdana"/>
          <w:b/>
          <w:bCs/>
          <w:sz w:val="20"/>
          <w:szCs w:val="20"/>
        </w:rPr>
      </w:pPr>
    </w:p>
    <w:p w:rsidR="00CF5388" w:rsidRDefault="00CF5388" w:rsidP="005C4E94">
      <w:pPr>
        <w:jc w:val="both"/>
        <w:rPr>
          <w:rFonts w:ascii="Verdana" w:hAnsi="Verdana"/>
          <w:b/>
          <w:bCs/>
          <w:sz w:val="20"/>
          <w:szCs w:val="20"/>
        </w:rPr>
      </w:pPr>
    </w:p>
    <w:p w:rsidR="00F70457" w:rsidRDefault="00F70457"/>
    <w:sectPr w:rsidR="00F70457">
      <w:footerReference w:type="default" r:id="rId12"/>
      <w:pgSz w:w="11906" w:h="16838"/>
      <w:pgMar w:top="1417" w:right="1274" w:bottom="1417" w:left="1417" w:header="708" w:footer="70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48D4" w:rsidRDefault="004648D4">
      <w:r>
        <w:separator/>
      </w:r>
    </w:p>
  </w:endnote>
  <w:endnote w:type="continuationSeparator" w:id="0">
    <w:p w:rsidR="004648D4" w:rsidRDefault="00464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1358471"/>
      <w:docPartObj>
        <w:docPartGallery w:val="Page Numbers (Bottom of Page)"/>
        <w:docPartUnique/>
      </w:docPartObj>
    </w:sdtPr>
    <w:sdtEndPr/>
    <w:sdtContent>
      <w:p w:rsidR="009575A2" w:rsidRDefault="009575A2">
        <w:pPr>
          <w:pStyle w:val="Stopka"/>
          <w:jc w:val="right"/>
        </w:pPr>
        <w:r>
          <w:fldChar w:fldCharType="begin"/>
        </w:r>
        <w:r>
          <w:instrText>PAGE   \* MERGEFORMAT</w:instrText>
        </w:r>
        <w:r>
          <w:fldChar w:fldCharType="separate"/>
        </w:r>
        <w:r w:rsidR="00A324D9">
          <w:rPr>
            <w:noProof/>
          </w:rPr>
          <w:t>- 30 -</w:t>
        </w:r>
        <w:r>
          <w:fldChar w:fldCharType="end"/>
        </w:r>
      </w:p>
    </w:sdtContent>
  </w:sdt>
  <w:p w:rsidR="009575A2" w:rsidRDefault="009575A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48D4" w:rsidRDefault="004648D4">
      <w:r>
        <w:separator/>
      </w:r>
    </w:p>
  </w:footnote>
  <w:footnote w:type="continuationSeparator" w:id="0">
    <w:p w:rsidR="004648D4" w:rsidRDefault="004648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000008"/>
    <w:multiLevelType w:val="hybridMultilevel"/>
    <w:tmpl w:val="7E6201B8"/>
    <w:lvl w:ilvl="0" w:tplc="04150017">
      <w:start w:val="1"/>
      <w:numFmt w:val="lowerLetter"/>
      <w:lvlText w:val="%1)"/>
      <w:lvlJc w:val="left"/>
      <w:pPr>
        <w:ind w:left="720" w:hanging="360"/>
      </w:pPr>
    </w:lvl>
    <w:lvl w:ilvl="1" w:tplc="000002BE">
      <w:start w:val="1"/>
      <w:numFmt w:val="lowerLetter"/>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E32E42"/>
    <w:multiLevelType w:val="multilevel"/>
    <w:tmpl w:val="C3C86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1660EB"/>
    <w:multiLevelType w:val="hybridMultilevel"/>
    <w:tmpl w:val="96E0A4B4"/>
    <w:lvl w:ilvl="0" w:tplc="04150017">
      <w:start w:val="1"/>
      <w:numFmt w:val="lowerLetter"/>
      <w:lvlText w:val="%1)"/>
      <w:lvlJc w:val="left"/>
      <w:pPr>
        <w:ind w:left="720" w:hanging="360"/>
      </w:pPr>
      <w:rPr>
        <w:rFonts w:hint="default"/>
      </w:rPr>
    </w:lvl>
    <w:lvl w:ilvl="1" w:tplc="01ACA176">
      <w:start w:val="1"/>
      <w:numFmt w:val="bullet"/>
      <w:lvlText w:val="-"/>
      <w:lvlJc w:val="left"/>
      <w:pPr>
        <w:ind w:left="1440" w:hanging="360"/>
      </w:pPr>
      <w:rPr>
        <w:rFonts w:ascii="Verdana" w:hAnsi="Verdana"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29A784D"/>
    <w:multiLevelType w:val="multilevel"/>
    <w:tmpl w:val="F0C2C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9643B8"/>
    <w:multiLevelType w:val="multilevel"/>
    <w:tmpl w:val="400C72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5C8709B"/>
    <w:multiLevelType w:val="multilevel"/>
    <w:tmpl w:val="5A864804"/>
    <w:lvl w:ilvl="0">
      <w:start w:val="6"/>
      <w:numFmt w:val="decimal"/>
      <w:lvlText w:val="%1."/>
      <w:lvlJc w:val="left"/>
      <w:pPr>
        <w:ind w:left="540" w:hanging="540"/>
      </w:pPr>
      <w:rPr>
        <w:rFonts w:hint="default"/>
      </w:rPr>
    </w:lvl>
    <w:lvl w:ilvl="1">
      <w:start w:val="1"/>
      <w:numFmt w:val="decimal"/>
      <w:lvlText w:val="%1.%2."/>
      <w:lvlJc w:val="left"/>
      <w:pPr>
        <w:ind w:left="1178" w:hanging="54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7" w15:restartNumberingAfterBreak="0">
    <w:nsid w:val="0C9731D2"/>
    <w:multiLevelType w:val="multilevel"/>
    <w:tmpl w:val="D44AA8AA"/>
    <w:lvl w:ilvl="0">
      <w:start w:val="1"/>
      <w:numFmt w:val="decimal"/>
      <w:lvlText w:val="%1."/>
      <w:lvlJc w:val="left"/>
      <w:pPr>
        <w:tabs>
          <w:tab w:val="num" w:pos="720"/>
        </w:tabs>
        <w:ind w:left="720" w:hanging="360"/>
      </w:pPr>
      <w:rPr>
        <w:rFonts w:cs="Times New Roman" w:hint="default"/>
        <w:b w:val="0"/>
        <w:sz w:val="20"/>
        <w:szCs w:val="20"/>
      </w:rPr>
    </w:lvl>
    <w:lvl w:ilvl="1">
      <w:start w:val="1"/>
      <w:numFmt w:val="decimal"/>
      <w:isLgl/>
      <w:lvlText w:val="%1.%2."/>
      <w:lvlJc w:val="left"/>
      <w:pPr>
        <w:tabs>
          <w:tab w:val="num" w:pos="720"/>
        </w:tabs>
        <w:ind w:left="720" w:hanging="360"/>
      </w:pPr>
      <w:rPr>
        <w:rFonts w:cs="Times New Roman" w:hint="default"/>
        <w:b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8" w15:restartNumberingAfterBreak="0">
    <w:nsid w:val="0FC646AD"/>
    <w:multiLevelType w:val="multilevel"/>
    <w:tmpl w:val="4D0047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06A7065"/>
    <w:multiLevelType w:val="hybridMultilevel"/>
    <w:tmpl w:val="0246AE96"/>
    <w:lvl w:ilvl="0" w:tplc="5BC299DE">
      <w:start w:val="1"/>
      <w:numFmt w:val="lowerLetter"/>
      <w:lvlText w:val="%1)"/>
      <w:lvlJc w:val="left"/>
      <w:pPr>
        <w:tabs>
          <w:tab w:val="num" w:pos="2880"/>
        </w:tabs>
        <w:ind w:left="2880" w:hanging="360"/>
      </w:pPr>
      <w:rPr>
        <w:rFonts w:ascii="Verdana" w:eastAsia="Times New Roman" w:hAnsi="Verdana"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C66BD3"/>
    <w:multiLevelType w:val="multilevel"/>
    <w:tmpl w:val="94C4A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444CCE"/>
    <w:multiLevelType w:val="multilevel"/>
    <w:tmpl w:val="70B2F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795F97"/>
    <w:multiLevelType w:val="multilevel"/>
    <w:tmpl w:val="D7CAE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166BBE"/>
    <w:multiLevelType w:val="multilevel"/>
    <w:tmpl w:val="27E874E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1F867DDC"/>
    <w:multiLevelType w:val="multilevel"/>
    <w:tmpl w:val="546076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EA1612"/>
    <w:multiLevelType w:val="multilevel"/>
    <w:tmpl w:val="BC0C9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1DA5775"/>
    <w:multiLevelType w:val="multilevel"/>
    <w:tmpl w:val="F93AD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35417EE"/>
    <w:multiLevelType w:val="hybridMultilevel"/>
    <w:tmpl w:val="913AD4E2"/>
    <w:lvl w:ilvl="0" w:tplc="29C24828">
      <w:start w:val="1"/>
      <w:numFmt w:val="decimal"/>
      <w:lvlText w:val="%1."/>
      <w:lvlJc w:val="left"/>
      <w:pPr>
        <w:tabs>
          <w:tab w:val="num" w:pos="360"/>
        </w:tabs>
        <w:ind w:left="360" w:hanging="360"/>
      </w:pPr>
      <w:rPr>
        <w:rFonts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8" w15:restartNumberingAfterBreak="0">
    <w:nsid w:val="248D64FD"/>
    <w:multiLevelType w:val="multilevel"/>
    <w:tmpl w:val="0428C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58C13B7"/>
    <w:multiLevelType w:val="multilevel"/>
    <w:tmpl w:val="E95AC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BAD4B93"/>
    <w:multiLevelType w:val="hybridMultilevel"/>
    <w:tmpl w:val="CEE2374E"/>
    <w:lvl w:ilvl="0" w:tplc="04150019">
      <w:start w:val="1"/>
      <w:numFmt w:val="lowerLetter"/>
      <w:lvlText w:val="%1."/>
      <w:lvlJc w:val="left"/>
      <w:pPr>
        <w:ind w:left="720" w:hanging="360"/>
      </w:pPr>
      <w:rPr>
        <w:rFonts w:cs="Times New Roman"/>
      </w:rPr>
    </w:lvl>
    <w:lvl w:ilvl="1" w:tplc="04150019">
      <w:start w:val="1"/>
      <w:numFmt w:val="lowerLetter"/>
      <w:lvlText w:val="%2."/>
      <w:lvlJc w:val="left"/>
      <w:pPr>
        <w:tabs>
          <w:tab w:val="num" w:pos="89"/>
        </w:tabs>
        <w:ind w:left="89" w:hanging="360"/>
      </w:pPr>
      <w:rPr>
        <w:rFonts w:cs="Times New Roman"/>
      </w:rPr>
    </w:lvl>
    <w:lvl w:ilvl="2" w:tplc="FEAE2760">
      <w:start w:val="1"/>
      <w:numFmt w:val="decimal"/>
      <w:lvlText w:val="%3."/>
      <w:lvlJc w:val="right"/>
      <w:pPr>
        <w:tabs>
          <w:tab w:val="num" w:pos="809"/>
        </w:tabs>
        <w:ind w:left="809" w:hanging="180"/>
      </w:pPr>
      <w:rPr>
        <w:rFonts w:ascii="Verdana" w:eastAsia="Times New Roman" w:hAnsi="Verdana" w:cs="Arial" w:hint="default"/>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1" w15:restartNumberingAfterBreak="0">
    <w:nsid w:val="2FF34904"/>
    <w:multiLevelType w:val="multilevel"/>
    <w:tmpl w:val="DEB8F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4B6696A"/>
    <w:multiLevelType w:val="multilevel"/>
    <w:tmpl w:val="B9765B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66E5434"/>
    <w:multiLevelType w:val="multilevel"/>
    <w:tmpl w:val="2BC6A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D93715E"/>
    <w:multiLevelType w:val="multilevel"/>
    <w:tmpl w:val="EFAC5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E657364"/>
    <w:multiLevelType w:val="multilevel"/>
    <w:tmpl w:val="1750C87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40617CFD"/>
    <w:multiLevelType w:val="multilevel"/>
    <w:tmpl w:val="900E0BE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407E61EE"/>
    <w:multiLevelType w:val="multilevel"/>
    <w:tmpl w:val="5380E592"/>
    <w:lvl w:ilvl="0">
      <w:start w:val="5"/>
      <w:numFmt w:val="decimal"/>
      <w:lvlText w:val="%1."/>
      <w:lvlJc w:val="left"/>
      <w:pPr>
        <w:ind w:left="480" w:hanging="480"/>
      </w:pPr>
      <w:rPr>
        <w:rFonts w:hint="default"/>
      </w:rPr>
    </w:lvl>
    <w:lvl w:ilvl="1">
      <w:start w:val="1"/>
      <w:numFmt w:val="decimal"/>
      <w:lvlText w:val="%1.%2."/>
      <w:lvlJc w:val="left"/>
      <w:pPr>
        <w:ind w:left="3240" w:hanging="720"/>
      </w:pPr>
      <w:rPr>
        <w:rFonts w:ascii="Verdana" w:hAnsi="Verdana" w:hint="default"/>
        <w:b/>
        <w:sz w:val="22"/>
        <w:szCs w:val="22"/>
      </w:rPr>
    </w:lvl>
    <w:lvl w:ilvl="2">
      <w:start w:val="1"/>
      <w:numFmt w:val="decimal"/>
      <w:lvlText w:val="%1.%2.%3."/>
      <w:lvlJc w:val="left"/>
      <w:pPr>
        <w:ind w:left="6120" w:hanging="1080"/>
      </w:pPr>
      <w:rPr>
        <w:rFonts w:hint="default"/>
      </w:rPr>
    </w:lvl>
    <w:lvl w:ilvl="3">
      <w:start w:val="1"/>
      <w:numFmt w:val="decimal"/>
      <w:lvlText w:val="%1.%2.%3.%4."/>
      <w:lvlJc w:val="left"/>
      <w:pPr>
        <w:ind w:left="9000" w:hanging="1440"/>
      </w:pPr>
      <w:rPr>
        <w:rFonts w:hint="default"/>
      </w:rPr>
    </w:lvl>
    <w:lvl w:ilvl="4">
      <w:start w:val="1"/>
      <w:numFmt w:val="decimal"/>
      <w:lvlText w:val="%1.%2.%3.%4.%5."/>
      <w:lvlJc w:val="left"/>
      <w:pPr>
        <w:ind w:left="11520" w:hanging="1440"/>
      </w:pPr>
      <w:rPr>
        <w:rFonts w:hint="default"/>
      </w:rPr>
    </w:lvl>
    <w:lvl w:ilvl="5">
      <w:start w:val="1"/>
      <w:numFmt w:val="decimal"/>
      <w:lvlText w:val="%1.%2.%3.%4.%5.%6."/>
      <w:lvlJc w:val="left"/>
      <w:pPr>
        <w:ind w:left="14400" w:hanging="1800"/>
      </w:pPr>
      <w:rPr>
        <w:rFonts w:hint="default"/>
      </w:rPr>
    </w:lvl>
    <w:lvl w:ilvl="6">
      <w:start w:val="1"/>
      <w:numFmt w:val="decimal"/>
      <w:lvlText w:val="%1.%2.%3.%4.%5.%6.%7."/>
      <w:lvlJc w:val="left"/>
      <w:pPr>
        <w:ind w:left="17280" w:hanging="2160"/>
      </w:pPr>
      <w:rPr>
        <w:rFonts w:hint="default"/>
      </w:rPr>
    </w:lvl>
    <w:lvl w:ilvl="7">
      <w:start w:val="1"/>
      <w:numFmt w:val="decimal"/>
      <w:lvlText w:val="%1.%2.%3.%4.%5.%6.%7.%8."/>
      <w:lvlJc w:val="left"/>
      <w:pPr>
        <w:ind w:left="20160" w:hanging="2520"/>
      </w:pPr>
      <w:rPr>
        <w:rFonts w:hint="default"/>
      </w:rPr>
    </w:lvl>
    <w:lvl w:ilvl="8">
      <w:start w:val="1"/>
      <w:numFmt w:val="decimal"/>
      <w:lvlText w:val="%1.%2.%3.%4.%5.%6.%7.%8.%9."/>
      <w:lvlJc w:val="left"/>
      <w:pPr>
        <w:ind w:left="22680" w:hanging="2520"/>
      </w:pPr>
      <w:rPr>
        <w:rFonts w:hint="default"/>
      </w:rPr>
    </w:lvl>
  </w:abstractNum>
  <w:abstractNum w:abstractNumId="28" w15:restartNumberingAfterBreak="0">
    <w:nsid w:val="45297028"/>
    <w:multiLevelType w:val="multilevel"/>
    <w:tmpl w:val="118C7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B3C770E"/>
    <w:multiLevelType w:val="multilevel"/>
    <w:tmpl w:val="4D7C0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CC72226"/>
    <w:multiLevelType w:val="multilevel"/>
    <w:tmpl w:val="9D1A550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4CE77B9D"/>
    <w:multiLevelType w:val="multilevel"/>
    <w:tmpl w:val="FEEA1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D503CC7"/>
    <w:multiLevelType w:val="hybridMultilevel"/>
    <w:tmpl w:val="96E0A4B4"/>
    <w:lvl w:ilvl="0" w:tplc="04150017">
      <w:start w:val="1"/>
      <w:numFmt w:val="lowerLetter"/>
      <w:lvlText w:val="%1)"/>
      <w:lvlJc w:val="left"/>
      <w:pPr>
        <w:ind w:left="720" w:hanging="360"/>
      </w:pPr>
      <w:rPr>
        <w:rFonts w:hint="default"/>
      </w:rPr>
    </w:lvl>
    <w:lvl w:ilvl="1" w:tplc="01ACA176">
      <w:start w:val="1"/>
      <w:numFmt w:val="bullet"/>
      <w:lvlText w:val="-"/>
      <w:lvlJc w:val="left"/>
      <w:pPr>
        <w:ind w:left="1440" w:hanging="360"/>
      </w:pPr>
      <w:rPr>
        <w:rFonts w:ascii="Verdana" w:hAnsi="Verdana" w:hint="default"/>
        <w:color w:val="auto"/>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E03073B"/>
    <w:multiLevelType w:val="multilevel"/>
    <w:tmpl w:val="10D41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149151D"/>
    <w:multiLevelType w:val="multilevel"/>
    <w:tmpl w:val="6DC0B91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3261D44"/>
    <w:multiLevelType w:val="hybridMultilevel"/>
    <w:tmpl w:val="913AD4E2"/>
    <w:lvl w:ilvl="0" w:tplc="29C24828">
      <w:start w:val="1"/>
      <w:numFmt w:val="decimal"/>
      <w:lvlText w:val="%1."/>
      <w:lvlJc w:val="left"/>
      <w:pPr>
        <w:tabs>
          <w:tab w:val="num" w:pos="360"/>
        </w:tabs>
        <w:ind w:left="360" w:hanging="360"/>
      </w:pPr>
      <w:rPr>
        <w:rFonts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6" w15:restartNumberingAfterBreak="0">
    <w:nsid w:val="53CE6038"/>
    <w:multiLevelType w:val="multilevel"/>
    <w:tmpl w:val="38B6E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5207670"/>
    <w:multiLevelType w:val="multilevel"/>
    <w:tmpl w:val="049E9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6AA0CDC"/>
    <w:multiLevelType w:val="multilevel"/>
    <w:tmpl w:val="2A00A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71F07AF"/>
    <w:multiLevelType w:val="multilevel"/>
    <w:tmpl w:val="E362A7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86E2992"/>
    <w:multiLevelType w:val="multilevel"/>
    <w:tmpl w:val="1A6E4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8766D6E"/>
    <w:multiLevelType w:val="hybridMultilevel"/>
    <w:tmpl w:val="96E0A4B4"/>
    <w:lvl w:ilvl="0" w:tplc="04150017">
      <w:start w:val="1"/>
      <w:numFmt w:val="lowerLetter"/>
      <w:lvlText w:val="%1)"/>
      <w:lvlJc w:val="left"/>
      <w:pPr>
        <w:ind w:left="720" w:hanging="360"/>
      </w:pPr>
      <w:rPr>
        <w:rFonts w:hint="default"/>
      </w:rPr>
    </w:lvl>
    <w:lvl w:ilvl="1" w:tplc="01ACA176">
      <w:start w:val="1"/>
      <w:numFmt w:val="bullet"/>
      <w:lvlText w:val="-"/>
      <w:lvlJc w:val="left"/>
      <w:pPr>
        <w:ind w:left="1440" w:hanging="360"/>
      </w:pPr>
      <w:rPr>
        <w:rFonts w:ascii="Verdana" w:hAnsi="Verdana" w:hint="default"/>
        <w:color w:val="auto"/>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A844331"/>
    <w:multiLevelType w:val="hybridMultilevel"/>
    <w:tmpl w:val="374A9B7E"/>
    <w:lvl w:ilvl="0" w:tplc="40AC8D82">
      <w:start w:val="1"/>
      <w:numFmt w:val="upperRoman"/>
      <w:lvlText w:val="%1."/>
      <w:lvlJc w:val="left"/>
      <w:pPr>
        <w:ind w:left="1711" w:hanging="720"/>
      </w:pPr>
      <w:rPr>
        <w:rFonts w:cs="Times New Roman" w:hint="default"/>
        <w:sz w:val="22"/>
        <w:szCs w:val="22"/>
      </w:rPr>
    </w:lvl>
    <w:lvl w:ilvl="1" w:tplc="D854B95A">
      <w:start w:val="1"/>
      <w:numFmt w:val="lowerLetter"/>
      <w:lvlText w:val="%2."/>
      <w:lvlJc w:val="left"/>
      <w:pPr>
        <w:tabs>
          <w:tab w:val="num" w:pos="1440"/>
        </w:tabs>
        <w:ind w:left="1440" w:hanging="360"/>
      </w:pPr>
      <w:rPr>
        <w:rFonts w:cs="Times New Roman"/>
        <w:b/>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5DB005F3"/>
    <w:multiLevelType w:val="multilevel"/>
    <w:tmpl w:val="B72A3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1693239"/>
    <w:multiLevelType w:val="hybridMultilevel"/>
    <w:tmpl w:val="0686C20E"/>
    <w:lvl w:ilvl="0" w:tplc="0415000F">
      <w:start w:val="1"/>
      <w:numFmt w:val="decimal"/>
      <w:lvlText w:val="%1."/>
      <w:lvlJc w:val="left"/>
      <w:pPr>
        <w:ind w:left="720" w:hanging="360"/>
      </w:pPr>
      <w:rPr>
        <w:rFonts w:cs="Times New Roman"/>
      </w:rPr>
    </w:lvl>
    <w:lvl w:ilvl="1" w:tplc="A12EFCF8">
      <w:start w:val="1"/>
      <w:numFmt w:val="decimal"/>
      <w:lvlText w:val="%2."/>
      <w:lvlJc w:val="center"/>
      <w:pPr>
        <w:ind w:left="1440" w:hanging="360"/>
      </w:pPr>
      <w:rPr>
        <w:rFonts w:hint="default"/>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622D312D"/>
    <w:multiLevelType w:val="multilevel"/>
    <w:tmpl w:val="AE428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4166C9A"/>
    <w:multiLevelType w:val="multilevel"/>
    <w:tmpl w:val="5FC803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4683D00"/>
    <w:multiLevelType w:val="hybridMultilevel"/>
    <w:tmpl w:val="8CC61554"/>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4D46923"/>
    <w:multiLevelType w:val="multilevel"/>
    <w:tmpl w:val="7D0A8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5BE7AE4"/>
    <w:multiLevelType w:val="hybridMultilevel"/>
    <w:tmpl w:val="913AD4E2"/>
    <w:lvl w:ilvl="0" w:tplc="29C24828">
      <w:start w:val="1"/>
      <w:numFmt w:val="decimal"/>
      <w:lvlText w:val="%1."/>
      <w:lvlJc w:val="left"/>
      <w:pPr>
        <w:tabs>
          <w:tab w:val="num" w:pos="360"/>
        </w:tabs>
        <w:ind w:left="360" w:hanging="360"/>
      </w:pPr>
      <w:rPr>
        <w:rFonts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0" w15:restartNumberingAfterBreak="0">
    <w:nsid w:val="66E36833"/>
    <w:multiLevelType w:val="multilevel"/>
    <w:tmpl w:val="765AE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B2D75DF"/>
    <w:multiLevelType w:val="multilevel"/>
    <w:tmpl w:val="96A82856"/>
    <w:lvl w:ilvl="0">
      <w:start w:val="8"/>
      <w:numFmt w:val="decimal"/>
      <w:lvlText w:val="%1."/>
      <w:lvlJc w:val="left"/>
      <w:pPr>
        <w:ind w:left="540" w:hanging="540"/>
      </w:pPr>
    </w:lvl>
    <w:lvl w:ilvl="1">
      <w:start w:val="1"/>
      <w:numFmt w:val="decimal"/>
      <w:lvlText w:val="%1.%2."/>
      <w:lvlJc w:val="left"/>
      <w:pPr>
        <w:ind w:left="1178" w:hanging="540"/>
      </w:pPr>
    </w:lvl>
    <w:lvl w:ilvl="2">
      <w:start w:val="2"/>
      <w:numFmt w:val="decimal"/>
      <w:lvlText w:val="%1.%2.%3."/>
      <w:lvlJc w:val="left"/>
      <w:pPr>
        <w:ind w:left="1996" w:hanging="720"/>
      </w:pPr>
    </w:lvl>
    <w:lvl w:ilvl="3">
      <w:start w:val="1"/>
      <w:numFmt w:val="decimal"/>
      <w:lvlText w:val="%1.%2.%3.%4."/>
      <w:lvlJc w:val="left"/>
      <w:pPr>
        <w:ind w:left="2634" w:hanging="720"/>
      </w:pPr>
    </w:lvl>
    <w:lvl w:ilvl="4">
      <w:start w:val="1"/>
      <w:numFmt w:val="decimal"/>
      <w:lvlText w:val="%1.%2.%3.%4.%5."/>
      <w:lvlJc w:val="left"/>
      <w:pPr>
        <w:ind w:left="3632" w:hanging="1080"/>
      </w:pPr>
    </w:lvl>
    <w:lvl w:ilvl="5">
      <w:start w:val="1"/>
      <w:numFmt w:val="decimal"/>
      <w:lvlText w:val="%1.%2.%3.%4.%5.%6."/>
      <w:lvlJc w:val="left"/>
      <w:pPr>
        <w:ind w:left="4270" w:hanging="1080"/>
      </w:pPr>
    </w:lvl>
    <w:lvl w:ilvl="6">
      <w:start w:val="1"/>
      <w:numFmt w:val="decimal"/>
      <w:lvlText w:val="%1.%2.%3.%4.%5.%6.%7."/>
      <w:lvlJc w:val="left"/>
      <w:pPr>
        <w:ind w:left="5268" w:hanging="1440"/>
      </w:pPr>
    </w:lvl>
    <w:lvl w:ilvl="7">
      <w:start w:val="1"/>
      <w:numFmt w:val="decimal"/>
      <w:lvlText w:val="%1.%2.%3.%4.%5.%6.%7.%8."/>
      <w:lvlJc w:val="left"/>
      <w:pPr>
        <w:ind w:left="5906" w:hanging="1440"/>
      </w:pPr>
    </w:lvl>
    <w:lvl w:ilvl="8">
      <w:start w:val="1"/>
      <w:numFmt w:val="decimal"/>
      <w:lvlText w:val="%1.%2.%3.%4.%5.%6.%7.%8.%9."/>
      <w:lvlJc w:val="left"/>
      <w:pPr>
        <w:ind w:left="6904" w:hanging="1800"/>
      </w:pPr>
    </w:lvl>
  </w:abstractNum>
  <w:abstractNum w:abstractNumId="52" w15:restartNumberingAfterBreak="0">
    <w:nsid w:val="6B7A0328"/>
    <w:multiLevelType w:val="hybridMultilevel"/>
    <w:tmpl w:val="913AD4E2"/>
    <w:lvl w:ilvl="0" w:tplc="29C24828">
      <w:start w:val="1"/>
      <w:numFmt w:val="decimal"/>
      <w:lvlText w:val="%1."/>
      <w:lvlJc w:val="left"/>
      <w:pPr>
        <w:tabs>
          <w:tab w:val="num" w:pos="360"/>
        </w:tabs>
        <w:ind w:left="360" w:hanging="360"/>
      </w:pPr>
      <w:rPr>
        <w:rFonts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3" w15:restartNumberingAfterBreak="0">
    <w:nsid w:val="6B875FE1"/>
    <w:multiLevelType w:val="multilevel"/>
    <w:tmpl w:val="1DE09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C804372"/>
    <w:multiLevelType w:val="multilevel"/>
    <w:tmpl w:val="3CC47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F876004"/>
    <w:multiLevelType w:val="multilevel"/>
    <w:tmpl w:val="7FFEC28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1CE3669"/>
    <w:multiLevelType w:val="hybridMultilevel"/>
    <w:tmpl w:val="913AD4E2"/>
    <w:lvl w:ilvl="0" w:tplc="29C24828">
      <w:start w:val="1"/>
      <w:numFmt w:val="decimal"/>
      <w:lvlText w:val="%1."/>
      <w:lvlJc w:val="left"/>
      <w:pPr>
        <w:tabs>
          <w:tab w:val="num" w:pos="360"/>
        </w:tabs>
        <w:ind w:left="360" w:hanging="360"/>
      </w:pPr>
      <w:rPr>
        <w:rFonts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7" w15:restartNumberingAfterBreak="0">
    <w:nsid w:val="75993D9C"/>
    <w:multiLevelType w:val="multilevel"/>
    <w:tmpl w:val="A8D2162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5FA4494"/>
    <w:multiLevelType w:val="multilevel"/>
    <w:tmpl w:val="DE0036B2"/>
    <w:lvl w:ilvl="0">
      <w:start w:val="1"/>
      <w:numFmt w:val="decimal"/>
      <w:lvlText w:val="%1."/>
      <w:lvlJc w:val="left"/>
      <w:pPr>
        <w:ind w:left="360" w:hanging="360"/>
      </w:pPr>
      <w:rPr>
        <w:color w:val="auto"/>
      </w:rPr>
    </w:lvl>
    <w:lvl w:ilvl="1">
      <w:start w:val="1"/>
      <w:numFmt w:val="decimal"/>
      <w:lvlText w:val="%1.%2."/>
      <w:lvlJc w:val="left"/>
      <w:pPr>
        <w:ind w:left="927" w:hanging="360"/>
      </w:pPr>
      <w:rPr>
        <w:b w:val="0"/>
        <w:i w:val="0"/>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9" w15:restartNumberingAfterBreak="0">
    <w:nsid w:val="77473048"/>
    <w:multiLevelType w:val="multilevel"/>
    <w:tmpl w:val="0E927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B775CCB"/>
    <w:multiLevelType w:val="hybridMultilevel"/>
    <w:tmpl w:val="1B26DF0A"/>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15:restartNumberingAfterBreak="0">
    <w:nsid w:val="7BC76063"/>
    <w:multiLevelType w:val="multilevel"/>
    <w:tmpl w:val="270664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F43785C"/>
    <w:multiLevelType w:val="multilevel"/>
    <w:tmpl w:val="44001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F6767B5"/>
    <w:multiLevelType w:val="hybridMultilevel"/>
    <w:tmpl w:val="63C28A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63"/>
  </w:num>
  <w:num w:numId="3">
    <w:abstractNumId w:val="60"/>
  </w:num>
  <w:num w:numId="4">
    <w:abstractNumId w:val="9"/>
  </w:num>
  <w:num w:numId="5">
    <w:abstractNumId w:val="20"/>
  </w:num>
  <w:num w:numId="6">
    <w:abstractNumId w:val="42"/>
  </w:num>
  <w:num w:numId="7">
    <w:abstractNumId w:val="7"/>
  </w:num>
  <w:num w:numId="8">
    <w:abstractNumId w:val="27"/>
  </w:num>
  <w:num w:numId="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lvlOverride w:ilvl="0">
      <w:startOverride w:val="1"/>
    </w:lvlOverride>
    <w:lvlOverride w:ilvl="1"/>
    <w:lvlOverride w:ilvl="2"/>
    <w:lvlOverride w:ilvl="3"/>
    <w:lvlOverride w:ilvl="4"/>
    <w:lvlOverride w:ilvl="5"/>
    <w:lvlOverride w:ilvl="6"/>
    <w:lvlOverride w:ilvl="7"/>
    <w:lvlOverride w:ilvl="8"/>
  </w:num>
  <w:num w:numId="11">
    <w:abstractNumId w:val="32"/>
    <w:lvlOverride w:ilvl="0">
      <w:startOverride w:val="1"/>
    </w:lvlOverride>
    <w:lvlOverride w:ilvl="1"/>
    <w:lvlOverride w:ilvl="2"/>
    <w:lvlOverride w:ilvl="3"/>
    <w:lvlOverride w:ilvl="4"/>
    <w:lvlOverride w:ilvl="5"/>
    <w:lvlOverride w:ilvl="6"/>
    <w:lvlOverride w:ilvl="7"/>
    <w:lvlOverride w:ilvl="8"/>
  </w:num>
  <w:num w:numId="12">
    <w:abstractNumId w:val="35"/>
  </w:num>
  <w:num w:numId="13">
    <w:abstractNumId w:val="17"/>
  </w:num>
  <w:num w:numId="14">
    <w:abstractNumId w:val="49"/>
  </w:num>
  <w:num w:numId="15">
    <w:abstractNumId w:val="52"/>
  </w:num>
  <w:num w:numId="16">
    <w:abstractNumId w:val="47"/>
  </w:num>
  <w:num w:numId="17">
    <w:abstractNumId w:val="3"/>
  </w:num>
  <w:num w:numId="18">
    <w:abstractNumId w:val="1"/>
  </w:num>
  <w:num w:numId="19">
    <w:abstractNumId w:val="29"/>
  </w:num>
  <w:num w:numId="20">
    <w:abstractNumId w:val="59"/>
  </w:num>
  <w:num w:numId="21">
    <w:abstractNumId w:val="21"/>
  </w:num>
  <w:num w:numId="22">
    <w:abstractNumId w:val="43"/>
  </w:num>
  <w:num w:numId="23">
    <w:abstractNumId w:val="13"/>
  </w:num>
  <w:num w:numId="24">
    <w:abstractNumId w:val="33"/>
  </w:num>
  <w:num w:numId="25">
    <w:abstractNumId w:val="26"/>
  </w:num>
  <w:num w:numId="26">
    <w:abstractNumId w:val="38"/>
  </w:num>
  <w:num w:numId="27">
    <w:abstractNumId w:val="10"/>
  </w:num>
  <w:num w:numId="28">
    <w:abstractNumId w:val="14"/>
  </w:num>
  <w:num w:numId="29">
    <w:abstractNumId w:val="8"/>
  </w:num>
  <w:num w:numId="30">
    <w:abstractNumId w:val="31"/>
  </w:num>
  <w:num w:numId="31">
    <w:abstractNumId w:val="16"/>
  </w:num>
  <w:num w:numId="32">
    <w:abstractNumId w:val="62"/>
  </w:num>
  <w:num w:numId="33">
    <w:abstractNumId w:val="53"/>
  </w:num>
  <w:num w:numId="34">
    <w:abstractNumId w:val="46"/>
  </w:num>
  <w:num w:numId="35">
    <w:abstractNumId w:val="5"/>
  </w:num>
  <w:num w:numId="36">
    <w:abstractNumId w:val="57"/>
  </w:num>
  <w:num w:numId="37">
    <w:abstractNumId w:val="36"/>
  </w:num>
  <w:num w:numId="38">
    <w:abstractNumId w:val="24"/>
  </w:num>
  <w:num w:numId="39">
    <w:abstractNumId w:val="40"/>
  </w:num>
  <w:num w:numId="40">
    <w:abstractNumId w:val="23"/>
  </w:num>
  <w:num w:numId="41">
    <w:abstractNumId w:val="37"/>
  </w:num>
  <w:num w:numId="42">
    <w:abstractNumId w:val="28"/>
  </w:num>
  <w:num w:numId="43">
    <w:abstractNumId w:val="25"/>
  </w:num>
  <w:num w:numId="44">
    <w:abstractNumId w:val="45"/>
  </w:num>
  <w:num w:numId="45">
    <w:abstractNumId w:val="30"/>
  </w:num>
  <w:num w:numId="46">
    <w:abstractNumId w:val="18"/>
  </w:num>
  <w:num w:numId="47">
    <w:abstractNumId w:val="50"/>
  </w:num>
  <w:num w:numId="48">
    <w:abstractNumId w:val="39"/>
  </w:num>
  <w:num w:numId="49">
    <w:abstractNumId w:val="22"/>
  </w:num>
  <w:num w:numId="50">
    <w:abstractNumId w:val="11"/>
  </w:num>
  <w:num w:numId="51">
    <w:abstractNumId w:val="54"/>
  </w:num>
  <w:num w:numId="52">
    <w:abstractNumId w:val="12"/>
  </w:num>
  <w:num w:numId="53">
    <w:abstractNumId w:val="4"/>
  </w:num>
  <w:num w:numId="54">
    <w:abstractNumId w:val="15"/>
  </w:num>
  <w:num w:numId="55">
    <w:abstractNumId w:val="61"/>
  </w:num>
  <w:num w:numId="56">
    <w:abstractNumId w:val="55"/>
  </w:num>
  <w:num w:numId="57">
    <w:abstractNumId w:val="2"/>
  </w:num>
  <w:num w:numId="58">
    <w:abstractNumId w:val="48"/>
  </w:num>
  <w:num w:numId="59">
    <w:abstractNumId w:val="34"/>
  </w:num>
  <w:num w:numId="60">
    <w:abstractNumId w:val="19"/>
  </w:num>
  <w:num w:numId="61">
    <w:abstractNumId w:val="44"/>
  </w:num>
  <w:num w:numId="6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1"/>
    <w:lvlOverride w:ilvl="0">
      <w:startOverride w:val="8"/>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3B4"/>
    <w:rsid w:val="00005E87"/>
    <w:rsid w:val="000605C7"/>
    <w:rsid w:val="000A0827"/>
    <w:rsid w:val="000C1262"/>
    <w:rsid w:val="00103418"/>
    <w:rsid w:val="00127CF7"/>
    <w:rsid w:val="00133001"/>
    <w:rsid w:val="001373C2"/>
    <w:rsid w:val="00163BB4"/>
    <w:rsid w:val="00181A87"/>
    <w:rsid w:val="001A3D21"/>
    <w:rsid w:val="001A5C93"/>
    <w:rsid w:val="001E4ED1"/>
    <w:rsid w:val="001F0E17"/>
    <w:rsid w:val="00200C2A"/>
    <w:rsid w:val="0021104D"/>
    <w:rsid w:val="0021502A"/>
    <w:rsid w:val="00220E58"/>
    <w:rsid w:val="00221BA9"/>
    <w:rsid w:val="00234D95"/>
    <w:rsid w:val="00266CC8"/>
    <w:rsid w:val="00283868"/>
    <w:rsid w:val="002B6B7D"/>
    <w:rsid w:val="002B7CCC"/>
    <w:rsid w:val="002D1520"/>
    <w:rsid w:val="00336149"/>
    <w:rsid w:val="00376589"/>
    <w:rsid w:val="003B033D"/>
    <w:rsid w:val="003C13B4"/>
    <w:rsid w:val="003D3EB6"/>
    <w:rsid w:val="003F1F64"/>
    <w:rsid w:val="004050EE"/>
    <w:rsid w:val="00410D87"/>
    <w:rsid w:val="00444A06"/>
    <w:rsid w:val="004648D4"/>
    <w:rsid w:val="00474BD6"/>
    <w:rsid w:val="00477075"/>
    <w:rsid w:val="00486BB3"/>
    <w:rsid w:val="004921A0"/>
    <w:rsid w:val="004A2E71"/>
    <w:rsid w:val="004E459E"/>
    <w:rsid w:val="004F3293"/>
    <w:rsid w:val="00517C8D"/>
    <w:rsid w:val="00541242"/>
    <w:rsid w:val="00546AE0"/>
    <w:rsid w:val="00573A1D"/>
    <w:rsid w:val="005A09D7"/>
    <w:rsid w:val="005C4E94"/>
    <w:rsid w:val="005F18A7"/>
    <w:rsid w:val="0062438E"/>
    <w:rsid w:val="00636B56"/>
    <w:rsid w:val="00653582"/>
    <w:rsid w:val="006A0517"/>
    <w:rsid w:val="006E4887"/>
    <w:rsid w:val="00716BE3"/>
    <w:rsid w:val="00746853"/>
    <w:rsid w:val="0075114C"/>
    <w:rsid w:val="00780C7F"/>
    <w:rsid w:val="007A1C01"/>
    <w:rsid w:val="007B5848"/>
    <w:rsid w:val="007D2048"/>
    <w:rsid w:val="007D32B7"/>
    <w:rsid w:val="007E32EA"/>
    <w:rsid w:val="00835323"/>
    <w:rsid w:val="00836334"/>
    <w:rsid w:val="00837904"/>
    <w:rsid w:val="00847471"/>
    <w:rsid w:val="0085435C"/>
    <w:rsid w:val="008713B2"/>
    <w:rsid w:val="008B5CCB"/>
    <w:rsid w:val="00930DD8"/>
    <w:rsid w:val="009506C9"/>
    <w:rsid w:val="0095582A"/>
    <w:rsid w:val="009575A2"/>
    <w:rsid w:val="00963457"/>
    <w:rsid w:val="009854C9"/>
    <w:rsid w:val="00985552"/>
    <w:rsid w:val="009D15AB"/>
    <w:rsid w:val="00A3163F"/>
    <w:rsid w:val="00A324D9"/>
    <w:rsid w:val="00A466FC"/>
    <w:rsid w:val="00A52808"/>
    <w:rsid w:val="00A72A8F"/>
    <w:rsid w:val="00AD37F8"/>
    <w:rsid w:val="00AE100E"/>
    <w:rsid w:val="00AE6951"/>
    <w:rsid w:val="00AE79D1"/>
    <w:rsid w:val="00B17892"/>
    <w:rsid w:val="00B246C0"/>
    <w:rsid w:val="00B54D71"/>
    <w:rsid w:val="00B84EB0"/>
    <w:rsid w:val="00BB3233"/>
    <w:rsid w:val="00BC4343"/>
    <w:rsid w:val="00C07E48"/>
    <w:rsid w:val="00C11004"/>
    <w:rsid w:val="00C15411"/>
    <w:rsid w:val="00CB7BBC"/>
    <w:rsid w:val="00CF5388"/>
    <w:rsid w:val="00D06AA9"/>
    <w:rsid w:val="00D07CB3"/>
    <w:rsid w:val="00D31EF8"/>
    <w:rsid w:val="00D6025D"/>
    <w:rsid w:val="00D63885"/>
    <w:rsid w:val="00D9110D"/>
    <w:rsid w:val="00D97703"/>
    <w:rsid w:val="00DA0076"/>
    <w:rsid w:val="00DA1111"/>
    <w:rsid w:val="00DA34DA"/>
    <w:rsid w:val="00DC6364"/>
    <w:rsid w:val="00DE36ED"/>
    <w:rsid w:val="00E008AF"/>
    <w:rsid w:val="00E20DC5"/>
    <w:rsid w:val="00E552E6"/>
    <w:rsid w:val="00E9289A"/>
    <w:rsid w:val="00E941BC"/>
    <w:rsid w:val="00F231C8"/>
    <w:rsid w:val="00F70457"/>
    <w:rsid w:val="00FA0B3C"/>
    <w:rsid w:val="00FD035C"/>
    <w:rsid w:val="00FD4B15"/>
    <w:rsid w:val="00FD61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360DFDC"/>
  <w15:chartTrackingRefBased/>
  <w15:docId w15:val="{6D95914F-F912-4E38-958C-DA99C84FA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B7CCC"/>
    <w:pPr>
      <w:spacing w:after="0" w:line="240" w:lineRule="auto"/>
    </w:pPr>
    <w:rPr>
      <w:rFonts w:ascii="Tahoma" w:eastAsia="Times New Roman" w:hAnsi="Tahoma" w:cs="Times New Roman"/>
      <w:sz w:val="24"/>
      <w:szCs w:val="24"/>
      <w:lang w:eastAsia="pl-PL"/>
    </w:rPr>
  </w:style>
  <w:style w:type="paragraph" w:styleId="Nagwek1">
    <w:name w:val="heading 1"/>
    <w:basedOn w:val="Normalny"/>
    <w:next w:val="Normalny"/>
    <w:link w:val="Nagwek1Znak"/>
    <w:qFormat/>
    <w:rsid w:val="005C4E94"/>
    <w:pPr>
      <w:keepNext/>
      <w:spacing w:before="240" w:after="60"/>
      <w:outlineLvl w:val="0"/>
    </w:pPr>
    <w:rPr>
      <w:rFonts w:ascii="Calibri Light" w:hAnsi="Calibri Light"/>
      <w:b/>
      <w:bCs/>
      <w:kern w:val="32"/>
      <w:sz w:val="32"/>
      <w:szCs w:val="32"/>
    </w:rPr>
  </w:style>
  <w:style w:type="paragraph" w:styleId="Nagwek5">
    <w:name w:val="heading 5"/>
    <w:basedOn w:val="Normalny"/>
    <w:next w:val="Normalny"/>
    <w:link w:val="Nagwek5Znak"/>
    <w:uiPriority w:val="9"/>
    <w:semiHidden/>
    <w:unhideWhenUsed/>
    <w:qFormat/>
    <w:rsid w:val="002B7CCC"/>
    <w:pPr>
      <w:keepNext/>
      <w:keepLines/>
      <w:spacing w:before="4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C4E94"/>
    <w:rPr>
      <w:rFonts w:ascii="Calibri Light" w:eastAsia="Times New Roman" w:hAnsi="Calibri Light" w:cs="Times New Roman"/>
      <w:b/>
      <w:bCs/>
      <w:kern w:val="32"/>
      <w:sz w:val="32"/>
      <w:szCs w:val="32"/>
      <w:lang w:eastAsia="pl-PL"/>
    </w:rPr>
  </w:style>
  <w:style w:type="paragraph" w:styleId="Stopka">
    <w:name w:val="footer"/>
    <w:basedOn w:val="Normalny"/>
    <w:link w:val="StopkaZnak"/>
    <w:uiPriority w:val="99"/>
    <w:rsid w:val="005C4E94"/>
    <w:pPr>
      <w:tabs>
        <w:tab w:val="center" w:pos="4536"/>
        <w:tab w:val="right" w:pos="9072"/>
      </w:tabs>
    </w:pPr>
  </w:style>
  <w:style w:type="character" w:customStyle="1" w:styleId="StopkaZnak">
    <w:name w:val="Stopka Znak"/>
    <w:basedOn w:val="Domylnaczcionkaakapitu"/>
    <w:link w:val="Stopka"/>
    <w:uiPriority w:val="99"/>
    <w:rsid w:val="005C4E94"/>
    <w:rPr>
      <w:rFonts w:ascii="Tahoma" w:eastAsia="Times New Roman" w:hAnsi="Tahoma" w:cs="Times New Roman"/>
      <w:sz w:val="24"/>
      <w:szCs w:val="24"/>
      <w:lang w:eastAsia="pl-PL"/>
    </w:rPr>
  </w:style>
  <w:style w:type="paragraph" w:styleId="Tekstpodstawowy">
    <w:name w:val="Body Text"/>
    <w:basedOn w:val="Normalny"/>
    <w:link w:val="TekstpodstawowyZnak"/>
    <w:rsid w:val="005C4E94"/>
    <w:pPr>
      <w:jc w:val="center"/>
    </w:pPr>
    <w:rPr>
      <w:rFonts w:ascii="Arial" w:hAnsi="Arial" w:cs="Arial"/>
    </w:rPr>
  </w:style>
  <w:style w:type="character" w:customStyle="1" w:styleId="TekstpodstawowyZnak">
    <w:name w:val="Tekst podstawowy Znak"/>
    <w:basedOn w:val="Domylnaczcionkaakapitu"/>
    <w:link w:val="Tekstpodstawowy"/>
    <w:rsid w:val="005C4E94"/>
    <w:rPr>
      <w:rFonts w:ascii="Arial" w:eastAsia="Times New Roman" w:hAnsi="Arial" w:cs="Arial"/>
      <w:sz w:val="24"/>
      <w:szCs w:val="24"/>
      <w:lang w:eastAsia="pl-PL"/>
    </w:rPr>
  </w:style>
  <w:style w:type="paragraph" w:styleId="Tekstpodstawowywcity">
    <w:name w:val="Body Text Indent"/>
    <w:basedOn w:val="Normalny"/>
    <w:link w:val="TekstpodstawowywcityZnak"/>
    <w:rsid w:val="005C4E94"/>
    <w:pPr>
      <w:spacing w:after="120"/>
      <w:ind w:left="283"/>
    </w:pPr>
    <w:rPr>
      <w:lang w:val="x-none" w:eastAsia="x-none"/>
    </w:rPr>
  </w:style>
  <w:style w:type="character" w:customStyle="1" w:styleId="TekstpodstawowywcityZnak">
    <w:name w:val="Tekst podstawowy wcięty Znak"/>
    <w:basedOn w:val="Domylnaczcionkaakapitu"/>
    <w:link w:val="Tekstpodstawowywcity"/>
    <w:rsid w:val="005C4E94"/>
    <w:rPr>
      <w:rFonts w:ascii="Tahoma" w:eastAsia="Times New Roman" w:hAnsi="Tahoma" w:cs="Times New Roman"/>
      <w:sz w:val="24"/>
      <w:szCs w:val="24"/>
      <w:lang w:val="x-none" w:eastAsia="x-none"/>
    </w:rPr>
  </w:style>
  <w:style w:type="character" w:customStyle="1" w:styleId="AkapitzlistZnak">
    <w:name w:val="Akapit z listą Znak"/>
    <w:aliases w:val="L1 Znak,Podsis rysunku Znak,List Paragraph Znak,Numerowanie Znak,maz_wyliczenie Znak,opis dzialania Znak,K-P_odwolanie Znak,A_wyliczenie Znak,Akapit z listą5 Znak,Akapit z listą BS Znak,T_SZ_List Paragraph Znak,Odstavec Znak,lp1 Znak"/>
    <w:link w:val="Akapitzlist"/>
    <w:uiPriority w:val="34"/>
    <w:qFormat/>
    <w:locked/>
    <w:rsid w:val="005C4E94"/>
    <w:rPr>
      <w:sz w:val="24"/>
      <w:szCs w:val="24"/>
      <w:lang w:val="x-none"/>
    </w:rPr>
  </w:style>
  <w:style w:type="paragraph" w:styleId="Akapitzlist">
    <w:name w:val="List Paragraph"/>
    <w:aliases w:val="L1,Podsis rysunku,List Paragraph,Numerowanie,maz_wyliczenie,opis dzialania,K-P_odwolanie,A_wyliczenie,Akapit z listą5,Akapit z listą BS,T_SZ_List Paragraph,Odstavec,lp1,Preambuła,CW_Lista,Sl_Akapit z listą,Elenco puntato,Nag 1,sw tekst"/>
    <w:basedOn w:val="Normalny"/>
    <w:link w:val="AkapitzlistZnak"/>
    <w:uiPriority w:val="34"/>
    <w:qFormat/>
    <w:rsid w:val="005C4E94"/>
    <w:pPr>
      <w:ind w:left="720"/>
      <w:contextualSpacing/>
    </w:pPr>
    <w:rPr>
      <w:rFonts w:asciiTheme="minorHAnsi" w:eastAsiaTheme="minorHAnsi" w:hAnsiTheme="minorHAnsi" w:cstheme="minorBidi"/>
      <w:lang w:val="x-none" w:eastAsia="en-US"/>
    </w:rPr>
  </w:style>
  <w:style w:type="character" w:styleId="Hipercze">
    <w:name w:val="Hyperlink"/>
    <w:uiPriority w:val="99"/>
    <w:unhideWhenUsed/>
    <w:rsid w:val="005C4E94"/>
    <w:rPr>
      <w:color w:val="0563C1"/>
      <w:u w:val="single"/>
    </w:rPr>
  </w:style>
  <w:style w:type="paragraph" w:customStyle="1" w:styleId="BodyText211">
    <w:name w:val="Body Text 211"/>
    <w:basedOn w:val="Normalny"/>
    <w:uiPriority w:val="99"/>
    <w:rsid w:val="005C4E94"/>
    <w:pPr>
      <w:autoSpaceDE w:val="0"/>
      <w:autoSpaceDN w:val="0"/>
      <w:jc w:val="both"/>
    </w:pPr>
    <w:rPr>
      <w:rFonts w:ascii="Times New Roman" w:hAnsi="Times New Roman"/>
      <w:sz w:val="20"/>
      <w:szCs w:val="20"/>
    </w:rPr>
  </w:style>
  <w:style w:type="paragraph" w:customStyle="1" w:styleId="Standardowywlewo">
    <w:name w:val="Standardowy w lewo"/>
    <w:basedOn w:val="Normalny"/>
    <w:uiPriority w:val="99"/>
    <w:rsid w:val="005C4E94"/>
    <w:pPr>
      <w:jc w:val="both"/>
    </w:pPr>
    <w:rPr>
      <w:rFonts w:ascii="Arial Narrow" w:hAnsi="Arial Narrow"/>
      <w:sz w:val="22"/>
      <w:szCs w:val="20"/>
    </w:rPr>
  </w:style>
  <w:style w:type="table" w:styleId="Tabela-Siatka">
    <w:name w:val="Table Grid"/>
    <w:basedOn w:val="Standardowy"/>
    <w:uiPriority w:val="39"/>
    <w:rsid w:val="005C4E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3">
    <w:name w:val="Akapit z listą3"/>
    <w:basedOn w:val="Normalny"/>
    <w:qFormat/>
    <w:rsid w:val="005C4E94"/>
    <w:pPr>
      <w:ind w:left="720"/>
      <w:contextualSpacing/>
    </w:pPr>
    <w:rPr>
      <w:rFonts w:ascii="Times New Roman" w:eastAsia="Calibri" w:hAnsi="Times New Roman"/>
    </w:rPr>
  </w:style>
  <w:style w:type="paragraph" w:styleId="Lista">
    <w:name w:val="List"/>
    <w:basedOn w:val="Normalny"/>
    <w:uiPriority w:val="99"/>
    <w:unhideWhenUsed/>
    <w:rsid w:val="005C4E94"/>
    <w:pPr>
      <w:spacing w:after="200" w:line="276" w:lineRule="auto"/>
      <w:ind w:left="283" w:hanging="283"/>
      <w:contextualSpacing/>
    </w:pPr>
    <w:rPr>
      <w:rFonts w:asciiTheme="minorHAnsi" w:eastAsiaTheme="minorEastAsia" w:hAnsiTheme="minorHAnsi" w:cstheme="minorBidi"/>
      <w:sz w:val="22"/>
      <w:szCs w:val="22"/>
    </w:rPr>
  </w:style>
  <w:style w:type="paragraph" w:customStyle="1" w:styleId="BodyText21">
    <w:name w:val="Body Text 21"/>
    <w:basedOn w:val="Normalny"/>
    <w:uiPriority w:val="99"/>
    <w:rsid w:val="001373C2"/>
    <w:pPr>
      <w:widowControl w:val="0"/>
      <w:tabs>
        <w:tab w:val="left" w:pos="567"/>
        <w:tab w:val="left" w:pos="850"/>
      </w:tabs>
      <w:ind w:left="426" w:hanging="426"/>
      <w:jc w:val="both"/>
    </w:pPr>
    <w:rPr>
      <w:rFonts w:ascii="Times New Roman" w:hAnsi="Times New Roman"/>
      <w:szCs w:val="20"/>
    </w:rPr>
  </w:style>
  <w:style w:type="character" w:customStyle="1" w:styleId="content">
    <w:name w:val="content"/>
    <w:basedOn w:val="Domylnaczcionkaakapitu"/>
    <w:uiPriority w:val="99"/>
    <w:rsid w:val="001373C2"/>
    <w:rPr>
      <w:rFonts w:cs="Times New Roman"/>
    </w:rPr>
  </w:style>
  <w:style w:type="character" w:customStyle="1" w:styleId="highlight">
    <w:name w:val="highlight"/>
    <w:basedOn w:val="Domylnaczcionkaakapitu"/>
    <w:rsid w:val="00963457"/>
  </w:style>
  <w:style w:type="paragraph" w:styleId="Tekstdymka">
    <w:name w:val="Balloon Text"/>
    <w:basedOn w:val="Normalny"/>
    <w:link w:val="TekstdymkaZnak"/>
    <w:uiPriority w:val="99"/>
    <w:semiHidden/>
    <w:unhideWhenUsed/>
    <w:rsid w:val="004050EE"/>
    <w:rPr>
      <w:rFonts w:ascii="Segoe UI" w:hAnsi="Segoe UI" w:cs="Segoe UI"/>
      <w:sz w:val="18"/>
      <w:szCs w:val="18"/>
    </w:rPr>
  </w:style>
  <w:style w:type="character" w:customStyle="1" w:styleId="TekstdymkaZnak">
    <w:name w:val="Tekst dymka Znak"/>
    <w:basedOn w:val="Domylnaczcionkaakapitu"/>
    <w:link w:val="Tekstdymka"/>
    <w:uiPriority w:val="99"/>
    <w:semiHidden/>
    <w:rsid w:val="004050EE"/>
    <w:rPr>
      <w:rFonts w:ascii="Segoe UI" w:eastAsia="Times New Roman" w:hAnsi="Segoe UI" w:cs="Segoe UI"/>
      <w:sz w:val="18"/>
      <w:szCs w:val="18"/>
      <w:lang w:eastAsia="pl-PL"/>
    </w:rPr>
  </w:style>
  <w:style w:type="paragraph" w:customStyle="1" w:styleId="paragraph">
    <w:name w:val="paragraph"/>
    <w:basedOn w:val="Normalny"/>
    <w:rsid w:val="007E32EA"/>
    <w:pPr>
      <w:spacing w:before="100" w:beforeAutospacing="1" w:after="100" w:afterAutospacing="1"/>
    </w:pPr>
    <w:rPr>
      <w:rFonts w:ascii="Times New Roman" w:hAnsi="Times New Roman"/>
    </w:rPr>
  </w:style>
  <w:style w:type="character" w:customStyle="1" w:styleId="normaltextrun">
    <w:name w:val="normaltextrun"/>
    <w:basedOn w:val="Domylnaczcionkaakapitu"/>
    <w:rsid w:val="007E32EA"/>
  </w:style>
  <w:style w:type="character" w:customStyle="1" w:styleId="eop">
    <w:name w:val="eop"/>
    <w:basedOn w:val="Domylnaczcionkaakapitu"/>
    <w:rsid w:val="007E32EA"/>
  </w:style>
  <w:style w:type="character" w:customStyle="1" w:styleId="scxw140839887">
    <w:name w:val="scxw140839887"/>
    <w:basedOn w:val="Domylnaczcionkaakapitu"/>
    <w:rsid w:val="007E32EA"/>
  </w:style>
  <w:style w:type="character" w:customStyle="1" w:styleId="scxw82214013">
    <w:name w:val="scxw82214013"/>
    <w:basedOn w:val="Domylnaczcionkaakapitu"/>
    <w:rsid w:val="007E32EA"/>
  </w:style>
  <w:style w:type="paragraph" w:customStyle="1" w:styleId="normalny0">
    <w:name w:val="normalny"/>
    <w:basedOn w:val="Normalny"/>
    <w:uiPriority w:val="99"/>
    <w:rsid w:val="00D31EF8"/>
    <w:rPr>
      <w:rFonts w:ascii="Times New Roman" w:hAnsi="Times New Roman"/>
    </w:rPr>
  </w:style>
  <w:style w:type="character" w:customStyle="1" w:styleId="normalnychar1">
    <w:name w:val="normalny__char1"/>
    <w:uiPriority w:val="99"/>
    <w:rsid w:val="00D31EF8"/>
    <w:rPr>
      <w:rFonts w:ascii="Times New Roman" w:hAnsi="Times New Roman"/>
      <w:sz w:val="24"/>
      <w:u w:val="none"/>
      <w:effect w:val="none"/>
    </w:rPr>
  </w:style>
  <w:style w:type="paragraph" w:customStyle="1" w:styleId="body0020text00202">
    <w:name w:val="body_0020text_00202"/>
    <w:basedOn w:val="Normalny"/>
    <w:uiPriority w:val="99"/>
    <w:rsid w:val="00D31EF8"/>
    <w:pPr>
      <w:spacing w:line="260" w:lineRule="atLeast"/>
      <w:ind w:left="280" w:hanging="280"/>
      <w:jc w:val="both"/>
    </w:pPr>
    <w:rPr>
      <w:rFonts w:ascii="Arial" w:hAnsi="Arial" w:cs="Arial"/>
      <w:sz w:val="22"/>
      <w:szCs w:val="22"/>
    </w:rPr>
  </w:style>
  <w:style w:type="paragraph" w:customStyle="1" w:styleId="tytu0142">
    <w:name w:val="tytu_0142"/>
    <w:basedOn w:val="Normalny"/>
    <w:uiPriority w:val="99"/>
    <w:rsid w:val="00D31EF8"/>
    <w:pPr>
      <w:jc w:val="center"/>
    </w:pPr>
    <w:rPr>
      <w:rFonts w:ascii="Times New Roman" w:hAnsi="Times New Roman"/>
      <w:b/>
      <w:bCs/>
    </w:rPr>
  </w:style>
  <w:style w:type="character" w:customStyle="1" w:styleId="tytu0142char1">
    <w:name w:val="tytu_0142__char1"/>
    <w:uiPriority w:val="99"/>
    <w:rsid w:val="00D31EF8"/>
    <w:rPr>
      <w:rFonts w:ascii="Times New Roman" w:hAnsi="Times New Roman"/>
      <w:b/>
      <w:sz w:val="24"/>
      <w:u w:val="none"/>
      <w:effect w:val="none"/>
    </w:rPr>
  </w:style>
  <w:style w:type="character" w:customStyle="1" w:styleId="n1Znak">
    <w:name w:val="n1 Znak"/>
    <w:basedOn w:val="Domylnaczcionkaakapitu"/>
    <w:link w:val="n1"/>
    <w:locked/>
    <w:rsid w:val="002B7CCC"/>
    <w:rPr>
      <w:rFonts w:ascii="Arial" w:eastAsiaTheme="majorEastAsia" w:hAnsi="Arial" w:cs="Arial"/>
      <w:b/>
      <w:color w:val="2E74B5" w:themeColor="accent1" w:themeShade="BF"/>
      <w:lang w:eastAsia="pl-PL"/>
    </w:rPr>
  </w:style>
  <w:style w:type="paragraph" w:customStyle="1" w:styleId="n1">
    <w:name w:val="n1"/>
    <w:basedOn w:val="Nagwek5"/>
    <w:link w:val="n1Znak"/>
    <w:qFormat/>
    <w:rsid w:val="002B7CCC"/>
    <w:pPr>
      <w:widowControl w:val="0"/>
      <w:autoSpaceDE w:val="0"/>
      <w:autoSpaceDN w:val="0"/>
      <w:adjustRightInd w:val="0"/>
      <w:spacing w:line="360" w:lineRule="auto"/>
      <w:jc w:val="center"/>
    </w:pPr>
    <w:rPr>
      <w:rFonts w:ascii="Arial" w:hAnsi="Arial" w:cs="Arial"/>
      <w:b/>
      <w:sz w:val="22"/>
      <w:szCs w:val="22"/>
    </w:rPr>
  </w:style>
  <w:style w:type="paragraph" w:customStyle="1" w:styleId="Tekstpodstawowy21">
    <w:name w:val="Tekst podstawowy 21"/>
    <w:basedOn w:val="Normalny"/>
    <w:rsid w:val="002B7CCC"/>
    <w:pPr>
      <w:suppressAutoHyphens/>
      <w:jc w:val="both"/>
    </w:pPr>
    <w:rPr>
      <w:rFonts w:ascii="Times New Roman" w:hAnsi="Times New Roman"/>
      <w:lang w:eastAsia="ar-SA"/>
    </w:rPr>
  </w:style>
  <w:style w:type="character" w:customStyle="1" w:styleId="Nagwek5Znak">
    <w:name w:val="Nagłówek 5 Znak"/>
    <w:basedOn w:val="Domylnaczcionkaakapitu"/>
    <w:link w:val="Nagwek5"/>
    <w:uiPriority w:val="9"/>
    <w:semiHidden/>
    <w:rsid w:val="002B7CCC"/>
    <w:rPr>
      <w:rFonts w:asciiTheme="majorHAnsi" w:eastAsiaTheme="majorEastAsia" w:hAnsiTheme="majorHAnsi" w:cstheme="majorBidi"/>
      <w:color w:val="2E74B5" w:themeColor="accent1" w:themeShade="BF"/>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250175">
      <w:bodyDiv w:val="1"/>
      <w:marLeft w:val="0"/>
      <w:marRight w:val="0"/>
      <w:marTop w:val="0"/>
      <w:marBottom w:val="0"/>
      <w:divBdr>
        <w:top w:val="none" w:sz="0" w:space="0" w:color="auto"/>
        <w:left w:val="none" w:sz="0" w:space="0" w:color="auto"/>
        <w:bottom w:val="none" w:sz="0" w:space="0" w:color="auto"/>
        <w:right w:val="none" w:sz="0" w:space="0" w:color="auto"/>
      </w:divBdr>
    </w:div>
    <w:div w:id="716126405">
      <w:bodyDiv w:val="1"/>
      <w:marLeft w:val="0"/>
      <w:marRight w:val="0"/>
      <w:marTop w:val="0"/>
      <w:marBottom w:val="0"/>
      <w:divBdr>
        <w:top w:val="none" w:sz="0" w:space="0" w:color="auto"/>
        <w:left w:val="none" w:sz="0" w:space="0" w:color="auto"/>
        <w:bottom w:val="none" w:sz="0" w:space="0" w:color="auto"/>
        <w:right w:val="none" w:sz="0" w:space="0" w:color="auto"/>
      </w:divBdr>
    </w:div>
    <w:div w:id="1640306903">
      <w:bodyDiv w:val="1"/>
      <w:marLeft w:val="0"/>
      <w:marRight w:val="0"/>
      <w:marTop w:val="0"/>
      <w:marBottom w:val="0"/>
      <w:divBdr>
        <w:top w:val="none" w:sz="0" w:space="0" w:color="auto"/>
        <w:left w:val="none" w:sz="0" w:space="0" w:color="auto"/>
        <w:bottom w:val="none" w:sz="0" w:space="0" w:color="auto"/>
        <w:right w:val="none" w:sz="0" w:space="0" w:color="auto"/>
      </w:divBdr>
      <w:divsChild>
        <w:div w:id="869874250">
          <w:marLeft w:val="0"/>
          <w:marRight w:val="0"/>
          <w:marTop w:val="0"/>
          <w:marBottom w:val="0"/>
          <w:divBdr>
            <w:top w:val="none" w:sz="0" w:space="0" w:color="auto"/>
            <w:left w:val="none" w:sz="0" w:space="0" w:color="auto"/>
            <w:bottom w:val="none" w:sz="0" w:space="0" w:color="auto"/>
            <w:right w:val="none" w:sz="0" w:space="0" w:color="auto"/>
          </w:divBdr>
          <w:divsChild>
            <w:div w:id="795176340">
              <w:marLeft w:val="0"/>
              <w:marRight w:val="0"/>
              <w:marTop w:val="0"/>
              <w:marBottom w:val="0"/>
              <w:divBdr>
                <w:top w:val="none" w:sz="0" w:space="0" w:color="auto"/>
                <w:left w:val="none" w:sz="0" w:space="0" w:color="auto"/>
                <w:bottom w:val="none" w:sz="0" w:space="0" w:color="auto"/>
                <w:right w:val="none" w:sz="0" w:space="0" w:color="auto"/>
              </w:divBdr>
            </w:div>
            <w:div w:id="2116827364">
              <w:marLeft w:val="0"/>
              <w:marRight w:val="0"/>
              <w:marTop w:val="0"/>
              <w:marBottom w:val="0"/>
              <w:divBdr>
                <w:top w:val="none" w:sz="0" w:space="0" w:color="auto"/>
                <w:left w:val="none" w:sz="0" w:space="0" w:color="auto"/>
                <w:bottom w:val="none" w:sz="0" w:space="0" w:color="auto"/>
                <w:right w:val="none" w:sz="0" w:space="0" w:color="auto"/>
              </w:divBdr>
            </w:div>
            <w:div w:id="173232033">
              <w:marLeft w:val="0"/>
              <w:marRight w:val="0"/>
              <w:marTop w:val="0"/>
              <w:marBottom w:val="0"/>
              <w:divBdr>
                <w:top w:val="none" w:sz="0" w:space="0" w:color="auto"/>
                <w:left w:val="none" w:sz="0" w:space="0" w:color="auto"/>
                <w:bottom w:val="none" w:sz="0" w:space="0" w:color="auto"/>
                <w:right w:val="none" w:sz="0" w:space="0" w:color="auto"/>
              </w:divBdr>
            </w:div>
            <w:div w:id="1948809367">
              <w:marLeft w:val="0"/>
              <w:marRight w:val="0"/>
              <w:marTop w:val="0"/>
              <w:marBottom w:val="0"/>
              <w:divBdr>
                <w:top w:val="none" w:sz="0" w:space="0" w:color="auto"/>
                <w:left w:val="none" w:sz="0" w:space="0" w:color="auto"/>
                <w:bottom w:val="none" w:sz="0" w:space="0" w:color="auto"/>
                <w:right w:val="none" w:sz="0" w:space="0" w:color="auto"/>
              </w:divBdr>
            </w:div>
            <w:div w:id="1714497634">
              <w:marLeft w:val="0"/>
              <w:marRight w:val="0"/>
              <w:marTop w:val="0"/>
              <w:marBottom w:val="0"/>
              <w:divBdr>
                <w:top w:val="none" w:sz="0" w:space="0" w:color="auto"/>
                <w:left w:val="none" w:sz="0" w:space="0" w:color="auto"/>
                <w:bottom w:val="none" w:sz="0" w:space="0" w:color="auto"/>
                <w:right w:val="none" w:sz="0" w:space="0" w:color="auto"/>
              </w:divBdr>
            </w:div>
            <w:div w:id="538862581">
              <w:marLeft w:val="0"/>
              <w:marRight w:val="0"/>
              <w:marTop w:val="0"/>
              <w:marBottom w:val="0"/>
              <w:divBdr>
                <w:top w:val="none" w:sz="0" w:space="0" w:color="auto"/>
                <w:left w:val="none" w:sz="0" w:space="0" w:color="auto"/>
                <w:bottom w:val="none" w:sz="0" w:space="0" w:color="auto"/>
                <w:right w:val="none" w:sz="0" w:space="0" w:color="auto"/>
              </w:divBdr>
            </w:div>
            <w:div w:id="2109809457">
              <w:marLeft w:val="0"/>
              <w:marRight w:val="0"/>
              <w:marTop w:val="0"/>
              <w:marBottom w:val="0"/>
              <w:divBdr>
                <w:top w:val="none" w:sz="0" w:space="0" w:color="auto"/>
                <w:left w:val="none" w:sz="0" w:space="0" w:color="auto"/>
                <w:bottom w:val="none" w:sz="0" w:space="0" w:color="auto"/>
                <w:right w:val="none" w:sz="0" w:space="0" w:color="auto"/>
              </w:divBdr>
            </w:div>
            <w:div w:id="484591479">
              <w:marLeft w:val="0"/>
              <w:marRight w:val="0"/>
              <w:marTop w:val="0"/>
              <w:marBottom w:val="0"/>
              <w:divBdr>
                <w:top w:val="none" w:sz="0" w:space="0" w:color="auto"/>
                <w:left w:val="none" w:sz="0" w:space="0" w:color="auto"/>
                <w:bottom w:val="none" w:sz="0" w:space="0" w:color="auto"/>
                <w:right w:val="none" w:sz="0" w:space="0" w:color="auto"/>
              </w:divBdr>
            </w:div>
            <w:div w:id="1636523620">
              <w:marLeft w:val="0"/>
              <w:marRight w:val="0"/>
              <w:marTop w:val="0"/>
              <w:marBottom w:val="0"/>
              <w:divBdr>
                <w:top w:val="none" w:sz="0" w:space="0" w:color="auto"/>
                <w:left w:val="none" w:sz="0" w:space="0" w:color="auto"/>
                <w:bottom w:val="none" w:sz="0" w:space="0" w:color="auto"/>
                <w:right w:val="none" w:sz="0" w:space="0" w:color="auto"/>
              </w:divBdr>
            </w:div>
            <w:div w:id="1938128266">
              <w:marLeft w:val="0"/>
              <w:marRight w:val="0"/>
              <w:marTop w:val="0"/>
              <w:marBottom w:val="0"/>
              <w:divBdr>
                <w:top w:val="none" w:sz="0" w:space="0" w:color="auto"/>
                <w:left w:val="none" w:sz="0" w:space="0" w:color="auto"/>
                <w:bottom w:val="none" w:sz="0" w:space="0" w:color="auto"/>
                <w:right w:val="none" w:sz="0" w:space="0" w:color="auto"/>
              </w:divBdr>
            </w:div>
            <w:div w:id="1023360510">
              <w:marLeft w:val="0"/>
              <w:marRight w:val="0"/>
              <w:marTop w:val="0"/>
              <w:marBottom w:val="0"/>
              <w:divBdr>
                <w:top w:val="none" w:sz="0" w:space="0" w:color="auto"/>
                <w:left w:val="none" w:sz="0" w:space="0" w:color="auto"/>
                <w:bottom w:val="none" w:sz="0" w:space="0" w:color="auto"/>
                <w:right w:val="none" w:sz="0" w:space="0" w:color="auto"/>
              </w:divBdr>
            </w:div>
            <w:div w:id="1335035242">
              <w:marLeft w:val="0"/>
              <w:marRight w:val="0"/>
              <w:marTop w:val="0"/>
              <w:marBottom w:val="0"/>
              <w:divBdr>
                <w:top w:val="none" w:sz="0" w:space="0" w:color="auto"/>
                <w:left w:val="none" w:sz="0" w:space="0" w:color="auto"/>
                <w:bottom w:val="none" w:sz="0" w:space="0" w:color="auto"/>
                <w:right w:val="none" w:sz="0" w:space="0" w:color="auto"/>
              </w:divBdr>
            </w:div>
            <w:div w:id="839005034">
              <w:marLeft w:val="0"/>
              <w:marRight w:val="0"/>
              <w:marTop w:val="0"/>
              <w:marBottom w:val="0"/>
              <w:divBdr>
                <w:top w:val="none" w:sz="0" w:space="0" w:color="auto"/>
                <w:left w:val="none" w:sz="0" w:space="0" w:color="auto"/>
                <w:bottom w:val="none" w:sz="0" w:space="0" w:color="auto"/>
                <w:right w:val="none" w:sz="0" w:space="0" w:color="auto"/>
              </w:divBdr>
            </w:div>
            <w:div w:id="2078631502">
              <w:marLeft w:val="0"/>
              <w:marRight w:val="0"/>
              <w:marTop w:val="0"/>
              <w:marBottom w:val="0"/>
              <w:divBdr>
                <w:top w:val="none" w:sz="0" w:space="0" w:color="auto"/>
                <w:left w:val="none" w:sz="0" w:space="0" w:color="auto"/>
                <w:bottom w:val="none" w:sz="0" w:space="0" w:color="auto"/>
                <w:right w:val="none" w:sz="0" w:space="0" w:color="auto"/>
              </w:divBdr>
            </w:div>
            <w:div w:id="1897543308">
              <w:marLeft w:val="0"/>
              <w:marRight w:val="0"/>
              <w:marTop w:val="0"/>
              <w:marBottom w:val="0"/>
              <w:divBdr>
                <w:top w:val="none" w:sz="0" w:space="0" w:color="auto"/>
                <w:left w:val="none" w:sz="0" w:space="0" w:color="auto"/>
                <w:bottom w:val="none" w:sz="0" w:space="0" w:color="auto"/>
                <w:right w:val="none" w:sz="0" w:space="0" w:color="auto"/>
              </w:divBdr>
            </w:div>
          </w:divsChild>
        </w:div>
        <w:div w:id="1849366585">
          <w:marLeft w:val="0"/>
          <w:marRight w:val="0"/>
          <w:marTop w:val="0"/>
          <w:marBottom w:val="0"/>
          <w:divBdr>
            <w:top w:val="none" w:sz="0" w:space="0" w:color="auto"/>
            <w:left w:val="none" w:sz="0" w:space="0" w:color="auto"/>
            <w:bottom w:val="none" w:sz="0" w:space="0" w:color="auto"/>
            <w:right w:val="none" w:sz="0" w:space="0" w:color="auto"/>
          </w:divBdr>
          <w:divsChild>
            <w:div w:id="1369141695">
              <w:marLeft w:val="0"/>
              <w:marRight w:val="0"/>
              <w:marTop w:val="0"/>
              <w:marBottom w:val="0"/>
              <w:divBdr>
                <w:top w:val="none" w:sz="0" w:space="0" w:color="auto"/>
                <w:left w:val="none" w:sz="0" w:space="0" w:color="auto"/>
                <w:bottom w:val="none" w:sz="0" w:space="0" w:color="auto"/>
                <w:right w:val="none" w:sz="0" w:space="0" w:color="auto"/>
              </w:divBdr>
            </w:div>
            <w:div w:id="47388218">
              <w:marLeft w:val="0"/>
              <w:marRight w:val="0"/>
              <w:marTop w:val="0"/>
              <w:marBottom w:val="0"/>
              <w:divBdr>
                <w:top w:val="none" w:sz="0" w:space="0" w:color="auto"/>
                <w:left w:val="none" w:sz="0" w:space="0" w:color="auto"/>
                <w:bottom w:val="none" w:sz="0" w:space="0" w:color="auto"/>
                <w:right w:val="none" w:sz="0" w:space="0" w:color="auto"/>
              </w:divBdr>
            </w:div>
            <w:div w:id="810560762">
              <w:marLeft w:val="0"/>
              <w:marRight w:val="0"/>
              <w:marTop w:val="0"/>
              <w:marBottom w:val="0"/>
              <w:divBdr>
                <w:top w:val="none" w:sz="0" w:space="0" w:color="auto"/>
                <w:left w:val="none" w:sz="0" w:space="0" w:color="auto"/>
                <w:bottom w:val="none" w:sz="0" w:space="0" w:color="auto"/>
                <w:right w:val="none" w:sz="0" w:space="0" w:color="auto"/>
              </w:divBdr>
            </w:div>
            <w:div w:id="1969823730">
              <w:marLeft w:val="0"/>
              <w:marRight w:val="0"/>
              <w:marTop w:val="0"/>
              <w:marBottom w:val="0"/>
              <w:divBdr>
                <w:top w:val="none" w:sz="0" w:space="0" w:color="auto"/>
                <w:left w:val="none" w:sz="0" w:space="0" w:color="auto"/>
                <w:bottom w:val="none" w:sz="0" w:space="0" w:color="auto"/>
                <w:right w:val="none" w:sz="0" w:space="0" w:color="auto"/>
              </w:divBdr>
            </w:div>
            <w:div w:id="494415197">
              <w:marLeft w:val="0"/>
              <w:marRight w:val="0"/>
              <w:marTop w:val="0"/>
              <w:marBottom w:val="0"/>
              <w:divBdr>
                <w:top w:val="none" w:sz="0" w:space="0" w:color="auto"/>
                <w:left w:val="none" w:sz="0" w:space="0" w:color="auto"/>
                <w:bottom w:val="none" w:sz="0" w:space="0" w:color="auto"/>
                <w:right w:val="none" w:sz="0" w:space="0" w:color="auto"/>
              </w:divBdr>
            </w:div>
            <w:div w:id="501286294">
              <w:marLeft w:val="0"/>
              <w:marRight w:val="0"/>
              <w:marTop w:val="0"/>
              <w:marBottom w:val="0"/>
              <w:divBdr>
                <w:top w:val="none" w:sz="0" w:space="0" w:color="auto"/>
                <w:left w:val="none" w:sz="0" w:space="0" w:color="auto"/>
                <w:bottom w:val="none" w:sz="0" w:space="0" w:color="auto"/>
                <w:right w:val="none" w:sz="0" w:space="0" w:color="auto"/>
              </w:divBdr>
            </w:div>
            <w:div w:id="328948520">
              <w:marLeft w:val="0"/>
              <w:marRight w:val="0"/>
              <w:marTop w:val="0"/>
              <w:marBottom w:val="0"/>
              <w:divBdr>
                <w:top w:val="none" w:sz="0" w:space="0" w:color="auto"/>
                <w:left w:val="none" w:sz="0" w:space="0" w:color="auto"/>
                <w:bottom w:val="none" w:sz="0" w:space="0" w:color="auto"/>
                <w:right w:val="none" w:sz="0" w:space="0" w:color="auto"/>
              </w:divBdr>
            </w:div>
            <w:div w:id="1861317524">
              <w:marLeft w:val="0"/>
              <w:marRight w:val="0"/>
              <w:marTop w:val="0"/>
              <w:marBottom w:val="0"/>
              <w:divBdr>
                <w:top w:val="none" w:sz="0" w:space="0" w:color="auto"/>
                <w:left w:val="none" w:sz="0" w:space="0" w:color="auto"/>
                <w:bottom w:val="none" w:sz="0" w:space="0" w:color="auto"/>
                <w:right w:val="none" w:sz="0" w:space="0" w:color="auto"/>
              </w:divBdr>
            </w:div>
            <w:div w:id="1892232972">
              <w:marLeft w:val="0"/>
              <w:marRight w:val="0"/>
              <w:marTop w:val="0"/>
              <w:marBottom w:val="0"/>
              <w:divBdr>
                <w:top w:val="none" w:sz="0" w:space="0" w:color="auto"/>
                <w:left w:val="none" w:sz="0" w:space="0" w:color="auto"/>
                <w:bottom w:val="none" w:sz="0" w:space="0" w:color="auto"/>
                <w:right w:val="none" w:sz="0" w:space="0" w:color="auto"/>
              </w:divBdr>
            </w:div>
            <w:div w:id="341275473">
              <w:marLeft w:val="0"/>
              <w:marRight w:val="0"/>
              <w:marTop w:val="0"/>
              <w:marBottom w:val="0"/>
              <w:divBdr>
                <w:top w:val="none" w:sz="0" w:space="0" w:color="auto"/>
                <w:left w:val="none" w:sz="0" w:space="0" w:color="auto"/>
                <w:bottom w:val="none" w:sz="0" w:space="0" w:color="auto"/>
                <w:right w:val="none" w:sz="0" w:space="0" w:color="auto"/>
              </w:divBdr>
            </w:div>
            <w:div w:id="395981324">
              <w:marLeft w:val="0"/>
              <w:marRight w:val="0"/>
              <w:marTop w:val="0"/>
              <w:marBottom w:val="0"/>
              <w:divBdr>
                <w:top w:val="none" w:sz="0" w:space="0" w:color="auto"/>
                <w:left w:val="none" w:sz="0" w:space="0" w:color="auto"/>
                <w:bottom w:val="none" w:sz="0" w:space="0" w:color="auto"/>
                <w:right w:val="none" w:sz="0" w:space="0" w:color="auto"/>
              </w:divBdr>
            </w:div>
            <w:div w:id="1657996669">
              <w:marLeft w:val="0"/>
              <w:marRight w:val="0"/>
              <w:marTop w:val="0"/>
              <w:marBottom w:val="0"/>
              <w:divBdr>
                <w:top w:val="none" w:sz="0" w:space="0" w:color="auto"/>
                <w:left w:val="none" w:sz="0" w:space="0" w:color="auto"/>
                <w:bottom w:val="none" w:sz="0" w:space="0" w:color="auto"/>
                <w:right w:val="none" w:sz="0" w:space="0" w:color="auto"/>
              </w:divBdr>
            </w:div>
            <w:div w:id="577251884">
              <w:marLeft w:val="0"/>
              <w:marRight w:val="0"/>
              <w:marTop w:val="0"/>
              <w:marBottom w:val="0"/>
              <w:divBdr>
                <w:top w:val="none" w:sz="0" w:space="0" w:color="auto"/>
                <w:left w:val="none" w:sz="0" w:space="0" w:color="auto"/>
                <w:bottom w:val="none" w:sz="0" w:space="0" w:color="auto"/>
                <w:right w:val="none" w:sz="0" w:space="0" w:color="auto"/>
              </w:divBdr>
            </w:div>
            <w:div w:id="456685856">
              <w:marLeft w:val="0"/>
              <w:marRight w:val="0"/>
              <w:marTop w:val="0"/>
              <w:marBottom w:val="0"/>
              <w:divBdr>
                <w:top w:val="none" w:sz="0" w:space="0" w:color="auto"/>
                <w:left w:val="none" w:sz="0" w:space="0" w:color="auto"/>
                <w:bottom w:val="none" w:sz="0" w:space="0" w:color="auto"/>
                <w:right w:val="none" w:sz="0" w:space="0" w:color="auto"/>
              </w:divBdr>
            </w:div>
            <w:div w:id="710156390">
              <w:marLeft w:val="0"/>
              <w:marRight w:val="0"/>
              <w:marTop w:val="0"/>
              <w:marBottom w:val="0"/>
              <w:divBdr>
                <w:top w:val="none" w:sz="0" w:space="0" w:color="auto"/>
                <w:left w:val="none" w:sz="0" w:space="0" w:color="auto"/>
                <w:bottom w:val="none" w:sz="0" w:space="0" w:color="auto"/>
                <w:right w:val="none" w:sz="0" w:space="0" w:color="auto"/>
              </w:divBdr>
            </w:div>
            <w:div w:id="1345787361">
              <w:marLeft w:val="0"/>
              <w:marRight w:val="0"/>
              <w:marTop w:val="0"/>
              <w:marBottom w:val="0"/>
              <w:divBdr>
                <w:top w:val="none" w:sz="0" w:space="0" w:color="auto"/>
                <w:left w:val="none" w:sz="0" w:space="0" w:color="auto"/>
                <w:bottom w:val="none" w:sz="0" w:space="0" w:color="auto"/>
                <w:right w:val="none" w:sz="0" w:space="0" w:color="auto"/>
              </w:divBdr>
            </w:div>
            <w:div w:id="1262034254">
              <w:marLeft w:val="0"/>
              <w:marRight w:val="0"/>
              <w:marTop w:val="0"/>
              <w:marBottom w:val="0"/>
              <w:divBdr>
                <w:top w:val="none" w:sz="0" w:space="0" w:color="auto"/>
                <w:left w:val="none" w:sz="0" w:space="0" w:color="auto"/>
                <w:bottom w:val="none" w:sz="0" w:space="0" w:color="auto"/>
                <w:right w:val="none" w:sz="0" w:space="0" w:color="auto"/>
              </w:divBdr>
            </w:div>
            <w:div w:id="2105883633">
              <w:marLeft w:val="0"/>
              <w:marRight w:val="0"/>
              <w:marTop w:val="0"/>
              <w:marBottom w:val="0"/>
              <w:divBdr>
                <w:top w:val="none" w:sz="0" w:space="0" w:color="auto"/>
                <w:left w:val="none" w:sz="0" w:space="0" w:color="auto"/>
                <w:bottom w:val="none" w:sz="0" w:space="0" w:color="auto"/>
                <w:right w:val="none" w:sz="0" w:space="0" w:color="auto"/>
              </w:divBdr>
            </w:div>
            <w:div w:id="21247369">
              <w:marLeft w:val="0"/>
              <w:marRight w:val="0"/>
              <w:marTop w:val="0"/>
              <w:marBottom w:val="0"/>
              <w:divBdr>
                <w:top w:val="none" w:sz="0" w:space="0" w:color="auto"/>
                <w:left w:val="none" w:sz="0" w:space="0" w:color="auto"/>
                <w:bottom w:val="none" w:sz="0" w:space="0" w:color="auto"/>
                <w:right w:val="none" w:sz="0" w:space="0" w:color="auto"/>
              </w:divBdr>
            </w:div>
            <w:div w:id="177211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752354">
      <w:bodyDiv w:val="1"/>
      <w:marLeft w:val="0"/>
      <w:marRight w:val="0"/>
      <w:marTop w:val="0"/>
      <w:marBottom w:val="0"/>
      <w:divBdr>
        <w:top w:val="none" w:sz="0" w:space="0" w:color="auto"/>
        <w:left w:val="none" w:sz="0" w:space="0" w:color="auto"/>
        <w:bottom w:val="none" w:sz="0" w:space="0" w:color="auto"/>
        <w:right w:val="none" w:sz="0" w:space="0" w:color="auto"/>
      </w:divBdr>
      <w:divsChild>
        <w:div w:id="330455623">
          <w:marLeft w:val="0"/>
          <w:marRight w:val="0"/>
          <w:marTop w:val="0"/>
          <w:marBottom w:val="0"/>
          <w:divBdr>
            <w:top w:val="none" w:sz="0" w:space="0" w:color="auto"/>
            <w:left w:val="none" w:sz="0" w:space="0" w:color="auto"/>
            <w:bottom w:val="none" w:sz="0" w:space="0" w:color="auto"/>
            <w:right w:val="none" w:sz="0" w:space="0" w:color="auto"/>
          </w:divBdr>
          <w:divsChild>
            <w:div w:id="720010773">
              <w:marLeft w:val="0"/>
              <w:marRight w:val="0"/>
              <w:marTop w:val="0"/>
              <w:marBottom w:val="0"/>
              <w:divBdr>
                <w:top w:val="none" w:sz="0" w:space="0" w:color="auto"/>
                <w:left w:val="none" w:sz="0" w:space="0" w:color="auto"/>
                <w:bottom w:val="none" w:sz="0" w:space="0" w:color="auto"/>
                <w:right w:val="none" w:sz="0" w:space="0" w:color="auto"/>
              </w:divBdr>
            </w:div>
            <w:div w:id="703751495">
              <w:marLeft w:val="0"/>
              <w:marRight w:val="0"/>
              <w:marTop w:val="0"/>
              <w:marBottom w:val="0"/>
              <w:divBdr>
                <w:top w:val="none" w:sz="0" w:space="0" w:color="auto"/>
                <w:left w:val="none" w:sz="0" w:space="0" w:color="auto"/>
                <w:bottom w:val="none" w:sz="0" w:space="0" w:color="auto"/>
                <w:right w:val="none" w:sz="0" w:space="0" w:color="auto"/>
              </w:divBdr>
            </w:div>
            <w:div w:id="1766146586">
              <w:marLeft w:val="0"/>
              <w:marRight w:val="0"/>
              <w:marTop w:val="0"/>
              <w:marBottom w:val="0"/>
              <w:divBdr>
                <w:top w:val="none" w:sz="0" w:space="0" w:color="auto"/>
                <w:left w:val="none" w:sz="0" w:space="0" w:color="auto"/>
                <w:bottom w:val="none" w:sz="0" w:space="0" w:color="auto"/>
                <w:right w:val="none" w:sz="0" w:space="0" w:color="auto"/>
              </w:divBdr>
            </w:div>
            <w:div w:id="1832483947">
              <w:marLeft w:val="0"/>
              <w:marRight w:val="0"/>
              <w:marTop w:val="0"/>
              <w:marBottom w:val="0"/>
              <w:divBdr>
                <w:top w:val="none" w:sz="0" w:space="0" w:color="auto"/>
                <w:left w:val="none" w:sz="0" w:space="0" w:color="auto"/>
                <w:bottom w:val="none" w:sz="0" w:space="0" w:color="auto"/>
                <w:right w:val="none" w:sz="0" w:space="0" w:color="auto"/>
              </w:divBdr>
            </w:div>
            <w:div w:id="1219584709">
              <w:marLeft w:val="0"/>
              <w:marRight w:val="0"/>
              <w:marTop w:val="0"/>
              <w:marBottom w:val="0"/>
              <w:divBdr>
                <w:top w:val="none" w:sz="0" w:space="0" w:color="auto"/>
                <w:left w:val="none" w:sz="0" w:space="0" w:color="auto"/>
                <w:bottom w:val="none" w:sz="0" w:space="0" w:color="auto"/>
                <w:right w:val="none" w:sz="0" w:space="0" w:color="auto"/>
              </w:divBdr>
            </w:div>
            <w:div w:id="843326990">
              <w:marLeft w:val="0"/>
              <w:marRight w:val="0"/>
              <w:marTop w:val="0"/>
              <w:marBottom w:val="0"/>
              <w:divBdr>
                <w:top w:val="none" w:sz="0" w:space="0" w:color="auto"/>
                <w:left w:val="none" w:sz="0" w:space="0" w:color="auto"/>
                <w:bottom w:val="none" w:sz="0" w:space="0" w:color="auto"/>
                <w:right w:val="none" w:sz="0" w:space="0" w:color="auto"/>
              </w:divBdr>
            </w:div>
            <w:div w:id="953367250">
              <w:marLeft w:val="0"/>
              <w:marRight w:val="0"/>
              <w:marTop w:val="0"/>
              <w:marBottom w:val="0"/>
              <w:divBdr>
                <w:top w:val="none" w:sz="0" w:space="0" w:color="auto"/>
                <w:left w:val="none" w:sz="0" w:space="0" w:color="auto"/>
                <w:bottom w:val="none" w:sz="0" w:space="0" w:color="auto"/>
                <w:right w:val="none" w:sz="0" w:space="0" w:color="auto"/>
              </w:divBdr>
            </w:div>
            <w:div w:id="452410380">
              <w:marLeft w:val="0"/>
              <w:marRight w:val="0"/>
              <w:marTop w:val="0"/>
              <w:marBottom w:val="0"/>
              <w:divBdr>
                <w:top w:val="none" w:sz="0" w:space="0" w:color="auto"/>
                <w:left w:val="none" w:sz="0" w:space="0" w:color="auto"/>
                <w:bottom w:val="none" w:sz="0" w:space="0" w:color="auto"/>
                <w:right w:val="none" w:sz="0" w:space="0" w:color="auto"/>
              </w:divBdr>
            </w:div>
            <w:div w:id="1966737558">
              <w:marLeft w:val="0"/>
              <w:marRight w:val="0"/>
              <w:marTop w:val="0"/>
              <w:marBottom w:val="0"/>
              <w:divBdr>
                <w:top w:val="none" w:sz="0" w:space="0" w:color="auto"/>
                <w:left w:val="none" w:sz="0" w:space="0" w:color="auto"/>
                <w:bottom w:val="none" w:sz="0" w:space="0" w:color="auto"/>
                <w:right w:val="none" w:sz="0" w:space="0" w:color="auto"/>
              </w:divBdr>
            </w:div>
            <w:div w:id="426076084">
              <w:marLeft w:val="0"/>
              <w:marRight w:val="0"/>
              <w:marTop w:val="0"/>
              <w:marBottom w:val="0"/>
              <w:divBdr>
                <w:top w:val="none" w:sz="0" w:space="0" w:color="auto"/>
                <w:left w:val="none" w:sz="0" w:space="0" w:color="auto"/>
                <w:bottom w:val="none" w:sz="0" w:space="0" w:color="auto"/>
                <w:right w:val="none" w:sz="0" w:space="0" w:color="auto"/>
              </w:divBdr>
            </w:div>
          </w:divsChild>
        </w:div>
        <w:div w:id="987367825">
          <w:marLeft w:val="0"/>
          <w:marRight w:val="0"/>
          <w:marTop w:val="0"/>
          <w:marBottom w:val="0"/>
          <w:divBdr>
            <w:top w:val="none" w:sz="0" w:space="0" w:color="auto"/>
            <w:left w:val="none" w:sz="0" w:space="0" w:color="auto"/>
            <w:bottom w:val="none" w:sz="0" w:space="0" w:color="auto"/>
            <w:right w:val="none" w:sz="0" w:space="0" w:color="auto"/>
          </w:divBdr>
          <w:divsChild>
            <w:div w:id="142964245">
              <w:marLeft w:val="0"/>
              <w:marRight w:val="0"/>
              <w:marTop w:val="0"/>
              <w:marBottom w:val="0"/>
              <w:divBdr>
                <w:top w:val="none" w:sz="0" w:space="0" w:color="auto"/>
                <w:left w:val="none" w:sz="0" w:space="0" w:color="auto"/>
                <w:bottom w:val="none" w:sz="0" w:space="0" w:color="auto"/>
                <w:right w:val="none" w:sz="0" w:space="0" w:color="auto"/>
              </w:divBdr>
            </w:div>
            <w:div w:id="606813205">
              <w:marLeft w:val="0"/>
              <w:marRight w:val="0"/>
              <w:marTop w:val="0"/>
              <w:marBottom w:val="0"/>
              <w:divBdr>
                <w:top w:val="none" w:sz="0" w:space="0" w:color="auto"/>
                <w:left w:val="none" w:sz="0" w:space="0" w:color="auto"/>
                <w:bottom w:val="none" w:sz="0" w:space="0" w:color="auto"/>
                <w:right w:val="none" w:sz="0" w:space="0" w:color="auto"/>
              </w:divBdr>
            </w:div>
            <w:div w:id="281303153">
              <w:marLeft w:val="0"/>
              <w:marRight w:val="0"/>
              <w:marTop w:val="0"/>
              <w:marBottom w:val="0"/>
              <w:divBdr>
                <w:top w:val="none" w:sz="0" w:space="0" w:color="auto"/>
                <w:left w:val="none" w:sz="0" w:space="0" w:color="auto"/>
                <w:bottom w:val="none" w:sz="0" w:space="0" w:color="auto"/>
                <w:right w:val="none" w:sz="0" w:space="0" w:color="auto"/>
              </w:divBdr>
            </w:div>
            <w:div w:id="330261055">
              <w:marLeft w:val="0"/>
              <w:marRight w:val="0"/>
              <w:marTop w:val="0"/>
              <w:marBottom w:val="0"/>
              <w:divBdr>
                <w:top w:val="none" w:sz="0" w:space="0" w:color="auto"/>
                <w:left w:val="none" w:sz="0" w:space="0" w:color="auto"/>
                <w:bottom w:val="none" w:sz="0" w:space="0" w:color="auto"/>
                <w:right w:val="none" w:sz="0" w:space="0" w:color="auto"/>
              </w:divBdr>
            </w:div>
            <w:div w:id="1274241126">
              <w:marLeft w:val="0"/>
              <w:marRight w:val="0"/>
              <w:marTop w:val="0"/>
              <w:marBottom w:val="0"/>
              <w:divBdr>
                <w:top w:val="none" w:sz="0" w:space="0" w:color="auto"/>
                <w:left w:val="none" w:sz="0" w:space="0" w:color="auto"/>
                <w:bottom w:val="none" w:sz="0" w:space="0" w:color="auto"/>
                <w:right w:val="none" w:sz="0" w:space="0" w:color="auto"/>
              </w:divBdr>
            </w:div>
            <w:div w:id="1765298166">
              <w:marLeft w:val="0"/>
              <w:marRight w:val="0"/>
              <w:marTop w:val="0"/>
              <w:marBottom w:val="0"/>
              <w:divBdr>
                <w:top w:val="none" w:sz="0" w:space="0" w:color="auto"/>
                <w:left w:val="none" w:sz="0" w:space="0" w:color="auto"/>
                <w:bottom w:val="none" w:sz="0" w:space="0" w:color="auto"/>
                <w:right w:val="none" w:sz="0" w:space="0" w:color="auto"/>
              </w:divBdr>
            </w:div>
            <w:div w:id="924731012">
              <w:marLeft w:val="0"/>
              <w:marRight w:val="0"/>
              <w:marTop w:val="0"/>
              <w:marBottom w:val="0"/>
              <w:divBdr>
                <w:top w:val="none" w:sz="0" w:space="0" w:color="auto"/>
                <w:left w:val="none" w:sz="0" w:space="0" w:color="auto"/>
                <w:bottom w:val="none" w:sz="0" w:space="0" w:color="auto"/>
                <w:right w:val="none" w:sz="0" w:space="0" w:color="auto"/>
              </w:divBdr>
            </w:div>
            <w:div w:id="1494373938">
              <w:marLeft w:val="0"/>
              <w:marRight w:val="0"/>
              <w:marTop w:val="0"/>
              <w:marBottom w:val="0"/>
              <w:divBdr>
                <w:top w:val="none" w:sz="0" w:space="0" w:color="auto"/>
                <w:left w:val="none" w:sz="0" w:space="0" w:color="auto"/>
                <w:bottom w:val="none" w:sz="0" w:space="0" w:color="auto"/>
                <w:right w:val="none" w:sz="0" w:space="0" w:color="auto"/>
              </w:divBdr>
            </w:div>
            <w:div w:id="663358382">
              <w:marLeft w:val="0"/>
              <w:marRight w:val="0"/>
              <w:marTop w:val="0"/>
              <w:marBottom w:val="0"/>
              <w:divBdr>
                <w:top w:val="none" w:sz="0" w:space="0" w:color="auto"/>
                <w:left w:val="none" w:sz="0" w:space="0" w:color="auto"/>
                <w:bottom w:val="none" w:sz="0" w:space="0" w:color="auto"/>
                <w:right w:val="none" w:sz="0" w:space="0" w:color="auto"/>
              </w:divBdr>
            </w:div>
            <w:div w:id="1371689694">
              <w:marLeft w:val="0"/>
              <w:marRight w:val="0"/>
              <w:marTop w:val="0"/>
              <w:marBottom w:val="0"/>
              <w:divBdr>
                <w:top w:val="none" w:sz="0" w:space="0" w:color="auto"/>
                <w:left w:val="none" w:sz="0" w:space="0" w:color="auto"/>
                <w:bottom w:val="none" w:sz="0" w:space="0" w:color="auto"/>
                <w:right w:val="none" w:sz="0" w:space="0" w:color="auto"/>
              </w:divBdr>
            </w:div>
            <w:div w:id="2002150874">
              <w:marLeft w:val="0"/>
              <w:marRight w:val="0"/>
              <w:marTop w:val="0"/>
              <w:marBottom w:val="0"/>
              <w:divBdr>
                <w:top w:val="none" w:sz="0" w:space="0" w:color="auto"/>
                <w:left w:val="none" w:sz="0" w:space="0" w:color="auto"/>
                <w:bottom w:val="none" w:sz="0" w:space="0" w:color="auto"/>
                <w:right w:val="none" w:sz="0" w:space="0" w:color="auto"/>
              </w:divBdr>
            </w:div>
            <w:div w:id="1310399425">
              <w:marLeft w:val="0"/>
              <w:marRight w:val="0"/>
              <w:marTop w:val="0"/>
              <w:marBottom w:val="0"/>
              <w:divBdr>
                <w:top w:val="none" w:sz="0" w:space="0" w:color="auto"/>
                <w:left w:val="none" w:sz="0" w:space="0" w:color="auto"/>
                <w:bottom w:val="none" w:sz="0" w:space="0" w:color="auto"/>
                <w:right w:val="none" w:sz="0" w:space="0" w:color="auto"/>
              </w:divBdr>
            </w:div>
            <w:div w:id="607850865">
              <w:marLeft w:val="0"/>
              <w:marRight w:val="0"/>
              <w:marTop w:val="0"/>
              <w:marBottom w:val="0"/>
              <w:divBdr>
                <w:top w:val="none" w:sz="0" w:space="0" w:color="auto"/>
                <w:left w:val="none" w:sz="0" w:space="0" w:color="auto"/>
                <w:bottom w:val="none" w:sz="0" w:space="0" w:color="auto"/>
                <w:right w:val="none" w:sz="0" w:space="0" w:color="auto"/>
              </w:divBdr>
            </w:div>
            <w:div w:id="1139570146">
              <w:marLeft w:val="0"/>
              <w:marRight w:val="0"/>
              <w:marTop w:val="0"/>
              <w:marBottom w:val="0"/>
              <w:divBdr>
                <w:top w:val="none" w:sz="0" w:space="0" w:color="auto"/>
                <w:left w:val="none" w:sz="0" w:space="0" w:color="auto"/>
                <w:bottom w:val="none" w:sz="0" w:space="0" w:color="auto"/>
                <w:right w:val="none" w:sz="0" w:space="0" w:color="auto"/>
              </w:divBdr>
            </w:div>
            <w:div w:id="35129437">
              <w:marLeft w:val="0"/>
              <w:marRight w:val="0"/>
              <w:marTop w:val="0"/>
              <w:marBottom w:val="0"/>
              <w:divBdr>
                <w:top w:val="none" w:sz="0" w:space="0" w:color="auto"/>
                <w:left w:val="none" w:sz="0" w:space="0" w:color="auto"/>
                <w:bottom w:val="none" w:sz="0" w:space="0" w:color="auto"/>
                <w:right w:val="none" w:sz="0" w:space="0" w:color="auto"/>
              </w:divBdr>
            </w:div>
            <w:div w:id="53967873">
              <w:marLeft w:val="0"/>
              <w:marRight w:val="0"/>
              <w:marTop w:val="0"/>
              <w:marBottom w:val="0"/>
              <w:divBdr>
                <w:top w:val="none" w:sz="0" w:space="0" w:color="auto"/>
                <w:left w:val="none" w:sz="0" w:space="0" w:color="auto"/>
                <w:bottom w:val="none" w:sz="0" w:space="0" w:color="auto"/>
                <w:right w:val="none" w:sz="0" w:space="0" w:color="auto"/>
              </w:divBdr>
            </w:div>
            <w:div w:id="386344142">
              <w:marLeft w:val="0"/>
              <w:marRight w:val="0"/>
              <w:marTop w:val="0"/>
              <w:marBottom w:val="0"/>
              <w:divBdr>
                <w:top w:val="none" w:sz="0" w:space="0" w:color="auto"/>
                <w:left w:val="none" w:sz="0" w:space="0" w:color="auto"/>
                <w:bottom w:val="none" w:sz="0" w:space="0" w:color="auto"/>
                <w:right w:val="none" w:sz="0" w:space="0" w:color="auto"/>
              </w:divBdr>
            </w:div>
            <w:div w:id="304820694">
              <w:marLeft w:val="0"/>
              <w:marRight w:val="0"/>
              <w:marTop w:val="0"/>
              <w:marBottom w:val="0"/>
              <w:divBdr>
                <w:top w:val="none" w:sz="0" w:space="0" w:color="auto"/>
                <w:left w:val="none" w:sz="0" w:space="0" w:color="auto"/>
                <w:bottom w:val="none" w:sz="0" w:space="0" w:color="auto"/>
                <w:right w:val="none" w:sz="0" w:space="0" w:color="auto"/>
              </w:divBdr>
            </w:div>
            <w:div w:id="534542797">
              <w:marLeft w:val="0"/>
              <w:marRight w:val="0"/>
              <w:marTop w:val="0"/>
              <w:marBottom w:val="0"/>
              <w:divBdr>
                <w:top w:val="none" w:sz="0" w:space="0" w:color="auto"/>
                <w:left w:val="none" w:sz="0" w:space="0" w:color="auto"/>
                <w:bottom w:val="none" w:sz="0" w:space="0" w:color="auto"/>
                <w:right w:val="none" w:sz="0" w:space="0" w:color="auto"/>
              </w:divBdr>
            </w:div>
            <w:div w:id="1069186188">
              <w:marLeft w:val="0"/>
              <w:marRight w:val="0"/>
              <w:marTop w:val="0"/>
              <w:marBottom w:val="0"/>
              <w:divBdr>
                <w:top w:val="none" w:sz="0" w:space="0" w:color="auto"/>
                <w:left w:val="none" w:sz="0" w:space="0" w:color="auto"/>
                <w:bottom w:val="none" w:sz="0" w:space="0" w:color="auto"/>
                <w:right w:val="none" w:sz="0" w:space="0" w:color="auto"/>
              </w:divBdr>
            </w:div>
          </w:divsChild>
        </w:div>
        <w:div w:id="4737229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ip.um.warszawa.pl/web/prezydent/-/zarzadzenie-nr-1542/2024-z-2024-09-13" TargetMode="External"/><Relationship Id="rId5" Type="http://schemas.openxmlformats.org/officeDocument/2006/relationships/styles" Target="styles.xml"/><Relationship Id="rId10" Type="http://schemas.openxmlformats.org/officeDocument/2006/relationships/hyperlink" Target="mailto:sygnalista@um.warszawa.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D3BDF1238A3A48B9187D9C76A38337" ma:contentTypeVersion="19" ma:contentTypeDescription="Utwórz nowy dokument." ma:contentTypeScope="" ma:versionID="0e7775b7a32fb0093f18b6e02a3fbeed">
  <xsd:schema xmlns:xsd="http://www.w3.org/2001/XMLSchema" xmlns:xs="http://www.w3.org/2001/XMLSchema" xmlns:p="http://schemas.microsoft.com/office/2006/metadata/properties" xmlns:ns2="4f5b4c12-d9f3-460c-90bf-82d34196feab" xmlns:ns3="6550131b-4caa-4f01-b123-bf1cdbabf062" targetNamespace="http://schemas.microsoft.com/office/2006/metadata/properties" ma:root="true" ma:fieldsID="569ab6318c118ad942121e31c9f050f2" ns2:_="" ns3:_="">
    <xsd:import namespace="4f5b4c12-d9f3-460c-90bf-82d34196feab"/>
    <xsd:import namespace="6550131b-4caa-4f01-b123-bf1cdbabf0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b4c12-d9f3-460c-90bf-82d34196fe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23b0274c-d3f5-4e1f-9cd8-bcb4f6f3667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50131b-4caa-4f01-b123-bf1cdbabf062"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d0d6f850-84f3-4368-b08a-e8e6a5f80854}" ma:internalName="TaxCatchAll" ma:showField="CatchAllData" ma:web="6550131b-4caa-4f01-b123-bf1cdbabf0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550131b-4caa-4f01-b123-bf1cdbabf062" xsi:nil="true"/>
    <lcf76f155ced4ddcb4097134ff3c332f xmlns="4f5b4c12-d9f3-460c-90bf-82d34196fea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65F9EF7-D662-421B-887F-F158F96A8782}"/>
</file>

<file path=customXml/itemProps2.xml><?xml version="1.0" encoding="utf-8"?>
<ds:datastoreItem xmlns:ds="http://schemas.openxmlformats.org/officeDocument/2006/customXml" ds:itemID="{BDB6E1AA-6975-4A1E-A228-57A21FA2571A}">
  <ds:schemaRefs>
    <ds:schemaRef ds:uri="http://schemas.microsoft.com/sharepoint/v3/contenttype/forms"/>
  </ds:schemaRefs>
</ds:datastoreItem>
</file>

<file path=customXml/itemProps3.xml><?xml version="1.0" encoding="utf-8"?>
<ds:datastoreItem xmlns:ds="http://schemas.openxmlformats.org/officeDocument/2006/customXml" ds:itemID="{E5349988-5E44-486E-9834-91284D06889D}">
  <ds:schemaRefs>
    <ds:schemaRef ds:uri="http://schemas.microsoft.com/office/2006/metadata/properties"/>
    <ds:schemaRef ds:uri="http://schemas.microsoft.com/office/infopath/2007/PartnerControls"/>
    <ds:schemaRef ds:uri="6550131b-4caa-4f01-b123-bf1cdbabf062"/>
    <ds:schemaRef ds:uri="4f5b4c12-d9f3-460c-90bf-82d34196feab"/>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30</Pages>
  <Words>7991</Words>
  <Characters>47946</Characters>
  <DocSecurity>0</DocSecurity>
  <Lines>399</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2026-03-26T07:29:00Z</cp:lastPrinted>
  <dcterms:created xsi:type="dcterms:W3CDTF">2025-04-23T05:13:00Z</dcterms:created>
  <dcterms:modified xsi:type="dcterms:W3CDTF">2026-03-26T07:29:00Z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0x0101006CD3BDF1238A3A48B9187D9C76A38337</vt:lpwstr>
  </property>
  <property fmtid="{D5CDD505-2E9C-101B-9397-08002B2CF9AE}" pid="3" name="MediaServiceImageTags">
    <vt:lpwstr/>
  </property>
</Properties>
</file>