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4"/>
        <w:tabs>
          <w:tab w:val="clear" w:pos="14463"/>
          <w:tab w:val="clear" w:pos="19283"/>
        </w:tabs>
        <w:ind w:hanging="0" w:start="0" w:end="-59"/>
        <w:rPr>
          <w:rFonts w:ascii="Arial" w:hAnsi="Arial" w:cs="Arial"/>
          <w:b/>
          <w:color w:val="000000"/>
          <w:spacing w:val="40"/>
          <w:szCs w:val="28"/>
        </w:rPr>
      </w:pPr>
      <w:r>
        <w:drawing>
          <wp:anchor behindDoc="0" distT="0" distB="0" distL="114300" distR="114300" simplePos="0" locked="0" layoutInCell="0" allowOverlap="1" relativeHeight="3">
            <wp:simplePos x="0" y="0"/>
            <wp:positionH relativeFrom="column">
              <wp:posOffset>-5715</wp:posOffset>
            </wp:positionH>
            <wp:positionV relativeFrom="paragraph">
              <wp:posOffset>-233680</wp:posOffset>
            </wp:positionV>
            <wp:extent cx="1264285" cy="1232535"/>
            <wp:effectExtent l="0" t="0" r="0" b="0"/>
            <wp:wrapTight wrapText="bothSides">
              <wp:wrapPolygon edited="0">
                <wp:start x="-26" y="0"/>
                <wp:lineTo x="-26" y="21343"/>
                <wp:lineTo x="21134" y="21343"/>
                <wp:lineTo x="21134" y="0"/>
                <wp:lineTo x="-26" y="0"/>
              </wp:wrapPolygon>
            </wp:wrapTight>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
                    <pic:cNvPicPr>
                      <a:picLocks noChangeAspect="1" noChangeArrowheads="1"/>
                    </pic:cNvPicPr>
                  </pic:nvPicPr>
                  <pic:blipFill>
                    <a:blip r:embed="rId2"/>
                    <a:stretch>
                      <a:fillRect/>
                    </a:stretch>
                  </pic:blipFill>
                  <pic:spPr bwMode="auto">
                    <a:xfrm>
                      <a:off x="0" y="0"/>
                      <a:ext cx="1264285" cy="1232535"/>
                    </a:xfrm>
                    <a:prstGeom prst="rect">
                      <a:avLst/>
                    </a:prstGeom>
                    <a:noFill/>
                  </pic:spPr>
                </pic:pic>
              </a:graphicData>
            </a:graphic>
          </wp:anchor>
        </w:drawing>
      </w:r>
      <w:r>
        <w:rPr>
          <w:rFonts w:cs="Arial" w:ascii="Arial" w:hAnsi="Arial"/>
          <w:b/>
          <w:color w:val="000000"/>
          <w:spacing w:val="40"/>
          <w:szCs w:val="28"/>
        </w:rPr>
        <w:t>KOMENDA WOJEWÓDZKA POLICJI</w:t>
      </w:r>
    </w:p>
    <w:p>
      <w:pPr>
        <w:pStyle w:val="Heading4"/>
        <w:tabs>
          <w:tab w:val="clear" w:pos="14463"/>
          <w:tab w:val="clear" w:pos="19283"/>
        </w:tabs>
        <w:ind w:hanging="0" w:start="0" w:end="-59"/>
        <w:rPr>
          <w:rFonts w:ascii="Arial" w:hAnsi="Arial" w:cs="Arial"/>
          <w:b/>
          <w:color w:val="000000"/>
          <w:spacing w:val="40"/>
          <w:szCs w:val="28"/>
        </w:rPr>
      </w:pPr>
      <w:r>
        <w:rPr>
          <w:rFonts w:cs="Arial" w:ascii="Arial" w:hAnsi="Arial"/>
          <w:b/>
          <w:color w:val="000000"/>
          <w:spacing w:val="40"/>
          <w:szCs w:val="28"/>
        </w:rPr>
        <w:t>W SZCZECINIE</w:t>
      </w:r>
    </w:p>
    <w:p>
      <w:pPr>
        <w:pStyle w:val="Standard"/>
        <w:ind w:hanging="0"/>
        <w:jc w:val="center"/>
        <w:rPr>
          <w:spacing w:val="40"/>
          <w:sz w:val="28"/>
          <w:szCs w:val="28"/>
        </w:rPr>
      </w:pPr>
      <w:r>
        <w:rPr>
          <w:rFonts w:cs="Arial"/>
          <w:b/>
          <w:color w:val="000000"/>
          <w:spacing w:val="40"/>
          <w:sz w:val="28"/>
          <w:szCs w:val="28"/>
        </w:rPr>
        <w:t>WYDZIAŁ TRANSPORTU</w:t>
      </w:r>
    </w:p>
    <w:p>
      <w:pPr>
        <w:pStyle w:val="Nagwek"/>
        <w:tabs>
          <w:tab w:val="clear" w:pos="4819"/>
          <w:tab w:val="clear" w:pos="9638"/>
          <w:tab w:val="center" w:pos="5103" w:leader="none"/>
          <w:tab w:val="right" w:pos="9923" w:leader="none"/>
        </w:tabs>
        <w:rPr>
          <w:color w:val="993300"/>
          <w:sz w:val="20"/>
        </w:rPr>
      </w:pPr>
      <w:r>
        <w:rPr>
          <w:color w:val="993300"/>
          <w:sz w:val="20"/>
        </w:rPr>
      </w:r>
    </w:p>
    <w:p>
      <w:pPr>
        <w:pStyle w:val="Nagwek"/>
        <w:tabs>
          <w:tab w:val="clear" w:pos="4819"/>
          <w:tab w:val="clear" w:pos="9638"/>
          <w:tab w:val="center" w:pos="5103" w:leader="none"/>
          <w:tab w:val="right" w:pos="9923" w:leader="none"/>
        </w:tabs>
        <w:jc w:val="center"/>
        <w:rPr/>
      </w:pPr>
      <w:r>
        <w:rPr>
          <w:color w:val="000000"/>
          <w:sz w:val="20"/>
        </w:rPr>
        <w:t>71 - 240 Szczecin, ul. Wernyhory 5,  tel. 47 78</w:t>
      </w:r>
      <w:r>
        <w:rPr>
          <w:color w:val="000000"/>
          <w:sz w:val="20"/>
          <w:lang w:val="en-US"/>
        </w:rPr>
        <w:t xml:space="preserve"> 16 112, </w:t>
      </w:r>
    </w:p>
    <w:p>
      <w:pPr>
        <w:pStyle w:val="Nagwek"/>
        <w:tabs>
          <w:tab w:val="clear" w:pos="4819"/>
          <w:tab w:val="clear" w:pos="9638"/>
          <w:tab w:val="center" w:pos="5103" w:leader="none"/>
          <w:tab w:val="right" w:pos="9923" w:leader="none"/>
        </w:tabs>
        <w:jc w:val="center"/>
        <w:rPr/>
      </w:pPr>
      <w:r>
        <w:rPr>
          <w:color w:val="000000"/>
          <w:sz w:val="20"/>
          <w:lang w:val="en-US"/>
        </w:rPr>
        <w:t>e-mail: wydzial.transportu@sc.policji.gov.pl</w:t>
      </w:r>
    </w:p>
    <w:p>
      <w:pPr>
        <w:pStyle w:val="Heading3"/>
        <w:keepNext w:val="false"/>
        <w:keepLines/>
        <w:suppressAutoHyphens w:val="true"/>
        <w:rPr>
          <w:color w:val="FF0000"/>
        </w:rPr>
      </w:pPr>
      <w:r>
        <mc:AlternateContent>
          <mc:Choice Requires="wps">
            <w:drawing>
              <wp:anchor behindDoc="0" distT="6985" distB="6350" distL="1270" distR="635" simplePos="0" locked="0" layoutInCell="1" allowOverlap="1" relativeHeight="2">
                <wp:simplePos x="0" y="0"/>
                <wp:positionH relativeFrom="column">
                  <wp:posOffset>12700</wp:posOffset>
                </wp:positionH>
                <wp:positionV relativeFrom="paragraph">
                  <wp:posOffset>90805</wp:posOffset>
                </wp:positionV>
                <wp:extent cx="6334125" cy="19685"/>
                <wp:effectExtent l="1270" t="6985" r="635" b="6350"/>
                <wp:wrapNone/>
                <wp:docPr id="2" name="Kształt1"/>
                <a:graphic xmlns:a="http://schemas.openxmlformats.org/drawingml/2006/main">
                  <a:graphicData uri="http://schemas.microsoft.com/office/word/2010/wordprocessingShape">
                    <wps:wsp>
                      <wps:cNvSpPr/>
                      <wps:spPr>
                        <a:xfrm>
                          <a:off x="0" y="0"/>
                          <a:ext cx="6334200" cy="19800"/>
                        </a:xfrm>
                        <a:custGeom>
                          <a:avLst/>
                          <a:gdLst>
                            <a:gd name="textAreaLeft" fmla="*/ 0 w 3591000"/>
                            <a:gd name="textAreaRight" fmla="*/ 3593880 w 3591000"/>
                            <a:gd name="textAreaTop" fmla="*/ 0 h 11160"/>
                            <a:gd name="textAreaBottom" fmla="*/ 14040 h 11160"/>
                          </a:gdLst>
                          <a:ahLst/>
                          <a:cxnLst/>
                          <a:rect l="textAreaLeft" t="textAreaTop" r="textAreaRight" b="textAreaBottom"/>
                          <a:pathLst>
                            <a:path w="21600" h="21600">
                              <a:moveTo>
                                <a:pt x="0" y="0"/>
                              </a:moveTo>
                              <a:lnTo>
                                <a:pt x="21600" y="21600"/>
                              </a:lnTo>
                            </a:path>
                          </a:pathLst>
                        </a:custGeom>
                        <a:noFill/>
                        <a:ln w="12600">
                          <a:solidFill>
                            <a:srgbClr val="3465a4"/>
                          </a:solidFill>
                          <a:miter/>
                        </a:ln>
                      </wps:spPr>
                      <wps:style>
                        <a:lnRef idx="0"/>
                        <a:fillRef idx="0"/>
                        <a:effectRef idx="0"/>
                        <a:fontRef idx="minor"/>
                      </wps:style>
                      <wps:bodyPr/>
                    </wps:wsp>
                  </a:graphicData>
                </a:graphic>
              </wp:anchor>
            </w:drawing>
          </mc:Choice>
          <mc:Fallback>
            <w:pict/>
          </mc:Fallback>
        </mc:AlternateContent>
      </w:r>
      <w:r>
        <w:rPr/>
        <w:t xml:space="preserve"> </w:t>
      </w:r>
      <w:r>
        <w:rPr/>
        <w:tab/>
        <w:tab/>
        <w:tab/>
        <w:tab/>
      </w:r>
    </w:p>
    <w:p>
      <w:pPr>
        <w:pStyle w:val="Normal"/>
        <w:keepNext w:val="false"/>
        <w:keepLines/>
        <w:suppressAutoHyphens w:val="true"/>
        <w:spacing w:lineRule="auto" w:line="360"/>
        <w:ind w:hanging="0" w:start="0" w:end="0"/>
        <w:jc w:val="end"/>
        <w:rPr/>
      </w:pPr>
      <w:r>
        <w:rPr>
          <w:rStyle w:val="Hyperlink"/>
          <w:rFonts w:cs="Arial" w:ascii="Arial" w:hAnsi="Arial"/>
          <w:b w:val="false"/>
          <w:bCs w:val="false"/>
          <w:color w:val="FF0000"/>
          <w:sz w:val="16"/>
          <w:szCs w:val="16"/>
          <w:u w:val="none"/>
          <w:lang w:eastAsia="pl-PL"/>
        </w:rPr>
        <w:tab/>
      </w:r>
      <w:bookmarkStart w:id="0" w:name="_Hlk181108206"/>
      <w:r>
        <w:rPr>
          <w:rStyle w:val="Domylnaczcionkaakapitu"/>
          <w:rFonts w:eastAsia="Times New Roman" w:cs="Arial" w:ascii="Arial" w:hAnsi="Arial"/>
          <w:b w:val="false"/>
          <w:bCs w:val="false"/>
          <w:color w:val="111111"/>
          <w:sz w:val="20"/>
          <w:szCs w:val="20"/>
          <w:u w:val="none"/>
          <w:lang w:val="pl-PL" w:eastAsia="pl-PL"/>
        </w:rPr>
        <w:t>Szczecin, dnia 11.05.2026r.</w:t>
      </w:r>
    </w:p>
    <w:p>
      <w:pPr>
        <w:pStyle w:val="Normal"/>
        <w:widowControl w:val="false"/>
        <w:suppressAutoHyphens w:val="true"/>
        <w:spacing w:lineRule="auto" w:line="276"/>
        <w:jc w:val="end"/>
        <w:rPr>
          <w:rFonts w:ascii="Arial" w:hAnsi="Arial" w:cs="Arial"/>
          <w:sz w:val="20"/>
          <w:szCs w:val="20"/>
          <w:lang w:val="pl-PL"/>
        </w:rPr>
      </w:pPr>
      <w:r>
        <w:rPr>
          <w:rFonts w:cs="Arial" w:ascii="Arial" w:hAnsi="Arial"/>
          <w:sz w:val="20"/>
          <w:szCs w:val="20"/>
          <w:lang w:val="pl-PL"/>
        </w:rPr>
      </w:r>
    </w:p>
    <w:p>
      <w:pPr>
        <w:pStyle w:val="Normal"/>
        <w:widowControl w:val="false"/>
        <w:suppressAutoHyphens w:val="true"/>
        <w:spacing w:lineRule="auto" w:line="276"/>
        <w:jc w:val="both"/>
        <w:rPr>
          <w:rFonts w:ascii="Arial" w:hAnsi="Arial" w:cs="Arial"/>
          <w:sz w:val="20"/>
          <w:szCs w:val="20"/>
          <w:lang w:val="pl-PL"/>
        </w:rPr>
      </w:pPr>
      <w:r>
        <w:rPr>
          <w:rFonts w:cs="Arial" w:ascii="Arial" w:hAnsi="Arial"/>
          <w:sz w:val="20"/>
          <w:szCs w:val="20"/>
          <w:lang w:val="pl-PL"/>
        </w:rPr>
      </w:r>
    </w:p>
    <w:p>
      <w:pPr>
        <w:pStyle w:val="Normal"/>
        <w:widowControl w:val="false"/>
        <w:suppressAutoHyphens w:val="true"/>
        <w:spacing w:lineRule="auto" w:line="276"/>
        <w:jc w:val="both"/>
        <w:rPr>
          <w:rFonts w:ascii="Arial" w:hAnsi="Arial" w:cs="Arial"/>
          <w:sz w:val="20"/>
          <w:szCs w:val="20"/>
          <w:lang w:val="pl-PL"/>
        </w:rPr>
      </w:pPr>
      <w:r>
        <w:rPr>
          <w:rFonts w:cs="Arial" w:ascii="Arial" w:hAnsi="Arial"/>
          <w:sz w:val="20"/>
          <w:szCs w:val="20"/>
          <w:lang w:val="pl-PL"/>
        </w:rPr>
      </w:r>
    </w:p>
    <w:p>
      <w:pPr>
        <w:pStyle w:val="Normal"/>
        <w:widowControl w:val="false"/>
        <w:tabs>
          <w:tab w:val="clear" w:pos="708"/>
          <w:tab w:val="left" w:pos="3480" w:leader="none"/>
        </w:tabs>
        <w:suppressAutoHyphens w:val="true"/>
        <w:spacing w:lineRule="auto" w:line="276"/>
        <w:jc w:val="center"/>
        <w:rPr>
          <w:rFonts w:ascii="Arial" w:hAnsi="Arial" w:cs="Arial"/>
          <w:b/>
          <w:lang w:val="pl-PL"/>
        </w:rPr>
      </w:pPr>
      <w:r>
        <w:rPr>
          <w:rFonts w:cs="Arial" w:ascii="Arial" w:hAnsi="Arial"/>
          <w:b/>
          <w:lang w:val="pl-PL"/>
        </w:rPr>
        <w:t>ZAPYTANIE OFERTOWE</w:t>
      </w:r>
    </w:p>
    <w:p>
      <w:pPr>
        <w:pStyle w:val="Normal"/>
        <w:widowControl w:val="false"/>
        <w:tabs>
          <w:tab w:val="clear" w:pos="708"/>
          <w:tab w:val="left" w:pos="3480" w:leader="none"/>
        </w:tabs>
        <w:suppressAutoHyphens w:val="true"/>
        <w:spacing w:lineRule="auto" w:line="276"/>
        <w:jc w:val="center"/>
        <w:rPr>
          <w:rFonts w:ascii="Arial" w:hAnsi="Arial" w:cs="Arial"/>
          <w:b/>
          <w:sz w:val="20"/>
          <w:szCs w:val="20"/>
          <w:lang w:val="pl-PL"/>
        </w:rPr>
      </w:pPr>
      <w:r>
        <w:rPr>
          <w:rFonts w:cs="Arial" w:ascii="Arial" w:hAnsi="Arial"/>
          <w:b/>
          <w:sz w:val="20"/>
          <w:szCs w:val="20"/>
          <w:lang w:val="pl-PL"/>
        </w:rPr>
      </w:r>
    </w:p>
    <w:p>
      <w:pPr>
        <w:pStyle w:val="Normal"/>
        <w:widowControl w:val="false"/>
        <w:tabs>
          <w:tab w:val="clear" w:pos="708"/>
          <w:tab w:val="left" w:pos="3480" w:leader="none"/>
        </w:tabs>
        <w:suppressAutoHyphens w:val="true"/>
        <w:spacing w:lineRule="auto" w:line="276"/>
        <w:ind w:hanging="283" w:start="1134" w:end="0"/>
        <w:jc w:val="center"/>
        <w:rPr/>
      </w:pPr>
      <w:r>
        <w:rPr>
          <w:rStyle w:val="Domylnaczcionkaakapitu"/>
          <w:rFonts w:cs="Arial" w:ascii="Arial" w:hAnsi="Arial"/>
          <w:b/>
          <w:sz w:val="20"/>
          <w:szCs w:val="20"/>
          <w:lang w:val="pl-PL"/>
        </w:rPr>
        <w:t>Komenda Wojewódzka Policji w Szczecinie zaprasza do złożenia oferty cenowej na ś</w:t>
      </w:r>
      <w:r>
        <w:rPr>
          <w:rStyle w:val="Domylnaczcionkaakapitu"/>
          <w:rFonts w:eastAsia="Arial" w:cs="Arial" w:ascii="Arial" w:hAnsi="Arial"/>
          <w:b/>
          <w:sz w:val="20"/>
          <w:szCs w:val="20"/>
          <w:lang w:val="pl-PL"/>
        </w:rPr>
        <w:t>wiadczenie usług zewnętrznego mycia nadwozi pojazdów służbowych</w:t>
      </w:r>
      <w:r>
        <w:rPr>
          <w:rStyle w:val="Domylnaczcionkaakapitu"/>
          <w:rFonts w:cs="Arial" w:ascii="Arial" w:hAnsi="Arial"/>
          <w:b/>
          <w:sz w:val="20"/>
          <w:szCs w:val="20"/>
          <w:lang w:val="pl-PL"/>
        </w:rPr>
        <w:t xml:space="preserve"> dla: </w:t>
      </w:r>
    </w:p>
    <w:p>
      <w:pPr>
        <w:pStyle w:val="Normal"/>
        <w:widowControl w:val="false"/>
        <w:tabs>
          <w:tab w:val="clear" w:pos="708"/>
          <w:tab w:val="left" w:pos="3480" w:leader="none"/>
        </w:tabs>
        <w:suppressAutoHyphens w:val="true"/>
        <w:spacing w:lineRule="auto" w:line="276"/>
        <w:ind w:hanging="283" w:start="1134" w:end="0"/>
        <w:jc w:val="center"/>
        <w:rPr/>
      </w:pPr>
      <w:r>
        <w:rPr>
          <w:rStyle w:val="Domylnaczcionkaakapitu"/>
          <w:rFonts w:cs="Arial" w:ascii="Arial" w:hAnsi="Arial"/>
          <w:b/>
          <w:bCs/>
          <w:sz w:val="20"/>
          <w:szCs w:val="20"/>
          <w:lang w:val="pl-PL"/>
        </w:rPr>
        <w:t xml:space="preserve">KMP Świnoujście, KPP Drawsko Pomorskie, KPP Gryfice, KP Chojna, </w:t>
      </w:r>
    </w:p>
    <w:p>
      <w:pPr>
        <w:pStyle w:val="Normal"/>
        <w:widowControl w:val="false"/>
        <w:tabs>
          <w:tab w:val="clear" w:pos="708"/>
          <w:tab w:val="left" w:pos="3480" w:leader="none"/>
        </w:tabs>
        <w:suppressAutoHyphens w:val="true"/>
        <w:spacing w:lineRule="auto" w:line="276"/>
        <w:ind w:hanging="283" w:start="1134" w:end="0"/>
        <w:jc w:val="center"/>
        <w:rPr/>
      </w:pPr>
      <w:r>
        <w:rPr>
          <w:rStyle w:val="Domylnaczcionkaakapitu"/>
          <w:rFonts w:cs="Arial" w:ascii="Arial" w:hAnsi="Arial"/>
          <w:b/>
          <w:bCs/>
          <w:sz w:val="20"/>
          <w:szCs w:val="20"/>
          <w:lang w:val="pl-PL"/>
        </w:rPr>
        <w:t>KPP Kamień Pomorski, KPP Kołobrzeg, KPP Łobez, KPP Szczecinek.</w:t>
      </w:r>
    </w:p>
    <w:p>
      <w:pPr>
        <w:pStyle w:val="Normal"/>
        <w:widowControl w:val="false"/>
        <w:tabs>
          <w:tab w:val="clear" w:pos="708"/>
          <w:tab w:val="left" w:pos="3480" w:leader="none"/>
        </w:tabs>
        <w:suppressAutoHyphens w:val="true"/>
        <w:spacing w:lineRule="auto" w:line="276"/>
        <w:jc w:val="both"/>
        <w:rPr>
          <w:rFonts w:ascii="Arial" w:hAnsi="Arial" w:cs="Arial"/>
          <w:b/>
          <w:sz w:val="20"/>
          <w:szCs w:val="20"/>
          <w:lang w:val="pl-PL"/>
        </w:rPr>
      </w:pPr>
      <w:r>
        <w:rPr>
          <w:rFonts w:cs="Arial" w:ascii="Arial" w:hAnsi="Arial"/>
          <w:b/>
          <w:sz w:val="20"/>
          <w:szCs w:val="20"/>
          <w:lang w:val="pl-PL"/>
        </w:rPr>
      </w:r>
    </w:p>
    <w:p>
      <w:pPr>
        <w:pStyle w:val="Akapitzlist"/>
        <w:widowControl w:val="false"/>
        <w:tabs>
          <w:tab w:val="clear" w:pos="708"/>
        </w:tabs>
        <w:suppressAutoHyphens w:val="true"/>
        <w:spacing w:lineRule="auto" w:line="276"/>
        <w:ind w:hanging="0" w:start="0" w:end="0"/>
        <w:jc w:val="both"/>
        <w:rPr>
          <w:rFonts w:ascii="Arial" w:hAnsi="Arial" w:cs="Arial"/>
          <w:b/>
          <w:sz w:val="20"/>
          <w:szCs w:val="20"/>
          <w:lang w:val="pl-PL"/>
        </w:rPr>
      </w:pPr>
      <w:r>
        <w:rPr>
          <w:rFonts w:cs="Arial" w:ascii="Arial" w:hAnsi="Arial"/>
          <w:b/>
          <w:sz w:val="20"/>
          <w:szCs w:val="20"/>
          <w:lang w:val="pl-PL"/>
        </w:rPr>
        <w:t>Nazwa i adres Zamawiającego:</w:t>
      </w:r>
    </w:p>
    <w:p>
      <w:pPr>
        <w:pStyle w:val="Akapitzlist"/>
        <w:widowControl w:val="false"/>
        <w:tabs>
          <w:tab w:val="clear" w:pos="708"/>
        </w:tabs>
        <w:suppressAutoHyphens w:val="true"/>
        <w:spacing w:lineRule="auto" w:line="276"/>
        <w:ind w:hanging="0" w:start="0" w:end="0"/>
        <w:jc w:val="both"/>
        <w:rPr>
          <w:rFonts w:ascii="Arial" w:hAnsi="Arial" w:cs="Arial"/>
          <w:b/>
          <w:sz w:val="20"/>
          <w:szCs w:val="20"/>
          <w:lang w:val="pl-PL"/>
        </w:rPr>
      </w:pPr>
      <w:r>
        <w:rPr>
          <w:rFonts w:cs="Arial" w:ascii="Arial" w:hAnsi="Arial"/>
          <w:b/>
          <w:sz w:val="20"/>
          <w:szCs w:val="20"/>
          <w:lang w:val="pl-PL"/>
        </w:rPr>
        <w:t>Komenda Wojewódzka Policji w Szczecinie</w:t>
      </w:r>
    </w:p>
    <w:p>
      <w:pPr>
        <w:pStyle w:val="Akapitzlist"/>
        <w:widowControl w:val="false"/>
        <w:tabs>
          <w:tab w:val="clear" w:pos="708"/>
        </w:tabs>
        <w:suppressAutoHyphens w:val="true"/>
        <w:spacing w:lineRule="auto" w:line="276"/>
        <w:ind w:hanging="0" w:start="0" w:end="0"/>
        <w:jc w:val="both"/>
        <w:rPr>
          <w:rFonts w:ascii="Arial" w:hAnsi="Arial" w:cs="Arial"/>
          <w:sz w:val="20"/>
          <w:szCs w:val="20"/>
          <w:lang w:val="pl-PL"/>
        </w:rPr>
      </w:pPr>
      <w:r>
        <w:rPr>
          <w:rFonts w:cs="Arial" w:ascii="Arial" w:hAnsi="Arial"/>
          <w:sz w:val="20"/>
          <w:szCs w:val="20"/>
          <w:lang w:val="pl-PL"/>
        </w:rPr>
        <w:t>ul. Małopolska 47</w:t>
      </w:r>
    </w:p>
    <w:p>
      <w:pPr>
        <w:pStyle w:val="Akapitzlist"/>
        <w:widowControl w:val="false"/>
        <w:tabs>
          <w:tab w:val="clear" w:pos="708"/>
        </w:tabs>
        <w:suppressAutoHyphens w:val="true"/>
        <w:spacing w:lineRule="auto" w:line="276"/>
        <w:ind w:hanging="0" w:start="0" w:end="0"/>
        <w:jc w:val="both"/>
        <w:rPr>
          <w:rFonts w:ascii="Arial" w:hAnsi="Arial" w:cs="Arial"/>
          <w:sz w:val="20"/>
          <w:szCs w:val="20"/>
          <w:lang w:val="pl-PL"/>
        </w:rPr>
      </w:pPr>
      <w:r>
        <w:rPr>
          <w:rFonts w:cs="Arial" w:ascii="Arial" w:hAnsi="Arial"/>
          <w:sz w:val="20"/>
          <w:szCs w:val="20"/>
          <w:lang w:val="pl-PL"/>
        </w:rPr>
        <w:t>70-515 Szczecin</w:t>
      </w:r>
    </w:p>
    <w:p>
      <w:pPr>
        <w:pStyle w:val="Akapitzlist"/>
        <w:widowControl w:val="false"/>
        <w:tabs>
          <w:tab w:val="clear" w:pos="708"/>
        </w:tabs>
        <w:suppressAutoHyphens w:val="true"/>
        <w:spacing w:lineRule="auto" w:line="276"/>
        <w:ind w:hanging="0" w:start="0" w:end="0"/>
        <w:jc w:val="both"/>
        <w:rPr>
          <w:rFonts w:ascii="Arial" w:hAnsi="Arial" w:cs="Arial"/>
          <w:b/>
          <w:sz w:val="20"/>
          <w:szCs w:val="20"/>
          <w:lang w:val="pl-PL"/>
        </w:rPr>
      </w:pPr>
      <w:r>
        <w:rPr>
          <w:rFonts w:cs="Arial" w:ascii="Arial" w:hAnsi="Arial"/>
          <w:b/>
          <w:sz w:val="20"/>
          <w:szCs w:val="20"/>
          <w:lang w:val="pl-PL"/>
        </w:rPr>
        <w:t>Adres do korespondencji:</w:t>
      </w:r>
    </w:p>
    <w:p>
      <w:pPr>
        <w:pStyle w:val="Akapitzlist"/>
        <w:widowControl w:val="false"/>
        <w:tabs>
          <w:tab w:val="clear" w:pos="708"/>
        </w:tabs>
        <w:suppressAutoHyphens w:val="true"/>
        <w:spacing w:lineRule="auto" w:line="276"/>
        <w:ind w:hanging="0" w:start="0" w:end="0"/>
        <w:jc w:val="both"/>
        <w:rPr>
          <w:rFonts w:ascii="Arial" w:hAnsi="Arial" w:cs="Arial"/>
          <w:b/>
          <w:sz w:val="20"/>
          <w:szCs w:val="20"/>
          <w:lang w:val="pl-PL"/>
        </w:rPr>
      </w:pPr>
      <w:r>
        <w:rPr>
          <w:rFonts w:cs="Arial" w:ascii="Arial" w:hAnsi="Arial"/>
          <w:b/>
          <w:sz w:val="20"/>
          <w:szCs w:val="20"/>
          <w:lang w:val="pl-PL"/>
        </w:rPr>
        <w:t>Wydział Transportu</w:t>
      </w:r>
    </w:p>
    <w:p>
      <w:pPr>
        <w:pStyle w:val="Akapitzlist"/>
        <w:widowControl w:val="false"/>
        <w:tabs>
          <w:tab w:val="clear" w:pos="708"/>
        </w:tabs>
        <w:suppressAutoHyphens w:val="true"/>
        <w:spacing w:lineRule="auto" w:line="276"/>
        <w:ind w:hanging="0" w:start="0" w:end="0"/>
        <w:jc w:val="both"/>
        <w:rPr>
          <w:rFonts w:ascii="Arial" w:hAnsi="Arial" w:cs="Arial"/>
          <w:sz w:val="20"/>
          <w:szCs w:val="20"/>
          <w:lang w:val="pl-PL"/>
        </w:rPr>
      </w:pPr>
      <w:r>
        <w:rPr>
          <w:rFonts w:cs="Arial" w:ascii="Arial" w:hAnsi="Arial"/>
          <w:sz w:val="20"/>
          <w:szCs w:val="20"/>
          <w:lang w:val="pl-PL"/>
        </w:rPr>
        <w:t>ul. Wernyhory 5</w:t>
      </w:r>
    </w:p>
    <w:p>
      <w:pPr>
        <w:pStyle w:val="Akapitzlist"/>
        <w:widowControl w:val="false"/>
        <w:tabs>
          <w:tab w:val="clear" w:pos="708"/>
        </w:tabs>
        <w:suppressAutoHyphens w:val="true"/>
        <w:spacing w:lineRule="auto" w:line="276"/>
        <w:ind w:hanging="0" w:start="0" w:end="0"/>
        <w:jc w:val="both"/>
        <w:rPr>
          <w:rFonts w:ascii="Arial" w:hAnsi="Arial" w:cs="Arial"/>
          <w:sz w:val="20"/>
          <w:szCs w:val="20"/>
          <w:lang w:val="pl-PL"/>
        </w:rPr>
      </w:pPr>
      <w:r>
        <w:rPr>
          <w:rFonts w:cs="Arial" w:ascii="Arial" w:hAnsi="Arial"/>
          <w:sz w:val="20"/>
          <w:szCs w:val="20"/>
          <w:lang w:val="pl-PL"/>
        </w:rPr>
        <w:t>71-240 Szczecin</w:t>
      </w:r>
    </w:p>
    <w:p>
      <w:pPr>
        <w:pStyle w:val="Akapitzlist"/>
        <w:widowControl w:val="false"/>
        <w:suppressAutoHyphens w:val="true"/>
        <w:spacing w:lineRule="auto" w:line="276"/>
        <w:jc w:val="both"/>
        <w:rPr>
          <w:rFonts w:ascii="Arial" w:hAnsi="Arial" w:cs="Arial"/>
          <w:sz w:val="20"/>
          <w:szCs w:val="20"/>
          <w:lang w:val="pl-PL"/>
        </w:rPr>
      </w:pPr>
      <w:r>
        <w:rPr>
          <w:rFonts w:cs="Arial" w:ascii="Arial" w:hAnsi="Arial"/>
          <w:sz w:val="20"/>
          <w:szCs w:val="20"/>
          <w:lang w:val="pl-PL"/>
        </w:rPr>
      </w:r>
    </w:p>
    <w:p>
      <w:pPr>
        <w:pStyle w:val="Akapitzlist"/>
        <w:widowControl w:val="false"/>
        <w:tabs>
          <w:tab w:val="clear" w:pos="708"/>
        </w:tabs>
        <w:suppressAutoHyphens w:val="true"/>
        <w:spacing w:lineRule="auto" w:line="276"/>
        <w:ind w:hanging="0" w:start="0" w:end="0"/>
        <w:jc w:val="both"/>
        <w:rPr>
          <w:rFonts w:ascii="Arial" w:hAnsi="Arial" w:cs="Arial"/>
          <w:b/>
          <w:sz w:val="20"/>
          <w:szCs w:val="20"/>
          <w:lang w:val="pl-PL"/>
        </w:rPr>
      </w:pPr>
      <w:r>
        <w:rPr>
          <w:rFonts w:cs="Arial" w:ascii="Arial" w:hAnsi="Arial"/>
          <w:b/>
          <w:sz w:val="20"/>
          <w:szCs w:val="20"/>
          <w:lang w:val="pl-PL"/>
        </w:rPr>
        <w:t>I. Tryb postępowania</w:t>
      </w:r>
    </w:p>
    <w:p>
      <w:pPr>
        <w:pStyle w:val="Akapitzlist"/>
        <w:widowControl w:val="false"/>
        <w:tabs>
          <w:tab w:val="clear" w:pos="708"/>
        </w:tabs>
        <w:suppressAutoHyphens w:val="true"/>
        <w:spacing w:lineRule="auto" w:line="276"/>
        <w:ind w:firstLine="567" w:start="0" w:end="0"/>
        <w:jc w:val="both"/>
        <w:rPr>
          <w:rFonts w:ascii="Arial" w:hAnsi="Arial" w:cs="Arial"/>
          <w:b/>
          <w:sz w:val="20"/>
          <w:szCs w:val="20"/>
          <w:lang w:val="pl-PL"/>
        </w:rPr>
      </w:pPr>
      <w:r>
        <w:rPr>
          <w:rFonts w:cs="Arial" w:ascii="Arial" w:hAnsi="Arial"/>
          <w:b/>
          <w:sz w:val="20"/>
          <w:szCs w:val="20"/>
          <w:lang w:val="pl-PL"/>
        </w:rPr>
      </w:r>
    </w:p>
    <w:p>
      <w:pPr>
        <w:pStyle w:val="Akapitzlist"/>
        <w:widowControl w:val="false"/>
        <w:numPr>
          <w:ilvl w:val="1"/>
          <w:numId w:val="1"/>
        </w:numPr>
        <w:tabs>
          <w:tab w:val="clear" w:pos="708"/>
        </w:tabs>
        <w:suppressAutoHyphens w:val="true"/>
        <w:spacing w:lineRule="auto" w:line="276"/>
        <w:ind w:hanging="426" w:start="426" w:end="0"/>
        <w:jc w:val="both"/>
        <w:rPr>
          <w:rFonts w:ascii="Arial" w:hAnsi="Arial" w:cs="Arial"/>
          <w:sz w:val="20"/>
          <w:szCs w:val="20"/>
          <w:lang w:val="pl-PL"/>
        </w:rPr>
      </w:pPr>
      <w:r>
        <w:rPr>
          <w:rFonts w:cs="Arial" w:ascii="Arial" w:hAnsi="Arial"/>
          <w:sz w:val="20"/>
          <w:szCs w:val="20"/>
          <w:lang w:val="pl-PL"/>
        </w:rPr>
        <w:t>Postępowanie o udzielenie zamówienia publicznego prowadzone w trybie art., 2 ust.1 pkt 1 ustawy Pzp,</w:t>
        <w:br/>
        <w:t>z dnia 11 września 2019r. Prawo Zamówień Publicznych (t.j. Dz. U. Z 2024 r., poz. 1320, z późn. zm.), oraz zgodnie art. 44 ust. 3 Ustawy o Finansach Publicznych (Dz. U. Z 2025 r., poz. 1483, z późn. zm.)</w:t>
      </w:r>
      <w:r>
        <w:rPr>
          <w:rFonts w:cs="Arial" w:ascii="Arial" w:hAnsi="Arial"/>
          <w:color w:val="FF0000"/>
          <w:sz w:val="20"/>
          <w:szCs w:val="20"/>
          <w:lang w:val="pl-PL"/>
        </w:rPr>
        <w:t>.</w:t>
      </w:r>
    </w:p>
    <w:p>
      <w:pPr>
        <w:pStyle w:val="Akapitzlist"/>
        <w:widowControl w:val="false"/>
        <w:numPr>
          <w:ilvl w:val="1"/>
          <w:numId w:val="1"/>
        </w:numPr>
        <w:tabs>
          <w:tab w:val="clear" w:pos="708"/>
        </w:tabs>
        <w:suppressAutoHyphens w:val="true"/>
        <w:spacing w:lineRule="auto" w:line="276"/>
        <w:ind w:hanging="426" w:start="426" w:end="0"/>
        <w:jc w:val="both"/>
        <w:rPr>
          <w:rFonts w:ascii="Arial" w:hAnsi="Arial" w:cs="Arial"/>
          <w:sz w:val="20"/>
          <w:szCs w:val="20"/>
          <w:lang w:val="pl-PL"/>
        </w:rPr>
      </w:pPr>
      <w:r>
        <w:rPr>
          <w:rFonts w:cs="Arial" w:ascii="Arial" w:hAnsi="Arial"/>
          <w:sz w:val="20"/>
          <w:szCs w:val="20"/>
          <w:lang w:val="pl-PL"/>
        </w:rPr>
        <w:t>Do czynności podejmowanych przez Zamawiającego i Wykonawców w postępowaniu zastosowanie mają postanowienia zawarte w niniejszym zapytaniu ofertowym, zaś w sprawach w nim nieuregulowanych przepisy ustawy Kodeksu cywilnego z dnia 23 kwietnia 1964r. ( Dz. U. Z 2025 r., poz. 1071, z późn. zm.).</w:t>
      </w:r>
    </w:p>
    <w:p>
      <w:pPr>
        <w:pStyle w:val="Akapitzlist"/>
        <w:widowControl w:val="false"/>
        <w:numPr>
          <w:ilvl w:val="1"/>
          <w:numId w:val="1"/>
        </w:numPr>
        <w:tabs>
          <w:tab w:val="clear" w:pos="708"/>
        </w:tabs>
        <w:suppressAutoHyphens w:val="true"/>
        <w:spacing w:lineRule="auto" w:line="276"/>
        <w:ind w:hanging="426" w:start="426" w:end="0"/>
        <w:jc w:val="both"/>
        <w:rPr>
          <w:rFonts w:ascii="Arial" w:hAnsi="Arial" w:cs="Arial"/>
          <w:sz w:val="20"/>
          <w:szCs w:val="20"/>
          <w:lang w:val="pl-PL"/>
        </w:rPr>
      </w:pPr>
      <w:r>
        <w:rPr>
          <w:rFonts w:cs="Arial" w:ascii="Arial" w:hAnsi="Arial"/>
          <w:b/>
          <w:sz w:val="20"/>
          <w:szCs w:val="20"/>
          <w:lang w:val="pl-PL"/>
        </w:rPr>
        <w:t>II. Procedura postępowania</w:t>
      </w:r>
    </w:p>
    <w:p>
      <w:pPr>
        <w:pStyle w:val="Akapitzlist"/>
        <w:widowControl w:val="false"/>
        <w:tabs>
          <w:tab w:val="clear" w:pos="708"/>
        </w:tabs>
        <w:suppressAutoHyphens w:val="true"/>
        <w:spacing w:lineRule="auto" w:line="276"/>
        <w:ind w:hanging="426" w:start="426" w:end="0"/>
        <w:jc w:val="both"/>
        <w:rPr>
          <w:rFonts w:ascii="Arial" w:hAnsi="Arial" w:cs="Arial"/>
          <w:b/>
          <w:sz w:val="20"/>
          <w:szCs w:val="20"/>
          <w:lang w:val="pl-PL"/>
        </w:rPr>
      </w:pPr>
      <w:r>
        <w:rPr>
          <w:rFonts w:cs="Arial" w:ascii="Arial" w:hAnsi="Arial"/>
          <w:b/>
          <w:sz w:val="20"/>
          <w:szCs w:val="20"/>
          <w:lang w:val="pl-PL"/>
        </w:rPr>
      </w:r>
    </w:p>
    <w:p>
      <w:pPr>
        <w:pStyle w:val="Akapitzlist"/>
        <w:widowControl w:val="false"/>
        <w:numPr>
          <w:ilvl w:val="0"/>
          <w:numId w:val="2"/>
        </w:numPr>
        <w:tabs>
          <w:tab w:val="clear" w:pos="708"/>
          <w:tab w:val="left" w:pos="0" w:leader="none"/>
        </w:tabs>
        <w:suppressAutoHyphens w:val="true"/>
        <w:spacing w:lineRule="auto" w:line="276"/>
        <w:ind w:hanging="426" w:start="426" w:end="0"/>
        <w:jc w:val="both"/>
        <w:rPr/>
      </w:pPr>
      <w:r>
        <w:rPr>
          <w:rStyle w:val="Domylnaczcionkaakapitu"/>
          <w:rFonts w:cs="Arial" w:ascii="Arial" w:hAnsi="Arial"/>
          <w:sz w:val="20"/>
          <w:szCs w:val="20"/>
          <w:lang w:val="pl-PL"/>
        </w:rPr>
        <w:t xml:space="preserve">Niniejsze zapytanie ofertowe wraz ze wszystkimi załącznikami zostało udostępnione na stronie internetowej Zamawiającego </w:t>
      </w:r>
      <w:hyperlink r:id="rId3" w:tgtFrame="_top">
        <w:r>
          <w:rPr>
            <w:rStyle w:val="Hyperlink"/>
            <w:rFonts w:cs="Arial" w:ascii="Arial" w:hAnsi="Arial"/>
            <w:sz w:val="20"/>
            <w:szCs w:val="20"/>
            <w:lang w:val="pl-PL"/>
          </w:rPr>
          <w:t>http://www.zachodniopomorska.policja.gov.pl/</w:t>
        </w:r>
      </w:hyperlink>
      <w:r>
        <w:rPr>
          <w:rStyle w:val="Domylnaczcionkaakapitu"/>
          <w:rFonts w:cs="Arial" w:ascii="Arial" w:hAnsi="Arial"/>
          <w:sz w:val="20"/>
          <w:szCs w:val="20"/>
          <w:lang w:val="pl-PL"/>
        </w:rPr>
        <w:t xml:space="preserve">, </w:t>
      </w:r>
      <w:r>
        <w:rPr>
          <w:rStyle w:val="Domylnaczcionkaakapitu"/>
          <w:rFonts w:cs="Arial" w:ascii="Arial" w:hAnsi="Arial"/>
          <w:b/>
          <w:sz w:val="20"/>
          <w:szCs w:val="20"/>
          <w:lang w:val="pl-PL"/>
        </w:rPr>
        <w:t>w zakładce Zamówienia Publiczne/</w:t>
      </w:r>
      <w:r>
        <w:rPr>
          <w:rStyle w:val="Domylnaczcionkaakapitu"/>
          <w:rFonts w:cs="Arial" w:ascii="Arial" w:hAnsi="Arial"/>
          <w:sz w:val="20"/>
          <w:szCs w:val="20"/>
          <w:lang w:val="pl-PL"/>
        </w:rPr>
        <w:t xml:space="preserve"> </w:t>
      </w:r>
      <w:r>
        <w:rPr>
          <w:rStyle w:val="Domylnaczcionkaakapitu"/>
          <w:rFonts w:cs="Arial" w:ascii="Arial" w:hAnsi="Arial"/>
          <w:b/>
          <w:sz w:val="20"/>
          <w:szCs w:val="20"/>
          <w:lang w:val="pl-PL"/>
        </w:rPr>
        <w:t xml:space="preserve">Zamówienia Publiczne poniżej 170 000,00 zł. netto / p.n. </w:t>
      </w:r>
      <w:r>
        <w:rPr>
          <w:rStyle w:val="Domylnaczcionkaakapitu"/>
          <w:rFonts w:cs="Arial" w:ascii="Arial" w:hAnsi="Arial"/>
          <w:sz w:val="20"/>
          <w:szCs w:val="20"/>
          <w:lang w:val="pl-PL"/>
        </w:rPr>
        <w:t>„Świadczenie usług zewnętrznego mycia nadwozi pojazdów służbowych oznakowanych i nieoznakowanych.”</w:t>
      </w:r>
    </w:p>
    <w:p>
      <w:pPr>
        <w:pStyle w:val="Akapitzlist"/>
        <w:widowControl w:val="false"/>
        <w:numPr>
          <w:ilvl w:val="0"/>
          <w:numId w:val="2"/>
        </w:numPr>
        <w:tabs>
          <w:tab w:val="clear" w:pos="708"/>
          <w:tab w:val="left" w:pos="0" w:leader="none"/>
        </w:tabs>
        <w:suppressAutoHyphens w:val="true"/>
        <w:spacing w:lineRule="auto" w:line="276"/>
        <w:ind w:hanging="426" w:start="426" w:end="0"/>
        <w:jc w:val="both"/>
        <w:rPr>
          <w:rFonts w:ascii="Arial" w:hAnsi="Arial" w:cs="Arial"/>
          <w:sz w:val="20"/>
          <w:szCs w:val="20"/>
          <w:lang w:val="pl-PL"/>
        </w:rPr>
      </w:pPr>
      <w:r>
        <w:rPr>
          <w:rFonts w:cs="Arial" w:ascii="Arial" w:hAnsi="Arial"/>
          <w:sz w:val="20"/>
          <w:szCs w:val="20"/>
          <w:lang w:val="pl-PL"/>
        </w:rPr>
        <w:t>Na stronie internetowej tego ogłoszenia Zamawiający będzie zamieszczał na bieżąco wszelkie informacje niezbędne do prawidłowego przeprowadzenia postępowania, m.in. uzupełniania, modyfikacje, wyjaśnienia, zmiany treści zapytania ofertowego w ramach składanych ofert.</w:t>
      </w:r>
    </w:p>
    <w:p>
      <w:pPr>
        <w:pStyle w:val="Akapitzlist"/>
        <w:widowControl w:val="false"/>
        <w:numPr>
          <w:ilvl w:val="0"/>
          <w:numId w:val="2"/>
        </w:numPr>
        <w:tabs>
          <w:tab w:val="clear" w:pos="708"/>
          <w:tab w:val="left" w:pos="0" w:leader="none"/>
        </w:tabs>
        <w:suppressAutoHyphens w:val="true"/>
        <w:spacing w:lineRule="auto" w:line="276"/>
        <w:ind w:hanging="426" w:start="426" w:end="0"/>
        <w:jc w:val="both"/>
        <w:rPr>
          <w:rFonts w:ascii="Arial" w:hAnsi="Arial" w:cs="Arial"/>
          <w:sz w:val="20"/>
          <w:szCs w:val="20"/>
          <w:lang w:val="pl-PL"/>
        </w:rPr>
      </w:pPr>
      <w:r>
        <w:rPr>
          <w:rFonts w:cs="Arial" w:ascii="Arial" w:hAnsi="Arial"/>
          <w:sz w:val="20"/>
          <w:szCs w:val="20"/>
          <w:lang w:val="pl-PL"/>
        </w:rPr>
        <w:t>Wykonawca winien zapoznać się z treścią zapytania ofertowego i na bieżąco monitorować zawartość umieszczanych tam informacji.</w:t>
      </w:r>
    </w:p>
    <w:p>
      <w:pPr>
        <w:pStyle w:val="Akapitzlist"/>
        <w:widowControl w:val="false"/>
        <w:numPr>
          <w:ilvl w:val="0"/>
          <w:numId w:val="2"/>
        </w:numPr>
        <w:tabs>
          <w:tab w:val="clear" w:pos="708"/>
          <w:tab w:val="left" w:pos="0" w:leader="none"/>
        </w:tabs>
        <w:suppressAutoHyphens w:val="true"/>
        <w:spacing w:lineRule="auto" w:line="276"/>
        <w:ind w:hanging="426" w:start="426" w:end="0"/>
        <w:jc w:val="both"/>
        <w:rPr>
          <w:rFonts w:ascii="Arial" w:hAnsi="Arial" w:cs="Arial"/>
          <w:sz w:val="20"/>
          <w:szCs w:val="20"/>
          <w:lang w:val="pl-PL"/>
        </w:rPr>
      </w:pPr>
      <w:r>
        <w:rPr>
          <w:rFonts w:cs="Arial" w:ascii="Arial" w:hAnsi="Arial"/>
          <w:sz w:val="20"/>
          <w:szCs w:val="20"/>
          <w:lang w:val="pl-PL"/>
        </w:rPr>
        <w:t>Zamawiający zastrzega sobie prawo do unieważnienia postępowania na każdym etapie bez podania przyczyny unieważnienia, a także do pozostawienia postępowania bez wyboru oferty, bez skutków prawnych oraz finansowych.</w:t>
      </w:r>
    </w:p>
    <w:p>
      <w:pPr>
        <w:pStyle w:val="Akapitzlist"/>
        <w:widowControl w:val="false"/>
        <w:numPr>
          <w:ilvl w:val="0"/>
          <w:numId w:val="2"/>
        </w:numPr>
        <w:tabs>
          <w:tab w:val="clear" w:pos="708"/>
          <w:tab w:val="left" w:pos="0" w:leader="none"/>
        </w:tabs>
        <w:suppressAutoHyphens w:val="true"/>
        <w:spacing w:lineRule="auto" w:line="276"/>
        <w:ind w:hanging="426" w:start="426" w:end="0"/>
        <w:jc w:val="both"/>
        <w:rPr>
          <w:rFonts w:ascii="Arial" w:hAnsi="Arial" w:cs="Arial"/>
          <w:sz w:val="20"/>
          <w:szCs w:val="20"/>
          <w:lang w:val="pl-PL"/>
        </w:rPr>
      </w:pPr>
      <w:r>
        <w:rPr>
          <w:rFonts w:cs="Arial" w:ascii="Arial" w:hAnsi="Arial"/>
          <w:sz w:val="20"/>
          <w:szCs w:val="20"/>
          <w:lang w:val="pl-PL"/>
        </w:rPr>
        <w:t>W uzasadnionych przypadkach Zamawiający może w każdym czasie przed upływem terminu składania ofert zmienić treść zapytania do składania ofert. Dokonaną zmianę Zamawiający zamieści na stronie internetowej.</w:t>
      </w:r>
    </w:p>
    <w:p>
      <w:pPr>
        <w:pStyle w:val="Akapitzlist"/>
        <w:widowControl w:val="false"/>
        <w:numPr>
          <w:ilvl w:val="0"/>
          <w:numId w:val="2"/>
        </w:numPr>
        <w:tabs>
          <w:tab w:val="clear" w:pos="708"/>
          <w:tab w:val="left" w:pos="0" w:leader="none"/>
        </w:tabs>
        <w:suppressAutoHyphens w:val="true"/>
        <w:spacing w:lineRule="auto" w:line="276"/>
        <w:ind w:hanging="426" w:start="426" w:end="0"/>
        <w:jc w:val="both"/>
        <w:rPr>
          <w:rFonts w:ascii="Arial" w:hAnsi="Arial" w:cs="Arial"/>
          <w:sz w:val="20"/>
          <w:szCs w:val="20"/>
          <w:lang w:val="pl-PL"/>
        </w:rPr>
      </w:pPr>
      <w:r>
        <w:rPr>
          <w:rFonts w:cs="Arial" w:ascii="Arial" w:hAnsi="Arial"/>
          <w:sz w:val="20"/>
          <w:szCs w:val="20"/>
          <w:lang w:val="pl-PL"/>
        </w:rPr>
        <w:t>Zamawiający będzie kontaktował się z Wykonawcami drogą elektroniczną poprzez e-mail wskazany przez Wykonawcę w zapytaniu lub w formularzu ofertowym.</w:t>
      </w:r>
    </w:p>
    <w:p>
      <w:pPr>
        <w:pStyle w:val="Akapitzlist"/>
        <w:widowControl w:val="false"/>
        <w:numPr>
          <w:ilvl w:val="0"/>
          <w:numId w:val="2"/>
        </w:numPr>
        <w:tabs>
          <w:tab w:val="clear" w:pos="708"/>
          <w:tab w:val="left" w:pos="0" w:leader="none"/>
        </w:tabs>
        <w:suppressAutoHyphens w:val="true"/>
        <w:spacing w:lineRule="auto" w:line="276"/>
        <w:ind w:hanging="426" w:start="426" w:end="0"/>
        <w:jc w:val="both"/>
        <w:rPr/>
      </w:pPr>
      <w:r>
        <w:rPr>
          <w:rStyle w:val="Domylnaczcionkaakapitu"/>
          <w:rFonts w:cs="Arial" w:ascii="Arial" w:hAnsi="Arial"/>
          <w:b/>
          <w:sz w:val="20"/>
          <w:szCs w:val="20"/>
          <w:lang w:val="pl-PL"/>
        </w:rPr>
        <w:t>Osoba do kontaktu:</w:t>
      </w:r>
    </w:p>
    <w:p>
      <w:pPr>
        <w:pStyle w:val="Akapitzlist"/>
        <w:widowControl w:val="false"/>
        <w:tabs>
          <w:tab w:val="clear" w:pos="708"/>
          <w:tab w:val="left" w:pos="0" w:leader="none"/>
        </w:tabs>
        <w:suppressAutoHyphens w:val="true"/>
        <w:spacing w:lineRule="auto" w:line="276"/>
        <w:ind w:hanging="0" w:start="426" w:end="0"/>
        <w:jc w:val="both"/>
        <w:rPr/>
      </w:pPr>
      <w:r>
        <w:rPr>
          <w:rStyle w:val="Hyperlink"/>
          <w:rFonts w:eastAsia="Arial" w:cs="Arial" w:ascii="Arial" w:hAnsi="Arial"/>
          <w:b/>
          <w:bCs/>
          <w:color w:val="auto"/>
          <w:sz w:val="20"/>
          <w:szCs w:val="20"/>
          <w:u w:val="none"/>
          <w:lang w:val="pl-PL"/>
        </w:rPr>
        <w:t xml:space="preserve">Dominika Tchórz tel. 47 78 16 134, e-mail: </w:t>
      </w:r>
      <w:hyperlink r:id="rId4">
        <w:r>
          <w:rPr>
            <w:rStyle w:val="Hyperlink"/>
            <w:rFonts w:eastAsia="Arial" w:cs="Arial" w:ascii="Arial" w:hAnsi="Arial"/>
            <w:b/>
            <w:bCs/>
            <w:color w:val="auto"/>
            <w:sz w:val="20"/>
            <w:szCs w:val="20"/>
            <w:u w:val="none"/>
            <w:lang w:val="pl-PL"/>
          </w:rPr>
          <w:t>dominika.tchorz@sc.policja.gov.pl</w:t>
        </w:r>
      </w:hyperlink>
      <w:r>
        <w:rPr>
          <w:rStyle w:val="Hyperlink"/>
          <w:rFonts w:eastAsia="Arial" w:cs="Arial" w:ascii="Arial" w:hAnsi="Arial"/>
          <w:b/>
          <w:bCs/>
          <w:color w:val="auto"/>
          <w:sz w:val="20"/>
          <w:szCs w:val="20"/>
          <w:u w:val="none"/>
          <w:lang w:val="pl-PL"/>
        </w:rPr>
        <w:t xml:space="preserve">  </w:t>
      </w:r>
    </w:p>
    <w:p>
      <w:pPr>
        <w:pStyle w:val="Akapitzlist"/>
        <w:widowControl w:val="false"/>
        <w:tabs>
          <w:tab w:val="clear" w:pos="708"/>
          <w:tab w:val="left" w:pos="0" w:leader="none"/>
        </w:tabs>
        <w:suppressAutoHyphens w:val="true"/>
        <w:spacing w:lineRule="auto" w:line="276"/>
        <w:ind w:hanging="0" w:start="426" w:end="0"/>
        <w:jc w:val="both"/>
        <w:rPr>
          <w:rStyle w:val="Hyperlink"/>
          <w:rFonts w:ascii="Arial" w:hAnsi="Arial" w:eastAsia="Arial" w:cs="Arial"/>
          <w:b/>
          <w:bCs/>
          <w:color w:val="auto"/>
          <w:sz w:val="20"/>
          <w:szCs w:val="20"/>
          <w:u w:val="none"/>
          <w:lang w:val="pl-PL"/>
        </w:rPr>
      </w:pPr>
      <w:r>
        <w:rPr>
          <w:rFonts w:eastAsia="Arial" w:cs="Arial" w:ascii="Arial" w:hAnsi="Arial"/>
          <w:b/>
          <w:bCs/>
          <w:color w:val="auto"/>
          <w:sz w:val="20"/>
          <w:szCs w:val="20"/>
          <w:u w:val="none"/>
          <w:lang w:val="pl-PL"/>
        </w:rPr>
      </w:r>
    </w:p>
    <w:p>
      <w:pPr>
        <w:pStyle w:val="Akapitzlist"/>
        <w:widowControl w:val="false"/>
        <w:tabs>
          <w:tab w:val="clear" w:pos="708"/>
        </w:tabs>
        <w:suppressAutoHyphens w:val="true"/>
        <w:ind w:hanging="0" w:start="0" w:end="0"/>
        <w:jc w:val="both"/>
        <w:rPr/>
      </w:pPr>
      <w:r>
        <w:rPr>
          <w:rStyle w:val="Domylnaczcionkaakapitu"/>
          <w:rFonts w:cs="Arial" w:ascii="Arial" w:hAnsi="Arial"/>
          <w:b/>
          <w:sz w:val="20"/>
          <w:szCs w:val="20"/>
          <w:lang w:val="pl-PL"/>
        </w:rPr>
        <w:t>III.</w:t>
      </w:r>
      <w:r>
        <w:rPr>
          <w:rStyle w:val="Domylnaczcionkaakapitu"/>
          <w:rFonts w:cs="Arial" w:ascii="Arial" w:hAnsi="Arial"/>
          <w:sz w:val="20"/>
          <w:szCs w:val="20"/>
          <w:lang w:val="pl-PL"/>
        </w:rPr>
        <w:t xml:space="preserve"> </w:t>
      </w:r>
      <w:r>
        <w:rPr>
          <w:rStyle w:val="Domylnaczcionkaakapitu"/>
          <w:rFonts w:cs="Arial" w:ascii="Arial" w:hAnsi="Arial"/>
          <w:b/>
          <w:sz w:val="20"/>
          <w:szCs w:val="20"/>
          <w:lang w:val="pl-PL"/>
        </w:rPr>
        <w:t>Przedmiot zamówienia</w:t>
      </w:r>
    </w:p>
    <w:p>
      <w:pPr>
        <w:pStyle w:val="Akapitzlist"/>
        <w:widowControl w:val="false"/>
        <w:tabs>
          <w:tab w:val="clear" w:pos="708"/>
        </w:tabs>
        <w:suppressAutoHyphens w:val="true"/>
        <w:ind w:hanging="142" w:start="709" w:end="0"/>
        <w:jc w:val="both"/>
        <w:rPr>
          <w:rFonts w:ascii="Arial" w:hAnsi="Arial" w:cs="Arial"/>
          <w:b/>
          <w:sz w:val="20"/>
          <w:szCs w:val="20"/>
          <w:lang w:val="pl-PL"/>
        </w:rPr>
      </w:pPr>
      <w:r>
        <w:rPr>
          <w:rFonts w:cs="Arial" w:ascii="Arial" w:hAnsi="Arial"/>
          <w:b/>
          <w:sz w:val="20"/>
          <w:szCs w:val="20"/>
          <w:lang w:val="pl-PL"/>
        </w:rPr>
      </w:r>
    </w:p>
    <w:p>
      <w:pPr>
        <w:pStyle w:val="Normal"/>
        <w:widowControl w:val="false"/>
        <w:numPr>
          <w:ilvl w:val="0"/>
          <w:numId w:val="3"/>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Przedmiotem zamówienia jest świadczenie usług zewnętrznego mycia nadwozi pojazdów służbowych oznakowanych i nieoznakowanych.</w:t>
      </w:r>
    </w:p>
    <w:p>
      <w:pPr>
        <w:pStyle w:val="Normal"/>
        <w:widowControl w:val="false"/>
        <w:numPr>
          <w:ilvl w:val="0"/>
          <w:numId w:val="3"/>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Przy wyborze  wykonawcy przyjmuje się kryterium najniższej ceny oraz odległość myjni od siedziby organizacyjnej Policji podanej w kilometrach</w:t>
      </w:r>
    </w:p>
    <w:p>
      <w:pPr>
        <w:pStyle w:val="Normal"/>
        <w:widowControl w:val="false"/>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r>
    </w:p>
    <w:p>
      <w:pPr>
        <w:pStyle w:val="Normal"/>
        <w:widowControl w:val="false"/>
        <w:suppressAutoHyphens w:val="true"/>
        <w:jc w:val="both"/>
        <w:rPr/>
      </w:pPr>
      <w:r>
        <w:rPr>
          <w:rStyle w:val="Domylnaczcionkaakapitu"/>
          <w:rFonts w:cs="Arial" w:ascii="Arial" w:hAnsi="Arial"/>
          <w:b/>
          <w:sz w:val="20"/>
          <w:szCs w:val="20"/>
          <w:lang w:val="pl-PL"/>
        </w:rPr>
        <w:t>IV.</w:t>
      </w:r>
      <w:r>
        <w:rPr>
          <w:rStyle w:val="Domylnaczcionkaakapitu"/>
          <w:rFonts w:cs="Arial" w:ascii="Arial" w:hAnsi="Arial"/>
          <w:sz w:val="20"/>
          <w:szCs w:val="20"/>
          <w:lang w:val="pl-PL"/>
        </w:rPr>
        <w:t xml:space="preserve"> </w:t>
      </w:r>
      <w:r>
        <w:rPr>
          <w:rStyle w:val="Domylnaczcionkaakapitu"/>
          <w:rFonts w:cs="Arial" w:ascii="Arial" w:hAnsi="Arial"/>
          <w:b/>
          <w:bCs/>
          <w:sz w:val="20"/>
          <w:szCs w:val="20"/>
          <w:lang w:val="pl-PL"/>
        </w:rPr>
        <w:t>Termin wykonania zamówienia:</w:t>
      </w:r>
    </w:p>
    <w:p>
      <w:pPr>
        <w:pStyle w:val="Normal"/>
        <w:widowControl w:val="false"/>
        <w:suppressAutoHyphens w:val="true"/>
        <w:ind w:firstLine="426" w:start="0" w:end="0"/>
        <w:jc w:val="both"/>
        <w:rPr>
          <w:rFonts w:ascii="Arial" w:hAnsi="Arial" w:cs="Arial"/>
          <w:b/>
          <w:sz w:val="20"/>
          <w:szCs w:val="20"/>
          <w:lang w:val="pl-PL"/>
        </w:rPr>
      </w:pPr>
      <w:r>
        <w:rPr>
          <w:rFonts w:cs="Arial" w:ascii="Arial" w:hAnsi="Arial"/>
          <w:b/>
          <w:sz w:val="20"/>
          <w:szCs w:val="20"/>
          <w:lang w:val="pl-PL"/>
        </w:rPr>
      </w:r>
    </w:p>
    <w:p>
      <w:pPr>
        <w:pStyle w:val="Normal"/>
        <w:widowControl w:val="false"/>
        <w:tabs>
          <w:tab w:val="clear" w:pos="708"/>
        </w:tabs>
        <w:suppressAutoHyphens w:val="true"/>
        <w:ind w:hanging="0" w:start="426" w:end="0"/>
        <w:jc w:val="both"/>
        <w:rPr/>
      </w:pPr>
      <w:r>
        <w:rPr>
          <w:rStyle w:val="Domylnaczcionkaakapitu"/>
          <w:rFonts w:cs="Arial" w:ascii="Arial" w:hAnsi="Arial"/>
          <w:sz w:val="20"/>
          <w:szCs w:val="20"/>
          <w:lang w:val="pl-PL"/>
        </w:rPr>
        <w:t xml:space="preserve">Zamawiający ustala termin realizacji umowy na 12 miesięcy, zgodnie z zapisami projektowanych postanowień Umowy stanowiącego </w:t>
      </w:r>
      <w:r>
        <w:rPr>
          <w:rStyle w:val="Domylnaczcionkaakapitu"/>
          <w:rFonts w:cs="Arial" w:ascii="Arial" w:hAnsi="Arial"/>
          <w:b/>
          <w:sz w:val="20"/>
          <w:szCs w:val="20"/>
          <w:lang w:val="pl-PL"/>
        </w:rPr>
        <w:t>załącznik nr 3</w:t>
      </w:r>
      <w:r>
        <w:rPr>
          <w:rStyle w:val="Domylnaczcionkaakapitu"/>
          <w:rFonts w:cs="Arial" w:ascii="Arial" w:hAnsi="Arial"/>
          <w:sz w:val="20"/>
          <w:szCs w:val="20"/>
          <w:lang w:val="pl-PL"/>
        </w:rPr>
        <w:t xml:space="preserve"> do zapytania ofertowego.</w:t>
      </w:r>
    </w:p>
    <w:p>
      <w:pPr>
        <w:pStyle w:val="Normal"/>
        <w:widowControl w:val="false"/>
        <w:tabs>
          <w:tab w:val="clear" w:pos="708"/>
        </w:tabs>
        <w:suppressAutoHyphens w:val="true"/>
        <w:ind w:hanging="0" w:start="851" w:end="0"/>
        <w:jc w:val="both"/>
        <w:rPr>
          <w:rFonts w:ascii="Arial" w:hAnsi="Arial" w:cs="Arial"/>
          <w:b/>
          <w:sz w:val="20"/>
          <w:szCs w:val="20"/>
          <w:lang w:val="pl-PL"/>
        </w:rPr>
      </w:pPr>
      <w:r>
        <w:rPr>
          <w:rFonts w:cs="Arial" w:ascii="Arial" w:hAnsi="Arial"/>
          <w:b/>
          <w:sz w:val="20"/>
          <w:szCs w:val="20"/>
          <w:lang w:val="pl-PL"/>
        </w:rPr>
      </w:r>
    </w:p>
    <w:p>
      <w:pPr>
        <w:pStyle w:val="Normal"/>
        <w:widowControl w:val="false"/>
        <w:suppressAutoHyphens w:val="true"/>
        <w:jc w:val="both"/>
        <w:rPr>
          <w:rFonts w:ascii="Arial" w:hAnsi="Arial" w:cs="Arial"/>
          <w:b/>
          <w:sz w:val="20"/>
          <w:szCs w:val="20"/>
          <w:lang w:val="pl-PL"/>
        </w:rPr>
      </w:pPr>
      <w:r>
        <w:rPr>
          <w:rFonts w:cs="Arial" w:ascii="Arial" w:hAnsi="Arial"/>
          <w:b/>
          <w:sz w:val="20"/>
          <w:szCs w:val="20"/>
          <w:lang w:val="pl-PL"/>
        </w:rPr>
        <w:t>V. Sposób obliczania ceny:</w:t>
      </w:r>
    </w:p>
    <w:p>
      <w:pPr>
        <w:pStyle w:val="Akapitzlist"/>
        <w:widowControl w:val="false"/>
        <w:tabs>
          <w:tab w:val="clear" w:pos="708"/>
        </w:tabs>
        <w:suppressAutoHyphens w:val="true"/>
        <w:ind w:hanging="426" w:start="426" w:end="0"/>
        <w:jc w:val="both"/>
        <w:rPr>
          <w:rFonts w:ascii="Arial" w:hAnsi="Arial" w:cs="Arial"/>
          <w:b/>
          <w:sz w:val="20"/>
          <w:szCs w:val="20"/>
          <w:lang w:val="pl-PL"/>
        </w:rPr>
      </w:pPr>
      <w:r>
        <w:rPr>
          <w:rFonts w:cs="Arial" w:ascii="Arial" w:hAnsi="Arial"/>
          <w:b/>
          <w:sz w:val="20"/>
          <w:szCs w:val="20"/>
          <w:lang w:val="pl-PL"/>
        </w:rPr>
      </w:r>
    </w:p>
    <w:p>
      <w:pPr>
        <w:pStyle w:val="Akapitzlist"/>
        <w:widowControl w:val="false"/>
        <w:numPr>
          <w:ilvl w:val="0"/>
          <w:numId w:val="4"/>
        </w:numPr>
        <w:tabs>
          <w:tab w:val="clear" w:pos="708"/>
        </w:tabs>
        <w:suppressAutoHyphens w:val="true"/>
        <w:ind w:hanging="426" w:start="426" w:end="0"/>
        <w:jc w:val="both"/>
        <w:rPr/>
      </w:pPr>
      <w:r>
        <w:rPr>
          <w:rStyle w:val="Domylnaczcionkaakapitu"/>
          <w:rFonts w:cs="Arial" w:ascii="Arial" w:hAnsi="Arial"/>
          <w:sz w:val="20"/>
          <w:szCs w:val="20"/>
          <w:lang w:val="pl-PL"/>
        </w:rPr>
        <w:t xml:space="preserve">Wykonawca obowiązany jest podać oferowaną cenę brutto w </w:t>
      </w:r>
      <w:r>
        <w:rPr>
          <w:rStyle w:val="Domylnaczcionkaakapitu"/>
          <w:rFonts w:cs="Arial" w:ascii="Arial" w:hAnsi="Arial"/>
          <w:b/>
          <w:bCs/>
          <w:sz w:val="20"/>
          <w:szCs w:val="20"/>
          <w:lang w:val="pl-PL"/>
        </w:rPr>
        <w:t>ofercie cenowej, stanowiącej</w:t>
      </w:r>
      <w:r>
        <w:rPr>
          <w:rStyle w:val="Domylnaczcionkaakapitu"/>
          <w:rFonts w:cs="Arial" w:ascii="Arial" w:hAnsi="Arial"/>
          <w:sz w:val="20"/>
          <w:szCs w:val="20"/>
          <w:lang w:val="pl-PL"/>
        </w:rPr>
        <w:t xml:space="preserve"> </w:t>
      </w:r>
      <w:r>
        <w:rPr>
          <w:rStyle w:val="Domylnaczcionkaakapitu"/>
          <w:rFonts w:cs="Arial" w:ascii="Arial" w:hAnsi="Arial"/>
          <w:b/>
          <w:sz w:val="20"/>
          <w:szCs w:val="20"/>
          <w:lang w:val="pl-PL"/>
        </w:rPr>
        <w:t>załącznik nr 1</w:t>
      </w:r>
      <w:r>
        <w:rPr>
          <w:rStyle w:val="Domylnaczcionkaakapitu"/>
          <w:rFonts w:cs="Arial" w:ascii="Arial" w:hAnsi="Arial"/>
          <w:sz w:val="20"/>
          <w:szCs w:val="20"/>
          <w:lang w:val="pl-PL"/>
        </w:rPr>
        <w:t xml:space="preserve"> do zapytania ofertowego.</w:t>
      </w:r>
    </w:p>
    <w:p>
      <w:pPr>
        <w:pStyle w:val="Akapitzlist"/>
        <w:widowControl w:val="false"/>
        <w:numPr>
          <w:ilvl w:val="0"/>
          <w:numId w:val="4"/>
        </w:numPr>
        <w:tabs>
          <w:tab w:val="clear" w:pos="708"/>
        </w:tabs>
        <w:suppressAutoHyphens w:val="true"/>
        <w:ind w:hanging="426" w:start="426" w:end="0"/>
        <w:jc w:val="both"/>
        <w:rPr/>
      </w:pPr>
      <w:r>
        <w:rPr>
          <w:rStyle w:val="Domylnaczcionkaakapitu"/>
          <w:rFonts w:cs="Arial" w:ascii="Arial" w:hAnsi="Arial"/>
          <w:sz w:val="20"/>
          <w:szCs w:val="20"/>
          <w:lang w:val="pl-PL"/>
        </w:rPr>
        <w:t xml:space="preserve">Oferowana cena musi wynikać z </w:t>
      </w:r>
      <w:r>
        <w:rPr>
          <w:rStyle w:val="Domylnaczcionkaakapitu"/>
          <w:rFonts w:cs="Arial" w:ascii="Arial" w:hAnsi="Arial"/>
          <w:b/>
          <w:bCs/>
          <w:sz w:val="20"/>
          <w:szCs w:val="20"/>
          <w:lang w:val="pl-PL"/>
        </w:rPr>
        <w:t>formularza kalkulacji cenowej, sporządzonej według wzoru stanowiącego</w:t>
      </w:r>
      <w:r>
        <w:rPr>
          <w:rStyle w:val="Domylnaczcionkaakapitu"/>
          <w:rFonts w:cs="Arial" w:ascii="Arial" w:hAnsi="Arial"/>
          <w:sz w:val="20"/>
          <w:szCs w:val="20"/>
          <w:lang w:val="pl-PL"/>
        </w:rPr>
        <w:t xml:space="preserve"> </w:t>
      </w:r>
      <w:r>
        <w:rPr>
          <w:rStyle w:val="Domylnaczcionkaakapitu"/>
          <w:rFonts w:cs="Arial" w:ascii="Arial" w:hAnsi="Arial"/>
          <w:b/>
          <w:bCs/>
          <w:sz w:val="20"/>
          <w:szCs w:val="20"/>
          <w:lang w:val="pl-PL"/>
        </w:rPr>
        <w:t xml:space="preserve">załącznik nr 2 </w:t>
      </w:r>
      <w:r>
        <w:rPr>
          <w:rStyle w:val="Domylnaczcionkaakapitu"/>
          <w:rFonts w:cs="Arial" w:ascii="Arial" w:hAnsi="Arial"/>
          <w:sz w:val="20"/>
          <w:szCs w:val="20"/>
          <w:lang w:val="pl-PL"/>
        </w:rPr>
        <w:t xml:space="preserve">do </w:t>
      </w:r>
      <w:r>
        <w:rPr>
          <w:rStyle w:val="Domylnaczcionkaakapitu"/>
          <w:rFonts w:eastAsia="Arial" w:cs="Arial" w:ascii="Arial" w:hAnsi="Arial"/>
          <w:sz w:val="20"/>
          <w:szCs w:val="20"/>
          <w:lang w:val="pl-PL"/>
        </w:rPr>
        <w:t>zapytania ofertowego</w:t>
      </w:r>
      <w:r>
        <w:rPr>
          <w:rStyle w:val="Domylnaczcionkaakapitu"/>
          <w:rFonts w:cs="Arial" w:ascii="Arial" w:hAnsi="Arial"/>
          <w:sz w:val="20"/>
          <w:szCs w:val="20"/>
          <w:lang w:val="pl-PL"/>
        </w:rPr>
        <w:t xml:space="preserve"> - przy czym wszystkie ceny w kalkulacji winny obejmować wszelkie koszty związane z realizacją zamówienia</w:t>
      </w:r>
      <w:r>
        <w:rPr>
          <w:rStyle w:val="Domylnaczcionkaakapitu"/>
          <w:rFonts w:cs="Arial" w:ascii="Arial" w:hAnsi="Arial"/>
          <w:b/>
          <w:sz w:val="20"/>
          <w:szCs w:val="20"/>
          <w:lang w:val="pl-PL"/>
        </w:rPr>
        <w:t>.</w:t>
      </w:r>
    </w:p>
    <w:p>
      <w:pPr>
        <w:pStyle w:val="Akapitzlist"/>
        <w:widowControl w:val="false"/>
        <w:numPr>
          <w:ilvl w:val="0"/>
          <w:numId w:val="4"/>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Cena podana w formularzach będzie ceną ostateczną.</w:t>
      </w:r>
    </w:p>
    <w:p>
      <w:pPr>
        <w:pStyle w:val="Normal"/>
        <w:widowControl w:val="false"/>
        <w:numPr>
          <w:ilvl w:val="0"/>
          <w:numId w:val="4"/>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Cena ofertowa winna być wyrażona w walucie PLN z dokładnością nie większą niż dwa miejsca po przecinku.</w:t>
      </w:r>
    </w:p>
    <w:p>
      <w:pPr>
        <w:pStyle w:val="Normal"/>
        <w:widowControl w:val="false"/>
        <w:tabs>
          <w:tab w:val="clear" w:pos="708"/>
        </w:tabs>
        <w:suppressAutoHyphens w:val="true"/>
        <w:ind w:hanging="284" w:start="851" w:end="0"/>
        <w:jc w:val="both"/>
        <w:rPr>
          <w:rFonts w:ascii="Arial" w:hAnsi="Arial" w:cs="Arial"/>
          <w:sz w:val="20"/>
          <w:szCs w:val="20"/>
          <w:lang w:val="pl-PL"/>
        </w:rPr>
      </w:pPr>
      <w:r>
        <w:rPr>
          <w:rFonts w:cs="Arial" w:ascii="Arial" w:hAnsi="Arial"/>
          <w:sz w:val="20"/>
          <w:szCs w:val="20"/>
          <w:lang w:val="pl-PL"/>
        </w:rPr>
      </w:r>
    </w:p>
    <w:p>
      <w:pPr>
        <w:pStyle w:val="Normal"/>
        <w:widowControl w:val="false"/>
        <w:suppressAutoHyphens w:val="true"/>
        <w:jc w:val="both"/>
        <w:rPr>
          <w:rFonts w:ascii="Arial" w:hAnsi="Arial" w:cs="Arial"/>
          <w:b/>
          <w:sz w:val="20"/>
          <w:szCs w:val="20"/>
          <w:lang w:val="pl-PL"/>
        </w:rPr>
      </w:pPr>
      <w:r>
        <w:rPr>
          <w:rFonts w:cs="Arial" w:ascii="Arial" w:hAnsi="Arial"/>
          <w:b/>
          <w:sz w:val="20"/>
          <w:szCs w:val="20"/>
          <w:lang w:val="pl-PL"/>
        </w:rPr>
        <w:t>VI. Kryteria oceny ofert:</w:t>
      </w:r>
    </w:p>
    <w:p>
      <w:pPr>
        <w:pStyle w:val="Normal"/>
        <w:widowControl w:val="false"/>
        <w:tabs>
          <w:tab w:val="clear" w:pos="708"/>
        </w:tabs>
        <w:suppressAutoHyphens w:val="true"/>
        <w:ind w:hanging="284" w:start="851" w:end="0"/>
        <w:rPr>
          <w:rFonts w:ascii="Arial" w:hAnsi="Arial" w:cs="Arial"/>
          <w:b/>
          <w:sz w:val="20"/>
          <w:szCs w:val="20"/>
          <w:lang w:val="pl-PL"/>
        </w:rPr>
      </w:pPr>
      <w:r>
        <w:rPr>
          <w:rFonts w:cs="Arial" w:ascii="Arial" w:hAnsi="Arial"/>
          <w:b/>
          <w:sz w:val="20"/>
          <w:szCs w:val="20"/>
          <w:lang w:val="pl-PL"/>
        </w:rPr>
      </w:r>
    </w:p>
    <w:p>
      <w:pPr>
        <w:pStyle w:val="Normal"/>
        <w:widowControl w:val="false"/>
        <w:numPr>
          <w:ilvl w:val="0"/>
          <w:numId w:val="5"/>
        </w:numPr>
        <w:tabs>
          <w:tab w:val="clear" w:pos="708"/>
        </w:tabs>
        <w:suppressAutoHyphens w:val="true"/>
        <w:ind w:hanging="426" w:start="426" w:end="0"/>
        <w:jc w:val="both"/>
        <w:rPr>
          <w:rFonts w:ascii="Arial" w:hAnsi="Arial" w:eastAsia="Times New Roman" w:cs="Arial"/>
          <w:sz w:val="20"/>
          <w:szCs w:val="20"/>
          <w:lang w:val="pl-PL" w:eastAsia="pl-PL"/>
        </w:rPr>
      </w:pPr>
      <w:r>
        <w:rPr>
          <w:rFonts w:eastAsia="Times New Roman" w:cs="Arial" w:ascii="Arial" w:hAnsi="Arial"/>
          <w:sz w:val="20"/>
          <w:szCs w:val="20"/>
          <w:lang w:val="pl-PL" w:eastAsia="pl-PL"/>
        </w:rPr>
        <w:t>Zamawiający będzie oceniać oferty, przyznając im punkty. Punkty, których liczba będzie decydować</w:t>
        <w:br/>
        <w:t xml:space="preserve">o wyborze oferty najkorzystniejszej Zamawiający obliczy z zachowaniem niżej wymienionych zasad: </w:t>
      </w:r>
    </w:p>
    <w:p>
      <w:pPr>
        <w:pStyle w:val="Normal"/>
        <w:widowControl w:val="false"/>
        <w:tabs>
          <w:tab w:val="clear" w:pos="708"/>
        </w:tabs>
        <w:suppressAutoHyphens w:val="true"/>
        <w:ind w:hanging="0" w:start="426" w:end="0"/>
        <w:jc w:val="both"/>
        <w:rPr/>
      </w:pPr>
      <w:r>
        <w:rPr>
          <w:rStyle w:val="Domylnaczcionkaakapitu"/>
          <w:rFonts w:eastAsia="Times New Roman" w:cs="Arial" w:ascii="Arial" w:hAnsi="Arial"/>
          <w:sz w:val="20"/>
          <w:szCs w:val="20"/>
          <w:lang w:val="pl-PL" w:eastAsia="pl-PL"/>
        </w:rPr>
        <w:t>Punkty będą obliczane zgodnie z zasadą: 1%=1 pkt (analogicznie w stosunku do dziesiętnych i setnych części procent).</w:t>
      </w:r>
    </w:p>
    <w:p>
      <w:pPr>
        <w:pStyle w:val="Normal"/>
        <w:widowControl w:val="false"/>
        <w:tabs>
          <w:tab w:val="clear" w:pos="708"/>
        </w:tabs>
        <w:suppressAutoHyphens w:val="true"/>
        <w:ind w:hanging="0" w:start="426" w:end="0"/>
        <w:jc w:val="both"/>
        <w:rPr>
          <w:rFonts w:ascii="Arial" w:hAnsi="Arial" w:eastAsia="Times New Roman" w:cs="Arial"/>
          <w:b/>
          <w:bCs/>
          <w:sz w:val="20"/>
          <w:szCs w:val="20"/>
          <w:lang w:val="pl-PL" w:eastAsia="pl-PL"/>
        </w:rPr>
      </w:pPr>
      <w:r>
        <w:rPr>
          <w:rFonts w:eastAsia="Times New Roman" w:cs="Arial" w:ascii="Arial" w:hAnsi="Arial"/>
          <w:b/>
          <w:bCs/>
          <w:sz w:val="20"/>
          <w:szCs w:val="20"/>
          <w:lang w:val="pl-PL" w:eastAsia="pl-PL"/>
        </w:rPr>
      </w:r>
    </w:p>
    <w:p>
      <w:pPr>
        <w:pStyle w:val="Normal"/>
        <w:widowControl w:val="false"/>
        <w:tabs>
          <w:tab w:val="clear" w:pos="708"/>
        </w:tabs>
        <w:suppressAutoHyphens w:val="true"/>
        <w:ind w:hanging="0" w:start="426" w:end="0"/>
        <w:jc w:val="both"/>
        <w:rPr>
          <w:rFonts w:ascii="Arial" w:hAnsi="Arial" w:eastAsia="Times New Roman" w:cs="Arial"/>
          <w:b/>
          <w:bCs/>
          <w:sz w:val="20"/>
          <w:szCs w:val="20"/>
          <w:lang w:val="pl-PL" w:eastAsia="pl-PL"/>
        </w:rPr>
      </w:pPr>
      <w:r>
        <w:rPr>
          <w:rFonts w:eastAsia="Times New Roman" w:cs="Arial" w:ascii="Arial" w:hAnsi="Arial"/>
          <w:b/>
          <w:bCs/>
          <w:sz w:val="20"/>
          <w:szCs w:val="20"/>
          <w:lang w:val="pl-PL" w:eastAsia="pl-PL"/>
        </w:rPr>
        <w:t>Kryterium nr 1: Cena brutto (C) – waga 60% - w tym kryterium Wykonawca może uzyskać maksymalnie 60 punktów.</w:t>
      </w:r>
    </w:p>
    <w:p>
      <w:pPr>
        <w:pStyle w:val="Normal"/>
        <w:widowControl w:val="false"/>
        <w:tabs>
          <w:tab w:val="clear" w:pos="708"/>
        </w:tabs>
        <w:suppressAutoHyphens w:val="true"/>
        <w:ind w:hanging="0" w:start="851" w:end="0"/>
        <w:rPr>
          <w:rFonts w:ascii="Arial" w:hAnsi="Arial" w:eastAsia="Times New Roman" w:cs="Arial"/>
          <w:b/>
          <w:bCs/>
          <w:sz w:val="20"/>
          <w:szCs w:val="20"/>
          <w:lang w:val="pl-PL" w:eastAsia="pl-PL"/>
        </w:rPr>
      </w:pPr>
      <w:r>
        <w:rPr>
          <w:rFonts w:eastAsia="Times New Roman" w:cs="Arial" w:ascii="Arial" w:hAnsi="Arial"/>
          <w:b/>
          <w:bCs/>
          <w:sz w:val="20"/>
          <w:szCs w:val="20"/>
          <w:lang w:val="pl-PL" w:eastAsia="pl-PL"/>
        </w:rPr>
      </w:r>
    </w:p>
    <w:p>
      <w:pPr>
        <w:pStyle w:val="Normal"/>
        <w:widowControl w:val="false"/>
        <w:tabs>
          <w:tab w:val="clear" w:pos="708"/>
        </w:tabs>
        <w:suppressAutoHyphens w:val="true"/>
        <w:ind w:hanging="0" w:start="426" w:end="0"/>
        <w:rPr>
          <w:rFonts w:ascii="Arial" w:hAnsi="Arial" w:eastAsia="Times New Roman" w:cs="Arial"/>
          <w:sz w:val="20"/>
          <w:szCs w:val="20"/>
          <w:lang w:val="pl-PL" w:eastAsia="pl-PL"/>
        </w:rPr>
      </w:pPr>
      <w:r>
        <w:rPr>
          <w:rFonts w:eastAsia="Times New Roman" w:cs="Arial" w:ascii="Arial" w:hAnsi="Arial"/>
          <w:sz w:val="20"/>
          <w:szCs w:val="20"/>
          <w:lang w:val="pl-PL" w:eastAsia="pl-PL"/>
        </w:rPr>
        <w:t>Sposób obliczania (przyznania) punktów w odniesieniu do kryterium cena:</w:t>
      </w:r>
    </w:p>
    <w:p>
      <w:pPr>
        <w:pStyle w:val="Akapitzlist"/>
        <w:widowControl w:val="false"/>
        <w:tabs>
          <w:tab w:val="clear" w:pos="708"/>
        </w:tabs>
        <w:suppressAutoHyphens w:val="true"/>
        <w:ind w:hanging="0" w:start="1068" w:end="0"/>
        <w:rPr>
          <w:rFonts w:ascii="Arial" w:hAnsi="Arial" w:eastAsia="Times New Roman" w:cs="Arial"/>
          <w:sz w:val="20"/>
          <w:szCs w:val="20"/>
          <w:lang w:val="pl-PL" w:eastAsia="pl-PL"/>
        </w:rPr>
      </w:pPr>
      <w:r>
        <w:rPr>
          <w:rFonts w:eastAsia="Times New Roman" w:cs="Arial" w:ascii="Arial" w:hAnsi="Arial"/>
          <w:sz w:val="20"/>
          <w:szCs w:val="20"/>
          <w:lang w:val="pl-PL" w:eastAsia="pl-PL"/>
        </w:rPr>
      </w:r>
    </w:p>
    <w:p>
      <w:pPr>
        <w:pStyle w:val="Normalny"/>
        <w:widowControl w:val="false"/>
        <w:suppressAutoHyphens w:val="true"/>
        <w:jc w:val="center"/>
        <w:rPr>
          <w:rFonts w:ascii="Arial" w:hAnsi="Arial" w:eastAsia="Times New Roman" w:cs="Arial"/>
          <w:sz w:val="20"/>
          <w:szCs w:val="20"/>
          <w:lang w:val="pl-PL" w:eastAsia="pl-PL"/>
        </w:rPr>
      </w:pPr>
      <w:r>
        <w:rPr>
          <w:rFonts w:eastAsia="Times New Roman" w:cs="Arial" w:ascii="Arial" w:hAnsi="Arial"/>
          <w:sz w:val="20"/>
          <w:szCs w:val="20"/>
          <w:lang w:val="pl-PL" w:eastAsia="pl-PL"/>
        </w:rPr>
        <w:t>cena najniższa</w:t>
      </w:r>
    </w:p>
    <w:p>
      <w:pPr>
        <w:pStyle w:val="Akapitzlist"/>
        <w:widowControl w:val="false"/>
        <w:tabs>
          <w:tab w:val="clear" w:pos="708"/>
        </w:tabs>
        <w:suppressAutoHyphens w:val="true"/>
        <w:ind w:hanging="0" w:start="0" w:end="0"/>
        <w:jc w:val="center"/>
        <w:rPr>
          <w:rFonts w:ascii="Arial" w:hAnsi="Arial" w:eastAsia="Times New Roman" w:cs="Arial"/>
          <w:color w:val="00000A"/>
          <w:sz w:val="20"/>
          <w:szCs w:val="20"/>
          <w:lang w:val="pl-PL" w:eastAsia="pl-PL"/>
        </w:rPr>
      </w:pPr>
      <w:r>
        <w:rPr>
          <w:rFonts w:eastAsia="Times New Roman" w:cs="Arial" w:ascii="Arial" w:hAnsi="Arial"/>
          <w:color w:val="00000A"/>
          <w:sz w:val="20"/>
          <w:szCs w:val="20"/>
          <w:lang w:val="pl-PL" w:eastAsia="pl-PL"/>
        </w:rPr>
        <w:t>C = -------------------------------------------------- x 60</w:t>
      </w:r>
    </w:p>
    <w:p>
      <w:pPr>
        <w:pStyle w:val="Normalny"/>
        <w:widowControl w:val="false"/>
        <w:suppressAutoHyphens w:val="true"/>
        <w:jc w:val="center"/>
        <w:rPr>
          <w:rFonts w:ascii="Arial" w:hAnsi="Arial" w:eastAsia="Times New Roman" w:cs="Arial"/>
          <w:color w:val="00000A"/>
          <w:sz w:val="20"/>
          <w:szCs w:val="20"/>
          <w:lang w:val="pl-PL" w:eastAsia="pl-PL"/>
        </w:rPr>
      </w:pPr>
      <w:r>
        <w:rPr>
          <w:rFonts w:eastAsia="Times New Roman" w:cs="Arial" w:ascii="Arial" w:hAnsi="Arial"/>
          <w:color w:val="00000A"/>
          <w:sz w:val="20"/>
          <w:szCs w:val="20"/>
          <w:lang w:val="pl-PL" w:eastAsia="pl-PL"/>
        </w:rPr>
        <w:t>cena badanej oferty</w:t>
      </w:r>
    </w:p>
    <w:p>
      <w:pPr>
        <w:pStyle w:val="Akapitzlist"/>
        <w:widowControl w:val="false"/>
        <w:tabs>
          <w:tab w:val="clear" w:pos="708"/>
        </w:tabs>
        <w:suppressAutoHyphens w:val="true"/>
        <w:ind w:firstLine="696" w:start="3552" w:end="0"/>
        <w:jc w:val="both"/>
        <w:rPr>
          <w:rFonts w:ascii="Arial" w:hAnsi="Arial" w:eastAsia="Times New Roman" w:cs="Arial"/>
          <w:color w:val="00000A"/>
          <w:sz w:val="20"/>
          <w:szCs w:val="20"/>
          <w:lang w:val="pl-PL" w:eastAsia="pl-PL"/>
        </w:rPr>
      </w:pPr>
      <w:r>
        <w:rPr>
          <w:rFonts w:eastAsia="Times New Roman" w:cs="Arial" w:ascii="Arial" w:hAnsi="Arial"/>
          <w:color w:val="00000A"/>
          <w:sz w:val="20"/>
          <w:szCs w:val="20"/>
          <w:lang w:val="pl-PL" w:eastAsia="pl-PL"/>
        </w:rPr>
      </w:r>
    </w:p>
    <w:p>
      <w:pPr>
        <w:pStyle w:val="Normal"/>
        <w:widowControl w:val="false"/>
        <w:tabs>
          <w:tab w:val="clear" w:pos="708"/>
        </w:tabs>
        <w:suppressAutoHyphens w:val="true"/>
        <w:ind w:hanging="0" w:start="426" w:end="0"/>
        <w:jc w:val="both"/>
        <w:rPr/>
      </w:pPr>
      <w:r>
        <w:rPr>
          <w:rStyle w:val="Domylnaczcionkaakapitu"/>
          <w:rFonts w:eastAsia="Times New Roman" w:cs="Arial" w:ascii="Arial" w:hAnsi="Arial"/>
          <w:b/>
          <w:bCs/>
          <w:sz w:val="20"/>
          <w:szCs w:val="20"/>
          <w:lang w:val="pl-PL" w:eastAsia="pl-PL"/>
        </w:rPr>
        <w:t>Kryterium nr 2:</w:t>
      </w:r>
      <w:r>
        <w:rPr>
          <w:rStyle w:val="Domylnaczcionkaakapitu"/>
          <w:rFonts w:eastAsia="Times New Roman" w:cs="Arial" w:ascii="Arial" w:hAnsi="Arial"/>
          <w:b/>
          <w:bCs/>
          <w:iCs/>
          <w:sz w:val="20"/>
          <w:szCs w:val="20"/>
          <w:lang w:val="pl-PL" w:eastAsia="pl-PL"/>
        </w:rPr>
        <w:t xml:space="preserve"> Odległość myjni od siedziby KWP w Szczecinie (O) – waga 40 % - w tym kryterium Wykonawca może uzyskać maksymalnie 40 punktów.</w:t>
      </w:r>
    </w:p>
    <w:p>
      <w:pPr>
        <w:pStyle w:val="Normal"/>
        <w:widowControl w:val="false"/>
        <w:suppressAutoHyphens w:val="true"/>
        <w:rPr>
          <w:rFonts w:ascii="Arial" w:hAnsi="Arial" w:eastAsia="Times New Roman" w:cs="Arial"/>
          <w:b/>
          <w:bCs/>
          <w:iCs/>
          <w:sz w:val="20"/>
          <w:szCs w:val="20"/>
          <w:lang w:val="pl-PL" w:eastAsia="pl-PL"/>
        </w:rPr>
      </w:pPr>
      <w:r>
        <w:rPr>
          <w:rFonts w:eastAsia="Times New Roman" w:cs="Arial" w:ascii="Arial" w:hAnsi="Arial"/>
          <w:b/>
          <w:bCs/>
          <w:iCs/>
          <w:sz w:val="20"/>
          <w:szCs w:val="20"/>
          <w:lang w:val="pl-PL" w:eastAsia="pl-PL"/>
        </w:rPr>
      </w:r>
    </w:p>
    <w:p>
      <w:pPr>
        <w:pStyle w:val="Normal"/>
        <w:widowControl w:val="false"/>
        <w:tabs>
          <w:tab w:val="clear" w:pos="708"/>
        </w:tabs>
        <w:suppressAutoHyphens w:val="true"/>
        <w:ind w:hanging="0" w:start="426" w:end="0"/>
        <w:rPr>
          <w:rFonts w:ascii="Arial" w:hAnsi="Arial" w:eastAsia="Times New Roman" w:cs="Arial"/>
          <w:iCs/>
          <w:sz w:val="20"/>
          <w:szCs w:val="20"/>
          <w:lang w:val="pl-PL" w:eastAsia="pl-PL"/>
        </w:rPr>
      </w:pPr>
      <w:r>
        <w:rPr>
          <w:rFonts w:eastAsia="Times New Roman" w:cs="Arial" w:ascii="Arial" w:hAnsi="Arial"/>
          <w:iCs/>
          <w:sz w:val="20"/>
          <w:szCs w:val="20"/>
          <w:lang w:val="pl-PL" w:eastAsia="pl-PL"/>
        </w:rPr>
        <w:t>Sposób obliczania (przyznania) punktów w odniesieniu do kryterium odległości:</w:t>
      </w:r>
    </w:p>
    <w:p>
      <w:pPr>
        <w:pStyle w:val="Normal"/>
        <w:widowControl w:val="false"/>
        <w:suppressAutoHyphens w:val="true"/>
        <w:rPr>
          <w:rFonts w:ascii="Arial" w:hAnsi="Arial" w:eastAsia="Times New Roman" w:cs="Arial"/>
          <w:sz w:val="20"/>
          <w:szCs w:val="20"/>
          <w:lang w:val="pl-PL" w:eastAsia="pl-PL"/>
        </w:rPr>
      </w:pPr>
      <w:r>
        <w:rPr>
          <w:rFonts w:eastAsia="Times New Roman" w:cs="Arial" w:ascii="Arial" w:hAnsi="Arial"/>
          <w:sz w:val="20"/>
          <w:szCs w:val="20"/>
          <w:lang w:val="pl-PL" w:eastAsia="pl-PL"/>
        </w:rPr>
      </w:r>
    </w:p>
    <w:p>
      <w:pPr>
        <w:pStyle w:val="Normal"/>
        <w:widowControl w:val="false"/>
        <w:suppressAutoHyphens w:val="true"/>
        <w:jc w:val="center"/>
        <w:rPr>
          <w:rFonts w:ascii="Arial" w:hAnsi="Arial" w:eastAsia="Times New Roman" w:cs="Arial"/>
          <w:iCs/>
          <w:sz w:val="20"/>
          <w:szCs w:val="20"/>
          <w:lang w:val="pl-PL" w:eastAsia="pl-PL"/>
        </w:rPr>
      </w:pPr>
      <w:r>
        <w:rPr>
          <w:rFonts w:eastAsia="Times New Roman" w:cs="Arial" w:ascii="Arial" w:hAnsi="Arial"/>
          <w:iCs/>
          <w:sz w:val="20"/>
          <w:szCs w:val="20"/>
          <w:lang w:val="pl-PL" w:eastAsia="pl-PL"/>
        </w:rPr>
        <w:t>odległość oferty badanej</w:t>
      </w:r>
    </w:p>
    <w:p>
      <w:pPr>
        <w:pStyle w:val="Normal"/>
        <w:widowControl w:val="false"/>
        <w:suppressAutoHyphens w:val="true"/>
        <w:jc w:val="center"/>
        <w:rPr/>
      </w:pPr>
      <w:r>
        <w:rPr>
          <w:rStyle w:val="Domylnaczcionkaakapitu"/>
          <w:rFonts w:eastAsia="Tahoma" w:cs="Arial" w:ascii="Arial" w:hAnsi="Arial"/>
          <w:iCs/>
          <w:sz w:val="20"/>
          <w:szCs w:val="20"/>
          <w:lang w:val="pl-PL" w:eastAsia="pl-PL"/>
        </w:rPr>
        <w:t>O</w:t>
      </w:r>
      <w:r>
        <w:rPr>
          <w:rStyle w:val="Domylnaczcionkaakapitu"/>
          <w:rFonts w:eastAsia="Times New Roman" w:cs="Arial" w:ascii="Arial" w:hAnsi="Arial"/>
          <w:iCs/>
          <w:sz w:val="20"/>
          <w:szCs w:val="20"/>
          <w:lang w:val="pl-PL" w:eastAsia="pl-PL"/>
        </w:rPr>
        <w:t xml:space="preserve">= </w:t>
      </w:r>
      <w:r>
        <w:rPr>
          <w:rStyle w:val="Domylnaczcionkaakapitu"/>
          <w:rFonts w:eastAsia="Times New Roman" w:cs="Arial" w:ascii="Arial" w:hAnsi="Arial"/>
          <w:color w:val="00000A"/>
          <w:sz w:val="20"/>
          <w:szCs w:val="20"/>
          <w:lang w:val="pl-PL" w:eastAsia="pl-PL"/>
        </w:rPr>
        <w:t xml:space="preserve">-------------------------------------------------- </w:t>
      </w:r>
      <w:r>
        <w:rPr>
          <w:rStyle w:val="Domylnaczcionkaakapitu"/>
          <w:rFonts w:eastAsia="Times New Roman" w:cs="Arial" w:ascii="Arial" w:hAnsi="Arial"/>
          <w:iCs/>
          <w:sz w:val="20"/>
          <w:szCs w:val="20"/>
          <w:lang w:val="pl-PL" w:eastAsia="pl-PL"/>
        </w:rPr>
        <w:t>40</w:t>
      </w:r>
    </w:p>
    <w:p>
      <w:pPr>
        <w:pStyle w:val="Normal"/>
        <w:widowControl w:val="false"/>
        <w:suppressAutoHyphens w:val="true"/>
        <w:jc w:val="center"/>
        <w:rPr>
          <w:rFonts w:ascii="Arial" w:hAnsi="Arial" w:eastAsia="Times New Roman" w:cs="Arial"/>
          <w:iCs/>
          <w:sz w:val="20"/>
          <w:szCs w:val="20"/>
          <w:lang w:val="pl-PL" w:eastAsia="pl-PL"/>
        </w:rPr>
      </w:pPr>
      <w:r>
        <w:rPr>
          <w:rFonts w:eastAsia="Times New Roman" w:cs="Arial" w:ascii="Arial" w:hAnsi="Arial"/>
          <w:iCs/>
          <w:sz w:val="20"/>
          <w:szCs w:val="20"/>
          <w:lang w:val="pl-PL" w:eastAsia="pl-PL"/>
        </w:rPr>
        <w:t>najdłuższa odległość ofertowa</w:t>
      </w:r>
    </w:p>
    <w:p>
      <w:pPr>
        <w:pStyle w:val="Normal"/>
        <w:widowControl w:val="false"/>
        <w:tabs>
          <w:tab w:val="clear" w:pos="708"/>
        </w:tabs>
        <w:suppressAutoHyphens w:val="true"/>
        <w:ind w:firstLine="696" w:start="3552" w:end="0"/>
        <w:jc w:val="center"/>
        <w:rPr>
          <w:rFonts w:ascii="Arial" w:hAnsi="Arial" w:eastAsia="Times New Roman" w:cs="Arial"/>
          <w:color w:val="00000A"/>
          <w:sz w:val="20"/>
          <w:szCs w:val="20"/>
          <w:lang w:val="pl-PL" w:eastAsia="pl-PL"/>
        </w:rPr>
      </w:pPr>
      <w:r>
        <w:rPr>
          <w:rFonts w:eastAsia="Times New Roman" w:cs="Arial" w:ascii="Arial" w:hAnsi="Arial"/>
          <w:color w:val="00000A"/>
          <w:sz w:val="20"/>
          <w:szCs w:val="20"/>
          <w:lang w:val="pl-PL" w:eastAsia="pl-PL"/>
        </w:rPr>
      </w:r>
    </w:p>
    <w:p>
      <w:pPr>
        <w:pStyle w:val="Normal"/>
        <w:widowControl w:val="false"/>
        <w:numPr>
          <w:ilvl w:val="0"/>
          <w:numId w:val="5"/>
        </w:numPr>
        <w:shd w:val="clear" w:fill="FFFFFF"/>
        <w:tabs>
          <w:tab w:val="clear" w:pos="708"/>
        </w:tabs>
        <w:suppressAutoHyphens w:val="true"/>
        <w:spacing w:lineRule="auto" w:line="276"/>
        <w:ind w:hanging="426" w:start="426" w:end="0"/>
        <w:jc w:val="both"/>
        <w:rPr/>
      </w:pPr>
      <w:r>
        <w:rPr>
          <w:rStyle w:val="Domylnaczcionkaakapitu"/>
          <w:rFonts w:eastAsia="Times New Roman" w:cs="Arial" w:ascii="Arial" w:hAnsi="Arial"/>
          <w:iCs/>
          <w:sz w:val="20"/>
          <w:szCs w:val="20"/>
          <w:lang w:val="pl-PL" w:eastAsia="pl-PL"/>
        </w:rPr>
        <w:t>Liczba punktów uzyskanych w wyniku obliczenia sumy punktów za ww. kryteria stanowić będzie podstawę wyboru oferty najkorzystniejszej spośród ofert niepodlegających odrzuceniu. Zamawiający wybierze wykonawcę, którego oferta uzyskała największą ilość punktów. Wartość punktowa obliczona zostanie do dwóch miejsc po przecinku, co oznacza, że cyfra po drugiej cyfrze po przecinku zostanie zaokrąglona do drugiego miejsca po przecinku (w górę, gdy będzie to cyfra 5 lub wyższa, w dół, gdy będzie to cyfra od 1 do 4).</w:t>
      </w:r>
    </w:p>
    <w:p>
      <w:pPr>
        <w:pStyle w:val="Normal"/>
        <w:widowControl w:val="false"/>
        <w:numPr>
          <w:ilvl w:val="0"/>
          <w:numId w:val="5"/>
        </w:numPr>
        <w:shd w:val="clear" w:fill="FFFFFF"/>
        <w:tabs>
          <w:tab w:val="clear" w:pos="708"/>
        </w:tabs>
        <w:suppressAutoHyphens w:val="true"/>
        <w:ind w:hanging="426" w:start="426" w:end="0"/>
        <w:rPr/>
      </w:pPr>
      <w:r>
        <w:rPr>
          <w:rStyle w:val="Domylnaczcionkaakapitu"/>
          <w:rFonts w:eastAsia="Times New Roman" w:cs="Arial" w:ascii="Arial" w:hAnsi="Arial"/>
          <w:bCs/>
          <w:iCs/>
          <w:sz w:val="20"/>
          <w:szCs w:val="20"/>
          <w:lang w:val="pl-PL" w:eastAsia="pl-PL"/>
        </w:rPr>
        <w:t>Całkowita liczba punktów, jaką otrzyma dana oferta obliczona zostanie na podstawie poniższego wzoru:</w:t>
      </w:r>
    </w:p>
    <w:p>
      <w:pPr>
        <w:pStyle w:val="Akapitzlist"/>
        <w:widowControl w:val="false"/>
        <w:shd w:val="clear" w:fill="FFFFFF"/>
        <w:tabs>
          <w:tab w:val="clear" w:pos="708"/>
        </w:tabs>
        <w:suppressAutoHyphens w:val="true"/>
        <w:ind w:hanging="0" w:start="709" w:end="0"/>
        <w:rPr>
          <w:rFonts w:ascii="Arial" w:hAnsi="Arial" w:eastAsia="Times New Roman" w:cs="Arial"/>
          <w:bCs/>
          <w:iCs/>
          <w:sz w:val="20"/>
          <w:szCs w:val="20"/>
          <w:lang w:val="pl-PL" w:eastAsia="pl-PL"/>
        </w:rPr>
      </w:pPr>
      <w:r>
        <w:rPr>
          <w:rFonts w:eastAsia="Times New Roman" w:cs="Arial" w:ascii="Arial" w:hAnsi="Arial"/>
          <w:bCs/>
          <w:iCs/>
          <w:sz w:val="20"/>
          <w:szCs w:val="20"/>
          <w:lang w:val="pl-PL" w:eastAsia="pl-PL"/>
        </w:rPr>
      </w:r>
    </w:p>
    <w:p>
      <w:pPr>
        <w:pStyle w:val="Normalny"/>
        <w:widowControl w:val="false"/>
        <w:shd w:val="clear" w:fill="FFFFFF"/>
        <w:suppressAutoHyphens w:val="true"/>
        <w:jc w:val="center"/>
        <w:rPr/>
      </w:pPr>
      <w:r>
        <w:rPr>
          <w:rStyle w:val="Domylnaczcionkaakapitu"/>
          <w:rFonts w:eastAsia="Times New Roman" w:cs="Arial" w:ascii="Arial" w:hAnsi="Arial"/>
          <w:b/>
          <w:bCs/>
          <w:iCs/>
          <w:sz w:val="20"/>
          <w:szCs w:val="20"/>
          <w:lang w:val="pl-PL" w:eastAsia="pl-PL"/>
        </w:rPr>
        <w:t>Całkowita liczba punktów (S) = C + O</w:t>
      </w:r>
    </w:p>
    <w:p>
      <w:pPr>
        <w:pStyle w:val="Akapitzlist"/>
        <w:widowControl w:val="false"/>
        <w:shd w:val="clear" w:fill="FFFFFF"/>
        <w:tabs>
          <w:tab w:val="clear" w:pos="708"/>
        </w:tabs>
        <w:suppressAutoHyphens w:val="true"/>
        <w:ind w:hanging="0" w:start="2832" w:end="0"/>
        <w:rPr>
          <w:rFonts w:ascii="Arial" w:hAnsi="Arial" w:eastAsia="Times New Roman" w:cs="Arial"/>
          <w:b/>
          <w:bCs/>
          <w:iCs/>
          <w:sz w:val="20"/>
          <w:szCs w:val="20"/>
          <w:lang w:val="pl-PL" w:eastAsia="pl-PL"/>
        </w:rPr>
      </w:pPr>
      <w:r>
        <w:rPr>
          <w:rFonts w:eastAsia="Times New Roman" w:cs="Arial" w:ascii="Arial" w:hAnsi="Arial"/>
          <w:b/>
          <w:bCs/>
          <w:iCs/>
          <w:sz w:val="20"/>
          <w:szCs w:val="20"/>
          <w:lang w:val="pl-PL" w:eastAsia="pl-PL"/>
        </w:rPr>
      </w:r>
    </w:p>
    <w:p>
      <w:pPr>
        <w:pStyle w:val="Normal"/>
        <w:widowControl w:val="false"/>
        <w:shd w:val="clear" w:fill="FFFFFF"/>
        <w:suppressAutoHyphens w:val="true"/>
        <w:rPr>
          <w:rFonts w:ascii="Arial" w:hAnsi="Arial" w:eastAsia="Times New Roman" w:cs="Arial"/>
          <w:bCs/>
          <w:iCs/>
          <w:sz w:val="20"/>
          <w:szCs w:val="20"/>
          <w:lang w:val="pl-PL" w:eastAsia="pl-PL"/>
        </w:rPr>
      </w:pPr>
      <w:r>
        <w:rPr>
          <w:rFonts w:eastAsia="Times New Roman" w:cs="Arial" w:ascii="Arial" w:hAnsi="Arial"/>
          <w:bCs/>
          <w:iCs/>
          <w:sz w:val="20"/>
          <w:szCs w:val="20"/>
          <w:lang w:val="pl-PL" w:eastAsia="pl-PL"/>
        </w:rPr>
        <w:t>gdzie:</w:t>
      </w:r>
    </w:p>
    <w:p>
      <w:pPr>
        <w:pStyle w:val="Normal"/>
        <w:widowControl w:val="false"/>
        <w:shd w:val="clear" w:fill="FFFFFF"/>
        <w:tabs>
          <w:tab w:val="clear" w:pos="708"/>
        </w:tabs>
        <w:suppressAutoHyphens w:val="true"/>
        <w:spacing w:lineRule="auto" w:line="276"/>
        <w:ind w:hanging="284" w:start="851" w:end="0"/>
        <w:jc w:val="both"/>
        <w:rPr/>
      </w:pPr>
      <w:r>
        <w:rPr>
          <w:rStyle w:val="Domylnaczcionkaakapitu"/>
          <w:rFonts w:eastAsia="Times New Roman" w:cs="Arial" w:ascii="Arial" w:hAnsi="Arial"/>
          <w:b/>
          <w:bCs/>
          <w:iCs/>
          <w:sz w:val="20"/>
          <w:szCs w:val="20"/>
          <w:lang w:val="pl-PL" w:eastAsia="pl-PL"/>
        </w:rPr>
        <w:t xml:space="preserve">S – </w:t>
      </w:r>
      <w:r>
        <w:rPr>
          <w:rStyle w:val="Domylnaczcionkaakapitu"/>
          <w:rFonts w:eastAsia="Times New Roman" w:cs="Arial" w:ascii="Arial" w:hAnsi="Arial"/>
          <w:bCs/>
          <w:iCs/>
          <w:sz w:val="20"/>
          <w:szCs w:val="20"/>
          <w:lang w:val="pl-PL" w:eastAsia="pl-PL"/>
        </w:rPr>
        <w:t>całkowita liczba punktów,</w:t>
      </w:r>
    </w:p>
    <w:p>
      <w:pPr>
        <w:pStyle w:val="Normal"/>
        <w:widowControl w:val="false"/>
        <w:shd w:val="clear" w:fill="FFFFFF"/>
        <w:tabs>
          <w:tab w:val="clear" w:pos="708"/>
        </w:tabs>
        <w:suppressAutoHyphens w:val="true"/>
        <w:spacing w:lineRule="auto" w:line="276"/>
        <w:ind w:hanging="0" w:start="567" w:end="0"/>
        <w:jc w:val="both"/>
        <w:rPr/>
      </w:pPr>
      <w:r>
        <w:rPr>
          <w:rStyle w:val="Domylnaczcionkaakapitu"/>
          <w:rFonts w:eastAsia="Times New Roman" w:cs="Arial" w:ascii="Arial" w:hAnsi="Arial"/>
          <w:b/>
          <w:bCs/>
          <w:iCs/>
          <w:sz w:val="20"/>
          <w:szCs w:val="20"/>
          <w:lang w:val="pl-PL" w:eastAsia="pl-PL"/>
        </w:rPr>
        <w:t xml:space="preserve">C – </w:t>
      </w:r>
      <w:r>
        <w:rPr>
          <w:rStyle w:val="Domylnaczcionkaakapitu"/>
          <w:rFonts w:eastAsia="Times New Roman" w:cs="Arial" w:ascii="Arial" w:hAnsi="Arial"/>
          <w:bCs/>
          <w:iCs/>
          <w:sz w:val="20"/>
          <w:szCs w:val="20"/>
          <w:lang w:val="pl-PL" w:eastAsia="pl-PL"/>
        </w:rPr>
        <w:t>liczba punktów uzyskanych za kryterium nr 1,</w:t>
      </w:r>
    </w:p>
    <w:p>
      <w:pPr>
        <w:pStyle w:val="Normal"/>
        <w:widowControl w:val="false"/>
        <w:shd w:val="clear" w:fill="FFFFFF"/>
        <w:tabs>
          <w:tab w:val="clear" w:pos="708"/>
        </w:tabs>
        <w:suppressAutoHyphens w:val="true"/>
        <w:spacing w:lineRule="auto" w:line="276"/>
        <w:ind w:hanging="284" w:start="851" w:end="0"/>
        <w:jc w:val="both"/>
        <w:rPr/>
      </w:pPr>
      <w:r>
        <w:rPr>
          <w:rStyle w:val="Domylnaczcionkaakapitu"/>
          <w:rFonts w:eastAsia="Times New Roman" w:cs="Arial" w:ascii="Arial" w:hAnsi="Arial"/>
          <w:b/>
          <w:bCs/>
          <w:iCs/>
          <w:sz w:val="20"/>
          <w:szCs w:val="20"/>
          <w:lang w:val="pl-PL" w:eastAsia="pl-PL"/>
        </w:rPr>
        <w:t xml:space="preserve">O – </w:t>
      </w:r>
      <w:r>
        <w:rPr>
          <w:rStyle w:val="Domylnaczcionkaakapitu"/>
          <w:rFonts w:eastAsia="Times New Roman" w:cs="Arial" w:ascii="Arial" w:hAnsi="Arial"/>
          <w:bCs/>
          <w:iCs/>
          <w:sz w:val="20"/>
          <w:szCs w:val="20"/>
          <w:lang w:val="pl-PL" w:eastAsia="pl-PL"/>
        </w:rPr>
        <w:t>liczba punktów uzyskanych za kryterium nr 2.</w:t>
      </w:r>
    </w:p>
    <w:p>
      <w:pPr>
        <w:pStyle w:val="Normal"/>
        <w:widowControl w:val="false"/>
        <w:suppressAutoHyphens w:val="true"/>
        <w:spacing w:lineRule="auto" w:line="288" w:before="0" w:after="140"/>
        <w:jc w:val="both"/>
        <w:rPr>
          <w:rFonts w:ascii="Arial" w:hAnsi="Arial" w:cs="Arial"/>
          <w:sz w:val="20"/>
          <w:szCs w:val="20"/>
          <w:lang w:val="pl-PL"/>
        </w:rPr>
      </w:pPr>
      <w:r>
        <w:rPr>
          <w:rFonts w:cs="Arial" w:ascii="Arial" w:hAnsi="Arial"/>
          <w:sz w:val="20"/>
          <w:szCs w:val="20"/>
          <w:lang w:val="pl-PL"/>
        </w:rPr>
      </w:r>
    </w:p>
    <w:p>
      <w:pPr>
        <w:pStyle w:val="Normal"/>
        <w:widowControl w:val="false"/>
        <w:tabs>
          <w:tab w:val="clear" w:pos="708"/>
          <w:tab w:val="left" w:pos="654" w:leader="none"/>
        </w:tabs>
        <w:suppressAutoHyphens w:val="true"/>
        <w:spacing w:lineRule="auto" w:line="276" w:before="0" w:after="140"/>
        <w:ind w:hanging="0" w:start="426" w:end="0"/>
        <w:jc w:val="both"/>
        <w:rPr/>
      </w:pPr>
      <w:r>
        <w:rPr>
          <w:rStyle w:val="Domylnaczcionkaakapitu"/>
          <w:rFonts w:cs="Arial" w:ascii="Arial" w:hAnsi="Arial"/>
          <w:iCs/>
          <w:sz w:val="20"/>
          <w:szCs w:val="20"/>
          <w:lang w:val="pl-PL"/>
        </w:rPr>
        <w:t xml:space="preserve">Odległość określona w pełnych kilometrach (stosując podstawowe zasady matematyczne) mierzona za pomocą kalkulatora odległości mieszczącego się na stronie internetowej pod adresem </w:t>
      </w:r>
      <w:hyperlink r:id="rId5" w:tgtFrame="_top">
        <w:r>
          <w:rPr>
            <w:rStyle w:val="Hyperlink"/>
            <w:rFonts w:eastAsia="SimSun" w:cs="Arial" w:ascii="Arial" w:hAnsi="Arial"/>
            <w:iCs/>
            <w:sz w:val="20"/>
            <w:szCs w:val="20"/>
            <w:u w:val="single"/>
            <w:lang w:val="pl-PL" w:eastAsia="pl-PL"/>
          </w:rPr>
          <w:t>www.odleglosci.info</w:t>
        </w:r>
      </w:hyperlink>
      <w:r>
        <w:rPr>
          <w:rStyle w:val="Domylnaczcionkaakapitu"/>
          <w:rFonts w:cs="Arial" w:ascii="Arial" w:hAnsi="Arial"/>
          <w:iCs/>
          <w:sz w:val="20"/>
          <w:szCs w:val="20"/>
          <w:lang w:val="pl-PL"/>
        </w:rPr>
        <w:t xml:space="preserve"> pomiędzy siedzibą jednostki organizacyjnej Policji (</w:t>
      </w:r>
      <w:r>
        <w:rPr>
          <w:rStyle w:val="Domylnaczcionkaakapitu"/>
          <w:rFonts w:cs="Arial" w:ascii="Arial" w:hAnsi="Arial"/>
          <w:b w:val="false"/>
          <w:bCs w:val="false"/>
          <w:iCs/>
          <w:sz w:val="20"/>
          <w:szCs w:val="20"/>
          <w:lang w:val="pl-PL"/>
        </w:rPr>
        <w:t xml:space="preserve">KMP Świnoujście, KPP Drawsko Pomorskie, KPP Gryfice, KP Chojna, KPP Kamień Pomorski, KPP Kołobrzeg, KPP Łobez, </w:t>
        <w:br/>
        <w:t>KPP Szczecinek</w:t>
      </w:r>
      <w:r>
        <w:rPr>
          <w:rStyle w:val="Domylnaczcionkaakapitu"/>
          <w:rFonts w:cs="Arial" w:ascii="Arial" w:hAnsi="Arial"/>
          <w:iCs/>
          <w:sz w:val="20"/>
          <w:szCs w:val="20"/>
          <w:lang w:val="pl-PL"/>
        </w:rPr>
        <w:t>), a myjnią wskazaną w ofercie przez Wykonawcę.</w:t>
      </w:r>
    </w:p>
    <w:p>
      <w:pPr>
        <w:pStyle w:val="Normal"/>
        <w:widowControl w:val="false"/>
        <w:suppressAutoHyphens w:val="true"/>
        <w:spacing w:lineRule="auto" w:line="276"/>
        <w:jc w:val="both"/>
        <w:rPr>
          <w:rFonts w:ascii="Arial" w:hAnsi="Arial" w:cs="Arial"/>
          <w:i/>
          <w:i/>
          <w:iCs/>
          <w:sz w:val="20"/>
          <w:szCs w:val="20"/>
          <w:lang w:val="pl-PL"/>
        </w:rPr>
      </w:pPr>
      <w:r>
        <w:rPr>
          <w:rFonts w:cs="Arial" w:ascii="Arial" w:hAnsi="Arial"/>
          <w:i/>
          <w:iCs/>
          <w:sz w:val="20"/>
          <w:szCs w:val="20"/>
          <w:lang w:val="pl-PL"/>
        </w:rPr>
      </w:r>
    </w:p>
    <w:p>
      <w:pPr>
        <w:pStyle w:val="Normal"/>
        <w:widowControl w:val="false"/>
        <w:tabs>
          <w:tab w:val="clear" w:pos="708"/>
        </w:tabs>
        <w:suppressAutoHyphens w:val="true"/>
        <w:spacing w:lineRule="auto" w:line="276" w:before="0" w:after="200"/>
        <w:ind w:hanging="0" w:start="426" w:end="0"/>
        <w:jc w:val="both"/>
        <w:rPr/>
      </w:pPr>
      <w:r>
        <w:rPr>
          <w:rStyle w:val="Domylnaczcionkaakapitu"/>
          <w:rFonts w:eastAsia="Times New Roman" w:cs="Arial" w:ascii="Arial" w:hAnsi="Arial"/>
          <w:iCs/>
          <w:color w:val="000000"/>
          <w:sz w:val="20"/>
          <w:szCs w:val="20"/>
          <w:lang w:val="pl-PL" w:eastAsia="pl-PL"/>
        </w:rPr>
        <w:t xml:space="preserve">W przypadku, gdy odległość pomiędzy siedzibą jednostki </w:t>
      </w:r>
      <w:r>
        <w:rPr>
          <w:rStyle w:val="Domylnaczcionkaakapitu"/>
          <w:rFonts w:eastAsia="Times New Roman" w:cs="Arial" w:ascii="Arial" w:hAnsi="Arial"/>
          <w:iCs/>
          <w:color w:val="00B050"/>
          <w:sz w:val="20"/>
          <w:szCs w:val="20"/>
          <w:lang w:val="pl-PL" w:eastAsia="pl-PL"/>
        </w:rPr>
        <w:t xml:space="preserve"> </w:t>
      </w:r>
      <w:r>
        <w:rPr>
          <w:rStyle w:val="Domylnaczcionkaakapitu"/>
          <w:rFonts w:eastAsia="Times New Roman" w:cs="Arial" w:ascii="Arial" w:hAnsi="Arial"/>
          <w:iCs/>
          <w:color w:val="000000"/>
          <w:sz w:val="20"/>
          <w:szCs w:val="20"/>
          <w:lang w:val="pl-PL" w:eastAsia="pl-PL"/>
        </w:rPr>
        <w:t>Policji, a myjnią wskazaną w ofercie będzie wynosiła powyżej 30 km Zamawiający odrzuci ofertę. W przypadku, gdy wykonawca nie określi lub błędnie określi odległość pomiędzy siedzibą organizacyjną Policji, a myjnią wskazaną w ofercie Zamawiający wpisze poprawną odległość, którą określi za pomocą kalkulatora odległości</w:t>
      </w:r>
      <w:r>
        <w:rPr>
          <w:rStyle w:val="Domylnaczcionkaakapitu"/>
          <w:rFonts w:eastAsia="Times New Roman" w:cs="Arial" w:ascii="Arial" w:hAnsi="Arial"/>
          <w:iCs/>
          <w:color w:val="FF0000"/>
          <w:sz w:val="20"/>
          <w:szCs w:val="20"/>
          <w:lang w:val="pl-PL" w:eastAsia="pl-PL"/>
        </w:rPr>
        <w:t xml:space="preserve"> </w:t>
      </w:r>
      <w:r>
        <w:rPr>
          <w:rStyle w:val="Domylnaczcionkaakapitu"/>
          <w:rFonts w:eastAsia="Times New Roman" w:cs="Arial" w:ascii="Arial" w:hAnsi="Arial"/>
          <w:iCs/>
          <w:color w:val="000000"/>
          <w:sz w:val="20"/>
          <w:szCs w:val="20"/>
          <w:lang w:val="pl-PL" w:eastAsia="pl-PL"/>
        </w:rPr>
        <w:t xml:space="preserve">wskazanego powyżej. W przypadku, gdy Wykonawca nie wskaże adresu myjni, na której będą świadczone usługi – Zamawiający odrzuci ofertę jako niezgodną z </w:t>
      </w:r>
      <w:r>
        <w:rPr>
          <w:rStyle w:val="Domylnaczcionkaakapitu"/>
          <w:rFonts w:eastAsia="Calibri" w:cs="Arial" w:ascii="Arial" w:hAnsi="Arial"/>
          <w:iCs/>
          <w:kern w:val="0"/>
          <w:sz w:val="20"/>
          <w:szCs w:val="20"/>
          <w:lang w:val="pl-PL" w:eastAsia="en-US" w:bidi="ar-SA"/>
        </w:rPr>
        <w:t>warunkami zamówienia.</w:t>
      </w:r>
    </w:p>
    <w:p>
      <w:pPr>
        <w:pStyle w:val="Akapitzlist"/>
        <w:widowControl w:val="false"/>
        <w:tabs>
          <w:tab w:val="clear" w:pos="708"/>
        </w:tabs>
        <w:suppressAutoHyphens w:val="true"/>
        <w:ind w:hanging="0" w:start="0" w:end="0"/>
        <w:jc w:val="both"/>
        <w:rPr>
          <w:rFonts w:ascii="Arial" w:hAnsi="Arial" w:cs="Arial"/>
          <w:b/>
          <w:sz w:val="20"/>
          <w:szCs w:val="20"/>
          <w:lang w:val="pl-PL"/>
        </w:rPr>
      </w:pPr>
      <w:r>
        <w:rPr>
          <w:rFonts w:cs="Arial" w:ascii="Arial" w:hAnsi="Arial"/>
          <w:b/>
          <w:sz w:val="20"/>
          <w:szCs w:val="20"/>
          <w:lang w:val="pl-PL"/>
        </w:rPr>
        <w:t>VII. Wymagane dokumenty w złożonej ofercie</w:t>
      </w:r>
    </w:p>
    <w:p>
      <w:pPr>
        <w:pStyle w:val="Akapitzlist"/>
        <w:widowControl w:val="false"/>
        <w:tabs>
          <w:tab w:val="clear" w:pos="708"/>
        </w:tabs>
        <w:suppressAutoHyphens w:val="true"/>
        <w:ind w:hanging="0" w:start="426" w:end="0"/>
        <w:jc w:val="both"/>
        <w:rPr>
          <w:rFonts w:ascii="Arial" w:hAnsi="Arial" w:cs="Arial"/>
          <w:b/>
          <w:sz w:val="20"/>
          <w:szCs w:val="20"/>
          <w:lang w:val="pl-PL"/>
        </w:rPr>
      </w:pPr>
      <w:r>
        <w:rPr>
          <w:rFonts w:cs="Arial" w:ascii="Arial" w:hAnsi="Arial"/>
          <w:b/>
          <w:sz w:val="20"/>
          <w:szCs w:val="20"/>
          <w:lang w:val="pl-PL"/>
        </w:rPr>
      </w:r>
    </w:p>
    <w:p>
      <w:pPr>
        <w:pStyle w:val="Akapitzlist"/>
        <w:widowControl w:val="false"/>
        <w:numPr>
          <w:ilvl w:val="0"/>
          <w:numId w:val="6"/>
        </w:numPr>
        <w:tabs>
          <w:tab w:val="clear" w:pos="708"/>
        </w:tabs>
        <w:suppressAutoHyphens w:val="true"/>
        <w:ind w:hanging="426" w:start="426" w:end="0"/>
        <w:jc w:val="both"/>
        <w:rPr/>
      </w:pPr>
      <w:r>
        <w:rPr>
          <w:rStyle w:val="Domylnaczcionkaakapitu"/>
          <w:rFonts w:eastAsia="Times New Roman" w:cs="Arial" w:ascii="Arial" w:hAnsi="Arial"/>
          <w:iCs/>
          <w:sz w:val="20"/>
          <w:szCs w:val="20"/>
          <w:lang w:val="pl-PL" w:eastAsia="pl-PL"/>
        </w:rPr>
        <w:t>Formularz oferty cenowej załącznik nr 1 do zapytania ofertowego,</w:t>
      </w:r>
    </w:p>
    <w:p>
      <w:pPr>
        <w:pStyle w:val="Akapitzlist"/>
        <w:widowControl w:val="false"/>
        <w:numPr>
          <w:ilvl w:val="0"/>
          <w:numId w:val="6"/>
        </w:numPr>
        <w:tabs>
          <w:tab w:val="clear" w:pos="708"/>
        </w:tabs>
        <w:suppressAutoHyphens w:val="true"/>
        <w:ind w:hanging="426" w:start="426" w:end="0"/>
        <w:jc w:val="both"/>
        <w:rPr/>
      </w:pPr>
      <w:r>
        <w:rPr>
          <w:rStyle w:val="Domylnaczcionkaakapitu"/>
          <w:rFonts w:eastAsia="Times New Roman" w:cs="Arial" w:ascii="Arial" w:hAnsi="Arial"/>
          <w:iCs/>
          <w:sz w:val="20"/>
          <w:szCs w:val="20"/>
          <w:lang w:val="pl-PL" w:eastAsia="pl-PL"/>
        </w:rPr>
        <w:t>Formularz kalkulacji cenowej załącznik nr 2 do zapytania ofertowego.</w:t>
      </w:r>
    </w:p>
    <w:p>
      <w:pPr>
        <w:pStyle w:val="Akapitzlist"/>
        <w:widowControl w:val="false"/>
        <w:tabs>
          <w:tab w:val="clear" w:pos="708"/>
        </w:tabs>
        <w:suppressAutoHyphens w:val="true"/>
        <w:ind w:hanging="0" w:start="0" w:end="0"/>
        <w:jc w:val="both"/>
        <w:rPr>
          <w:rFonts w:ascii="Arial" w:hAnsi="Arial" w:cs="Arial"/>
          <w:b/>
          <w:sz w:val="20"/>
          <w:szCs w:val="20"/>
          <w:lang w:val="pl-PL"/>
        </w:rPr>
      </w:pPr>
      <w:r>
        <w:rPr>
          <w:rFonts w:cs="Arial" w:ascii="Arial" w:hAnsi="Arial"/>
          <w:b/>
          <w:sz w:val="20"/>
          <w:szCs w:val="20"/>
          <w:lang w:val="pl-PL"/>
        </w:rPr>
      </w:r>
    </w:p>
    <w:p>
      <w:pPr>
        <w:pStyle w:val="Akapitzlist"/>
        <w:widowControl w:val="false"/>
        <w:tabs>
          <w:tab w:val="clear" w:pos="708"/>
        </w:tabs>
        <w:suppressAutoHyphens w:val="true"/>
        <w:ind w:hanging="0" w:start="0" w:end="0"/>
        <w:jc w:val="both"/>
        <w:rPr>
          <w:rFonts w:ascii="Arial" w:hAnsi="Arial" w:cs="Arial"/>
          <w:b/>
          <w:sz w:val="20"/>
          <w:szCs w:val="20"/>
          <w:lang w:val="pl-PL"/>
        </w:rPr>
      </w:pPr>
      <w:r>
        <w:rPr>
          <w:rFonts w:cs="Arial" w:ascii="Arial" w:hAnsi="Arial"/>
          <w:b/>
          <w:sz w:val="20"/>
          <w:szCs w:val="20"/>
          <w:lang w:val="pl-PL"/>
        </w:rPr>
        <w:t>VIII. Sposób przygotowania oferty</w:t>
      </w:r>
    </w:p>
    <w:p>
      <w:pPr>
        <w:pStyle w:val="Akapitzlist"/>
        <w:widowControl w:val="false"/>
        <w:tabs>
          <w:tab w:val="clear" w:pos="708"/>
        </w:tabs>
        <w:suppressAutoHyphens w:val="true"/>
        <w:ind w:hanging="0" w:start="567" w:end="0"/>
        <w:jc w:val="both"/>
        <w:rPr>
          <w:rFonts w:ascii="Arial" w:hAnsi="Arial" w:cs="Arial"/>
          <w:b/>
          <w:sz w:val="20"/>
          <w:szCs w:val="20"/>
          <w:lang w:val="pl-PL"/>
        </w:rPr>
      </w:pPr>
      <w:r>
        <w:rPr>
          <w:rFonts w:cs="Arial" w:ascii="Arial" w:hAnsi="Arial"/>
          <w:b/>
          <w:sz w:val="20"/>
          <w:szCs w:val="20"/>
          <w:lang w:val="pl-PL"/>
        </w:rPr>
      </w:r>
    </w:p>
    <w:p>
      <w:pPr>
        <w:pStyle w:val="Akapitzlist"/>
        <w:widowControl w:val="false"/>
        <w:numPr>
          <w:ilvl w:val="0"/>
          <w:numId w:val="7"/>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Wykonawca może złożyć tylko jedną ofertę obejmującą przedmiot zamówienia.</w:t>
      </w:r>
    </w:p>
    <w:p>
      <w:pPr>
        <w:pStyle w:val="Akapitzlist"/>
        <w:widowControl w:val="false"/>
        <w:numPr>
          <w:ilvl w:val="0"/>
          <w:numId w:val="7"/>
        </w:numPr>
        <w:tabs>
          <w:tab w:val="clear" w:pos="708"/>
          <w:tab w:val="left" w:pos="0" w:leader="none"/>
        </w:tabs>
        <w:suppressAutoHyphens w:val="true"/>
        <w:ind w:hanging="426" w:start="426" w:end="0"/>
        <w:jc w:val="both"/>
        <w:rPr>
          <w:rFonts w:ascii="Arial" w:hAnsi="Arial" w:cs="Arial"/>
          <w:sz w:val="20"/>
          <w:szCs w:val="20"/>
          <w:lang w:val="pl-PL"/>
        </w:rPr>
      </w:pPr>
      <w:r>
        <w:rPr>
          <w:rFonts w:cs="Arial" w:ascii="Arial" w:hAnsi="Arial"/>
          <w:sz w:val="20"/>
          <w:szCs w:val="20"/>
          <w:lang w:val="pl-PL"/>
        </w:rPr>
        <w:t>Miejsce i termin składania oraz otwarcia ofert:</w:t>
      </w:r>
    </w:p>
    <w:p>
      <w:pPr>
        <w:pStyle w:val="Akapitzlist"/>
        <w:widowControl w:val="false"/>
        <w:tabs>
          <w:tab w:val="clear" w:pos="708"/>
          <w:tab w:val="left" w:pos="570" w:leader="none"/>
        </w:tabs>
        <w:suppressAutoHyphens w:val="true"/>
        <w:ind w:hanging="0" w:start="0" w:end="0"/>
        <w:jc w:val="both"/>
        <w:rPr>
          <w:rFonts w:ascii="Arial" w:hAnsi="Arial" w:cs="Arial"/>
          <w:sz w:val="20"/>
          <w:szCs w:val="20"/>
          <w:lang w:val="pl-PL"/>
        </w:rPr>
      </w:pPr>
      <w:r>
        <w:rPr>
          <w:rFonts w:cs="Arial" w:ascii="Arial" w:hAnsi="Arial"/>
          <w:sz w:val="20"/>
          <w:szCs w:val="20"/>
          <w:lang w:val="pl-PL"/>
        </w:rPr>
      </w:r>
    </w:p>
    <w:p>
      <w:pPr>
        <w:pStyle w:val="Akapitzlist"/>
        <w:widowControl w:val="false"/>
        <w:tabs>
          <w:tab w:val="clear" w:pos="708"/>
          <w:tab w:val="left" w:pos="570" w:leader="none"/>
        </w:tabs>
        <w:suppressAutoHyphens w:val="true"/>
        <w:ind w:hanging="0" w:start="0" w:end="0"/>
        <w:jc w:val="both"/>
        <w:rPr>
          <w:rFonts w:ascii="Arial" w:hAnsi="Arial" w:cs="Arial"/>
          <w:sz w:val="20"/>
          <w:szCs w:val="20"/>
          <w:lang w:val="pl-PL"/>
        </w:rPr>
      </w:pPr>
      <w:r>
        <w:rPr>
          <w:rFonts w:cs="Arial" w:ascii="Arial" w:hAnsi="Arial"/>
          <w:sz w:val="20"/>
          <w:szCs w:val="20"/>
          <w:lang w:val="pl-PL"/>
        </w:rPr>
      </w:r>
    </w:p>
    <w:p>
      <w:pPr>
        <w:pStyle w:val="Akapitzlist"/>
        <w:widowControl w:val="false"/>
        <w:tabs>
          <w:tab w:val="clear" w:pos="708"/>
        </w:tabs>
        <w:suppressAutoHyphens w:val="true"/>
        <w:ind w:hanging="0" w:start="0" w:end="0"/>
        <w:jc w:val="center"/>
        <w:rPr>
          <w:rFonts w:ascii="Arial" w:hAnsi="Arial" w:cs="Arial"/>
          <w:b/>
          <w:sz w:val="20"/>
          <w:szCs w:val="20"/>
          <w:lang w:val="pl-PL"/>
        </w:rPr>
      </w:pPr>
      <w:r>
        <w:rPr>
          <w:rFonts w:cs="Arial" w:ascii="Arial" w:hAnsi="Arial"/>
          <w:b/>
          <w:sz w:val="20"/>
          <w:szCs w:val="20"/>
          <w:lang w:val="pl-PL"/>
        </w:rPr>
        <w:t>Wydział Transportu</w:t>
      </w:r>
    </w:p>
    <w:p>
      <w:pPr>
        <w:pStyle w:val="Akapitzlist"/>
        <w:widowControl w:val="false"/>
        <w:tabs>
          <w:tab w:val="clear" w:pos="708"/>
        </w:tabs>
        <w:suppressAutoHyphens w:val="true"/>
        <w:ind w:hanging="0" w:start="0" w:end="0"/>
        <w:jc w:val="center"/>
        <w:rPr>
          <w:rFonts w:ascii="Arial" w:hAnsi="Arial" w:cs="Arial"/>
          <w:b/>
          <w:sz w:val="20"/>
          <w:szCs w:val="20"/>
          <w:lang w:val="pl-PL"/>
        </w:rPr>
      </w:pPr>
      <w:r>
        <w:rPr>
          <w:rFonts w:cs="Arial" w:ascii="Arial" w:hAnsi="Arial"/>
          <w:b/>
          <w:sz w:val="20"/>
          <w:szCs w:val="20"/>
          <w:lang w:val="pl-PL"/>
        </w:rPr>
        <w:t>Komendy Wojewódzkiej Policji</w:t>
      </w:r>
    </w:p>
    <w:p>
      <w:pPr>
        <w:pStyle w:val="Normal"/>
        <w:widowControl w:val="false"/>
        <w:suppressAutoHyphens w:val="true"/>
        <w:jc w:val="center"/>
        <w:rPr>
          <w:rFonts w:ascii="Arial" w:hAnsi="Arial" w:cs="Arial"/>
          <w:b/>
          <w:sz w:val="20"/>
          <w:szCs w:val="20"/>
          <w:lang w:val="pl-PL"/>
        </w:rPr>
      </w:pPr>
      <w:r>
        <w:rPr>
          <w:rFonts w:cs="Arial" w:ascii="Arial" w:hAnsi="Arial"/>
          <w:b/>
          <w:sz w:val="20"/>
          <w:szCs w:val="20"/>
          <w:lang w:val="pl-PL"/>
        </w:rPr>
        <w:t>ul. Wernyhory 5</w:t>
      </w:r>
    </w:p>
    <w:p>
      <w:pPr>
        <w:pStyle w:val="Normal"/>
        <w:widowControl w:val="false"/>
        <w:suppressAutoHyphens w:val="true"/>
        <w:jc w:val="center"/>
        <w:rPr>
          <w:rFonts w:ascii="Arial" w:hAnsi="Arial" w:cs="Arial"/>
          <w:b/>
          <w:sz w:val="20"/>
          <w:szCs w:val="20"/>
          <w:lang w:val="pl-PL"/>
        </w:rPr>
      </w:pPr>
      <w:r>
        <w:rPr>
          <w:rFonts w:cs="Arial" w:ascii="Arial" w:hAnsi="Arial"/>
          <w:b/>
          <w:sz w:val="20"/>
          <w:szCs w:val="20"/>
          <w:lang w:val="pl-PL"/>
        </w:rPr>
        <w:t>71-240 Szczecin</w:t>
      </w:r>
    </w:p>
    <w:p>
      <w:pPr>
        <w:pStyle w:val="Normal"/>
        <w:widowControl w:val="false"/>
        <w:suppressAutoHyphens w:val="true"/>
        <w:jc w:val="center"/>
        <w:rPr>
          <w:rFonts w:ascii="Arial" w:hAnsi="Arial" w:cs="Arial"/>
          <w:b/>
          <w:sz w:val="20"/>
          <w:szCs w:val="20"/>
          <w:lang w:val="pl-PL"/>
        </w:rPr>
      </w:pPr>
      <w:r>
        <w:rPr>
          <w:rFonts w:cs="Arial" w:ascii="Arial" w:hAnsi="Arial"/>
          <w:b/>
          <w:sz w:val="20"/>
          <w:szCs w:val="20"/>
          <w:lang w:val="pl-PL"/>
        </w:rPr>
        <w:t>Sekretariat Wydziału</w:t>
      </w:r>
    </w:p>
    <w:p>
      <w:pPr>
        <w:pStyle w:val="Normal"/>
        <w:widowControl w:val="false"/>
        <w:suppressAutoHyphens w:val="true"/>
        <w:jc w:val="center"/>
        <w:rPr/>
      </w:pPr>
      <w:r>
        <w:rPr>
          <w:rStyle w:val="Domylnaczcionkaakapitu"/>
          <w:rFonts w:cs="Arial" w:ascii="Arial" w:hAnsi="Arial"/>
          <w:b/>
          <w:color w:val="111111"/>
          <w:sz w:val="20"/>
          <w:szCs w:val="20"/>
          <w:lang w:val="pl-PL"/>
        </w:rPr>
        <w:t>w terminie do dnia 18</w:t>
      </w:r>
      <w:r>
        <w:rPr>
          <w:rStyle w:val="Domylnaczcionkaakapitu"/>
          <w:rFonts w:eastAsia="Arial" w:cs="Arial" w:ascii="Arial" w:hAnsi="Arial"/>
          <w:b/>
          <w:color w:val="111111"/>
          <w:sz w:val="20"/>
          <w:szCs w:val="20"/>
          <w:lang w:val="pl-PL"/>
        </w:rPr>
        <w:t>.05</w:t>
      </w:r>
      <w:r>
        <w:rPr>
          <w:rStyle w:val="Domylnaczcionkaakapitu"/>
          <w:rFonts w:cs="Arial" w:ascii="Arial" w:hAnsi="Arial"/>
          <w:b/>
          <w:color w:val="111111"/>
          <w:sz w:val="20"/>
          <w:szCs w:val="20"/>
          <w:lang w:val="pl-PL"/>
        </w:rPr>
        <w:t xml:space="preserve"> 2026 r., do godziny 10.00</w:t>
      </w:r>
    </w:p>
    <w:p>
      <w:pPr>
        <w:pStyle w:val="Normal"/>
        <w:widowControl w:val="false"/>
        <w:suppressAutoHyphens w:val="true"/>
        <w:jc w:val="center"/>
        <w:rPr>
          <w:rFonts w:ascii="Arial" w:hAnsi="Arial" w:cs="Arial"/>
          <w:sz w:val="20"/>
          <w:szCs w:val="20"/>
          <w:lang w:val="pl-PL"/>
        </w:rPr>
      </w:pPr>
      <w:r>
        <w:rPr>
          <w:rFonts w:cs="Arial" w:ascii="Arial" w:hAnsi="Arial"/>
          <w:sz w:val="20"/>
          <w:szCs w:val="20"/>
          <w:lang w:val="pl-PL"/>
        </w:rPr>
      </w:r>
    </w:p>
    <w:p>
      <w:pPr>
        <w:pStyle w:val="Normal"/>
        <w:widowControl w:val="false"/>
        <w:tabs>
          <w:tab w:val="clear" w:pos="708"/>
          <w:tab w:val="left" w:pos="570" w:leader="none"/>
        </w:tabs>
        <w:suppressAutoHyphens w:val="true"/>
        <w:jc w:val="center"/>
        <w:rPr>
          <w:rFonts w:ascii="Arial" w:hAnsi="Arial" w:cs="Arial"/>
          <w:b/>
          <w:sz w:val="20"/>
          <w:szCs w:val="20"/>
          <w:lang w:val="pl-PL"/>
        </w:rPr>
      </w:pPr>
      <w:r>
        <w:rPr>
          <w:rFonts w:cs="Arial" w:ascii="Arial" w:hAnsi="Arial"/>
          <w:b/>
          <w:sz w:val="20"/>
          <w:szCs w:val="20"/>
          <w:lang w:val="pl-PL"/>
        </w:rPr>
      </w:r>
    </w:p>
    <w:p>
      <w:pPr>
        <w:pStyle w:val="Akapitzlist"/>
        <w:widowControl w:val="false"/>
        <w:numPr>
          <w:ilvl w:val="0"/>
          <w:numId w:val="8"/>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Decydujące znaczenie dla oceny zachowania powyższego terminu ma data i godzina wpływu oferty do siedziby Wydziału Transportu Komendy Wojewódzkiej Policji tj. zarejestrowanie jej w sekretariacie Wydziału.</w:t>
      </w:r>
    </w:p>
    <w:p>
      <w:pPr>
        <w:pStyle w:val="Akapitzlist"/>
        <w:widowControl w:val="false"/>
        <w:numPr>
          <w:ilvl w:val="0"/>
          <w:numId w:val="8"/>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Doręczenie oferty do innego miejsca niż wskazane powyżej nie jest równoznaczne ze złożeniem oferty</w:t>
        <w:br/>
        <w:t xml:space="preserve">w sposób skuteczny. </w:t>
      </w:r>
    </w:p>
    <w:p>
      <w:pPr>
        <w:pStyle w:val="Akapitzlist"/>
        <w:widowControl w:val="false"/>
        <w:numPr>
          <w:ilvl w:val="0"/>
          <w:numId w:val="8"/>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Zamawiający nie ponosi odpowiedzialności za opóźnienie w przekazaniu oferty przez pocztę lub firmę kurierską.</w:t>
      </w:r>
    </w:p>
    <w:p>
      <w:pPr>
        <w:pStyle w:val="Akapitzlist"/>
        <w:widowControl w:val="false"/>
        <w:numPr>
          <w:ilvl w:val="0"/>
          <w:numId w:val="8"/>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Oferty złożone po terminie podanym powyżej zostaną zwrócone bez otwierania.</w:t>
      </w:r>
    </w:p>
    <w:p>
      <w:pPr>
        <w:pStyle w:val="Akapitzlist"/>
        <w:widowControl w:val="false"/>
        <w:numPr>
          <w:ilvl w:val="0"/>
          <w:numId w:val="8"/>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Oferta powinna zostać zapakowana w sposób uniemożliwiający jej przypadkowe otwarcie oraz opatrzona napisem:</w:t>
      </w:r>
    </w:p>
    <w:p>
      <w:pPr>
        <w:pStyle w:val="Normal"/>
        <w:widowControl w:val="false"/>
        <w:tabs>
          <w:tab w:val="clear" w:pos="708"/>
          <w:tab w:val="left" w:pos="570" w:leader="none"/>
        </w:tabs>
        <w:suppressAutoHyphens w:val="true"/>
        <w:jc w:val="center"/>
        <w:rPr>
          <w:rFonts w:ascii="Arial" w:hAnsi="Arial" w:cs="Arial"/>
          <w:b/>
          <w:sz w:val="20"/>
          <w:szCs w:val="20"/>
          <w:lang w:val="pl-PL"/>
        </w:rPr>
      </w:pPr>
      <w:r>
        <w:rPr>
          <w:rFonts w:cs="Arial" w:ascii="Arial" w:hAnsi="Arial"/>
          <w:b/>
          <w:sz w:val="20"/>
          <w:szCs w:val="20"/>
          <w:lang w:val="pl-PL"/>
        </w:rPr>
      </w:r>
    </w:p>
    <w:p>
      <w:pPr>
        <w:pStyle w:val="Normal"/>
        <w:widowControl w:val="false"/>
        <w:tabs>
          <w:tab w:val="clear" w:pos="708"/>
        </w:tabs>
        <w:suppressAutoHyphens w:val="true"/>
        <w:ind w:hanging="284" w:start="284" w:end="0"/>
        <w:jc w:val="center"/>
        <w:rPr>
          <w:rFonts w:ascii="Arial" w:hAnsi="Arial" w:cs="Arial"/>
          <w:b/>
          <w:sz w:val="20"/>
          <w:szCs w:val="20"/>
          <w:lang w:val="pl-PL"/>
        </w:rPr>
      </w:pPr>
      <w:r>
        <w:rPr>
          <w:rFonts w:cs="Arial" w:ascii="Arial" w:hAnsi="Arial"/>
          <w:b/>
          <w:sz w:val="20"/>
          <w:szCs w:val="20"/>
          <w:lang w:val="pl-PL"/>
        </w:rPr>
        <w:t>OFERTA:</w:t>
      </w:r>
    </w:p>
    <w:p>
      <w:pPr>
        <w:pStyle w:val="Akapitzlist"/>
        <w:widowControl w:val="false"/>
        <w:tabs>
          <w:tab w:val="clear" w:pos="708"/>
        </w:tabs>
        <w:suppressAutoHyphens w:val="true"/>
        <w:ind w:hanging="284" w:start="851" w:end="0"/>
        <w:jc w:val="center"/>
        <w:rPr/>
      </w:pPr>
      <w:r>
        <w:rPr>
          <w:rStyle w:val="Domylnaczcionkaakapitu"/>
          <w:rFonts w:cs="Arial" w:ascii="Arial" w:hAnsi="Arial"/>
          <w:b/>
          <w:sz w:val="20"/>
          <w:szCs w:val="20"/>
          <w:lang w:val="pl-PL"/>
        </w:rPr>
        <w:t>„</w:t>
      </w:r>
      <w:r>
        <w:rPr>
          <w:rStyle w:val="Domylnaczcionkaakapitu"/>
          <w:rFonts w:eastAsia="Arial" w:cs="Arial" w:ascii="Arial" w:hAnsi="Arial"/>
          <w:b/>
          <w:sz w:val="20"/>
          <w:szCs w:val="20"/>
          <w:lang w:val="pl-PL"/>
        </w:rPr>
        <w:t>Świadczenie usług zewnętrznego mycia nadwozi pojazdów służbowych</w:t>
      </w:r>
      <w:r>
        <w:rPr>
          <w:rStyle w:val="Domylnaczcionkaakapitu"/>
          <w:rFonts w:cs="Arial" w:ascii="Arial" w:hAnsi="Arial"/>
          <w:b/>
          <w:sz w:val="20"/>
          <w:szCs w:val="20"/>
          <w:lang w:val="pl-PL"/>
        </w:rPr>
        <w:t>”</w:t>
      </w:r>
    </w:p>
    <w:p>
      <w:pPr>
        <w:pStyle w:val="Normal"/>
        <w:widowControl w:val="false"/>
        <w:suppressAutoHyphens w:val="true"/>
        <w:jc w:val="center"/>
        <w:rPr/>
      </w:pPr>
      <w:r>
        <w:rPr>
          <w:rStyle w:val="Domylnaczcionkaakapitu"/>
          <w:rFonts w:cs="Arial" w:ascii="Arial" w:hAnsi="Arial"/>
          <w:b/>
          <w:color w:val="111111"/>
          <w:sz w:val="20"/>
          <w:szCs w:val="20"/>
          <w:lang w:val="pl-PL"/>
        </w:rPr>
        <w:t>Nie otwierać przed dniem 18</w:t>
      </w:r>
      <w:r>
        <w:rPr>
          <w:rStyle w:val="Domylnaczcionkaakapitu"/>
          <w:rFonts w:eastAsia="Arial" w:cs="Arial" w:ascii="Arial" w:hAnsi="Arial"/>
          <w:b/>
          <w:color w:val="111111"/>
          <w:sz w:val="20"/>
          <w:szCs w:val="20"/>
          <w:lang w:val="pl-PL"/>
        </w:rPr>
        <w:t>.05</w:t>
      </w:r>
      <w:r>
        <w:rPr>
          <w:rStyle w:val="Domylnaczcionkaakapitu"/>
          <w:rFonts w:cs="Arial" w:ascii="Arial" w:hAnsi="Arial"/>
          <w:b/>
          <w:color w:val="111111"/>
          <w:sz w:val="20"/>
          <w:szCs w:val="20"/>
          <w:lang w:val="pl-PL"/>
        </w:rPr>
        <w:t>.2026 r., do godziny 10.00</w:t>
      </w:r>
    </w:p>
    <w:p>
      <w:pPr>
        <w:pStyle w:val="Normal"/>
        <w:widowControl w:val="false"/>
        <w:suppressAutoHyphens w:val="true"/>
        <w:jc w:val="center"/>
        <w:rPr>
          <w:rFonts w:ascii="Arial" w:hAnsi="Arial" w:cs="Arial"/>
          <w:b/>
          <w:sz w:val="20"/>
          <w:szCs w:val="20"/>
          <w:lang w:val="pl-PL"/>
        </w:rPr>
      </w:pPr>
      <w:r>
        <w:rPr>
          <w:rFonts w:cs="Arial" w:ascii="Arial" w:hAnsi="Arial"/>
          <w:b/>
          <w:sz w:val="20"/>
          <w:szCs w:val="20"/>
          <w:lang w:val="pl-PL"/>
        </w:rPr>
      </w:r>
    </w:p>
    <w:p>
      <w:pPr>
        <w:pStyle w:val="Normal"/>
        <w:widowControl w:val="false"/>
        <w:numPr>
          <w:ilvl w:val="0"/>
          <w:numId w:val="9"/>
        </w:numPr>
        <w:tabs>
          <w:tab w:val="clear" w:pos="708"/>
        </w:tabs>
        <w:suppressAutoHyphens w:val="true"/>
        <w:ind w:hanging="426" w:start="426" w:end="0"/>
        <w:jc w:val="both"/>
        <w:rPr>
          <w:rFonts w:ascii="Arial" w:hAnsi="Arial" w:cs="Arial"/>
          <w:sz w:val="20"/>
          <w:szCs w:val="20"/>
          <w:lang w:val="pl-PL"/>
        </w:rPr>
      </w:pPr>
      <w:r>
        <w:rPr>
          <w:rFonts w:cs="Arial" w:ascii="Arial" w:hAnsi="Arial"/>
          <w:sz w:val="20"/>
          <w:szCs w:val="20"/>
          <w:lang w:val="pl-PL"/>
        </w:rPr>
        <w:t>Poza opisem podanym wyżej, koperta winna posiadać nazwę i adres Wykonawcy, aby można było ją odesłać bez otwierania w przypadku stwierdzenia złożenia oferty po wyznaczonym terminie.</w:t>
      </w:r>
    </w:p>
    <w:p>
      <w:pPr>
        <w:pStyle w:val="Normal"/>
        <w:widowControl w:val="false"/>
        <w:numPr>
          <w:ilvl w:val="0"/>
          <w:numId w:val="9"/>
        </w:numPr>
        <w:tabs>
          <w:tab w:val="clear" w:pos="708"/>
        </w:tabs>
        <w:suppressAutoHyphens w:val="true"/>
        <w:ind w:hanging="426" w:start="426" w:end="0"/>
        <w:jc w:val="both"/>
        <w:rPr/>
      </w:pPr>
      <w:r>
        <w:rPr>
          <w:rStyle w:val="Domylnaczcionkaakapitu"/>
          <w:rFonts w:cs="Arial" w:ascii="Arial" w:hAnsi="Arial"/>
          <w:sz w:val="20"/>
          <w:szCs w:val="20"/>
          <w:lang w:val="pl-PL"/>
        </w:rPr>
        <w:t>Otwarcie ofert nastąpi w dniu 18</w:t>
      </w:r>
      <w:r>
        <w:rPr>
          <w:rStyle w:val="Domylnaczcionkaakapitu"/>
          <w:rFonts w:cs="Arial" w:ascii="Arial" w:hAnsi="Arial"/>
          <w:color w:val="111111"/>
          <w:sz w:val="20"/>
          <w:szCs w:val="20"/>
          <w:lang w:val="pl-PL"/>
        </w:rPr>
        <w:t xml:space="preserve">.05.2026 </w:t>
      </w:r>
      <w:r>
        <w:rPr>
          <w:rStyle w:val="Domylnaczcionkaakapitu"/>
          <w:rFonts w:cs="Arial" w:ascii="Arial" w:hAnsi="Arial"/>
          <w:b/>
          <w:color w:val="111111"/>
          <w:sz w:val="20"/>
          <w:szCs w:val="20"/>
          <w:lang w:val="pl-PL"/>
        </w:rPr>
        <w:t>r</w:t>
      </w:r>
      <w:r>
        <w:rPr>
          <w:rStyle w:val="Domylnaczcionkaakapitu"/>
          <w:rFonts w:cs="Arial" w:ascii="Arial" w:hAnsi="Arial"/>
          <w:color w:val="111111"/>
          <w:sz w:val="20"/>
          <w:szCs w:val="20"/>
          <w:lang w:val="pl-PL"/>
        </w:rPr>
        <w:t>. o godz. 10.10 w</w:t>
      </w:r>
      <w:r>
        <w:rPr>
          <w:rStyle w:val="Domylnaczcionkaakapitu"/>
          <w:rFonts w:cs="Arial" w:ascii="Arial" w:hAnsi="Arial"/>
          <w:sz w:val="20"/>
          <w:szCs w:val="20"/>
          <w:lang w:val="pl-PL"/>
        </w:rPr>
        <w:t xml:space="preserve"> siedzibie Wydziału Transportu Komendy Wojewódzkiej Policji, pokój 9.</w:t>
      </w:r>
    </w:p>
    <w:p>
      <w:pPr>
        <w:pStyle w:val="Normal"/>
        <w:widowControl w:val="false"/>
        <w:numPr>
          <w:ilvl w:val="0"/>
          <w:numId w:val="0"/>
        </w:numPr>
        <w:tabs>
          <w:tab w:val="clear" w:pos="708"/>
        </w:tabs>
        <w:suppressAutoHyphens w:val="true"/>
        <w:ind w:hanging="0" w:start="426" w:end="0"/>
        <w:jc w:val="both"/>
        <w:rPr>
          <w:rStyle w:val="Domylnaczcionkaakapitu"/>
          <w:rFonts w:ascii="Arial" w:hAnsi="Arial" w:cs="Arial"/>
          <w:b/>
          <w:bCs/>
          <w:color w:val="FF0000"/>
          <w:sz w:val="20"/>
          <w:szCs w:val="20"/>
          <w:lang w:val="pl-PL"/>
        </w:rPr>
      </w:pPr>
      <w:r>
        <w:rPr>
          <w:rFonts w:cs="Arial" w:ascii="Arial" w:hAnsi="Arial"/>
          <w:b/>
          <w:bCs/>
          <w:color w:val="FF0000"/>
          <w:sz w:val="20"/>
          <w:szCs w:val="20"/>
          <w:lang w:val="pl-PL"/>
        </w:rPr>
      </w:r>
    </w:p>
    <w:p>
      <w:pPr>
        <w:pStyle w:val="Normal"/>
        <w:widowControl w:val="false"/>
        <w:tabs>
          <w:tab w:val="clear" w:pos="708"/>
          <w:tab w:val="left" w:pos="570" w:leader="none"/>
        </w:tabs>
        <w:suppressAutoHyphens w:val="true"/>
        <w:ind w:hanging="284" w:start="1134" w:end="0"/>
        <w:jc w:val="both"/>
        <w:rPr>
          <w:rFonts w:ascii="Arial" w:hAnsi="Arial" w:cs="Arial"/>
          <w:b/>
          <w:sz w:val="20"/>
          <w:szCs w:val="20"/>
          <w:lang w:val="pl-PL"/>
        </w:rPr>
      </w:pPr>
      <w:r>
        <w:rPr>
          <w:rFonts w:cs="Arial" w:ascii="Arial" w:hAnsi="Arial"/>
          <w:b/>
          <w:sz w:val="20"/>
          <w:szCs w:val="20"/>
          <w:lang w:val="pl-PL"/>
        </w:rPr>
      </w:r>
    </w:p>
    <w:p>
      <w:pPr>
        <w:pStyle w:val="Normal"/>
        <w:widowControl w:val="false"/>
        <w:tabs>
          <w:tab w:val="clear" w:pos="708"/>
          <w:tab w:val="left" w:pos="570" w:leader="none"/>
        </w:tabs>
        <w:suppressAutoHyphens w:val="true"/>
        <w:jc w:val="center"/>
        <w:rPr>
          <w:rFonts w:ascii="Arial" w:hAnsi="Arial" w:cs="Arial"/>
          <w:b/>
          <w:sz w:val="20"/>
          <w:szCs w:val="20"/>
          <w:lang w:val="pl-PL"/>
        </w:rPr>
      </w:pPr>
      <w:r>
        <w:rPr>
          <w:rFonts w:cs="Arial" w:ascii="Arial" w:hAnsi="Arial"/>
          <w:b/>
          <w:sz w:val="20"/>
          <w:szCs w:val="20"/>
          <w:lang w:val="pl-PL"/>
        </w:rPr>
      </w:r>
    </w:p>
    <w:p>
      <w:pPr>
        <w:pStyle w:val="Akapitzlist"/>
        <w:widowControl w:val="false"/>
        <w:tabs>
          <w:tab w:val="clear" w:pos="708"/>
        </w:tabs>
        <w:suppressAutoHyphens w:val="true"/>
        <w:ind w:hanging="0" w:start="0" w:end="0"/>
        <w:jc w:val="both"/>
        <w:rPr>
          <w:rFonts w:ascii="Arial" w:hAnsi="Arial" w:cs="Arial"/>
          <w:b/>
          <w:sz w:val="20"/>
          <w:szCs w:val="20"/>
          <w:lang w:val="pl-PL"/>
        </w:rPr>
      </w:pPr>
      <w:r>
        <w:rPr>
          <w:rFonts w:cs="Arial" w:ascii="Arial" w:hAnsi="Arial"/>
          <w:b/>
          <w:sz w:val="20"/>
          <w:szCs w:val="20"/>
          <w:lang w:val="pl-PL"/>
        </w:rPr>
        <w:t>IX. Realizacja zamówienia będzie powierzona Wykonawcy, który:</w:t>
      </w:r>
    </w:p>
    <w:p>
      <w:pPr>
        <w:pStyle w:val="Akapitzlist"/>
        <w:widowControl w:val="false"/>
        <w:tabs>
          <w:tab w:val="clear" w:pos="708"/>
        </w:tabs>
        <w:suppressAutoHyphens w:val="true"/>
        <w:ind w:hanging="0" w:start="851" w:end="0"/>
        <w:jc w:val="both"/>
        <w:rPr>
          <w:rFonts w:ascii="Arial" w:hAnsi="Arial" w:cs="Arial"/>
          <w:b/>
          <w:sz w:val="20"/>
          <w:szCs w:val="20"/>
          <w:lang w:val="pl-PL"/>
        </w:rPr>
      </w:pPr>
      <w:r>
        <w:rPr>
          <w:rFonts w:cs="Arial" w:ascii="Arial" w:hAnsi="Arial"/>
          <w:b/>
          <w:sz w:val="20"/>
          <w:szCs w:val="20"/>
          <w:lang w:val="pl-PL"/>
        </w:rPr>
      </w:r>
    </w:p>
    <w:p>
      <w:pPr>
        <w:pStyle w:val="Akapitzlist"/>
        <w:widowControl w:val="false"/>
        <w:numPr>
          <w:ilvl w:val="0"/>
          <w:numId w:val="10"/>
        </w:numPr>
        <w:tabs>
          <w:tab w:val="clear" w:pos="708"/>
        </w:tabs>
        <w:suppressAutoHyphens w:val="true"/>
        <w:ind w:hanging="426" w:start="426" w:end="0"/>
        <w:jc w:val="both"/>
        <w:rPr/>
      </w:pPr>
      <w:r>
        <w:rPr>
          <w:rStyle w:val="Domylnaczcionkaakapitu"/>
          <w:rFonts w:cs="Arial" w:ascii="Arial" w:hAnsi="Arial"/>
          <w:sz w:val="20"/>
          <w:szCs w:val="20"/>
          <w:lang w:val="pl-PL"/>
        </w:rPr>
        <w:t>Złoży zgodny z przedmiotem zamówienia oraz warunkami określonymi</w:t>
      </w:r>
      <w:r>
        <w:rPr>
          <w:rStyle w:val="Domylnaczcionkaakapitu"/>
          <w:rFonts w:eastAsia="Times New Roman" w:cs="Arial" w:ascii="Arial" w:hAnsi="Arial"/>
          <w:iCs/>
          <w:sz w:val="20"/>
          <w:szCs w:val="20"/>
          <w:lang w:val="pl-PL" w:eastAsia="pl-PL"/>
        </w:rPr>
        <w:t xml:space="preserve"> w formularzu oferty cenowej </w:t>
      </w:r>
      <w:r>
        <w:rPr>
          <w:rStyle w:val="Domylnaczcionkaakapitu"/>
          <w:rFonts w:eastAsia="Times New Roman" w:cs="Arial" w:ascii="Arial" w:hAnsi="Arial"/>
          <w:b/>
          <w:iCs/>
          <w:sz w:val="20"/>
          <w:szCs w:val="20"/>
          <w:lang w:val="pl-PL" w:eastAsia="pl-PL"/>
        </w:rPr>
        <w:t>załącznik nr 1</w:t>
      </w:r>
      <w:r>
        <w:rPr>
          <w:rStyle w:val="Domylnaczcionkaakapitu"/>
          <w:rFonts w:eastAsia="Times New Roman" w:cs="Arial" w:ascii="Arial" w:hAnsi="Arial"/>
          <w:iCs/>
          <w:sz w:val="20"/>
          <w:szCs w:val="20"/>
          <w:lang w:val="pl-PL" w:eastAsia="pl-PL"/>
        </w:rPr>
        <w:t xml:space="preserve"> do zapytania ofertowego,</w:t>
      </w:r>
    </w:p>
    <w:p>
      <w:pPr>
        <w:pStyle w:val="Akapitzlist"/>
        <w:widowControl w:val="false"/>
        <w:numPr>
          <w:ilvl w:val="0"/>
          <w:numId w:val="10"/>
        </w:numPr>
        <w:tabs>
          <w:tab w:val="clear" w:pos="708"/>
        </w:tabs>
        <w:suppressAutoHyphens w:val="true"/>
        <w:ind w:hanging="426" w:start="426" w:end="0"/>
        <w:jc w:val="both"/>
        <w:rPr/>
      </w:pPr>
      <w:r>
        <w:rPr>
          <w:rStyle w:val="Domylnaczcionkaakapitu"/>
          <w:rFonts w:cs="Arial" w:ascii="Arial" w:hAnsi="Arial"/>
          <w:sz w:val="20"/>
          <w:szCs w:val="20"/>
          <w:lang w:val="pl-PL"/>
        </w:rPr>
        <w:t xml:space="preserve">Złoży </w:t>
      </w:r>
      <w:r>
        <w:rPr>
          <w:rStyle w:val="Domylnaczcionkaakapitu"/>
          <w:rFonts w:eastAsia="Times New Roman" w:cs="Arial" w:ascii="Arial" w:hAnsi="Arial"/>
          <w:iCs/>
          <w:sz w:val="20"/>
          <w:szCs w:val="20"/>
          <w:lang w:val="pl-PL" w:eastAsia="pl-PL"/>
        </w:rPr>
        <w:t xml:space="preserve">formularz kalkulacji cenowej </w:t>
      </w:r>
      <w:r>
        <w:rPr>
          <w:rStyle w:val="Domylnaczcionkaakapitu"/>
          <w:rFonts w:eastAsia="Times New Roman" w:cs="Arial" w:ascii="Arial" w:hAnsi="Arial"/>
          <w:b/>
          <w:iCs/>
          <w:sz w:val="20"/>
          <w:szCs w:val="20"/>
          <w:lang w:val="pl-PL" w:eastAsia="pl-PL"/>
        </w:rPr>
        <w:t>załącznik nr 2</w:t>
      </w:r>
      <w:r>
        <w:rPr>
          <w:rStyle w:val="Domylnaczcionkaakapitu"/>
          <w:rFonts w:eastAsia="Times New Roman" w:cs="Arial" w:ascii="Arial" w:hAnsi="Arial"/>
          <w:iCs/>
          <w:sz w:val="20"/>
          <w:szCs w:val="20"/>
          <w:lang w:val="pl-PL" w:eastAsia="pl-PL"/>
        </w:rPr>
        <w:t xml:space="preserve"> do zapytania ofertowego</w:t>
      </w:r>
      <w:r>
        <w:rPr>
          <w:rStyle w:val="Domylnaczcionkaakapitu"/>
          <w:rFonts w:cs="Arial" w:ascii="Arial" w:hAnsi="Arial"/>
          <w:sz w:val="20"/>
          <w:szCs w:val="20"/>
          <w:lang w:val="pl-PL"/>
        </w:rPr>
        <w:t>,</w:t>
      </w:r>
    </w:p>
    <w:p>
      <w:pPr>
        <w:pStyle w:val="Akapitzlist"/>
        <w:widowControl w:val="false"/>
        <w:numPr>
          <w:ilvl w:val="0"/>
          <w:numId w:val="10"/>
        </w:numPr>
        <w:tabs>
          <w:tab w:val="clear" w:pos="708"/>
          <w:tab w:val="left" w:pos="1278" w:leader="none"/>
        </w:tabs>
        <w:suppressAutoHyphens w:val="true"/>
        <w:ind w:hanging="426" w:start="426" w:end="0"/>
        <w:jc w:val="both"/>
        <w:rPr/>
      </w:pPr>
      <w:r>
        <w:rPr>
          <w:rStyle w:val="Domylnaczcionkaakapitu"/>
          <w:rFonts w:cs="Arial" w:ascii="Arial" w:hAnsi="Arial"/>
          <w:sz w:val="20"/>
          <w:szCs w:val="20"/>
          <w:lang w:val="pl-PL"/>
        </w:rPr>
        <w:t xml:space="preserve">Zdobędzie najwyższą </w:t>
      </w:r>
      <w:r>
        <w:rPr>
          <w:rStyle w:val="Domylnaczcionkaakapitu"/>
          <w:rFonts w:eastAsia="Times New Roman" w:cs="Arial" w:ascii="Arial" w:hAnsi="Arial"/>
          <w:bCs/>
          <w:iCs/>
          <w:sz w:val="20"/>
          <w:szCs w:val="20"/>
          <w:lang w:val="pl-PL" w:eastAsia="pl-PL"/>
        </w:rPr>
        <w:t>całkowitą liczbę punktów.</w:t>
      </w:r>
    </w:p>
    <w:p>
      <w:pPr>
        <w:pStyle w:val="Normalny"/>
        <w:widowControl w:val="false"/>
        <w:tabs>
          <w:tab w:val="clear" w:pos="708"/>
          <w:tab w:val="left" w:pos="1704" w:leader="none"/>
        </w:tabs>
        <w:suppressAutoHyphens w:val="true"/>
        <w:jc w:val="both"/>
        <w:rPr>
          <w:rFonts w:ascii="Arial" w:hAnsi="Arial" w:cs="Arial"/>
          <w:sz w:val="20"/>
          <w:szCs w:val="20"/>
          <w:lang w:val="pl-PL"/>
        </w:rPr>
      </w:pPr>
      <w:r>
        <w:rPr>
          <w:rFonts w:cs="Arial" w:ascii="Arial" w:hAnsi="Arial"/>
          <w:sz w:val="20"/>
          <w:szCs w:val="20"/>
          <w:lang w:val="pl-PL"/>
        </w:rPr>
      </w:r>
    </w:p>
    <w:p>
      <w:pPr>
        <w:pStyle w:val="Akapitzlist"/>
        <w:widowControl w:val="false"/>
        <w:tabs>
          <w:tab w:val="clear" w:pos="708"/>
        </w:tabs>
        <w:suppressAutoHyphens w:val="true"/>
        <w:ind w:hanging="0" w:start="0" w:end="0"/>
        <w:jc w:val="both"/>
        <w:rPr>
          <w:rFonts w:ascii="Arial" w:hAnsi="Arial" w:cs="Arial"/>
          <w:b/>
          <w:sz w:val="20"/>
          <w:szCs w:val="20"/>
          <w:lang w:val="pl-PL"/>
        </w:rPr>
      </w:pPr>
      <w:r>
        <w:rPr>
          <w:rFonts w:cs="Arial" w:ascii="Arial" w:hAnsi="Arial"/>
          <w:b/>
          <w:sz w:val="20"/>
          <w:szCs w:val="20"/>
          <w:lang w:val="pl-PL"/>
        </w:rPr>
        <w:t>X. Warunki i terminy płatności:</w:t>
      </w:r>
    </w:p>
    <w:p>
      <w:pPr>
        <w:pStyle w:val="Akapitzlist"/>
        <w:widowControl w:val="false"/>
        <w:tabs>
          <w:tab w:val="clear" w:pos="708"/>
        </w:tabs>
        <w:suppressAutoHyphens w:val="true"/>
        <w:ind w:hanging="283" w:start="1134" w:end="0"/>
        <w:jc w:val="both"/>
        <w:rPr>
          <w:rFonts w:ascii="Arial" w:hAnsi="Arial" w:cs="Arial"/>
          <w:b/>
          <w:sz w:val="20"/>
          <w:szCs w:val="20"/>
          <w:lang w:val="pl-PL"/>
        </w:rPr>
      </w:pPr>
      <w:r>
        <w:rPr>
          <w:rFonts w:cs="Arial" w:ascii="Arial" w:hAnsi="Arial"/>
          <w:b/>
          <w:sz w:val="20"/>
          <w:szCs w:val="20"/>
          <w:lang w:val="pl-PL"/>
        </w:rPr>
      </w:r>
    </w:p>
    <w:p>
      <w:pPr>
        <w:pStyle w:val="Normalny"/>
        <w:widowControl w:val="false"/>
        <w:tabs>
          <w:tab w:val="clear" w:pos="708"/>
        </w:tabs>
        <w:suppressAutoHyphens w:val="true"/>
        <w:ind w:hanging="0" w:start="426" w:end="0"/>
        <w:jc w:val="both"/>
        <w:rPr/>
      </w:pPr>
      <w:r>
        <w:rPr>
          <w:rStyle w:val="Domylnaczcionkaakapitu"/>
          <w:rFonts w:cs="Arial" w:ascii="Arial" w:hAnsi="Arial"/>
          <w:sz w:val="20"/>
          <w:szCs w:val="20"/>
          <w:lang w:val="pl-PL"/>
        </w:rPr>
        <w:t>Zamawiający dokona przelewu płatności w ciągu 30 dni od dnia otrzymania z prawidłowo wystawionej faktury VAT zgodnej z ofertą cenową oraz formularzem potwierdzającym</w:t>
      </w:r>
      <w:r>
        <w:rPr>
          <w:rStyle w:val="Domylnaczcionkaakapitu"/>
          <w:rFonts w:eastAsia="Arial" w:cs="Arial" w:ascii="Arial" w:hAnsi="Arial"/>
          <w:sz w:val="20"/>
          <w:szCs w:val="20"/>
          <w:lang w:val="pl-PL"/>
        </w:rPr>
        <w:t xml:space="preserve"> wykonanie usługi.</w:t>
      </w:r>
    </w:p>
    <w:p>
      <w:pPr>
        <w:pStyle w:val="Akapitzlist"/>
        <w:widowControl w:val="false"/>
        <w:tabs>
          <w:tab w:val="clear" w:pos="708"/>
        </w:tabs>
        <w:suppressAutoHyphens w:val="true"/>
        <w:ind w:hanging="283" w:start="1134" w:end="0"/>
        <w:jc w:val="both"/>
        <w:rPr>
          <w:rFonts w:ascii="Arial" w:hAnsi="Arial" w:cs="Arial"/>
          <w:b/>
          <w:sz w:val="20"/>
          <w:szCs w:val="20"/>
          <w:lang w:val="pl-PL"/>
        </w:rPr>
      </w:pPr>
      <w:r>
        <w:rPr>
          <w:rFonts w:cs="Arial" w:ascii="Arial" w:hAnsi="Arial"/>
          <w:b/>
          <w:sz w:val="20"/>
          <w:szCs w:val="20"/>
          <w:lang w:val="pl-PL"/>
        </w:rPr>
      </w:r>
    </w:p>
    <w:p>
      <w:pPr>
        <w:pStyle w:val="Normalny"/>
        <w:widowControl w:val="false"/>
        <w:suppressAutoHyphens w:val="true"/>
        <w:jc w:val="both"/>
        <w:rPr>
          <w:rFonts w:ascii="Arial" w:hAnsi="Arial" w:cs="Arial"/>
          <w:b/>
          <w:sz w:val="20"/>
          <w:szCs w:val="20"/>
          <w:lang w:val="pl-PL"/>
        </w:rPr>
      </w:pPr>
      <w:r>
        <w:rPr>
          <w:rFonts w:cs="Arial" w:ascii="Arial" w:hAnsi="Arial"/>
          <w:b/>
          <w:sz w:val="20"/>
          <w:szCs w:val="20"/>
          <w:lang w:val="pl-PL"/>
        </w:rPr>
        <w:t>XI. Termin związania z ofertą:</w:t>
      </w:r>
    </w:p>
    <w:p>
      <w:pPr>
        <w:pStyle w:val="Akapitzlist"/>
        <w:widowControl w:val="false"/>
        <w:tabs>
          <w:tab w:val="clear" w:pos="708"/>
        </w:tabs>
        <w:suppressAutoHyphens w:val="true"/>
        <w:ind w:hanging="0" w:start="426" w:end="0"/>
        <w:jc w:val="both"/>
        <w:rPr>
          <w:rFonts w:ascii="Arial" w:hAnsi="Arial" w:cs="Arial"/>
          <w:b/>
          <w:sz w:val="20"/>
          <w:szCs w:val="20"/>
          <w:lang w:val="pl-PL"/>
        </w:rPr>
      </w:pPr>
      <w:r>
        <w:rPr>
          <w:rFonts w:cs="Arial" w:ascii="Arial" w:hAnsi="Arial"/>
          <w:b/>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t>Wykonawca będzie związany ofertą przez okres 30 dni. Bieg terminu związania z ofertą rozpoczyna się wraz z upływem terminu składania ofert.</w:t>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r>
    </w:p>
    <w:p>
      <w:pPr>
        <w:pStyle w:val="Normalny"/>
        <w:widowControl w:val="false"/>
        <w:tabs>
          <w:tab w:val="clear" w:pos="708"/>
          <w:tab w:val="left" w:pos="1278" w:leader="none"/>
        </w:tabs>
        <w:suppressAutoHyphens w:val="true"/>
        <w:ind w:hanging="0" w:start="426" w:end="0"/>
        <w:jc w:val="both"/>
        <w:rPr>
          <w:rFonts w:ascii="Arial" w:hAnsi="Arial" w:cs="Arial"/>
          <w:sz w:val="20"/>
          <w:szCs w:val="20"/>
          <w:lang w:val="pl-PL"/>
        </w:rPr>
      </w:pPr>
      <w:r>
        <w:rPr>
          <w:rFonts w:cs="Arial" w:ascii="Arial" w:hAnsi="Arial"/>
          <w:sz w:val="20"/>
          <w:szCs w:val="20"/>
          <w:lang w:val="pl-PL"/>
        </w:rPr>
        <w:t>Załączniki:</w:t>
      </w:r>
    </w:p>
    <w:p>
      <w:pPr>
        <w:pStyle w:val="Akapitzlist"/>
        <w:widowControl w:val="false"/>
        <w:numPr>
          <w:ilvl w:val="0"/>
          <w:numId w:val="11"/>
        </w:numPr>
        <w:tabs>
          <w:tab w:val="clear" w:pos="708"/>
        </w:tabs>
        <w:suppressAutoHyphens w:val="true"/>
        <w:ind w:hanging="426" w:start="426" w:end="0"/>
        <w:jc w:val="both"/>
        <w:rPr/>
      </w:pPr>
      <w:r>
        <w:rPr>
          <w:rStyle w:val="Domylnaczcionkaakapitu"/>
          <w:rFonts w:eastAsia="Times New Roman" w:cs="Arial" w:ascii="Arial" w:hAnsi="Arial"/>
          <w:iCs/>
          <w:sz w:val="20"/>
          <w:szCs w:val="20"/>
          <w:lang w:val="pl-PL" w:eastAsia="pl-PL"/>
        </w:rPr>
        <w:t>Oferta cenowa-  załącznik nr 1 do zapytania ofertowego,</w:t>
      </w:r>
    </w:p>
    <w:p>
      <w:pPr>
        <w:pStyle w:val="Akapitzlist"/>
        <w:widowControl w:val="false"/>
        <w:numPr>
          <w:ilvl w:val="0"/>
          <w:numId w:val="11"/>
        </w:numPr>
        <w:tabs>
          <w:tab w:val="clear" w:pos="708"/>
        </w:tabs>
        <w:suppressAutoHyphens w:val="true"/>
        <w:ind w:hanging="426" w:start="426" w:end="0"/>
        <w:jc w:val="both"/>
        <w:rPr/>
      </w:pPr>
      <w:r>
        <w:rPr>
          <w:rStyle w:val="Domylnaczcionkaakapitu"/>
          <w:rFonts w:eastAsia="Times New Roman" w:cs="Arial" w:ascii="Arial" w:hAnsi="Arial"/>
          <w:iCs/>
          <w:sz w:val="20"/>
          <w:szCs w:val="20"/>
          <w:lang w:val="pl-PL" w:eastAsia="pl-PL"/>
        </w:rPr>
        <w:t>Formularz kalkulacji cenowej - załącznik nr 2.1 – 2.8 do zapytania ofertowego,</w:t>
      </w:r>
    </w:p>
    <w:p>
      <w:pPr>
        <w:pStyle w:val="Akapitzlist"/>
        <w:widowControl w:val="false"/>
        <w:numPr>
          <w:ilvl w:val="0"/>
          <w:numId w:val="11"/>
        </w:numPr>
        <w:tabs>
          <w:tab w:val="clear" w:pos="708"/>
        </w:tabs>
        <w:suppressAutoHyphens w:val="true"/>
        <w:spacing w:before="0" w:after="200"/>
        <w:ind w:hanging="426" w:start="426" w:end="0"/>
        <w:contextualSpacing/>
        <w:jc w:val="both"/>
        <w:rPr/>
      </w:pPr>
      <w:r>
        <w:rPr>
          <w:rStyle w:val="Domylnaczcionkaakapitu"/>
          <w:rFonts w:cs="Arial" w:ascii="Arial" w:hAnsi="Arial"/>
          <w:sz w:val="20"/>
          <w:szCs w:val="20"/>
          <w:lang w:val="pl-PL"/>
        </w:rPr>
        <w:t>Projektowane postanowienia Umowy - załącznik nr 3 do zapytania ofertowego.</w:t>
      </w:r>
      <w:bookmarkEnd w:id="0"/>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Bookman Old Style">
    <w:charset w:val="ee" w:characterSet="windows-1250"/>
    <w:family w:val="swiss"/>
    <w:pitch w:val="variable"/>
  </w:font>
  <w:font w:name="CG Times">
    <w:charset w:val="ee" w:characterSet="windows-1250"/>
    <w:family w:val="swiss"/>
    <w:pitch w:val="variable"/>
  </w:font>
  <w:font w:name="Tahoma">
    <w:charset w:val="ee" w:characterSet="windows-1250"/>
    <w:family w:val="roman"/>
    <w:pitch w:val="variable"/>
  </w:font>
  <w:font w:name="StarSymbol">
    <w:altName w:val="Arial Unicode MS"/>
    <w:charset w:val="ee" w:characterSet="windows-1250"/>
    <w:family w:val="roman"/>
    <w:pitch w:val="variable"/>
  </w:font>
  <w:font w:name="Times New Roman">
    <w:charset w:val="ee" w:characterSet="windows-1250"/>
    <w:family w:val="roman"/>
    <w:pitch w:val="variable"/>
  </w:font>
  <w:font w:name="Wingdings">
    <w:charset w:val="ee" w:characterSet="windows-1250"/>
    <w:family w:val="roman"/>
    <w:pitch w:val="variable"/>
  </w:font>
  <w:font w:name="Courier New">
    <w:charset w:val="ee" w:characterSet="windows-1250"/>
    <w:family w:val="roman"/>
    <w:pitch w:val="variable"/>
  </w:font>
  <w:font w:name="Symbol">
    <w:charset w:val="ee" w:characterSet="windows-1250"/>
    <w:family w:val="roman"/>
    <w:pitch w:val="variable"/>
  </w:font>
  <w:font w:name="Calibri">
    <w:charset w:val="ee" w:characterSet="windows-1250"/>
    <w:family w:val="roman"/>
    <w:pitch w:val="variable"/>
  </w:font>
  <w:font w:name="Arial">
    <w:charset w:val="ee" w:characterSet="windows-1250"/>
    <w:family w:val="swiss"/>
    <w:pitch w:val="variable"/>
  </w:font>
  <w:font w:name="OpenSymbol">
    <w:altName w:val="Arial Unicode MS"/>
    <w:charset w:val="ee" w:characterSet="windows-1250"/>
    <w:family w:val="roman"/>
    <w:pitch w:val="variable"/>
  </w:font>
  <w:font w:name="Liberation Sans">
    <w:altName w:val="Arial"/>
    <w:charset w:val="ee" w:characterSet="windows-1250"/>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decimal"/>
      <w:lvlText w:val="%1."/>
      <w:lvlJc w:val="start"/>
      <w:pPr>
        <w:tabs>
          <w:tab w:val="num" w:pos="0"/>
        </w:tabs>
        <w:ind w:start="780" w:hanging="420"/>
      </w:pPr>
      <w:rPr>
        <w:sz w:val="20"/>
        <w:b w:val="false"/>
        <w:szCs w:val="20"/>
        <w:rFonts w:ascii="Arial" w:hAnsi="Arial" w:cs="Arial"/>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
    <w:lvl w:ilvl="0">
      <w:start w:val="1"/>
      <w:numFmt w:val="decimal"/>
      <w:lvlText w:val="%1."/>
      <w:lvlJc w:val="start"/>
      <w:pPr>
        <w:tabs>
          <w:tab w:val="num" w:pos="0"/>
        </w:tabs>
        <w:ind w:start="720" w:hanging="360"/>
      </w:pPr>
      <w:rPr>
        <w:b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
    <w:lvl w:ilvl="0">
      <w:start w:val="1"/>
      <w:numFmt w:val="bullet"/>
      <w:lvlText w:val=""/>
      <w:lvlJc w:val="start"/>
      <w:pPr>
        <w:tabs>
          <w:tab w:val="num" w:pos="0"/>
        </w:tabs>
        <w:ind w:start="1146" w:hanging="360"/>
      </w:pPr>
      <w:rPr>
        <w:rFonts w:ascii="Symbol" w:hAnsi="Symbol" w:cs="Symbol" w:hint="default"/>
      </w:rPr>
    </w:lvl>
    <w:lvl w:ilvl="1">
      <w:start w:val="1"/>
      <w:numFmt w:val="bullet"/>
      <w:lvlText w:val="o"/>
      <w:lvlJc w:val="start"/>
      <w:pPr>
        <w:tabs>
          <w:tab w:val="num" w:pos="0"/>
        </w:tabs>
        <w:ind w:start="1866" w:hanging="360"/>
      </w:pPr>
      <w:rPr>
        <w:rFonts w:ascii="Courier New" w:hAnsi="Courier New" w:cs="Courier New" w:hint="default"/>
      </w:rPr>
    </w:lvl>
    <w:lvl w:ilvl="2">
      <w:start w:val="1"/>
      <w:numFmt w:val="bullet"/>
      <w:lvlText w:val=""/>
      <w:lvlJc w:val="start"/>
      <w:pPr>
        <w:tabs>
          <w:tab w:val="num" w:pos="0"/>
        </w:tabs>
        <w:ind w:start="2586" w:hanging="360"/>
      </w:pPr>
      <w:rPr>
        <w:rFonts w:ascii="Wingdings" w:hAnsi="Wingdings" w:cs="Wingdings" w:hint="default"/>
      </w:rPr>
    </w:lvl>
    <w:lvl w:ilvl="3">
      <w:start w:val="1"/>
      <w:numFmt w:val="bullet"/>
      <w:lvlText w:val=""/>
      <w:lvlJc w:val="start"/>
      <w:pPr>
        <w:tabs>
          <w:tab w:val="num" w:pos="0"/>
        </w:tabs>
        <w:ind w:start="3306" w:hanging="360"/>
      </w:pPr>
      <w:rPr>
        <w:rFonts w:ascii="Symbol" w:hAnsi="Symbol" w:cs="Symbol" w:hint="default"/>
      </w:rPr>
    </w:lvl>
    <w:lvl w:ilvl="4">
      <w:start w:val="1"/>
      <w:numFmt w:val="bullet"/>
      <w:lvlText w:val="o"/>
      <w:lvlJc w:val="start"/>
      <w:pPr>
        <w:tabs>
          <w:tab w:val="num" w:pos="0"/>
        </w:tabs>
        <w:ind w:start="4026" w:hanging="360"/>
      </w:pPr>
      <w:rPr>
        <w:rFonts w:ascii="Courier New" w:hAnsi="Courier New" w:cs="Courier New" w:hint="default"/>
      </w:rPr>
    </w:lvl>
    <w:lvl w:ilvl="5">
      <w:start w:val="1"/>
      <w:numFmt w:val="bullet"/>
      <w:lvlText w:val=""/>
      <w:lvlJc w:val="start"/>
      <w:pPr>
        <w:tabs>
          <w:tab w:val="num" w:pos="0"/>
        </w:tabs>
        <w:ind w:start="4746" w:hanging="360"/>
      </w:pPr>
      <w:rPr>
        <w:rFonts w:ascii="Wingdings" w:hAnsi="Wingdings" w:cs="Wingdings" w:hint="default"/>
      </w:rPr>
    </w:lvl>
    <w:lvl w:ilvl="6">
      <w:start w:val="1"/>
      <w:numFmt w:val="bullet"/>
      <w:lvlText w:val=""/>
      <w:lvlJc w:val="start"/>
      <w:pPr>
        <w:tabs>
          <w:tab w:val="num" w:pos="0"/>
        </w:tabs>
        <w:ind w:start="5466" w:hanging="360"/>
      </w:pPr>
      <w:rPr>
        <w:rFonts w:ascii="Symbol" w:hAnsi="Symbol" w:cs="Symbol" w:hint="default"/>
      </w:rPr>
    </w:lvl>
    <w:lvl w:ilvl="7">
      <w:start w:val="1"/>
      <w:numFmt w:val="bullet"/>
      <w:lvlText w:val="o"/>
      <w:lvlJc w:val="start"/>
      <w:pPr>
        <w:tabs>
          <w:tab w:val="num" w:pos="0"/>
        </w:tabs>
        <w:ind w:start="6186" w:hanging="360"/>
      </w:pPr>
      <w:rPr>
        <w:rFonts w:ascii="Courier New" w:hAnsi="Courier New" w:cs="Courier New" w:hint="default"/>
      </w:rPr>
    </w:lvl>
    <w:lvl w:ilvl="8">
      <w:start w:val="1"/>
      <w:numFmt w:val="bullet"/>
      <w:lvlText w:val=""/>
      <w:lvlJc w:val="start"/>
      <w:pPr>
        <w:tabs>
          <w:tab w:val="num" w:pos="0"/>
        </w:tabs>
        <w:ind w:start="6906" w:hanging="360"/>
      </w:pPr>
      <w:rPr>
        <w:rFonts w:ascii="Wingdings" w:hAnsi="Wingdings" w:cs="Wingdings" w:hint="default"/>
      </w:rPr>
    </w:lvl>
  </w:abstractNum>
  <w:abstractNum w:abstractNumId="9">
    <w:lvl w:ilvl="0">
      <w:start w:val="1"/>
      <w:numFmt w:val="bullet"/>
      <w:lvlText w:val=""/>
      <w:lvlJc w:val="start"/>
      <w:pPr>
        <w:tabs>
          <w:tab w:val="num" w:pos="0"/>
        </w:tabs>
        <w:ind w:start="501" w:hanging="360"/>
      </w:pPr>
      <w:rPr>
        <w:rFonts w:ascii="Symbol" w:hAnsi="Symbol" w:cs="Symbol" w:hint="default"/>
        <w:sz w:val="18"/>
        <w:szCs w:val="18"/>
      </w:rPr>
    </w:lvl>
    <w:lvl w:ilvl="1">
      <w:start w:val="1"/>
      <w:numFmt w:val="decimal"/>
      <w:lvlText w:val="%2."/>
      <w:lvlJc w:val="start"/>
      <w:pPr>
        <w:tabs>
          <w:tab w:val="num" w:pos="0"/>
        </w:tabs>
        <w:ind w:start="294" w:hanging="360"/>
      </w:pPr>
      <w:rPr/>
    </w:lvl>
    <w:lvl w:ilvl="2">
      <w:start w:val="1"/>
      <w:numFmt w:val="decimal"/>
      <w:lvlText w:val="%3."/>
      <w:lvlJc w:val="start"/>
      <w:pPr>
        <w:tabs>
          <w:tab w:val="num" w:pos="0"/>
        </w:tabs>
        <w:ind w:start="654" w:hanging="360"/>
      </w:pPr>
      <w:rPr/>
    </w:lvl>
    <w:lvl w:ilvl="3">
      <w:start w:val="1"/>
      <w:numFmt w:val="decimal"/>
      <w:lvlText w:val="%4."/>
      <w:lvlJc w:val="start"/>
      <w:pPr>
        <w:tabs>
          <w:tab w:val="num" w:pos="0"/>
        </w:tabs>
        <w:ind w:start="1014" w:hanging="360"/>
      </w:pPr>
      <w:rPr/>
    </w:lvl>
    <w:lvl w:ilvl="4">
      <w:start w:val="1"/>
      <w:numFmt w:val="decimal"/>
      <w:lvlText w:val="%5."/>
      <w:lvlJc w:val="start"/>
      <w:pPr>
        <w:tabs>
          <w:tab w:val="num" w:pos="0"/>
        </w:tabs>
        <w:ind w:start="1374" w:hanging="360"/>
      </w:pPr>
      <w:rPr/>
    </w:lvl>
    <w:lvl w:ilvl="5">
      <w:start w:val="1"/>
      <w:numFmt w:val="decimal"/>
      <w:lvlText w:val="%6."/>
      <w:lvlJc w:val="start"/>
      <w:pPr>
        <w:tabs>
          <w:tab w:val="num" w:pos="0"/>
        </w:tabs>
        <w:ind w:start="1734" w:hanging="360"/>
      </w:pPr>
      <w:rPr/>
    </w:lvl>
    <w:lvl w:ilvl="6">
      <w:start w:val="1"/>
      <w:numFmt w:val="decimal"/>
      <w:lvlText w:val="%7."/>
      <w:lvlJc w:val="start"/>
      <w:pPr>
        <w:tabs>
          <w:tab w:val="num" w:pos="0"/>
        </w:tabs>
        <w:ind w:start="2094" w:hanging="360"/>
      </w:pPr>
      <w:rPr/>
    </w:lvl>
    <w:lvl w:ilvl="7">
      <w:start w:val="1"/>
      <w:numFmt w:val="decimal"/>
      <w:lvlText w:val="%8."/>
      <w:lvlJc w:val="start"/>
      <w:pPr>
        <w:tabs>
          <w:tab w:val="num" w:pos="0"/>
        </w:tabs>
        <w:ind w:start="2454" w:hanging="360"/>
      </w:pPr>
      <w:rPr/>
    </w:lvl>
    <w:lvl w:ilvl="8">
      <w:start w:val="1"/>
      <w:numFmt w:val="decimal"/>
      <w:lvlText w:val="%9."/>
      <w:lvlJc w:val="start"/>
      <w:pPr>
        <w:tabs>
          <w:tab w:val="num" w:pos="0"/>
        </w:tabs>
        <w:ind w:start="2814" w:hanging="360"/>
      </w:pPr>
      <w:rPr/>
    </w:lvl>
  </w:abstractNum>
  <w:abstractNum w:abstractNumId="10">
    <w:lvl w:ilvl="0">
      <w:start w:val="1"/>
      <w:numFmt w:val="decimal"/>
      <w:lvlText w:val="%1."/>
      <w:lvlJc w:val="start"/>
      <w:pPr>
        <w:tabs>
          <w:tab w:val="num" w:pos="0"/>
        </w:tabs>
        <w:ind w:start="1571" w:hanging="360"/>
      </w:pPr>
      <w:rPr>
        <w:sz w:val="20"/>
        <w:kern w:val="2"/>
        <w:szCs w:val="20"/>
        <w:color w:val="auto"/>
        <w:lang w:val="pl-PL" w:eastAsia="zh-CN" w:bidi="hi-IN"/>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lang w:val="pl-PL" w:eastAsia="pl-PL"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before="0" w:after="0"/>
      <w:jc w:val="start"/>
      <w:textAlignment w:val="baseline"/>
    </w:pPr>
    <w:rPr>
      <w:rFonts w:ascii="Liberation Serif" w:hAnsi="Liberation Serif" w:eastAsia="0" w:cs="0"/>
      <w:color w:val="auto"/>
      <w:kern w:val="2"/>
      <w:sz w:val="24"/>
      <w:szCs w:val="24"/>
      <w:lang w:val="pl-PL" w:eastAsia="zh-CN" w:bidi="hi-IN"/>
    </w:rPr>
  </w:style>
  <w:style w:type="paragraph" w:styleId="Heading1">
    <w:name w:val="heading 1"/>
    <w:basedOn w:val="Standard"/>
    <w:next w:val="Standard"/>
    <w:uiPriority w:val="9"/>
    <w:qFormat/>
    <w:pPr>
      <w:keepNext w:val="true"/>
      <w:spacing w:lineRule="auto" w:line="360"/>
      <w:outlineLvl w:val="0"/>
    </w:pPr>
    <w:rPr/>
  </w:style>
  <w:style w:type="paragraph" w:styleId="Heading2">
    <w:name w:val="heading 2"/>
    <w:basedOn w:val="Standard"/>
    <w:next w:val="Standard"/>
    <w:uiPriority w:val="9"/>
    <w:unhideWhenUsed/>
    <w:qFormat/>
    <w:pPr>
      <w:keepNext w:val="true"/>
      <w:outlineLvl w:val="1"/>
    </w:pPr>
    <w:rPr/>
  </w:style>
  <w:style w:type="paragraph" w:styleId="Heading3">
    <w:name w:val="heading 3"/>
    <w:basedOn w:val="Standard"/>
    <w:next w:val="Standard"/>
    <w:uiPriority w:val="9"/>
    <w:unhideWhenUsed/>
    <w:qFormat/>
    <w:pPr>
      <w:keepNext w:val="true"/>
      <w:spacing w:before="60" w:after="120"/>
      <w:outlineLvl w:val="2"/>
    </w:pPr>
    <w:rPr>
      <w:rFonts w:ascii="Bookman Old Style" w:hAnsi="Bookman Old Style" w:eastAsia="Bookman Old Style" w:cs="Bookman Old Style"/>
    </w:rPr>
  </w:style>
  <w:style w:type="paragraph" w:styleId="Heading4">
    <w:name w:val="heading 4"/>
    <w:basedOn w:val="Standard"/>
    <w:next w:val="Standard"/>
    <w:uiPriority w:val="9"/>
    <w:unhideWhenUsed/>
    <w:qFormat/>
    <w:pPr>
      <w:keepNext w:val="true"/>
      <w:tabs>
        <w:tab w:val="clear" w:pos="708"/>
        <w:tab w:val="center" w:pos="14463" w:leader="none"/>
        <w:tab w:val="right" w:pos="19283" w:leader="none"/>
      </w:tabs>
      <w:ind w:hanging="0" w:start="1560" w:end="283"/>
      <w:jc w:val="center"/>
      <w:outlineLvl w:val="3"/>
    </w:pPr>
    <w:rPr>
      <w:rFonts w:ascii="CG Times" w:hAnsi="CG Times" w:eastAsia="CG Times" w:cs="CG Times"/>
      <w:color w:val="0000FF"/>
      <w:spacing w:val="60"/>
      <w:sz w:val="28"/>
    </w:rPr>
  </w:style>
  <w:style w:type="paragraph" w:styleId="Heading5">
    <w:name w:val="heading 5"/>
    <w:basedOn w:val="Standard"/>
    <w:next w:val="Standard"/>
    <w:uiPriority w:val="9"/>
    <w:semiHidden/>
    <w:unhideWhenUsed/>
    <w:qFormat/>
    <w:pPr>
      <w:keepNext w:val="true"/>
      <w:spacing w:lineRule="auto" w:line="360"/>
      <w:ind w:hanging="0" w:start="4248"/>
      <w:outlineLvl w:val="4"/>
    </w:pPr>
    <w:rPr/>
  </w:style>
  <w:style w:type="paragraph" w:styleId="Heading6">
    <w:name w:val="heading 6"/>
    <w:basedOn w:val="Standard"/>
    <w:next w:val="Standard"/>
    <w:uiPriority w:val="9"/>
    <w:semiHidden/>
    <w:unhideWhenUsed/>
    <w:qFormat/>
    <w:pPr>
      <w:keepNext w:val="true"/>
      <w:ind w:hanging="0" w:start="3540"/>
      <w:outlineLvl w:val="5"/>
    </w:pPr>
    <w:rPr>
      <w:sz w:val="26"/>
    </w:rPr>
  </w:style>
  <w:style w:type="paragraph" w:styleId="Heading7">
    <w:name w:val="heading 7"/>
    <w:basedOn w:val="Standard"/>
    <w:next w:val="Standard"/>
    <w:qFormat/>
    <w:pPr>
      <w:keepNext w:val="true"/>
      <w:spacing w:lineRule="auto" w:line="360"/>
      <w:ind w:hanging="0" w:start="4254"/>
      <w:outlineLvl w:val="6"/>
    </w:pPr>
    <w:rPr>
      <w:i/>
      <w:iCs/>
      <w:sz w:val="28"/>
    </w:rPr>
  </w:style>
  <w:style w:type="paragraph" w:styleId="Heading8">
    <w:name w:val="heading 8"/>
    <w:basedOn w:val="Standard"/>
    <w:next w:val="Standard"/>
    <w:qFormat/>
    <w:pPr>
      <w:keepNext w:val="true"/>
      <w:spacing w:lineRule="auto" w:line="360"/>
      <w:ind w:hanging="0" w:start="4254"/>
      <w:outlineLvl w:val="7"/>
    </w:pPr>
    <w:rPr>
      <w:i/>
      <w:iCs/>
    </w:rPr>
  </w:style>
  <w:style w:type="paragraph" w:styleId="Heading9">
    <w:name w:val="heading 9"/>
    <w:basedOn w:val="Standard"/>
    <w:next w:val="Standard"/>
    <w:qFormat/>
    <w:pPr>
      <w:keepNext w:val="true"/>
      <w:spacing w:lineRule="auto" w:line="360"/>
      <w:ind w:hanging="0" w:start="5664"/>
      <w:outlineLvl w:val="8"/>
    </w:pPr>
    <w:rPr>
      <w:i/>
      <w:iCs/>
    </w:rPr>
  </w:style>
  <w:style w:type="character" w:styleId="DefaultParagraphFont" w:default="1">
    <w:name w:val="Default Paragraph Font"/>
    <w:uiPriority w:val="1"/>
    <w:semiHidden/>
    <w:unhideWhenUsed/>
    <w:qFormat/>
    <w:rPr/>
  </w:style>
  <w:style w:type="character" w:styleId="ZnakZnak1" w:customStyle="1">
    <w:name w:val="Znak Znak1"/>
    <w:qFormat/>
    <w:rPr>
      <w:b/>
      <w:bCs/>
    </w:rPr>
  </w:style>
  <w:style w:type="character" w:styleId="ZnakZnak2" w:customStyle="1">
    <w:name w:val="Znak Znak2"/>
    <w:qFormat/>
    <w:rPr>
      <w:b/>
    </w:rPr>
  </w:style>
  <w:style w:type="character" w:styleId="CommentReference">
    <w:name w:val="annotation reference"/>
    <w:qFormat/>
    <w:rPr>
      <w:sz w:val="16"/>
      <w:szCs w:val="16"/>
    </w:rPr>
  </w:style>
  <w:style w:type="character" w:styleId="Znakiprzypiswkocowych" w:customStyle="1">
    <w:name w:val="Znaki przypisów końcowych"/>
    <w:qFormat/>
    <w:rPr>
      <w:vertAlign w:val="superscript"/>
    </w:rPr>
  </w:style>
  <w:style w:type="character" w:styleId="ZnakZnak3" w:customStyle="1">
    <w:name w:val="Znak Znak3"/>
    <w:qFormat/>
    <w:rPr>
      <w:b/>
    </w:rPr>
  </w:style>
  <w:style w:type="character" w:styleId="ZnakZnak4" w:customStyle="1">
    <w:name w:val="Znak Znak4"/>
    <w:qFormat/>
    <w:rPr>
      <w:b/>
      <w:sz w:val="24"/>
    </w:rPr>
  </w:style>
  <w:style w:type="character" w:styleId="ZnakZnak" w:customStyle="1">
    <w:name w:val="Znak Znak"/>
    <w:qFormat/>
    <w:rPr>
      <w:rFonts w:ascii="Tahoma" w:hAnsi="Tahoma" w:eastAsia="Tahoma" w:cs="Tahoma"/>
      <w:b/>
      <w:sz w:val="16"/>
      <w:szCs w:val="16"/>
    </w:rPr>
  </w:style>
  <w:style w:type="character" w:styleId="WW-Symbolewypunktowania11111111" w:customStyle="1">
    <w:name w:val="WW-Symbole wypunktowania11111111"/>
    <w:qFormat/>
    <w:rPr>
      <w:rFonts w:ascii="StarSymbol, 'Arial Unicode MS'" w:hAnsi="StarSymbol, 'Arial Unicode MS'" w:eastAsia="StarSymbol, 'Arial Unicode MS'" w:cs="StarSymbol, 'Arial Unicode MS'"/>
      <w:sz w:val="18"/>
      <w:szCs w:val="18"/>
    </w:rPr>
  </w:style>
  <w:style w:type="character" w:styleId="WW-Symbolewypunktowania1111111" w:customStyle="1">
    <w:name w:val="WW-Symbole wypunktowania1111111"/>
    <w:qFormat/>
    <w:rPr>
      <w:rFonts w:ascii="StarSymbol, 'Arial Unicode MS'" w:hAnsi="StarSymbol, 'Arial Unicode MS'" w:eastAsia="StarSymbol, 'Arial Unicode MS'" w:cs="StarSymbol, 'Arial Unicode MS'"/>
      <w:sz w:val="18"/>
      <w:szCs w:val="18"/>
    </w:rPr>
  </w:style>
  <w:style w:type="character" w:styleId="WW-Symbolewypunktowania111111" w:customStyle="1">
    <w:name w:val="WW-Symbole wypunktowania111111"/>
    <w:qFormat/>
    <w:rPr>
      <w:rFonts w:ascii="StarSymbol, 'Arial Unicode MS'" w:hAnsi="StarSymbol, 'Arial Unicode MS'" w:eastAsia="StarSymbol, 'Arial Unicode MS'" w:cs="StarSymbol, 'Arial Unicode MS'"/>
      <w:sz w:val="18"/>
      <w:szCs w:val="18"/>
    </w:rPr>
  </w:style>
  <w:style w:type="character" w:styleId="WW-Symbolewypunktowania11111" w:customStyle="1">
    <w:name w:val="WW-Symbole wypunktowania11111"/>
    <w:qFormat/>
    <w:rPr>
      <w:rFonts w:ascii="StarSymbol, 'Arial Unicode MS'" w:hAnsi="StarSymbol, 'Arial Unicode MS'" w:eastAsia="StarSymbol, 'Arial Unicode MS'" w:cs="StarSymbol, 'Arial Unicode MS'"/>
      <w:sz w:val="18"/>
      <w:szCs w:val="18"/>
    </w:rPr>
  </w:style>
  <w:style w:type="character" w:styleId="WW-Symbolewypunktowania1111" w:customStyle="1">
    <w:name w:val="WW-Symbole wypunktowania1111"/>
    <w:qFormat/>
    <w:rPr>
      <w:rFonts w:ascii="StarSymbol, 'Arial Unicode MS'" w:hAnsi="StarSymbol, 'Arial Unicode MS'" w:eastAsia="StarSymbol, 'Arial Unicode MS'" w:cs="StarSymbol, 'Arial Unicode MS'"/>
      <w:sz w:val="18"/>
      <w:szCs w:val="18"/>
    </w:rPr>
  </w:style>
  <w:style w:type="character" w:styleId="WW-Symbolewypunktowania111" w:customStyle="1">
    <w:name w:val="WW-Symbole wypunktowania111"/>
    <w:qFormat/>
    <w:rPr>
      <w:rFonts w:ascii="StarSymbol, 'Arial Unicode MS'" w:hAnsi="StarSymbol, 'Arial Unicode MS'" w:eastAsia="StarSymbol, 'Arial Unicode MS'" w:cs="StarSymbol, 'Arial Unicode MS'"/>
      <w:sz w:val="18"/>
      <w:szCs w:val="18"/>
    </w:rPr>
  </w:style>
  <w:style w:type="character" w:styleId="WW-Symbolewypunktowania11" w:customStyle="1">
    <w:name w:val="WW-Symbole wypunktowania11"/>
    <w:qFormat/>
    <w:rPr>
      <w:rFonts w:ascii="StarSymbol, 'Arial Unicode MS'" w:hAnsi="StarSymbol, 'Arial Unicode MS'" w:eastAsia="StarSymbol, 'Arial Unicode MS'" w:cs="StarSymbol, 'Arial Unicode MS'"/>
      <w:sz w:val="18"/>
      <w:szCs w:val="18"/>
    </w:rPr>
  </w:style>
  <w:style w:type="character" w:styleId="WW-Symbolewypunktowania1" w:customStyle="1">
    <w:name w:val="WW-Symbole wypunktowania1"/>
    <w:qFormat/>
    <w:rPr>
      <w:rFonts w:ascii="StarSymbol, 'Arial Unicode MS'" w:hAnsi="StarSymbol, 'Arial Unicode MS'" w:eastAsia="StarSymbol, 'Arial Unicode MS'" w:cs="StarSymbol, 'Arial Unicode MS'"/>
      <w:sz w:val="18"/>
      <w:szCs w:val="18"/>
    </w:rPr>
  </w:style>
  <w:style w:type="character" w:styleId="WW-Symbolewypunktowania" w:customStyle="1">
    <w:name w:val="WW-Symbole wypunktowania"/>
    <w:qFormat/>
    <w:rPr>
      <w:rFonts w:ascii="StarSymbol, 'Arial Unicode MS'" w:hAnsi="StarSymbol, 'Arial Unicode MS'" w:eastAsia="StarSymbol, 'Arial Unicode MS'" w:cs="StarSymbol, 'Arial Unicode MS'"/>
      <w:sz w:val="18"/>
      <w:szCs w:val="18"/>
    </w:rPr>
  </w:style>
  <w:style w:type="character" w:styleId="Symbolewypunktowania" w:customStyle="1">
    <w:name w:val="Symbole wypunktowania"/>
    <w:qFormat/>
    <w:rPr>
      <w:rFonts w:ascii="StarSymbol, 'Arial Unicode MS'" w:hAnsi="StarSymbol, 'Arial Unicode MS'" w:eastAsia="StarSymbol, 'Arial Unicode MS'" w:cs="StarSymbol, 'Arial Unicode MS'"/>
      <w:sz w:val="18"/>
      <w:szCs w:val="18"/>
    </w:rPr>
  </w:style>
  <w:style w:type="character" w:styleId="WW-Znakinumeracji111111111" w:customStyle="1">
    <w:name w:val="WW-Znaki numeracji111111111"/>
    <w:qFormat/>
    <w:rPr/>
  </w:style>
  <w:style w:type="character" w:styleId="WW-Znakinumeracji11111111" w:customStyle="1">
    <w:name w:val="WW-Znaki numeracji11111111"/>
    <w:qFormat/>
    <w:rPr/>
  </w:style>
  <w:style w:type="character" w:styleId="WW-Znakinumeracji1111111" w:customStyle="1">
    <w:name w:val="WW-Znaki numeracji1111111"/>
    <w:qFormat/>
    <w:rPr/>
  </w:style>
  <w:style w:type="character" w:styleId="WW-Znakinumeracji111111" w:customStyle="1">
    <w:name w:val="WW-Znaki numeracji111111"/>
    <w:qFormat/>
    <w:rPr/>
  </w:style>
  <w:style w:type="character" w:styleId="WW-Znakinumeracji11111" w:customStyle="1">
    <w:name w:val="WW-Znaki numeracji11111"/>
    <w:qFormat/>
    <w:rPr/>
  </w:style>
  <w:style w:type="character" w:styleId="WW-Znakinumeracji1111" w:customStyle="1">
    <w:name w:val="WW-Znaki numeracji1111"/>
    <w:qFormat/>
    <w:rPr/>
  </w:style>
  <w:style w:type="character" w:styleId="WW-Znakinumeracji111" w:customStyle="1">
    <w:name w:val="WW-Znaki numeracji111"/>
    <w:qFormat/>
    <w:rPr/>
  </w:style>
  <w:style w:type="character" w:styleId="WW-Znakinumeracji11" w:customStyle="1">
    <w:name w:val="WW-Znaki numeracji11"/>
    <w:qFormat/>
    <w:rPr/>
  </w:style>
  <w:style w:type="character" w:styleId="WW-Znakinumeracji1" w:customStyle="1">
    <w:name w:val="WW-Znaki numeracji1"/>
    <w:qFormat/>
    <w:rPr/>
  </w:style>
  <w:style w:type="character" w:styleId="WW-Znakinumeracji" w:customStyle="1">
    <w:name w:val="WW-Znaki numeracji"/>
    <w:qFormat/>
    <w:rPr/>
  </w:style>
  <w:style w:type="character" w:styleId="Znakinumeracji" w:customStyle="1">
    <w:name w:val="Znaki numeracji"/>
    <w:qFormat/>
    <w:rPr/>
  </w:style>
  <w:style w:type="character" w:styleId="Hyperlink" w:customStyle="1">
    <w:name w:val="Hyperlink"/>
    <w:qFormat/>
    <w:rPr>
      <w:color w:val="000080"/>
      <w:u w:val="single"/>
    </w:rPr>
  </w:style>
  <w:style w:type="character" w:styleId="WW-Domylnaczcionkaakapitu" w:customStyle="1">
    <w:name w:val="WW-Domyślna czcionka akapitu"/>
    <w:qFormat/>
    <w:rPr/>
  </w:style>
  <w:style w:type="character" w:styleId="WW-Absatz-Standardschriftart11111111111111111" w:customStyle="1">
    <w:name w:val="WW-Absatz-Standardschriftart11111111111111111"/>
    <w:qFormat/>
    <w:rPr/>
  </w:style>
  <w:style w:type="character" w:styleId="WW-Absatz-Standardschriftart1111111111111111" w:customStyle="1">
    <w:name w:val="WW-Absatz-Standardschriftart1111111111111111"/>
    <w:qFormat/>
    <w:rPr/>
  </w:style>
  <w:style w:type="character" w:styleId="WW-Absatz-Standardschriftart111111111111111" w:customStyle="1">
    <w:name w:val="WW-Absatz-Standardschriftart111111111111111"/>
    <w:qFormat/>
    <w:rPr/>
  </w:style>
  <w:style w:type="character" w:styleId="WW-Absatz-Standardschriftart11111111111111" w:customStyle="1">
    <w:name w:val="WW-Absatz-Standardschriftart11111111111111"/>
    <w:qFormat/>
    <w:rPr/>
  </w:style>
  <w:style w:type="character" w:styleId="WW-Absatz-Standardschriftart1111111111111" w:customStyle="1">
    <w:name w:val="WW-Absatz-Standardschriftart1111111111111"/>
    <w:qFormat/>
    <w:rPr/>
  </w:style>
  <w:style w:type="character" w:styleId="WW-Absatz-Standardschriftart111111111111" w:customStyle="1">
    <w:name w:val="WW-Absatz-Standardschriftart111111111111"/>
    <w:qFormat/>
    <w:rPr/>
  </w:style>
  <w:style w:type="character" w:styleId="WW-Absatz-Standardschriftart11111111111" w:customStyle="1">
    <w:name w:val="WW-Absatz-Standardschriftart11111111111"/>
    <w:qFormat/>
    <w:rPr/>
  </w:style>
  <w:style w:type="character" w:styleId="WW-Absatz-Standardschriftart1111111111" w:customStyle="1">
    <w:name w:val="WW-Absatz-Standardschriftart1111111111"/>
    <w:qFormat/>
    <w:rPr/>
  </w:style>
  <w:style w:type="character" w:styleId="WW-Absatz-Standardschriftart111111111" w:customStyle="1">
    <w:name w:val="WW-Absatz-Standardschriftart111111111"/>
    <w:qFormat/>
    <w:rPr/>
  </w:style>
  <w:style w:type="character" w:styleId="WW-Absatz-Standardschriftart11111111" w:customStyle="1">
    <w:name w:val="WW-Absatz-Standardschriftart11111111"/>
    <w:qFormat/>
    <w:rPr/>
  </w:style>
  <w:style w:type="character" w:styleId="WW-Absatz-Standardschriftart1111111" w:customStyle="1">
    <w:name w:val="WW-Absatz-Standardschriftart1111111"/>
    <w:qFormat/>
    <w:rPr/>
  </w:style>
  <w:style w:type="character" w:styleId="WW-Absatz-Standardschriftart111111" w:customStyle="1">
    <w:name w:val="WW-Absatz-Standardschriftart111111"/>
    <w:qFormat/>
    <w:rPr/>
  </w:style>
  <w:style w:type="character" w:styleId="WW-Absatz-Standardschriftart11111" w:customStyle="1">
    <w:name w:val="WW-Absatz-Standardschriftart11111"/>
    <w:qFormat/>
    <w:rPr/>
  </w:style>
  <w:style w:type="character" w:styleId="WW-Absatz-Standardschriftart1111" w:customStyle="1">
    <w:name w:val="WW-Absatz-Standardschriftart1111"/>
    <w:qFormat/>
    <w:rPr/>
  </w:style>
  <w:style w:type="character" w:styleId="WW-Absatz-Standardschriftart111" w:customStyle="1">
    <w:name w:val="WW-Absatz-Standardschriftart111"/>
    <w:qFormat/>
    <w:rPr/>
  </w:style>
  <w:style w:type="character" w:styleId="WW-Absatz-Standardschriftart11" w:customStyle="1">
    <w:name w:val="WW-Absatz-Standardschriftart11"/>
    <w:qFormat/>
    <w:rPr/>
  </w:style>
  <w:style w:type="character" w:styleId="Domylnaczcionkaakapitu1" w:customStyle="1">
    <w:name w:val="Domyślna czcionka akapitu1"/>
    <w:qFormat/>
    <w:rPr/>
  </w:style>
  <w:style w:type="character" w:styleId="Domylnaczcionkaakapitu2" w:customStyle="1">
    <w:name w:val="Domyślna czcionka akapitu2"/>
    <w:qFormat/>
    <w:rPr/>
  </w:style>
  <w:style w:type="character" w:styleId="WW-Absatz-Standardschriftart1" w:customStyle="1">
    <w:name w:val="WW-Absatz-Standardschriftart1"/>
    <w:qFormat/>
    <w:rPr/>
  </w:style>
  <w:style w:type="character" w:styleId="WW-Absatz-Standardschriftart" w:customStyle="1">
    <w:name w:val="WW-Absatz-Standardschriftart"/>
    <w:qFormat/>
    <w:rPr/>
  </w:style>
  <w:style w:type="character" w:styleId="Absatz-Standardschriftart" w:customStyle="1">
    <w:name w:val="Absatz-Standardschriftart"/>
    <w:qFormat/>
    <w:rPr/>
  </w:style>
  <w:style w:type="character" w:styleId="WW8Num22z8" w:customStyle="1">
    <w:name w:val="WW8Num22z8"/>
    <w:qFormat/>
    <w:rPr/>
  </w:style>
  <w:style w:type="character" w:styleId="WW8Num22z7" w:customStyle="1">
    <w:name w:val="WW8Num22z7"/>
    <w:qFormat/>
    <w:rPr/>
  </w:style>
  <w:style w:type="character" w:styleId="WW8Num22z6" w:customStyle="1">
    <w:name w:val="WW8Num22z6"/>
    <w:qFormat/>
    <w:rPr/>
  </w:style>
  <w:style w:type="character" w:styleId="WW8Num22z5" w:customStyle="1">
    <w:name w:val="WW8Num22z5"/>
    <w:qFormat/>
    <w:rPr/>
  </w:style>
  <w:style w:type="character" w:styleId="WW8Num22z4" w:customStyle="1">
    <w:name w:val="WW8Num22z4"/>
    <w:qFormat/>
    <w:rPr/>
  </w:style>
  <w:style w:type="character" w:styleId="WW8Num22z3" w:customStyle="1">
    <w:name w:val="WW8Num22z3"/>
    <w:qFormat/>
    <w:rPr/>
  </w:style>
  <w:style w:type="character" w:styleId="WW8Num22z2" w:customStyle="1">
    <w:name w:val="WW8Num22z2"/>
    <w:qFormat/>
    <w:rPr/>
  </w:style>
  <w:style w:type="character" w:styleId="WW8Num22z1" w:customStyle="1">
    <w:name w:val="WW8Num22z1"/>
    <w:qFormat/>
    <w:rPr/>
  </w:style>
  <w:style w:type="character" w:styleId="WW8Num22z0" w:customStyle="1">
    <w:name w:val="WW8Num22z0"/>
    <w:qFormat/>
    <w:rPr>
      <w:rFonts w:ascii="Times New Roman" w:hAnsi="Times New Roman" w:eastAsia="Times New Roman" w:cs="Times New Roman"/>
      <w:b w:val="false"/>
    </w:rPr>
  </w:style>
  <w:style w:type="character" w:styleId="WW8Num21z2" w:customStyle="1">
    <w:name w:val="WW8Num21z2"/>
    <w:qFormat/>
    <w:rPr>
      <w:rFonts w:ascii="Wingdings" w:hAnsi="Wingdings" w:eastAsia="Wingdings" w:cs="Wingdings"/>
    </w:rPr>
  </w:style>
  <w:style w:type="character" w:styleId="WW8Num21z1" w:customStyle="1">
    <w:name w:val="WW8Num21z1"/>
    <w:qFormat/>
    <w:rPr>
      <w:rFonts w:ascii="Courier New" w:hAnsi="Courier New" w:eastAsia="Courier New" w:cs="Courier New"/>
    </w:rPr>
  </w:style>
  <w:style w:type="character" w:styleId="WW8Num21z0" w:customStyle="1">
    <w:name w:val="WW8Num21z0"/>
    <w:qFormat/>
    <w:rPr>
      <w:rFonts w:ascii="Symbol" w:hAnsi="Symbol" w:eastAsia="Symbol" w:cs="Symbol"/>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8" w:customStyle="1">
    <w:name w:val="WW8Num19z8"/>
    <w:qFormat/>
    <w:rPr/>
  </w:style>
  <w:style w:type="character" w:styleId="WW8Num19z7" w:customStyle="1">
    <w:name w:val="WW8Num19z7"/>
    <w:qFormat/>
    <w:rPr/>
  </w:style>
  <w:style w:type="character" w:styleId="WW8Num19z6" w:customStyle="1">
    <w:name w:val="WW8Num19z6"/>
    <w:qFormat/>
    <w:rPr/>
  </w:style>
  <w:style w:type="character" w:styleId="WW8Num19z5" w:customStyle="1">
    <w:name w:val="WW8Num19z5"/>
    <w:qFormat/>
    <w:rPr/>
  </w:style>
  <w:style w:type="character" w:styleId="WW8Num19z4" w:customStyle="1">
    <w:name w:val="WW8Num19z4"/>
    <w:qFormat/>
    <w:rPr/>
  </w:style>
  <w:style w:type="character" w:styleId="WW8Num19z3" w:customStyle="1">
    <w:name w:val="WW8Num19z3"/>
    <w:qFormat/>
    <w:rPr/>
  </w:style>
  <w:style w:type="character" w:styleId="WW8Num19z2" w:customStyle="1">
    <w:name w:val="WW8Num19z2"/>
    <w:qFormat/>
    <w:rPr>
      <w:rFonts w:ascii="Symbol" w:hAnsi="Symbol" w:eastAsia="Symbol" w:cs="Symbol"/>
    </w:rPr>
  </w:style>
  <w:style w:type="character" w:styleId="WW8Num19z1" w:customStyle="1">
    <w:name w:val="WW8Num19z1"/>
    <w:qFormat/>
    <w:rPr>
      <w:b w:val="false"/>
    </w:rPr>
  </w:style>
  <w:style w:type="character" w:styleId="WW8Num19z0" w:customStyle="1">
    <w:name w:val="WW8Num19z0"/>
    <w:qFormat/>
    <w:rPr>
      <w:b/>
      <w:i w:val="false"/>
    </w:rPr>
  </w:style>
  <w:style w:type="character" w:styleId="WW8Num18z2" w:customStyle="1">
    <w:name w:val="WW8Num18z2"/>
    <w:qFormat/>
    <w:rPr>
      <w:rFonts w:ascii="Wingdings" w:hAnsi="Wingdings" w:eastAsia="Wingdings" w:cs="Wingdings"/>
    </w:rPr>
  </w:style>
  <w:style w:type="character" w:styleId="WW8Num18z1" w:customStyle="1">
    <w:name w:val="WW8Num18z1"/>
    <w:qFormat/>
    <w:rPr>
      <w:rFonts w:ascii="Courier New" w:hAnsi="Courier New" w:eastAsia="Courier New" w:cs="Courier New"/>
    </w:rPr>
  </w:style>
  <w:style w:type="character" w:styleId="WW8Num18z0" w:customStyle="1">
    <w:name w:val="WW8Num18z0"/>
    <w:qFormat/>
    <w:rPr>
      <w:rFonts w:ascii="Symbol" w:hAnsi="Symbol" w:eastAsia="Symbol" w:cs="Symbol"/>
    </w:rPr>
  </w:style>
  <w:style w:type="character" w:styleId="WW8Num17z3" w:customStyle="1">
    <w:name w:val="WW8Num17z3"/>
    <w:qFormat/>
    <w:rPr>
      <w:rFonts w:ascii="Symbol" w:hAnsi="Symbol" w:eastAsia="Symbol" w:cs="Symbol"/>
    </w:rPr>
  </w:style>
  <w:style w:type="character" w:styleId="WW8Num17z2" w:customStyle="1">
    <w:name w:val="WW8Num17z2"/>
    <w:qFormat/>
    <w:rPr>
      <w:rFonts w:ascii="Wingdings" w:hAnsi="Wingdings" w:eastAsia="Wingdings" w:cs="Wingdings"/>
    </w:rPr>
  </w:style>
  <w:style w:type="character" w:styleId="WW8Num17z1" w:customStyle="1">
    <w:name w:val="WW8Num17z1"/>
    <w:qFormat/>
    <w:rPr>
      <w:rFonts w:ascii="Courier New" w:hAnsi="Courier New" w:eastAsia="Courier New" w:cs="Courier New"/>
    </w:rPr>
  </w:style>
  <w:style w:type="character" w:styleId="WW8Num17z0" w:customStyle="1">
    <w:name w:val="WW8Num17z0"/>
    <w:qFormat/>
    <w:rPr>
      <w:rFonts w:ascii="Calibri" w:hAnsi="Calibri" w:eastAsia="Times New Roman" w:cs="Times New Roman"/>
    </w:rPr>
  </w:style>
  <w:style w:type="character" w:styleId="WW8Num16z8" w:customStyle="1">
    <w:name w:val="WW8Num16z8"/>
    <w:qFormat/>
    <w:rPr/>
  </w:style>
  <w:style w:type="character" w:styleId="WW8Num16z7" w:customStyle="1">
    <w:name w:val="WW8Num16z7"/>
    <w:qFormat/>
    <w:rPr/>
  </w:style>
  <w:style w:type="character" w:styleId="WW8Num16z6" w:customStyle="1">
    <w:name w:val="WW8Num16z6"/>
    <w:qFormat/>
    <w:rPr/>
  </w:style>
  <w:style w:type="character" w:styleId="WW8Num16z5" w:customStyle="1">
    <w:name w:val="WW8Num16z5"/>
    <w:qFormat/>
    <w:rPr/>
  </w:style>
  <w:style w:type="character" w:styleId="WW8Num16z4" w:customStyle="1">
    <w:name w:val="WW8Num16z4"/>
    <w:qFormat/>
    <w:rPr/>
  </w:style>
  <w:style w:type="character" w:styleId="WW8Num16z3" w:customStyle="1">
    <w:name w:val="WW8Num16z3"/>
    <w:qFormat/>
    <w:rPr/>
  </w:style>
  <w:style w:type="character" w:styleId="WW8Num16z2" w:customStyle="1">
    <w:name w:val="WW8Num16z2"/>
    <w:qFormat/>
    <w:rPr/>
  </w:style>
  <w:style w:type="character" w:styleId="WW8Num16z1" w:customStyle="1">
    <w:name w:val="WW8Num16z1"/>
    <w:qFormat/>
    <w:rPr>
      <w:rFonts w:ascii="Times New Roman" w:hAnsi="Times New Roman" w:eastAsia="Times New Roman" w:cs="Times New Roman"/>
    </w:rPr>
  </w:style>
  <w:style w:type="character" w:styleId="WW8Num16z0" w:customStyle="1">
    <w:name w:val="WW8Num16z0"/>
    <w:qFormat/>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2" w:customStyle="1">
    <w:name w:val="WW8Num14z2"/>
    <w:qFormat/>
    <w:rPr>
      <w:rFonts w:ascii="Wingdings" w:hAnsi="Wingdings" w:eastAsia="Wingdings" w:cs="Wingdings"/>
    </w:rPr>
  </w:style>
  <w:style w:type="character" w:styleId="WW8Num14z1" w:customStyle="1">
    <w:name w:val="WW8Num14z1"/>
    <w:qFormat/>
    <w:rPr>
      <w:rFonts w:ascii="Courier New" w:hAnsi="Courier New" w:eastAsia="Courier New" w:cs="Courier New"/>
    </w:rPr>
  </w:style>
  <w:style w:type="character" w:styleId="WW8Num14z0" w:customStyle="1">
    <w:name w:val="WW8Num14z0"/>
    <w:qFormat/>
    <w:rPr>
      <w:rFonts w:ascii="Symbol" w:hAnsi="Symbol" w:eastAsia="Symbol" w:cs="Symbol"/>
    </w:rPr>
  </w:style>
  <w:style w:type="character" w:styleId="WW8Num13z2" w:customStyle="1">
    <w:name w:val="WW8Num13z2"/>
    <w:qFormat/>
    <w:rPr>
      <w:rFonts w:ascii="Wingdings" w:hAnsi="Wingdings" w:eastAsia="Wingdings" w:cs="Wingdings"/>
    </w:rPr>
  </w:style>
  <w:style w:type="character" w:styleId="WW8Num13z1" w:customStyle="1">
    <w:name w:val="WW8Num13z1"/>
    <w:qFormat/>
    <w:rPr>
      <w:rFonts w:ascii="Courier New" w:hAnsi="Courier New" w:eastAsia="Courier New" w:cs="Courier New"/>
    </w:rPr>
  </w:style>
  <w:style w:type="character" w:styleId="WW8Num13z0" w:customStyle="1">
    <w:name w:val="WW8Num13z0"/>
    <w:qFormat/>
    <w:rPr>
      <w:rFonts w:ascii="Symbol" w:hAnsi="Symbol" w:eastAsia="Symbol" w:cs="Symbol"/>
    </w:rPr>
  </w:style>
  <w:style w:type="character" w:styleId="WW8Num12z2" w:customStyle="1">
    <w:name w:val="WW8Num12z2"/>
    <w:qFormat/>
    <w:rPr>
      <w:rFonts w:ascii="Wingdings" w:hAnsi="Wingdings" w:eastAsia="Wingdings" w:cs="Wingdings"/>
    </w:rPr>
  </w:style>
  <w:style w:type="character" w:styleId="WW8Num12z1" w:customStyle="1">
    <w:name w:val="WW8Num12z1"/>
    <w:qFormat/>
    <w:rPr>
      <w:rFonts w:ascii="Courier New" w:hAnsi="Courier New" w:eastAsia="Courier New" w:cs="Courier New"/>
    </w:rPr>
  </w:style>
  <w:style w:type="character" w:styleId="WW8Num12z0" w:customStyle="1">
    <w:name w:val="WW8Num12z0"/>
    <w:qFormat/>
    <w:rPr>
      <w:rFonts w:ascii="Symbol" w:hAnsi="Symbol" w:eastAsia="Symbol" w:cs="Symbol"/>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style>
  <w:style w:type="character" w:styleId="WW8Num10z2" w:customStyle="1">
    <w:name w:val="WW8Num10z2"/>
    <w:qFormat/>
    <w:rPr>
      <w:rFonts w:ascii="Wingdings" w:hAnsi="Wingdings" w:eastAsia="Wingdings" w:cs="Wingdings"/>
    </w:rPr>
  </w:style>
  <w:style w:type="character" w:styleId="WW8Num10z1" w:customStyle="1">
    <w:name w:val="WW8Num10z1"/>
    <w:qFormat/>
    <w:rPr>
      <w:rFonts w:ascii="Courier New" w:hAnsi="Courier New" w:eastAsia="Courier New" w:cs="Courier New"/>
    </w:rPr>
  </w:style>
  <w:style w:type="character" w:styleId="WW8Num10z0" w:customStyle="1">
    <w:name w:val="WW8Num10z0"/>
    <w:qFormat/>
    <w:rPr>
      <w:rFonts w:ascii="Symbol" w:hAnsi="Symbol" w:eastAsia="Symbol" w:cs="Symbol"/>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style>
  <w:style w:type="character" w:styleId="WW8Num9z1" w:customStyle="1">
    <w:name w:val="WW8Num9z1"/>
    <w:qFormat/>
    <w:rPr/>
  </w:style>
  <w:style w:type="character" w:styleId="WW8Num9z0" w:customStyle="1">
    <w:name w:val="WW8Num9z0"/>
    <w:qFormat/>
    <w:rPr/>
  </w:style>
  <w:style w:type="character" w:styleId="WW8Num8z2" w:customStyle="1">
    <w:name w:val="WW8Num8z2"/>
    <w:qFormat/>
    <w:rPr>
      <w:rFonts w:ascii="Wingdings" w:hAnsi="Wingdings" w:eastAsia="Wingdings" w:cs="Wingdings"/>
    </w:rPr>
  </w:style>
  <w:style w:type="character" w:styleId="WW8Num8z1" w:customStyle="1">
    <w:name w:val="WW8Num8z1"/>
    <w:qFormat/>
    <w:rPr>
      <w:rFonts w:ascii="Courier New" w:hAnsi="Courier New" w:eastAsia="Courier New" w:cs="Courier New"/>
    </w:rPr>
  </w:style>
  <w:style w:type="character" w:styleId="WW8Num8z0" w:customStyle="1">
    <w:name w:val="WW8Num8z0"/>
    <w:qFormat/>
    <w:rPr>
      <w:rFonts w:ascii="Symbol" w:hAnsi="Symbol" w:eastAsia="Symbol" w:cs="Symbol"/>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i/>
    </w:rPr>
  </w:style>
  <w:style w:type="character" w:styleId="WW8Num6z8" w:customStyle="1">
    <w:name w:val="WW8Num6z8"/>
    <w:qFormat/>
    <w:rPr/>
  </w:style>
  <w:style w:type="character" w:styleId="WW8Num6z7" w:customStyle="1">
    <w:name w:val="WW8Num6z7"/>
    <w:qFormat/>
    <w:rPr/>
  </w:style>
  <w:style w:type="character" w:styleId="WW8Num6z6" w:customStyle="1">
    <w:name w:val="WW8Num6z6"/>
    <w:qFormat/>
    <w:rPr/>
  </w:style>
  <w:style w:type="character" w:styleId="WW8Num6z5" w:customStyle="1">
    <w:name w:val="WW8Num6z5"/>
    <w:qFormat/>
    <w:rPr/>
  </w:style>
  <w:style w:type="character" w:styleId="WW8Num6z4" w:customStyle="1">
    <w:name w:val="WW8Num6z4"/>
    <w:qFormat/>
    <w:rPr/>
  </w:style>
  <w:style w:type="character" w:styleId="WW8Num6z3" w:customStyle="1">
    <w:name w:val="WW8Num6z3"/>
    <w:qFormat/>
    <w:rPr/>
  </w:style>
  <w:style w:type="character" w:styleId="WW8Num6z2" w:customStyle="1">
    <w:name w:val="WW8Num6z2"/>
    <w:qFormat/>
    <w:rPr/>
  </w:style>
  <w:style w:type="character" w:styleId="WW8Num6z1" w:customStyle="1">
    <w:name w:val="WW8Num6z1"/>
    <w:qFormat/>
    <w:rPr/>
  </w:style>
  <w:style w:type="character" w:styleId="WW8Num6z0" w:customStyle="1">
    <w:name w:val="WW8Num6z0"/>
    <w:qFormat/>
    <w:rPr/>
  </w:style>
  <w:style w:type="character" w:styleId="WW8Num5z2" w:customStyle="1">
    <w:name w:val="WW8Num5z2"/>
    <w:qFormat/>
    <w:rPr>
      <w:rFonts w:ascii="Wingdings" w:hAnsi="Wingdings" w:eastAsia="Wingdings" w:cs="Wingdings"/>
    </w:rPr>
  </w:style>
  <w:style w:type="character" w:styleId="WW8Num5z1" w:customStyle="1">
    <w:name w:val="WW8Num5z1"/>
    <w:qFormat/>
    <w:rPr>
      <w:rFonts w:ascii="Courier New" w:hAnsi="Courier New" w:eastAsia="Courier New" w:cs="Courier New"/>
    </w:rPr>
  </w:style>
  <w:style w:type="character" w:styleId="WW8Num5z0" w:customStyle="1">
    <w:name w:val="WW8Num5z0"/>
    <w:qFormat/>
    <w:rPr>
      <w:rFonts w:ascii="Symbol" w:hAnsi="Symbol" w:eastAsia="Symbol" w:cs="Symbol"/>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WW8Num4z2" w:customStyle="1">
    <w:name w:val="WW8Num4z2"/>
    <w:qFormat/>
    <w:rPr/>
  </w:style>
  <w:style w:type="character" w:styleId="WW8Num4z1" w:customStyle="1">
    <w:name w:val="WW8Num4z1"/>
    <w:qFormat/>
    <w:rPr/>
  </w:style>
  <w:style w:type="character" w:styleId="WW8Num4z0" w:customStyle="1">
    <w:name w:val="WW8Num4z0"/>
    <w:qFormat/>
    <w:rPr>
      <w:b w:val="false"/>
      <w:i/>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3z5" w:customStyle="1">
    <w:name w:val="WW8Num3z5"/>
    <w:qFormat/>
    <w:rPr/>
  </w:style>
  <w:style w:type="character" w:styleId="WW8Num3z4" w:customStyle="1">
    <w:name w:val="WW8Num3z4"/>
    <w:qFormat/>
    <w:rPr/>
  </w:style>
  <w:style w:type="character" w:styleId="WW8Num3z3" w:customStyle="1">
    <w:name w:val="WW8Num3z3"/>
    <w:qFormat/>
    <w:rPr/>
  </w:style>
  <w:style w:type="character" w:styleId="WW8Num3z2" w:customStyle="1">
    <w:name w:val="WW8Num3z2"/>
    <w:qFormat/>
    <w:rPr/>
  </w:style>
  <w:style w:type="character" w:styleId="WW8Num3z1" w:customStyle="1">
    <w:name w:val="WW8Num3z1"/>
    <w:qFormat/>
    <w:rPr/>
  </w:style>
  <w:style w:type="character" w:styleId="WW8Num3z0" w:customStyle="1">
    <w:name w:val="WW8Num3z0"/>
    <w:qFormat/>
    <w:rPr/>
  </w:style>
  <w:style w:type="character" w:styleId="WW8Num2z0" w:customStyle="1">
    <w:name w:val="WW8Num2z0"/>
    <w:qFormat/>
    <w:rPr>
      <w:rFonts w:ascii="Symbol" w:hAnsi="Symbol" w:eastAsia="Symbol" w:cs="StarSymbol, 'Arial Unicode MS'"/>
      <w:sz w:val="18"/>
      <w:szCs w:val="18"/>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WW8Num1z0" w:customStyle="1">
    <w:name w:val="WW8Num1z0"/>
    <w:qFormat/>
    <w:rPr/>
  </w:style>
  <w:style w:type="character" w:styleId="NagwekZnak" w:customStyle="1">
    <w:name w:val="Nagłówek Znak"/>
    <w:qFormat/>
    <w:rPr>
      <w:rFonts w:ascii="Arial" w:hAnsi="Arial" w:eastAsia="Arial" w:cs="0"/>
    </w:rPr>
  </w:style>
  <w:style w:type="character" w:styleId="Znakiwypunktowania" w:customStyle="1">
    <w:name w:val="Znaki wypunktowania"/>
    <w:qFormat/>
    <w:rPr>
      <w:rFonts w:ascii="OpenSymbol" w:hAnsi="OpenSymbol" w:eastAsia="OpenSymbol" w:cs="OpenSymbol"/>
    </w:rPr>
  </w:style>
  <w:style w:type="character" w:styleId="UnresolvedMention">
    <w:name w:val="Unresolved Mention"/>
    <w:qFormat/>
    <w:rPr>
      <w:color w:val="605E5C"/>
      <w:shd w:fill="E1DFDD" w:val="clear"/>
    </w:rPr>
  </w:style>
  <w:style w:type="character" w:styleId="TekstprzypisukocowegoZnak" w:customStyle="1">
    <w:name w:val="Tekst przypisu końcowego Znak"/>
    <w:qFormat/>
    <w:rPr>
      <w:rFonts w:eastAsia="0" w:cs="Mangal"/>
      <w:sz w:val="20"/>
      <w:szCs w:val="18"/>
    </w:rPr>
  </w:style>
  <w:style w:type="character" w:styleId="Znakiprzypiswkocowychuser" w:customStyle="1">
    <w:name w:val="Znaki przypisów końcowych (user)"/>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TekstprzypisudolnegoZnak" w:customStyle="1">
    <w:name w:val="Tekst przypisu dolnego Znak"/>
    <w:qFormat/>
    <w:rPr>
      <w:rFonts w:eastAsia="0" w:cs="Mangal"/>
      <w:sz w:val="20"/>
      <w:szCs w:val="18"/>
    </w:rPr>
  </w:style>
  <w:style w:type="character" w:styleId="Znakiprzypiswdolnychuser" w:customStyle="1">
    <w:name w:val="Znaki przypisów dolnych (user)"/>
    <w:qFormat/>
    <w:rPr>
      <w:vertAlign w:val="superscript"/>
    </w:rPr>
  </w:style>
  <w:style w:type="character" w:styleId="Znakiprzypiswdolnych" w:customStyle="1">
    <w:name w:val="Znaki przypisów dolnych"/>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Odwoaniedokomentarza">
    <w:name w:val="Odwołanie do komentarza"/>
    <w:qFormat/>
    <w:rPr>
      <w:sz w:val="16"/>
      <w:szCs w:val="16"/>
    </w:rPr>
  </w:style>
  <w:style w:type="character" w:styleId="Domylnaczcionkaakapitu">
    <w:name w:val="Domyślna czcionka akapitu"/>
    <w:qFormat/>
    <w:rPr/>
  </w:style>
  <w:style w:type="character" w:styleId="WWCharLFO30LVL1">
    <w:name w:val="WW_CharLFO30LVL1"/>
    <w:qFormat/>
    <w:rPr>
      <w:color w:val="auto"/>
      <w:kern w:val="2"/>
      <w:sz w:val="20"/>
      <w:szCs w:val="20"/>
      <w:lang w:val="pl-PL" w:eastAsia="zh-CN" w:bidi="hi-IN"/>
    </w:rPr>
  </w:style>
  <w:style w:type="character" w:styleId="WWCharLFO29LVL1">
    <w:name w:val="WW_CharLFO29LVL1"/>
    <w:qFormat/>
    <w:rPr>
      <w:rFonts w:ascii="Symbol" w:hAnsi="Symbol"/>
      <w:color w:val="auto"/>
      <w:kern w:val="2"/>
      <w:sz w:val="18"/>
      <w:szCs w:val="18"/>
      <w:lang w:val="pl-PL" w:eastAsia="zh-CN" w:bidi="hi-IN"/>
    </w:rPr>
  </w:style>
  <w:style w:type="character" w:styleId="WWCharLFO28LVL1">
    <w:name w:val="WW_CharLFO28LVL1"/>
    <w:qFormat/>
    <w:rPr>
      <w:rFonts w:ascii="Symbol" w:hAnsi="Symbol"/>
      <w:sz w:val="18"/>
      <w:szCs w:val="18"/>
    </w:rPr>
  </w:style>
  <w:style w:type="character" w:styleId="WWCharLFO27LVL1">
    <w:name w:val="WW_CharLFO27LVL1"/>
    <w:qFormat/>
    <w:rPr>
      <w:rFonts w:ascii="Symbol" w:hAnsi="Symbol"/>
      <w:sz w:val="18"/>
      <w:szCs w:val="18"/>
    </w:rPr>
  </w:style>
  <w:style w:type="character" w:styleId="WWCharLFO26LVL9">
    <w:name w:val="WW_CharLFO26LVL9"/>
    <w:qFormat/>
    <w:rPr>
      <w:rFonts w:ascii="Wingdings" w:hAnsi="Wingdings"/>
    </w:rPr>
  </w:style>
  <w:style w:type="character" w:styleId="WWCharLFO26LVL8">
    <w:name w:val="WW_CharLFO26LVL8"/>
    <w:qFormat/>
    <w:rPr>
      <w:rFonts w:ascii="Courier New" w:hAnsi="Courier New" w:cs="Courier New"/>
    </w:rPr>
  </w:style>
  <w:style w:type="character" w:styleId="WWCharLFO26LVL7">
    <w:name w:val="WW_CharLFO26LVL7"/>
    <w:qFormat/>
    <w:rPr>
      <w:rFonts w:ascii="Symbol" w:hAnsi="Symbol"/>
    </w:rPr>
  </w:style>
  <w:style w:type="character" w:styleId="WWCharLFO26LVL6">
    <w:name w:val="WW_CharLFO26LVL6"/>
    <w:qFormat/>
    <w:rPr>
      <w:rFonts w:ascii="Wingdings" w:hAnsi="Wingdings"/>
    </w:rPr>
  </w:style>
  <w:style w:type="character" w:styleId="WWCharLFO26LVL5">
    <w:name w:val="WW_CharLFO26LVL5"/>
    <w:qFormat/>
    <w:rPr>
      <w:rFonts w:ascii="Courier New" w:hAnsi="Courier New" w:cs="Courier New"/>
    </w:rPr>
  </w:style>
  <w:style w:type="character" w:styleId="WWCharLFO26LVL4">
    <w:name w:val="WW_CharLFO26LVL4"/>
    <w:qFormat/>
    <w:rPr>
      <w:rFonts w:ascii="Symbol" w:hAnsi="Symbol"/>
    </w:rPr>
  </w:style>
  <w:style w:type="character" w:styleId="WWCharLFO26LVL3">
    <w:name w:val="WW_CharLFO26LVL3"/>
    <w:qFormat/>
    <w:rPr>
      <w:rFonts w:ascii="Wingdings" w:hAnsi="Wingdings"/>
    </w:rPr>
  </w:style>
  <w:style w:type="character" w:styleId="WWCharLFO26LVL2">
    <w:name w:val="WW_CharLFO26LVL2"/>
    <w:qFormat/>
    <w:rPr>
      <w:rFonts w:ascii="Courier New" w:hAnsi="Courier New" w:cs="Courier New"/>
    </w:rPr>
  </w:style>
  <w:style w:type="character" w:styleId="WWCharLFO26LVL1">
    <w:name w:val="WW_CharLFO26LVL1"/>
    <w:qFormat/>
    <w:rPr>
      <w:rFonts w:ascii="Symbol" w:hAnsi="Symbol"/>
    </w:rPr>
  </w:style>
  <w:style w:type="character" w:styleId="WWCharLFO25LVL1">
    <w:name w:val="WW_CharLFO25LVL1"/>
    <w:qFormat/>
    <w:rPr>
      <w:b/>
    </w:rPr>
  </w:style>
  <w:style w:type="character" w:styleId="WWCharLFO24LVL1">
    <w:name w:val="WW_CharLFO24LVL1"/>
    <w:qFormat/>
    <w:rPr>
      <w:b w:val="false"/>
    </w:rPr>
  </w:style>
  <w:style w:type="character" w:styleId="WWCharLFO23LVL1">
    <w:name w:val="WW_CharLFO23LVL1"/>
    <w:qFormat/>
    <w:rPr>
      <w:rFonts w:eastAsia="Times New Roman"/>
      <w:b/>
    </w:rPr>
  </w:style>
  <w:style w:type="character" w:styleId="WWCharLFO21LVL1">
    <w:name w:val="WW_CharLFO21LVL1"/>
    <w:qFormat/>
    <w:rPr>
      <w:rFonts w:eastAsia="SimSun"/>
    </w:rPr>
  </w:style>
  <w:style w:type="character" w:styleId="WWCharLFO17LVL1">
    <w:name w:val="WW_CharLFO17LVL1"/>
    <w:qFormat/>
    <w:rPr>
      <w:b/>
    </w:rPr>
  </w:style>
  <w:style w:type="character" w:styleId="WWCharLFO15LVL1">
    <w:name w:val="WW_CharLFO15LVL1"/>
    <w:qFormat/>
    <w:rPr>
      <w:rFonts w:ascii="Arial" w:hAnsi="Arial" w:cs="Arial"/>
      <w:b w:val="false"/>
      <w:sz w:val="20"/>
      <w:szCs w:val="20"/>
    </w:rPr>
  </w:style>
  <w:style w:type="character" w:styleId="Nierozpoznanawzmianka">
    <w:name w:val="Nierozpoznana wzmianka"/>
    <w:basedOn w:val="Domylnaczcionkaakapitu"/>
    <w:qFormat/>
    <w:rPr>
      <w:color w:val="605E5C"/>
      <w:shd w:fill="E1DFDD" w:val="clear"/>
    </w:rPr>
  </w:style>
  <w:style w:type="character" w:styleId="Hipercze">
    <w:name w:val="Hiperłącze"/>
    <w:basedOn w:val="Domylnaczcionkaakapitu"/>
    <w:qFormat/>
    <w:rPr>
      <w:color w:val="0563C1"/>
      <w:u w:val="single"/>
    </w:rPr>
  </w:style>
  <w:style w:type="character" w:styleId="WWCharLFO7LVL9">
    <w:name w:val="WW_CharLFO7LVL9"/>
    <w:qFormat/>
    <w:rPr>
      <w:rFonts w:ascii="Wingdings" w:hAnsi="Wingdings" w:cs="Wingdings"/>
    </w:rPr>
  </w:style>
  <w:style w:type="character" w:styleId="WWCharLFO7LVL8">
    <w:name w:val="WW_CharLFO7LVL8"/>
    <w:qFormat/>
    <w:rPr>
      <w:rFonts w:ascii="Courier New" w:hAnsi="Courier New" w:cs="Courier New"/>
    </w:rPr>
  </w:style>
  <w:style w:type="character" w:styleId="WWCharLFO7LVL7">
    <w:name w:val="WW_CharLFO7LVL7"/>
    <w:qFormat/>
    <w:rPr>
      <w:rFonts w:ascii="Symbol" w:hAnsi="Symbol" w:cs="Symbol"/>
      <w:sz w:val="18"/>
      <w:szCs w:val="18"/>
    </w:rPr>
  </w:style>
  <w:style w:type="character" w:styleId="WWCharLFO7LVL6">
    <w:name w:val="WW_CharLFO7LVL6"/>
    <w:qFormat/>
    <w:rPr>
      <w:rFonts w:ascii="Wingdings" w:hAnsi="Wingdings" w:cs="Wingdings"/>
    </w:rPr>
  </w:style>
  <w:style w:type="character" w:styleId="WWCharLFO7LVL5">
    <w:name w:val="WW_CharLFO7LVL5"/>
    <w:qFormat/>
    <w:rPr>
      <w:rFonts w:ascii="Courier New" w:hAnsi="Courier New" w:cs="Courier New"/>
    </w:rPr>
  </w:style>
  <w:style w:type="character" w:styleId="WWCharLFO7LVL4">
    <w:name w:val="WW_CharLFO7LVL4"/>
    <w:qFormat/>
    <w:rPr>
      <w:rFonts w:ascii="Symbol" w:hAnsi="Symbol" w:cs="Symbol"/>
      <w:sz w:val="18"/>
      <w:szCs w:val="18"/>
    </w:rPr>
  </w:style>
  <w:style w:type="character" w:styleId="WWCharLFO7LVL3">
    <w:name w:val="WW_CharLFO7LVL3"/>
    <w:qFormat/>
    <w:rPr>
      <w:rFonts w:ascii="Wingdings" w:hAnsi="Wingdings" w:cs="Wingdings"/>
    </w:rPr>
  </w:style>
  <w:style w:type="character" w:styleId="WWCharLFO7LVL2">
    <w:name w:val="WW_CharLFO7LVL2"/>
    <w:qFormat/>
    <w:rPr>
      <w:rFonts w:ascii="Courier New" w:hAnsi="Courier New" w:cs="Courier New"/>
    </w:rPr>
  </w:style>
  <w:style w:type="character" w:styleId="WWCharLFO7LVL1">
    <w:name w:val="WW_CharLFO7LVL1"/>
    <w:qFormat/>
    <w:rPr>
      <w:rFonts w:ascii="Symbol" w:hAnsi="Symbol" w:cs="Symbol"/>
      <w:sz w:val="18"/>
      <w:szCs w:val="18"/>
    </w:rPr>
  </w:style>
  <w:style w:type="character" w:styleId="WWCharLFO6LVL1">
    <w:name w:val="WW_CharLFO6LVL1"/>
    <w:qFormat/>
    <w:rPr>
      <w:rFonts w:ascii="Symbol" w:hAnsi="Symbol" w:eastAsia="Arial" w:cs="Symbol"/>
      <w:color w:val="auto"/>
      <w:kern w:val="2"/>
      <w:sz w:val="18"/>
      <w:szCs w:val="18"/>
      <w:lang w:val="pl-PL" w:eastAsia="zh-CN" w:bidi="hi-IN"/>
    </w:rPr>
  </w:style>
  <w:style w:type="character" w:styleId="WWCharLFO5LVL1">
    <w:name w:val="WW_CharLFO5LVL1"/>
    <w:qFormat/>
    <w:rPr>
      <w:rFonts w:ascii="Symbol" w:hAnsi="Symbol" w:cs="Symbol"/>
      <w:sz w:val="18"/>
      <w:szCs w:val="18"/>
    </w:rPr>
  </w:style>
  <w:style w:type="character" w:styleId="WWCharLFO4LVL1">
    <w:name w:val="WW_CharLFO4LVL1"/>
    <w:qFormat/>
    <w:rPr>
      <w:rFonts w:ascii="Symbol" w:hAnsi="Symbol" w:cs="Symbol"/>
      <w:sz w:val="18"/>
      <w:szCs w:val="18"/>
    </w:rPr>
  </w:style>
  <w:style w:type="character" w:styleId="WWCharLFO3LVL1">
    <w:name w:val="WW_CharLFO3LVL1"/>
    <w:qFormat/>
    <w:rPr>
      <w:rFonts w:ascii="Symbol" w:hAnsi="Symbol" w:cs="Symbol"/>
    </w:rPr>
  </w:style>
  <w:style w:type="character" w:styleId="WWCharLFO2LVL3">
    <w:name w:val="WW_CharLFO2LVL3"/>
    <w:qFormat/>
    <w:rPr>
      <w:b/>
    </w:rPr>
  </w:style>
  <w:style w:type="character" w:styleId="WWCharLFO2LVL2">
    <w:name w:val="WW_CharLFO2LVL2"/>
    <w:qFormat/>
    <w:rPr>
      <w:b/>
      <w:i w:val="false"/>
      <w:sz w:val="18"/>
      <w:szCs w:val="18"/>
    </w:rPr>
  </w:style>
  <w:style w:type="character" w:styleId="WWCharLFO2LVL1">
    <w:name w:val="WW_CharLFO2LVL1"/>
    <w:qFormat/>
    <w:rPr>
      <w:b/>
    </w:rPr>
  </w:style>
  <w:style w:type="paragraph" w:styleId="Nagwek" w:customStyle="1">
    <w:name w:val="Nagłówek"/>
    <w:basedOn w:val="Gwkaistopka"/>
    <w:next w:val="BodyText"/>
    <w:qFormat/>
    <w:pPr/>
    <w:rPr/>
  </w:style>
  <w:style w:type="paragraph" w:styleId="BodyText">
    <w:name w:val="Body Text"/>
    <w:basedOn w:val="Normal"/>
    <w:pPr>
      <w:spacing w:lineRule="auto" w:line="276" w:before="0" w:after="140"/>
    </w:pPr>
    <w:rPr/>
  </w:style>
  <w:style w:type="paragraph" w:styleId="List">
    <w:name w:val="List"/>
    <w:basedOn w:val="Textbody"/>
    <w:pPr/>
    <w:rPr>
      <w:rFonts w:cs="Tahoma"/>
    </w:rPr>
  </w:style>
  <w:style w:type="paragraph" w:styleId="Caption">
    <w:name w:val="caption"/>
    <w:basedOn w:val="Standard"/>
    <w:qFormat/>
    <w:pPr>
      <w:ind w:hanging="0" w:start="4252"/>
    </w:pPr>
    <w:rPr/>
  </w:style>
  <w:style w:type="paragraph" w:styleId="Indeks" w:customStyle="1">
    <w:name w:val="Indeks"/>
    <w:basedOn w:val="Standard"/>
    <w:qFormat/>
    <w:pPr>
      <w:suppressLineNumbers/>
    </w:pPr>
    <w:rPr>
      <w:rFonts w:cs="Tahoma"/>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Gwkaistopka" w:customStyle="1">
    <w:name w:val="Główka i stopka"/>
    <w:basedOn w:val="Standard"/>
    <w:qFormat/>
    <w:pPr>
      <w:suppressLineNumbers/>
      <w:tabs>
        <w:tab w:val="clear" w:pos="708"/>
        <w:tab w:val="center" w:pos="4819" w:leader="none"/>
        <w:tab w:val="right" w:pos="9638" w:leader="none"/>
      </w:tabs>
    </w:pPr>
    <w:rPr/>
  </w:style>
  <w:style w:type="paragraph" w:styleId="Standard" w:customStyle="1">
    <w:name w:val="Standard"/>
    <w:qFormat/>
    <w:pPr>
      <w:widowControl/>
      <w:suppressAutoHyphens w:val="true"/>
      <w:bidi w:val="0"/>
      <w:spacing w:before="0" w:after="0"/>
      <w:jc w:val="start"/>
      <w:textAlignment w:val="baseline"/>
    </w:pPr>
    <w:rPr>
      <w:rFonts w:ascii="Arial" w:hAnsi="Arial" w:eastAsia="Arial" w:cs="Arial"/>
      <w:color w:val="auto"/>
      <w:kern w:val="2"/>
      <w:sz w:val="24"/>
      <w:szCs w:val="24"/>
      <w:lang w:val="pl-PL" w:eastAsia="zh-CN" w:bidi="hi-IN"/>
    </w:rPr>
  </w:style>
  <w:style w:type="paragraph" w:styleId="Textbody" w:customStyle="1">
    <w:name w:val="Text body"/>
    <w:basedOn w:val="Standard"/>
    <w:qFormat/>
    <w:pPr>
      <w:spacing w:before="0" w:after="120"/>
    </w:pPr>
    <w:rPr/>
  </w:style>
  <w:style w:type="paragraph" w:styleId="annotationsubject">
    <w:name w:val="annotation subject"/>
    <w:basedOn w:val="CommentText"/>
    <w:next w:val="CommentText"/>
    <w:qFormat/>
    <w:pPr/>
    <w:rPr>
      <w:bCs/>
    </w:rPr>
  </w:style>
  <w:style w:type="paragraph" w:styleId="CommentText">
    <w:name w:val="annotation text"/>
    <w:basedOn w:val="Standard"/>
    <w:qFormat/>
    <w:pPr/>
    <w:rPr>
      <w:sz w:val="20"/>
    </w:rPr>
  </w:style>
  <w:style w:type="paragraph" w:styleId="Endnote" w:customStyle="1">
    <w:name w:val="Endnote"/>
    <w:basedOn w:val="Standard"/>
    <w:qFormat/>
    <w:pPr/>
    <w:rPr>
      <w:sz w:val="20"/>
    </w:rPr>
  </w:style>
  <w:style w:type="paragraph" w:styleId="ListParagraph">
    <w:name w:val="List Paragraph"/>
    <w:basedOn w:val="Standard"/>
    <w:qFormat/>
    <w:pPr>
      <w:spacing w:before="0" w:after="200"/>
      <w:ind w:hanging="0" w:start="720"/>
    </w:pPr>
    <w:rPr>
      <w:rFonts w:ascii="Calibri" w:hAnsi="Calibri" w:eastAsia="Calibri" w:cs="Calibri"/>
      <w:sz w:val="22"/>
      <w:szCs w:val="22"/>
    </w:rPr>
  </w:style>
  <w:style w:type="paragraph" w:styleId="BalloonText">
    <w:name w:val="Balloon Text"/>
    <w:basedOn w:val="Standard"/>
    <w:qFormat/>
    <w:pPr/>
    <w:rPr>
      <w:rFonts w:ascii="Tahoma" w:hAnsi="Tahoma" w:eastAsia="Tahoma" w:cs="Tahoma"/>
      <w:sz w:val="16"/>
      <w:szCs w:val="16"/>
    </w:rPr>
  </w:style>
  <w:style w:type="paragraph" w:styleId="Zawartotabeli" w:customStyle="1">
    <w:name w:val="Zawartość tabeli"/>
    <w:basedOn w:val="Textbody"/>
    <w:qFormat/>
    <w:pPr>
      <w:suppressLineNumbers/>
    </w:pPr>
    <w:rPr/>
  </w:style>
  <w:style w:type="paragraph" w:styleId="WW-Tekstpodstawowy2" w:customStyle="1">
    <w:name w:val="WW-Tekst podstawowy 2"/>
    <w:basedOn w:val="Standard"/>
    <w:qFormat/>
    <w:pPr/>
    <w:rPr>
      <w:bCs/>
    </w:rPr>
  </w:style>
  <w:style w:type="paragraph" w:styleId="WW-Tekstpodstawowywcity3" w:customStyle="1">
    <w:name w:val="WW-Tekst podstawowy wcięty 3"/>
    <w:basedOn w:val="Standard"/>
    <w:qFormat/>
    <w:pPr>
      <w:ind w:firstLine="708"/>
    </w:pPr>
    <w:rPr>
      <w:bCs/>
      <w:sz w:val="28"/>
    </w:rPr>
  </w:style>
  <w:style w:type="paragraph" w:styleId="WW-Tekstpodstawowywcity2" w:customStyle="1">
    <w:name w:val="WW-Tekst podstawowy wcięty 2"/>
    <w:basedOn w:val="Standard"/>
    <w:qFormat/>
    <w:pPr>
      <w:ind w:hanging="0" w:start="4956"/>
    </w:pPr>
    <w:rPr>
      <w:bCs/>
      <w:sz w:val="28"/>
    </w:rPr>
  </w:style>
  <w:style w:type="paragraph" w:styleId="Textbodyindent" w:customStyle="1">
    <w:name w:val="Text body indent"/>
    <w:basedOn w:val="Standard"/>
    <w:qFormat/>
    <w:pPr>
      <w:tabs>
        <w:tab w:val="clear" w:pos="708"/>
        <w:tab w:val="right" w:pos="9923" w:leader="none"/>
      </w:tabs>
      <w:spacing w:lineRule="auto" w:line="360"/>
      <w:ind w:firstLine="1418"/>
    </w:pPr>
    <w:rPr/>
  </w:style>
  <w:style w:type="paragraph" w:styleId="Styl1" w:customStyle="1">
    <w:name w:val="Styl1"/>
    <w:basedOn w:val="Standard"/>
    <w:qFormat/>
    <w:pPr>
      <w:jc w:val="end"/>
    </w:pPr>
    <w:rPr/>
  </w:style>
  <w:style w:type="paragraph" w:styleId="Gwkaistopkauser">
    <w:name w:val="Główka i stopka (user)"/>
    <w:basedOn w:val="Normal"/>
    <w:qFormat/>
    <w:pPr/>
    <w:rPr/>
  </w:style>
  <w:style w:type="paragraph" w:styleId="Footer">
    <w:name w:val="footer"/>
    <w:basedOn w:val="Standard"/>
    <w:pPr>
      <w:tabs>
        <w:tab w:val="clear" w:pos="708"/>
        <w:tab w:val="center" w:pos="4536" w:leader="none"/>
        <w:tab w:val="right" w:pos="9072" w:leader="none"/>
      </w:tabs>
    </w:pPr>
    <w:rPr/>
  </w:style>
  <w:style w:type="paragraph" w:styleId="Podpis1" w:customStyle="1">
    <w:name w:val="Podpis1"/>
    <w:basedOn w:val="Standard"/>
    <w:qFormat/>
    <w:pPr>
      <w:suppressLineNumbers/>
      <w:spacing w:before="120" w:after="120"/>
    </w:pPr>
    <w:rPr>
      <w:rFonts w:cs="Tahoma"/>
      <w:i/>
      <w:iCs/>
      <w:sz w:val="20"/>
      <w:szCs w:val="20"/>
    </w:rPr>
  </w:style>
  <w:style w:type="paragraph" w:styleId="Nagwek1" w:customStyle="1">
    <w:name w:val="Nagłówek1"/>
    <w:basedOn w:val="Standard"/>
    <w:next w:val="Textbody"/>
    <w:qFormat/>
    <w:pPr>
      <w:keepNext w:val="true"/>
      <w:spacing w:before="240" w:after="120"/>
    </w:pPr>
    <w:rPr>
      <w:rFonts w:ascii="Arial" w:hAnsi="Arial" w:eastAsia="Lucida Sans Unicode" w:cs="Tahoma"/>
      <w:sz w:val="28"/>
      <w:szCs w:val="28"/>
    </w:rPr>
  </w:style>
  <w:style w:type="paragraph" w:styleId="Podpis2" w:customStyle="1">
    <w:name w:val="Podpis2"/>
    <w:basedOn w:val="Standard"/>
    <w:qFormat/>
    <w:pPr>
      <w:suppressLineNumbers/>
      <w:spacing w:before="120" w:after="120"/>
    </w:pPr>
    <w:rPr>
      <w:rFonts w:cs="Tahoma"/>
      <w:i/>
      <w:iCs/>
    </w:rPr>
  </w:style>
  <w:style w:type="paragraph" w:styleId="Nagwek2" w:customStyle="1">
    <w:name w:val="Nagłówek2"/>
    <w:basedOn w:val="Standard"/>
    <w:next w:val="Textbody"/>
    <w:qFormat/>
    <w:pPr>
      <w:keepNext w:val="true"/>
      <w:spacing w:before="240" w:after="120"/>
    </w:pPr>
    <w:rPr>
      <w:rFonts w:ascii="Arial" w:hAnsi="Arial" w:eastAsia="MS Mincho" w:cs="Tahoma"/>
      <w:sz w:val="28"/>
      <w:szCs w:val="28"/>
    </w:rPr>
  </w:style>
  <w:style w:type="paragraph" w:styleId="Podpis3" w:customStyle="1">
    <w:name w:val="Podpis3"/>
    <w:basedOn w:val="Standard"/>
    <w:qFormat/>
    <w:pPr>
      <w:suppressLineNumbers/>
      <w:spacing w:before="120" w:after="120"/>
    </w:pPr>
    <w:rPr>
      <w:rFonts w:cs="Tahoma"/>
      <w:i/>
      <w:iCs/>
    </w:rPr>
  </w:style>
  <w:style w:type="paragraph" w:styleId="Nagwek3" w:customStyle="1">
    <w:name w:val="Nagłówek3"/>
    <w:basedOn w:val="Standard"/>
    <w:next w:val="Textbody"/>
    <w:qFormat/>
    <w:pPr>
      <w:keepNext w:val="true"/>
      <w:spacing w:before="240" w:after="120"/>
    </w:pPr>
    <w:rPr>
      <w:rFonts w:ascii="Arial" w:hAnsi="Arial" w:eastAsia="MS Mincho" w:cs="Tahoma"/>
      <w:sz w:val="28"/>
      <w:szCs w:val="28"/>
    </w:rPr>
  </w:style>
  <w:style w:type="paragraph" w:styleId="BodyTextIndent2">
    <w:name w:val="Body Text Indent 2"/>
    <w:basedOn w:val="Standard"/>
    <w:qFormat/>
    <w:pPr>
      <w:ind w:firstLine="708"/>
    </w:pPr>
    <w:rPr/>
  </w:style>
  <w:style w:type="paragraph" w:styleId="Standardowy1" w:customStyle="1">
    <w:name w:val="Standardowy1"/>
    <w:qFormat/>
    <w:pPr>
      <w:widowControl/>
      <w:suppressAutoHyphens w:val="true"/>
      <w:bidi w:val="0"/>
      <w:spacing w:before="0" w:after="0"/>
      <w:jc w:val="start"/>
      <w:textAlignment w:val="baseline"/>
    </w:pPr>
    <w:rPr>
      <w:rFonts w:ascii="Liberation Serif" w:hAnsi="Liberation Serif" w:eastAsia="SimSun" w:cs="Arial"/>
      <w:color w:val="auto"/>
      <w:kern w:val="2"/>
      <w:sz w:val="24"/>
      <w:szCs w:val="24"/>
      <w:lang w:val="pl-PL" w:eastAsia="zh-CN" w:bidi="hi-IN"/>
    </w:rPr>
  </w:style>
  <w:style w:type="paragraph" w:styleId="NoSpacing">
    <w:name w:val="No Spacing"/>
    <w:qFormat/>
    <w:pPr>
      <w:widowControl/>
      <w:suppressAutoHyphens w:val="true"/>
      <w:bidi w:val="0"/>
      <w:spacing w:before="0" w:after="0"/>
      <w:jc w:val="start"/>
      <w:textAlignment w:val="baseline"/>
    </w:pPr>
    <w:rPr>
      <w:rFonts w:ascii="Liberation Serif" w:hAnsi="Liberation Serif" w:eastAsia="0" w:cs="Mangal"/>
      <w:color w:val="auto"/>
      <w:kern w:val="2"/>
      <w:sz w:val="24"/>
      <w:szCs w:val="21"/>
      <w:lang w:val="pl-PL" w:eastAsia="zh-CN" w:bidi="hi-IN"/>
    </w:rPr>
  </w:style>
  <w:style w:type="paragraph" w:styleId="EndnoteText">
    <w:name w:val="endnote text"/>
    <w:basedOn w:val="Normal"/>
    <w:pPr/>
    <w:rPr>
      <w:rFonts w:cs="Mangal"/>
      <w:sz w:val="20"/>
      <w:szCs w:val="18"/>
    </w:rPr>
  </w:style>
  <w:style w:type="paragraph" w:styleId="FootnoteText">
    <w:name w:val="footnote text"/>
    <w:basedOn w:val="Normal"/>
    <w:pPr/>
    <w:rPr>
      <w:rFonts w:cs="Mangal"/>
      <w:sz w:val="20"/>
      <w:szCs w:val="18"/>
    </w:rPr>
  </w:style>
  <w:style w:type="paragraph" w:styleId="Tematkomentarza">
    <w:name w:val="Temat komentarza"/>
    <w:qFormat/>
    <w:pPr>
      <w:widowControl/>
      <w:suppressAutoHyphens w:val="true"/>
      <w:bidi w:val="0"/>
      <w:spacing w:before="0" w:after="0"/>
      <w:jc w:val="start"/>
    </w:pPr>
    <w:rPr>
      <w:rFonts w:ascii="Liberation Serif" w:hAnsi="Liberation Serif" w:eastAsia="SimSun" w:cs="Arial"/>
      <w:bCs/>
      <w:color w:val="auto"/>
      <w:kern w:val="0"/>
      <w:sz w:val="20"/>
      <w:szCs w:val="20"/>
      <w:lang w:val="pl-PL" w:eastAsia="pl-PL" w:bidi="ar-SA"/>
    </w:rPr>
  </w:style>
  <w:style w:type="paragraph" w:styleId="Tekstkomentarza">
    <w:name w:val="Tekst komentarza"/>
    <w:basedOn w:val="Normal"/>
    <w:qFormat/>
    <w:pPr/>
    <w:rPr>
      <w:sz w:val="20"/>
    </w:rPr>
  </w:style>
  <w:style w:type="paragraph" w:styleId="Akapitzlist">
    <w:name w:val="Akapit z listą"/>
    <w:basedOn w:val="Normal"/>
    <w:qFormat/>
    <w:pPr>
      <w:suppressAutoHyphens w:val="false"/>
      <w:spacing w:lineRule="auto" w:line="276" w:before="0" w:after="200"/>
      <w:ind w:hanging="0" w:start="720"/>
      <w:contextualSpacing/>
    </w:pPr>
    <w:rPr>
      <w:rFonts w:ascii="Calibri" w:hAnsi="Calibri" w:eastAsia="Calibri" w:cs="Calibri"/>
      <w:b w:val="false"/>
      <w:sz w:val="22"/>
      <w:szCs w:val="22"/>
    </w:rPr>
  </w:style>
  <w:style w:type="paragraph" w:styleId="Tekstdymka">
    <w:name w:val="Tekst dymka"/>
    <w:basedOn w:val="Normal"/>
    <w:qFormat/>
    <w:pPr/>
    <w:rPr>
      <w:rFonts w:ascii="Tahoma" w:hAnsi="Tahoma" w:cs="Tahoma"/>
      <w:sz w:val="16"/>
      <w:szCs w:val="16"/>
    </w:rPr>
  </w:style>
  <w:style w:type="paragraph" w:styleId="Header">
    <w:name w:val="header"/>
    <w:basedOn w:val="Gwkaistopka"/>
    <w:pPr/>
    <w:rPr/>
  </w:style>
  <w:style w:type="paragraph" w:styleId="NormalnyWeb">
    <w:name w:val="Normalny (Web)"/>
    <w:basedOn w:val="Normal"/>
    <w:qFormat/>
    <w:pPr>
      <w:widowControl w:val="false"/>
      <w:suppressAutoHyphens w:val="true"/>
      <w:spacing w:before="280" w:after="119"/>
      <w:textAlignment w:val="baseline"/>
    </w:pPr>
    <w:rPr>
      <w:rFonts w:ascii="Times New Roman" w:hAnsi="Times New Roman" w:eastAsia="Lucida Sans Unicode" w:cs="Times New Roman"/>
    </w:rPr>
  </w:style>
  <w:style w:type="paragraph" w:styleId="Nagwek41">
    <w:name w:val="Nagłówek 41"/>
    <w:basedOn w:val="Normal"/>
    <w:next w:val="Normal"/>
    <w:qFormat/>
    <w:pPr>
      <w:keepNext w:val="true"/>
      <w:tabs>
        <w:tab w:val="clear" w:pos="708"/>
        <w:tab w:val="center" w:pos="14463" w:leader="none"/>
        <w:tab w:val="right" w:pos="19283" w:leader="none"/>
      </w:tabs>
      <w:suppressAutoHyphens w:val="false"/>
      <w:ind w:hanging="0" w:start="1560" w:end="283"/>
      <w:jc w:val="center"/>
      <w:outlineLvl w:val="3"/>
    </w:pPr>
    <w:rPr>
      <w:rFonts w:ascii="CG Times" w:hAnsi="CG Times" w:eastAsia="CG Times" w:cs="CG Times"/>
      <w:color w:val="0000FF"/>
      <w:spacing w:val="60"/>
      <w:sz w:val="28"/>
    </w:rPr>
  </w:style>
  <w:style w:type="paragraph" w:styleId="Zawartotabeliuser">
    <w:name w:val="Zawartość tabeli (user)"/>
    <w:basedOn w:val="Normal"/>
    <w:qFormat/>
    <w:pPr>
      <w:widowControl w:val="false"/>
      <w:suppressLineNumbers/>
    </w:pPr>
    <w:rPr/>
  </w:style>
  <w:style w:type="paragraph" w:styleId="Nagwektabeliuser">
    <w:name w:val="Nagłówek tabeli (user)"/>
    <w:basedOn w:val="Zawartotabeliuser"/>
    <w:qFormat/>
    <w:pPr>
      <w:suppressAutoHyphens w:val="false"/>
      <w:jc w:val="center"/>
    </w:pPr>
    <w:rPr>
      <w:b/>
      <w:bCs/>
    </w:rPr>
  </w:style>
  <w:style w:type="paragraph" w:styleId="Legenda">
    <w:name w:val="Legenda"/>
    <w:basedOn w:val="Normal"/>
    <w:qFormat/>
    <w:pPr>
      <w:suppressLineNumbers/>
      <w:suppressAutoHyphens w:val="false"/>
      <w:spacing w:before="120" w:after="120"/>
    </w:pPr>
    <w:rPr>
      <w:i/>
      <w:iCs/>
    </w:rPr>
  </w:style>
  <w:style w:type="paragraph" w:styleId="Normalny">
    <w:name w:val="Normalny"/>
    <w:qFormat/>
    <w:pPr>
      <w:widowControl/>
      <w:suppressAutoHyphens w:val="false"/>
      <w:bidi w:val="0"/>
      <w:spacing w:before="0" w:after="0"/>
      <w:jc w:val="start"/>
    </w:pPr>
    <w:rPr>
      <w:rFonts w:ascii="Liberation Serif" w:hAnsi="Liberation Serif" w:eastAsia="SimSun" w:cs="Arial"/>
      <w:color w:val="auto"/>
      <w:kern w:val="0"/>
      <w:sz w:val="20"/>
      <w:szCs w:val="20"/>
      <w:lang w:val="pl-PL" w:eastAsia="pl-PL" w:bidi="ar-SA"/>
    </w:rPr>
  </w:style>
  <w:style w:type="numbering" w:styleId="Bezlistyuser" w:default="1">
    <w:name w:val="Bez listy (user)"/>
    <w:uiPriority w:val="99"/>
    <w:semiHidden/>
    <w:unhideWhenUsed/>
    <w:qFormat/>
  </w:style>
  <w:style w:type="numbering" w:styleId="WW8Num1" w:customStyle="1">
    <w:name w:val="WW8Num1"/>
    <w:qFormat/>
  </w:style>
  <w:style w:type="numbering" w:styleId="WW8Num6">
    <w:name w:val="WW8Num6"/>
    <w:qFormat/>
  </w:style>
  <w:style w:type="numbering" w:styleId="WW8Num2">
    <w:name w:val="WW8Num2"/>
    <w:qFormat/>
  </w:style>
  <w:style w:type="numbering" w:styleId="WW8Num4">
    <w:name w:val="WW8Num4"/>
    <w:qFormat/>
  </w:style>
  <w:style w:type="numbering" w:styleId="WW8Num5">
    <w:name w:val="WW8Num5"/>
    <w:qFormat/>
  </w:style>
  <w:style w:type="numbering" w:styleId="WW8Num3">
    <w:name w:val="WW8Num3"/>
    <w:qFormat/>
  </w:style>
  <w:style w:type="numbering" w:styleId="WW8Num12">
    <w:name w:val="WW8Num12"/>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zachodniopomorska.policja.gov.pl/" TargetMode="External"/><Relationship Id="rId4" Type="http://schemas.openxmlformats.org/officeDocument/2006/relationships/hyperlink" Target="mailto:dominika.tchorz@sc.policja.gov.pl" TargetMode="External"/><Relationship Id="rId5" Type="http://schemas.openxmlformats.org/officeDocument/2006/relationships/hyperlink" Target="http://www.odleglosci.info/"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Koszalin.dot</Template>
  <TotalTime>101</TotalTime>
  <Application>LibreOffice/25.8.0.4$Windows_X86_64 LibreOffice_project/48f00303701489684e67c38c28aff00cd5929e67</Application>
  <AppVersion>15.0000</AppVersion>
  <Pages>2</Pages>
  <Words>1227</Words>
  <Characters>7794</Characters>
  <CharactersWithSpaces>8914</CharactersWithSpaces>
  <Paragraphs>97</Paragraphs>
  <Company>KGP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Makowski</dc:creator>
  <dc:description/>
  <dc:language>pl-PL</dc:language>
  <cp:lastModifiedBy/>
  <dcterms:modified xsi:type="dcterms:W3CDTF">2026-05-11T12:10:36Z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