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40C" w:rsidRPr="00D22860" w:rsidRDefault="0089640C" w:rsidP="0089640C">
      <w:pPr>
        <w:jc w:val="center"/>
        <w:rPr>
          <w:rStyle w:val="Uwydatnienie"/>
        </w:rPr>
      </w:pPr>
      <w:r w:rsidRPr="00B537D3">
        <w:rPr>
          <w:b/>
          <w:sz w:val="24"/>
          <w:szCs w:val="24"/>
          <w:u w:val="single"/>
        </w:rPr>
        <w:t>OPIS PRZEDMIOTU ZAMÓWIENIA –</w:t>
      </w:r>
      <w:r>
        <w:rPr>
          <w:b/>
          <w:sz w:val="24"/>
          <w:szCs w:val="24"/>
          <w:u w:val="single"/>
        </w:rPr>
        <w:t xml:space="preserve"> ZADANIE 2</w:t>
      </w:r>
    </w:p>
    <w:p w:rsidR="0089640C" w:rsidRDefault="0089640C" w:rsidP="0089640C">
      <w:pPr>
        <w:rPr>
          <w:b/>
          <w:highlight w:val="yellow"/>
        </w:rPr>
      </w:pPr>
      <w:bookmarkStart w:id="0" w:name="_GoBack"/>
      <w:bookmarkEnd w:id="0"/>
    </w:p>
    <w:p w:rsidR="0089640C" w:rsidRPr="00C80622" w:rsidRDefault="0089640C" w:rsidP="0089640C">
      <w:pPr>
        <w:rPr>
          <w:b/>
        </w:rPr>
      </w:pPr>
      <w:r w:rsidRPr="00C80622">
        <w:rPr>
          <w:b/>
          <w:highlight w:val="yellow"/>
        </w:rPr>
        <w:t>KRZESŁA ZABIEGOWE</w:t>
      </w:r>
    </w:p>
    <w:p w:rsidR="0089640C" w:rsidRPr="00C80622" w:rsidRDefault="0089640C" w:rsidP="0089640C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1. Przedmiot zamówienia</w:t>
      </w:r>
    </w:p>
    <w:p w:rsidR="0089640C" w:rsidRPr="00C80622" w:rsidRDefault="0089640C" w:rsidP="0089640C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Dostawa fabrycznie nowych, ergonomicznych krzeseł przeznaczonych do pracy w</w:t>
      </w:r>
      <w:r>
        <w:t xml:space="preserve"> gabinetach zabiegowych w ilości 300 szt.</w:t>
      </w:r>
    </w:p>
    <w:p w:rsidR="0089640C" w:rsidRPr="00C80622" w:rsidRDefault="0089640C" w:rsidP="0089640C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Dostawa podzielona na III etapy:</w:t>
      </w:r>
    </w:p>
    <w:p w:rsidR="0089640C" w:rsidRPr="00C80622" w:rsidRDefault="0089640C" w:rsidP="0089640C">
      <w:pPr>
        <w:widowControl w:val="0"/>
        <w:numPr>
          <w:ilvl w:val="0"/>
          <w:numId w:val="8"/>
        </w:numPr>
        <w:suppressLineNumbers/>
        <w:tabs>
          <w:tab w:val="left" w:pos="0"/>
        </w:tabs>
        <w:suppressAutoHyphens/>
        <w:spacing w:before="57" w:after="57" w:line="276" w:lineRule="auto"/>
        <w:ind w:left="757"/>
        <w:contextualSpacing/>
        <w:jc w:val="both"/>
        <w:rPr>
          <w:rFonts w:ascii="Calibri" w:hAnsi="Calibri" w:cs="Calibri"/>
          <w:lang w:eastAsia="ar-SA"/>
        </w:rPr>
      </w:pPr>
      <w:r w:rsidRPr="00C80622">
        <w:rPr>
          <w:rFonts w:ascii="Calibri" w:hAnsi="Calibri" w:cs="Calibri"/>
          <w:b/>
          <w:lang w:eastAsia="ar-SA"/>
        </w:rPr>
        <w:t>Etap I</w:t>
      </w:r>
      <w:r w:rsidRPr="00C80622">
        <w:rPr>
          <w:rFonts w:ascii="Calibri" w:hAnsi="Calibri" w:cs="Calibri"/>
          <w:lang w:eastAsia="ar-SA"/>
        </w:rPr>
        <w:t xml:space="preserve"> – 30 dni od zawarcia Umowy 100 krzeseł zabiegowych;</w:t>
      </w:r>
    </w:p>
    <w:p w:rsidR="0089640C" w:rsidRPr="00C80622" w:rsidRDefault="0089640C" w:rsidP="0089640C">
      <w:pPr>
        <w:widowControl w:val="0"/>
        <w:numPr>
          <w:ilvl w:val="0"/>
          <w:numId w:val="8"/>
        </w:numPr>
        <w:suppressLineNumbers/>
        <w:tabs>
          <w:tab w:val="left" w:pos="0"/>
        </w:tabs>
        <w:suppressAutoHyphens/>
        <w:spacing w:before="57" w:after="57" w:line="276" w:lineRule="auto"/>
        <w:ind w:left="757"/>
        <w:contextualSpacing/>
        <w:jc w:val="both"/>
        <w:rPr>
          <w:rFonts w:ascii="Calibri" w:hAnsi="Calibri" w:cs="Calibri"/>
          <w:lang w:eastAsia="ar-SA"/>
        </w:rPr>
      </w:pPr>
      <w:r w:rsidRPr="00C80622">
        <w:rPr>
          <w:rFonts w:ascii="Calibri" w:hAnsi="Calibri" w:cs="Calibri"/>
          <w:b/>
          <w:lang w:eastAsia="ar-SA"/>
        </w:rPr>
        <w:t>Etap II</w:t>
      </w:r>
      <w:r w:rsidRPr="00C80622">
        <w:rPr>
          <w:rFonts w:ascii="Calibri" w:hAnsi="Calibri" w:cs="Calibri"/>
          <w:lang w:eastAsia="ar-SA"/>
        </w:rPr>
        <w:t xml:space="preserve"> – 60 dni od zawarcia Umowy  100 krzeseł zabiegowych;</w:t>
      </w:r>
    </w:p>
    <w:p w:rsidR="0089640C" w:rsidRPr="00C80622" w:rsidRDefault="0089640C" w:rsidP="0089640C">
      <w:pPr>
        <w:widowControl w:val="0"/>
        <w:numPr>
          <w:ilvl w:val="0"/>
          <w:numId w:val="8"/>
        </w:numPr>
        <w:suppressLineNumbers/>
        <w:tabs>
          <w:tab w:val="left" w:pos="0"/>
        </w:tabs>
        <w:suppressAutoHyphens/>
        <w:spacing w:before="57" w:after="57" w:line="276" w:lineRule="auto"/>
        <w:ind w:left="757"/>
        <w:contextualSpacing/>
        <w:jc w:val="both"/>
        <w:rPr>
          <w:rFonts w:ascii="Calibri" w:hAnsi="Calibri" w:cs="Calibri"/>
          <w:lang w:eastAsia="ar-SA"/>
        </w:rPr>
      </w:pPr>
      <w:r w:rsidRPr="00C80622">
        <w:rPr>
          <w:rFonts w:ascii="Calibri" w:hAnsi="Calibri" w:cs="Calibri"/>
          <w:b/>
          <w:lang w:eastAsia="ar-SA"/>
        </w:rPr>
        <w:t>Etap III</w:t>
      </w:r>
      <w:r>
        <w:rPr>
          <w:rFonts w:ascii="Calibri" w:hAnsi="Calibri" w:cs="Calibri"/>
          <w:lang w:eastAsia="ar-SA"/>
        </w:rPr>
        <w:t xml:space="preserve"> – 90 dni od zawarcia Umowy  100</w:t>
      </w:r>
      <w:r w:rsidRPr="00C80622">
        <w:rPr>
          <w:rFonts w:ascii="Calibri" w:hAnsi="Calibri" w:cs="Calibri"/>
          <w:lang w:eastAsia="ar-SA"/>
        </w:rPr>
        <w:t xml:space="preserve"> krzeseł zabiegowych.</w:t>
      </w:r>
    </w:p>
    <w:p w:rsidR="0089640C" w:rsidRPr="00C80622" w:rsidRDefault="0089640C" w:rsidP="0089640C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2. Wymagania ogólne</w:t>
      </w:r>
    </w:p>
    <w:p w:rsidR="0089640C" w:rsidRPr="00C80622" w:rsidRDefault="0089640C" w:rsidP="008964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 xml:space="preserve">Krzesła muszą być </w:t>
      </w:r>
      <w:r w:rsidRPr="00C80622">
        <w:rPr>
          <w:rFonts w:ascii="Calibri" w:eastAsia="Times New Roman" w:hAnsi="Calibri" w:cs="Calibri"/>
          <w:bCs/>
          <w:sz w:val="24"/>
          <w:szCs w:val="24"/>
          <w:lang w:eastAsia="pl-PL"/>
        </w:rPr>
        <w:t>fabrycznie nowe</w:t>
      </w: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, wolne od wad, nieużywane.</w:t>
      </w:r>
    </w:p>
    <w:p w:rsidR="0089640C" w:rsidRPr="00C80622" w:rsidRDefault="0089640C" w:rsidP="008964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Krzesła musi spełniać założenia w rozumieniu Rozporządzenia Parlamentu Europejskiego i Rady (UE) 2017/745 (MDR) z dnia 5 kwietnia 2017 r. w sprawie wyrobów medycznych.</w:t>
      </w:r>
    </w:p>
    <w:p w:rsidR="0089640C" w:rsidRPr="00C80622" w:rsidRDefault="0089640C" w:rsidP="008964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 xml:space="preserve">Muszą posiadać aktualną deklarację zgodności CE. </w:t>
      </w:r>
    </w:p>
    <w:p w:rsidR="0089640C" w:rsidRPr="00C80622" w:rsidRDefault="0089640C" w:rsidP="008964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Brak ostrych krawędzi, wystających śrub lub elementów mogących spowodować uraz pacjenta lub personelu.</w:t>
      </w:r>
    </w:p>
    <w:p w:rsidR="0089640C" w:rsidRPr="00C80622" w:rsidRDefault="0089640C" w:rsidP="008964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Wszystkie elementy konstrukcyjne muszą być gładkie, nieporowate i odporne na korozję, umożliwiając łatwe czyszczenie i dezynfekcję metodą przecierania.</w:t>
      </w:r>
    </w:p>
    <w:p w:rsidR="0089640C" w:rsidRPr="00C80622" w:rsidRDefault="0089640C" w:rsidP="008964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Do krzesła musi być dołączona instrukcja obsługi oraz instrukcja mycia i dezynfekcji w języku polskim.</w:t>
      </w:r>
    </w:p>
    <w:p w:rsidR="0089640C" w:rsidRPr="00C80622" w:rsidRDefault="0089640C" w:rsidP="008964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Wykonane z materiału odpornego na ewentualne uszkodzenia mechaniczne i nasiąkanie płynami ustrojowymi.</w:t>
      </w:r>
    </w:p>
    <w:p w:rsidR="0089640C" w:rsidRPr="00C80622" w:rsidRDefault="0089640C" w:rsidP="008964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Powinny mieć gładkie powierzchnie i minimalną liczbę szczelin, w których mógłby gromadzić się brud czy płyny ustrojowe (np. specjalistyczna skóra ekologiczna, stal nierdzewna)</w:t>
      </w:r>
    </w:p>
    <w:p w:rsidR="0089640C" w:rsidRPr="00C80622" w:rsidRDefault="0089640C" w:rsidP="0089640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G</w:t>
      </w:r>
      <w:r w:rsidRPr="00C80622">
        <w:rPr>
          <w:rFonts w:ascii="Calibri" w:eastAsia="Times New Roman" w:hAnsi="Calibri" w:cs="Calibri"/>
          <w:bCs/>
          <w:sz w:val="24"/>
          <w:szCs w:val="24"/>
          <w:lang w:eastAsia="pl-PL"/>
        </w:rPr>
        <w:t>warancja: 24 miesiące</w:t>
      </w: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 xml:space="preserve"> od daty dostawy.</w:t>
      </w:r>
    </w:p>
    <w:p w:rsidR="0089640C" w:rsidRPr="00C80622" w:rsidRDefault="0089640C" w:rsidP="0089640C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3. Wymagania techniczne</w:t>
      </w: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:</w:t>
      </w:r>
    </w:p>
    <w:p w:rsidR="0089640C" w:rsidRPr="00C80622" w:rsidRDefault="0089640C" w:rsidP="0089640C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3.1. Siedzisko</w:t>
      </w:r>
    </w:p>
    <w:p w:rsidR="0089640C" w:rsidRPr="00C80622" w:rsidRDefault="0089640C" w:rsidP="008964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Konstrukcja o ergonomicznym profilu, zapobiegającym uciskowi pod kolanami.</w:t>
      </w:r>
    </w:p>
    <w:p w:rsidR="0089640C" w:rsidRPr="00C80622" w:rsidRDefault="0089640C" w:rsidP="008964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Płynna regulacja wysokości za pomocą kolumny gazowej w zakresie ok. 450–580 mm.</w:t>
      </w:r>
    </w:p>
    <w:p w:rsidR="0089640C" w:rsidRPr="00245002" w:rsidRDefault="0089640C" w:rsidP="008964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Tapicerka medyczna, łatwo zmywalna, odporna na dezynfekcję.</w:t>
      </w:r>
    </w:p>
    <w:p w:rsidR="0089640C" w:rsidRDefault="0089640C" w:rsidP="0089640C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89640C" w:rsidRPr="00C80622" w:rsidRDefault="0089640C" w:rsidP="0089640C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3.2. Oparcie</w:t>
      </w:r>
    </w:p>
    <w:p w:rsidR="0089640C" w:rsidRPr="00C80622" w:rsidRDefault="0089640C" w:rsidP="008964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Niezależna regulacja wysokości oparcia względem siedziska (dostosowanie do odcinka lędźwiowego).</w:t>
      </w:r>
    </w:p>
    <w:p w:rsidR="0089640C" w:rsidRPr="00C80622" w:rsidRDefault="0089640C" w:rsidP="008964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Regulacja kąta pochylenia oparcia z możliwością blokady w wybranej pozycji.</w:t>
      </w:r>
    </w:p>
    <w:p w:rsidR="0089640C" w:rsidRPr="00C80622" w:rsidRDefault="0089640C" w:rsidP="008964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Profil zapewniający stabilne podparcie kręgosłupa.</w:t>
      </w:r>
    </w:p>
    <w:p w:rsidR="0089640C" w:rsidRPr="00C80622" w:rsidRDefault="0089640C" w:rsidP="0089640C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3.3. Podstawa i kółka</w:t>
      </w:r>
    </w:p>
    <w:p w:rsidR="0089640C" w:rsidRPr="00C80622" w:rsidRDefault="0089640C" w:rsidP="008964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Stabilna podstawa pięcioramienna (aluminium lub wzmocnione tworzywo).</w:t>
      </w:r>
    </w:p>
    <w:p w:rsidR="0089640C" w:rsidRPr="00C80622" w:rsidRDefault="0089640C" w:rsidP="008964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Wyposażona w kółka nierysujące nawierzchni twardych (typu medycznego).</w:t>
      </w:r>
    </w:p>
    <w:p w:rsidR="0089640C" w:rsidRPr="00C80622" w:rsidRDefault="0089640C" w:rsidP="0089640C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3.4. Podłokietniki</w:t>
      </w:r>
    </w:p>
    <w:p w:rsidR="0089640C" w:rsidRPr="00C80622" w:rsidRDefault="0089640C" w:rsidP="0089640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Times New Roman" w:eastAsia="Times New Roman" w:hAnsi="Times New Roman" w:cs="Times New Roman"/>
          <w:sz w:val="24"/>
          <w:szCs w:val="24"/>
          <w:lang w:eastAsia="pl-PL"/>
        </w:rPr>
        <w:t>Konstrukcja z regulacją wysokości (min. góra-dół)</w:t>
      </w:r>
    </w:p>
    <w:p w:rsidR="0089640C" w:rsidRPr="00C80622" w:rsidRDefault="0089640C" w:rsidP="0089640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Wykonane z materiału łatwego do czyszczenia (np. miękkie tworzywo poliuretanowe).</w:t>
      </w:r>
    </w:p>
    <w:p w:rsidR="0089640C" w:rsidRPr="00C80622" w:rsidRDefault="0089640C" w:rsidP="0089640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Możliwość wsunięcia krzesła pod blat po opuszczeniu podłokietników.</w:t>
      </w:r>
    </w:p>
    <w:p w:rsidR="0089640C" w:rsidRPr="00C80622" w:rsidRDefault="0089640C" w:rsidP="0089640C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4. Kolorystyka</w:t>
      </w:r>
    </w:p>
    <w:p w:rsidR="0089640C" w:rsidRPr="00C80622" w:rsidRDefault="0089640C" w:rsidP="0089640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Możliwość wyboru koloru tapicerki z palety barw producenta. Ostateczna decyzja o kolorze zostanie podjęta przez Zamawiającego na etapie podpisania umowy</w:t>
      </w:r>
    </w:p>
    <w:p w:rsidR="0089640C" w:rsidRPr="00C80622" w:rsidRDefault="0089640C" w:rsidP="0089640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Materiał musi charakteryzować się wysoką odpornością na odbarwienia pod wpływem promieniowania UV oraz działanie środków dezynfekujących</w:t>
      </w:r>
    </w:p>
    <w:p w:rsidR="0089640C" w:rsidRPr="00C80622" w:rsidRDefault="0089640C" w:rsidP="0089640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Wszystkie dostarczone krzesła muszą posiadać ten sam odcień tapicerki</w:t>
      </w:r>
    </w:p>
    <w:p w:rsidR="0089640C" w:rsidRPr="00C80622" w:rsidRDefault="0089640C" w:rsidP="0089640C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5. Warunki dostawy</w:t>
      </w:r>
    </w:p>
    <w:p w:rsidR="0089640C" w:rsidRPr="00C80622" w:rsidRDefault="0089640C" w:rsidP="0089640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Dostawa do siedziby Zamawiającego.</w:t>
      </w:r>
    </w:p>
    <w:p w:rsidR="0089640C" w:rsidRPr="00C80622" w:rsidRDefault="0089640C" w:rsidP="0089640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C80622">
        <w:rPr>
          <w:rFonts w:ascii="Calibri" w:eastAsia="Times New Roman" w:hAnsi="Calibri" w:cs="Calibri"/>
          <w:sz w:val="24"/>
          <w:szCs w:val="24"/>
          <w:lang w:eastAsia="pl-PL"/>
        </w:rPr>
        <w:t>Krzesła dostarczone w całości zmontowane.</w:t>
      </w:r>
    </w:p>
    <w:p w:rsidR="000D4C00" w:rsidRDefault="000D4C00"/>
    <w:sectPr w:rsidR="000D4C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A29" w:rsidRDefault="00E56A29" w:rsidP="0089640C">
      <w:pPr>
        <w:spacing w:after="0" w:line="240" w:lineRule="auto"/>
      </w:pPr>
      <w:r>
        <w:separator/>
      </w:r>
    </w:p>
  </w:endnote>
  <w:endnote w:type="continuationSeparator" w:id="0">
    <w:p w:rsidR="00E56A29" w:rsidRDefault="00E56A29" w:rsidP="0089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C" w:rsidRDefault="008964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C" w:rsidRDefault="0089640C" w:rsidP="0089640C">
    <w:pPr>
      <w:pStyle w:val="Stopka"/>
      <w:jc w:val="center"/>
    </w:pPr>
    <w:r>
      <w:t>DZP/14/26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C" w:rsidRDefault="008964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A29" w:rsidRDefault="00E56A29" w:rsidP="0089640C">
      <w:pPr>
        <w:spacing w:after="0" w:line="240" w:lineRule="auto"/>
      </w:pPr>
      <w:r>
        <w:separator/>
      </w:r>
    </w:p>
  </w:footnote>
  <w:footnote w:type="continuationSeparator" w:id="0">
    <w:p w:rsidR="00E56A29" w:rsidRDefault="00E56A29" w:rsidP="00896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C" w:rsidRDefault="008964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C" w:rsidRPr="0089640C" w:rsidRDefault="0089640C" w:rsidP="0089640C">
    <w:pPr>
      <w:pStyle w:val="Nagwek"/>
      <w:tabs>
        <w:tab w:val="clear" w:pos="4536"/>
        <w:tab w:val="clear" w:pos="9072"/>
        <w:tab w:val="left" w:pos="7920"/>
      </w:tabs>
      <w:rPr>
        <w:i/>
      </w:rPr>
    </w:pPr>
    <w:r>
      <w:tab/>
    </w:r>
    <w:r w:rsidRPr="0089640C">
      <w:rPr>
        <w:i/>
      </w:rPr>
      <w:t>Załącznik 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C" w:rsidRDefault="008964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37AEF"/>
    <w:multiLevelType w:val="multilevel"/>
    <w:tmpl w:val="E80C9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8C1CA2"/>
    <w:multiLevelType w:val="multilevel"/>
    <w:tmpl w:val="786C4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C47F99"/>
    <w:multiLevelType w:val="multilevel"/>
    <w:tmpl w:val="EF70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BB0B19"/>
    <w:multiLevelType w:val="hybridMultilevel"/>
    <w:tmpl w:val="BB4CFEC0"/>
    <w:lvl w:ilvl="0" w:tplc="0415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4" w15:restartNumberingAfterBreak="0">
    <w:nsid w:val="427C553A"/>
    <w:multiLevelType w:val="multilevel"/>
    <w:tmpl w:val="4ED24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341CFE"/>
    <w:multiLevelType w:val="multilevel"/>
    <w:tmpl w:val="08AC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924D1D"/>
    <w:multiLevelType w:val="hybridMultilevel"/>
    <w:tmpl w:val="25463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B11ED"/>
    <w:multiLevelType w:val="multilevel"/>
    <w:tmpl w:val="AD5C4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431DDC"/>
    <w:multiLevelType w:val="multilevel"/>
    <w:tmpl w:val="78D8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0C"/>
    <w:rsid w:val="000C327F"/>
    <w:rsid w:val="000D4C00"/>
    <w:rsid w:val="002C61B5"/>
    <w:rsid w:val="0089640C"/>
    <w:rsid w:val="00E5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B84977-947D-4F8E-A6F4-65F14DE3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64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89640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896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40C"/>
  </w:style>
  <w:style w:type="paragraph" w:styleId="Stopka">
    <w:name w:val="footer"/>
    <w:basedOn w:val="Normalny"/>
    <w:link w:val="StopkaZnak"/>
    <w:uiPriority w:val="99"/>
    <w:unhideWhenUsed/>
    <w:rsid w:val="00896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6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2026-04-10T10:38:00Z</dcterms:created>
  <dcterms:modified xsi:type="dcterms:W3CDTF">2026-04-13T07:45:00Z</dcterms:modified>
</cp:coreProperties>
</file>