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E32E0" w14:textId="77777777" w:rsidR="008470F2" w:rsidRPr="008832FA" w:rsidRDefault="008470F2" w:rsidP="008470F2">
      <w:pPr>
        <w:pStyle w:val="Akapitzlist1"/>
        <w:spacing w:after="0" w:line="360" w:lineRule="auto"/>
        <w:ind w:left="567"/>
        <w:jc w:val="right"/>
        <w:rPr>
          <w:rFonts w:asciiTheme="minorHAnsi" w:hAnsiTheme="minorHAnsi" w:cstheme="minorHAnsi"/>
          <w:b/>
          <w:color w:val="00000A"/>
          <w:sz w:val="24"/>
          <w:szCs w:val="24"/>
        </w:rPr>
      </w:pPr>
      <w:r w:rsidRPr="008832FA">
        <w:rPr>
          <w:rFonts w:asciiTheme="minorHAnsi" w:hAnsiTheme="minorHAnsi" w:cstheme="minorHAnsi"/>
          <w:b/>
          <w:color w:val="00000A"/>
          <w:sz w:val="24"/>
          <w:szCs w:val="24"/>
        </w:rPr>
        <w:t>Załącznik nr 2</w:t>
      </w:r>
    </w:p>
    <w:p w14:paraId="1C3B34AE" w14:textId="437CD22A" w:rsidR="008470F2" w:rsidRPr="008832FA" w:rsidRDefault="008470F2" w:rsidP="008470F2">
      <w:pPr>
        <w:pStyle w:val="Standard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32FA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2697746B" w14:textId="77777777" w:rsidR="008470F2" w:rsidRPr="008832FA" w:rsidRDefault="008470F2" w:rsidP="008470F2">
      <w:pPr>
        <w:pStyle w:val="Standard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F955C6C" w14:textId="77777777" w:rsidR="00B668AE" w:rsidRPr="002911E9" w:rsidRDefault="00B668AE" w:rsidP="00B668AE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2911E9">
        <w:rPr>
          <w:rFonts w:ascii="Calibri" w:hAnsi="Calibri" w:cs="Calibri"/>
          <w:b/>
          <w:sz w:val="24"/>
          <w:szCs w:val="24"/>
        </w:rPr>
        <w:t xml:space="preserve">DZP/ 18/26   –   ZADANIE </w:t>
      </w:r>
      <w:r>
        <w:rPr>
          <w:rFonts w:ascii="Calibri" w:hAnsi="Calibri" w:cs="Calibri"/>
          <w:b/>
          <w:sz w:val="24"/>
          <w:szCs w:val="24"/>
        </w:rPr>
        <w:t xml:space="preserve">1 - </w:t>
      </w:r>
      <w:r w:rsidRPr="002911E9">
        <w:rPr>
          <w:rFonts w:ascii="Calibri" w:hAnsi="Calibri" w:cs="Calibri"/>
          <w:b/>
          <w:sz w:val="24"/>
          <w:szCs w:val="24"/>
        </w:rPr>
        <w:t>DOSTAWA URZĄDZEŃ TYPU FIREWALL KLASY UTM, WSPARCIA DLA SYSTEMU OCHRONY POCZTY ELEKTRONICZNEJ  ORAZ URUCHOMIENIE UWIERZYTELNIENIA 2FA (100 TOKENÓW)</w:t>
      </w:r>
    </w:p>
    <w:p w14:paraId="3FF8B677" w14:textId="77777777" w:rsidR="008470F2" w:rsidRPr="008832FA" w:rsidRDefault="008470F2" w:rsidP="008470F2">
      <w:pPr>
        <w:pStyle w:val="Standard"/>
        <w:spacing w:after="0" w:line="360" w:lineRule="auto"/>
        <w:rPr>
          <w:rFonts w:asciiTheme="minorHAnsi" w:hAnsiTheme="minorHAnsi" w:cstheme="minorHAnsi"/>
        </w:rPr>
      </w:pPr>
    </w:p>
    <w:p w14:paraId="4FA74284" w14:textId="77777777" w:rsidR="00673720" w:rsidRPr="008832FA" w:rsidRDefault="00673720" w:rsidP="008D5ED8">
      <w:pPr>
        <w:numPr>
          <w:ilvl w:val="0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>Ogólny Opis Przedmiotu Zamówienia</w:t>
      </w:r>
    </w:p>
    <w:p w14:paraId="5EAF920D" w14:textId="0155378C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Przedmiotem zamówienia jest </w:t>
      </w:r>
      <w:r w:rsidR="00C17671" w:rsidRPr="008832FA">
        <w:rPr>
          <w:rFonts w:cstheme="minorHAnsi"/>
          <w:color w:val="auto"/>
          <w:sz w:val="22"/>
        </w:rPr>
        <w:t xml:space="preserve">dostawa, </w:t>
      </w:r>
      <w:r w:rsidRPr="008832FA">
        <w:rPr>
          <w:rFonts w:cstheme="minorHAnsi"/>
          <w:color w:val="auto"/>
          <w:sz w:val="22"/>
        </w:rPr>
        <w:t xml:space="preserve">konfiguracja i uruchomienie </w:t>
      </w:r>
      <w:r w:rsidR="007D69E4" w:rsidRPr="008832FA">
        <w:rPr>
          <w:rFonts w:cstheme="minorHAnsi"/>
          <w:b/>
          <w:bCs/>
          <w:color w:val="auto"/>
          <w:sz w:val="22"/>
        </w:rPr>
        <w:t xml:space="preserve">urządzeń typu </w:t>
      </w:r>
      <w:r w:rsidR="002D6A31" w:rsidRPr="008832FA">
        <w:rPr>
          <w:rFonts w:cstheme="minorHAnsi"/>
          <w:b/>
          <w:bCs/>
          <w:color w:val="auto"/>
          <w:sz w:val="22"/>
        </w:rPr>
        <w:t>F</w:t>
      </w:r>
      <w:r w:rsidR="007D69E4" w:rsidRPr="008832FA">
        <w:rPr>
          <w:rFonts w:cstheme="minorHAnsi"/>
          <w:b/>
          <w:bCs/>
          <w:color w:val="auto"/>
          <w:sz w:val="22"/>
        </w:rPr>
        <w:t xml:space="preserve">irewall </w:t>
      </w:r>
      <w:r w:rsidR="007D69E4" w:rsidRPr="008832FA">
        <w:rPr>
          <w:rFonts w:cstheme="minorHAnsi"/>
          <w:color w:val="auto"/>
          <w:sz w:val="22"/>
        </w:rPr>
        <w:t>klasy UTM</w:t>
      </w:r>
      <w:r w:rsidR="007D69E4" w:rsidRPr="008832FA">
        <w:rPr>
          <w:rFonts w:cstheme="minorHAnsi"/>
          <w:b/>
          <w:bCs/>
          <w:color w:val="auto"/>
          <w:sz w:val="22"/>
        </w:rPr>
        <w:t xml:space="preserve"> </w:t>
      </w:r>
      <w:r w:rsidR="007D69E4" w:rsidRPr="008832FA">
        <w:rPr>
          <w:rFonts w:cstheme="minorHAnsi"/>
          <w:color w:val="auto"/>
          <w:sz w:val="22"/>
        </w:rPr>
        <w:t>o</w:t>
      </w:r>
      <w:r w:rsidRPr="008832FA">
        <w:rPr>
          <w:rFonts w:cstheme="minorHAnsi"/>
          <w:color w:val="auto"/>
          <w:sz w:val="22"/>
        </w:rPr>
        <w:t>raz</w:t>
      </w:r>
      <w:r w:rsidR="007D69E4" w:rsidRPr="008832FA">
        <w:rPr>
          <w:rFonts w:cstheme="minorHAnsi"/>
          <w:b/>
          <w:bCs/>
          <w:color w:val="auto"/>
          <w:sz w:val="22"/>
        </w:rPr>
        <w:t xml:space="preserve"> </w:t>
      </w:r>
      <w:r w:rsidR="00A56174" w:rsidRPr="008832FA">
        <w:rPr>
          <w:rFonts w:cstheme="minorHAnsi"/>
          <w:color w:val="auto"/>
          <w:sz w:val="22"/>
        </w:rPr>
        <w:t>przedłużenie wsparcia producenta dla</w:t>
      </w:r>
      <w:r w:rsidR="00332CBE" w:rsidRPr="008832FA">
        <w:rPr>
          <w:rFonts w:cstheme="minorHAnsi"/>
          <w:color w:val="auto"/>
          <w:sz w:val="22"/>
        </w:rPr>
        <w:t xml:space="preserve"> aktualnie posiadanego</w:t>
      </w:r>
      <w:r w:rsidR="00A56174" w:rsidRPr="008832FA">
        <w:rPr>
          <w:rFonts w:cstheme="minorHAnsi"/>
          <w:color w:val="auto"/>
          <w:sz w:val="22"/>
        </w:rPr>
        <w:t xml:space="preserve"> </w:t>
      </w:r>
      <w:r w:rsidR="002D6A31" w:rsidRPr="008832FA">
        <w:rPr>
          <w:rFonts w:cstheme="minorHAnsi"/>
          <w:b/>
          <w:bCs/>
          <w:color w:val="auto"/>
          <w:sz w:val="22"/>
        </w:rPr>
        <w:t>S</w:t>
      </w:r>
      <w:r w:rsidR="007D69E4" w:rsidRPr="008832FA">
        <w:rPr>
          <w:rFonts w:cstheme="minorHAnsi"/>
          <w:b/>
          <w:bCs/>
          <w:color w:val="auto"/>
          <w:sz w:val="22"/>
        </w:rPr>
        <w:t>ystemu ochrony poczty</w:t>
      </w:r>
      <w:r w:rsidR="00A56174" w:rsidRPr="008832FA">
        <w:rPr>
          <w:rFonts w:cstheme="minorHAnsi"/>
          <w:b/>
          <w:bCs/>
          <w:color w:val="auto"/>
          <w:sz w:val="22"/>
        </w:rPr>
        <w:t xml:space="preserve"> </w:t>
      </w:r>
      <w:r w:rsidR="002A72CD" w:rsidRPr="008832FA">
        <w:rPr>
          <w:rFonts w:cstheme="minorHAnsi"/>
          <w:b/>
          <w:bCs/>
          <w:color w:val="auto"/>
          <w:sz w:val="22"/>
        </w:rPr>
        <w:t xml:space="preserve">elektronicznej </w:t>
      </w:r>
      <w:r w:rsidR="007D69E4" w:rsidRPr="008832FA">
        <w:rPr>
          <w:rFonts w:cstheme="minorHAnsi"/>
          <w:color w:val="auto"/>
          <w:sz w:val="22"/>
        </w:rPr>
        <w:t xml:space="preserve">wraz </w:t>
      </w:r>
      <w:r w:rsidR="002D6A31" w:rsidRPr="008832FA">
        <w:rPr>
          <w:rFonts w:cstheme="minorHAnsi"/>
          <w:color w:val="auto"/>
          <w:sz w:val="22"/>
        </w:rPr>
        <w:t>z uruchomieniem i konfiguracją</w:t>
      </w:r>
      <w:r w:rsidR="002D6A31" w:rsidRPr="008832FA">
        <w:rPr>
          <w:rFonts w:cstheme="minorHAnsi"/>
          <w:b/>
          <w:bCs/>
          <w:color w:val="auto"/>
          <w:sz w:val="22"/>
        </w:rPr>
        <w:t xml:space="preserve"> Uwierzytelniania</w:t>
      </w:r>
      <w:r w:rsidR="007D69E4" w:rsidRPr="008832FA">
        <w:rPr>
          <w:rFonts w:cstheme="minorHAnsi"/>
          <w:b/>
          <w:bCs/>
          <w:color w:val="auto"/>
          <w:sz w:val="22"/>
        </w:rPr>
        <w:t xml:space="preserve"> 2FA</w:t>
      </w:r>
      <w:r w:rsidRPr="008832FA">
        <w:rPr>
          <w:rFonts w:cstheme="minorHAnsi"/>
          <w:b/>
          <w:bCs/>
          <w:color w:val="auto"/>
          <w:sz w:val="22"/>
        </w:rPr>
        <w:t>.</w:t>
      </w:r>
    </w:p>
    <w:p w14:paraId="1082DD3C" w14:textId="77777777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Przedmiot zamówienia składa się z następujących części:</w:t>
      </w:r>
    </w:p>
    <w:p w14:paraId="076DF87A" w14:textId="643B3977" w:rsidR="00673720" w:rsidRPr="008832FA" w:rsidRDefault="00673720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 xml:space="preserve">Część A – </w:t>
      </w:r>
      <w:r w:rsidR="007D69E4" w:rsidRPr="008832FA">
        <w:rPr>
          <w:rFonts w:cstheme="minorHAnsi"/>
          <w:b/>
          <w:bCs/>
          <w:color w:val="auto"/>
          <w:sz w:val="22"/>
        </w:rPr>
        <w:t>Firewall klasy UTM</w:t>
      </w:r>
    </w:p>
    <w:p w14:paraId="7AAFADBD" w14:textId="242FA2C4" w:rsidR="00A15E42" w:rsidRPr="008832FA" w:rsidRDefault="00673720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 xml:space="preserve">Część B – </w:t>
      </w:r>
      <w:r w:rsidR="007D69E4" w:rsidRPr="008832FA">
        <w:rPr>
          <w:rFonts w:cstheme="minorHAnsi"/>
          <w:b/>
          <w:bCs/>
          <w:color w:val="auto"/>
          <w:sz w:val="22"/>
        </w:rPr>
        <w:t>System ochrony poczty</w:t>
      </w:r>
      <w:r w:rsidR="00B44A75" w:rsidRPr="008832FA">
        <w:rPr>
          <w:rFonts w:cstheme="minorHAnsi"/>
          <w:b/>
          <w:bCs/>
          <w:color w:val="auto"/>
          <w:sz w:val="22"/>
        </w:rPr>
        <w:t xml:space="preserve"> elektronicznej - wsparcie</w:t>
      </w:r>
    </w:p>
    <w:p w14:paraId="20E22435" w14:textId="2BBC0885" w:rsidR="00673720" w:rsidRPr="008832FA" w:rsidRDefault="00A15E42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>Część C –</w:t>
      </w:r>
      <w:r w:rsidR="007D69E4" w:rsidRPr="008832FA">
        <w:rPr>
          <w:rFonts w:cstheme="minorHAnsi"/>
          <w:b/>
          <w:bCs/>
          <w:color w:val="auto"/>
          <w:sz w:val="22"/>
        </w:rPr>
        <w:t xml:space="preserve"> </w:t>
      </w:r>
      <w:r w:rsidRPr="008832FA">
        <w:rPr>
          <w:rFonts w:cstheme="minorHAnsi"/>
          <w:b/>
          <w:bCs/>
          <w:color w:val="auto"/>
          <w:sz w:val="22"/>
        </w:rPr>
        <w:t xml:space="preserve">Uruchomienie Uwierzytelnienia 2FA (100 </w:t>
      </w:r>
      <w:proofErr w:type="spellStart"/>
      <w:r w:rsidRPr="008832FA">
        <w:rPr>
          <w:rFonts w:cstheme="minorHAnsi"/>
          <w:b/>
          <w:bCs/>
          <w:color w:val="auto"/>
          <w:sz w:val="22"/>
        </w:rPr>
        <w:t>tokenów</w:t>
      </w:r>
      <w:proofErr w:type="spellEnd"/>
      <w:r w:rsidRPr="008832FA">
        <w:rPr>
          <w:rFonts w:cstheme="minorHAnsi"/>
          <w:b/>
          <w:bCs/>
          <w:color w:val="auto"/>
          <w:sz w:val="22"/>
        </w:rPr>
        <w:t>)</w:t>
      </w:r>
    </w:p>
    <w:p w14:paraId="1E93CE76" w14:textId="679FB240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Wykonawca w ramach realizacji Przedmiotu Zamówienia musi dostarczyć oraz uruchomić </w:t>
      </w:r>
      <w:r w:rsidR="004144FE" w:rsidRPr="008832FA">
        <w:rPr>
          <w:rFonts w:cstheme="minorHAnsi"/>
          <w:color w:val="auto"/>
          <w:sz w:val="22"/>
        </w:rPr>
        <w:t>rozwiązania</w:t>
      </w:r>
      <w:r w:rsidRPr="008832FA">
        <w:rPr>
          <w:rFonts w:cstheme="minorHAnsi"/>
          <w:color w:val="auto"/>
          <w:sz w:val="22"/>
        </w:rPr>
        <w:t xml:space="preserve"> w siedzibie Zamawiającego.</w:t>
      </w:r>
    </w:p>
    <w:p w14:paraId="27644A1A" w14:textId="77777777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Wykonawca musi wprowadzić niezbędną konfigurację umożliwiającą produkcyjne korzystanie z Przedmiotu Zamówienia w infrastrukturze Zamawiającego. Wykonawca w tym zakresie jest zobowiązany do pełnej współpracy z personelem IT Zamawiającego. </w:t>
      </w:r>
    </w:p>
    <w:p w14:paraId="4D7B9AFD" w14:textId="77777777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Wykonawca sporządzi i przekaże Zamawiającemu dokumentację techniczną zawierającą pełną konfigurację dostarczanych urządzeń w infrastrukturze Zamawiającego (w tym również graficzną reprezentację).  </w:t>
      </w:r>
    </w:p>
    <w:p w14:paraId="19F5CA0F" w14:textId="5CCEF938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Wykonawca musi przeprowadzić lub zorganizować szkolenie dla min. </w:t>
      </w:r>
      <w:r w:rsidR="00092D8A" w:rsidRPr="008832FA">
        <w:rPr>
          <w:rFonts w:cstheme="minorHAnsi"/>
          <w:color w:val="auto"/>
          <w:sz w:val="22"/>
        </w:rPr>
        <w:t>3</w:t>
      </w:r>
      <w:r w:rsidRPr="008832FA">
        <w:rPr>
          <w:rFonts w:cstheme="minorHAnsi"/>
          <w:color w:val="auto"/>
          <w:sz w:val="22"/>
        </w:rPr>
        <w:t xml:space="preserve"> osób personelu Zamawiającego. Szkolenie musi w swoim zakresie obejmować pełen zakres </w:t>
      </w:r>
      <w:r w:rsidR="004E5D6F" w:rsidRPr="008832FA">
        <w:rPr>
          <w:rFonts w:cstheme="minorHAnsi"/>
          <w:color w:val="auto"/>
          <w:sz w:val="22"/>
        </w:rPr>
        <w:t xml:space="preserve">administracji i </w:t>
      </w:r>
      <w:r w:rsidRPr="008832FA">
        <w:rPr>
          <w:rFonts w:cstheme="minorHAnsi"/>
          <w:color w:val="auto"/>
          <w:sz w:val="22"/>
        </w:rPr>
        <w:t>funkcjonalności dla dostarczanych urządzeń</w:t>
      </w:r>
      <w:r w:rsidR="00CA05D6" w:rsidRPr="008832FA">
        <w:rPr>
          <w:rFonts w:cstheme="minorHAnsi"/>
          <w:color w:val="auto"/>
          <w:sz w:val="22"/>
        </w:rPr>
        <w:t xml:space="preserve"> Firewall klasy UTM</w:t>
      </w:r>
      <w:r w:rsidR="004E5D6F" w:rsidRPr="008832FA">
        <w:rPr>
          <w:rFonts w:cstheme="minorHAnsi"/>
          <w:color w:val="auto"/>
          <w:sz w:val="22"/>
        </w:rPr>
        <w:t xml:space="preserve"> oraz</w:t>
      </w:r>
      <w:r w:rsidR="00A27082" w:rsidRPr="008832FA">
        <w:rPr>
          <w:rFonts w:cstheme="minorHAnsi"/>
          <w:color w:val="auto"/>
          <w:sz w:val="22"/>
        </w:rPr>
        <w:t xml:space="preserve"> dla</w:t>
      </w:r>
      <w:r w:rsidR="004E5D6F" w:rsidRPr="008832FA">
        <w:rPr>
          <w:rFonts w:cstheme="minorHAnsi"/>
          <w:color w:val="auto"/>
          <w:sz w:val="22"/>
        </w:rPr>
        <w:t xml:space="preserve"> systemu Uwierzytelnienia 2FA.</w:t>
      </w:r>
    </w:p>
    <w:p w14:paraId="05555561" w14:textId="2FFF3AC4" w:rsidR="00673720" w:rsidRPr="008832FA" w:rsidRDefault="00673720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Przeszkolony personel Zamawiającego po odbyciu szkoleń otrzyma imienne certyfikaty odbycia szkolenia. Osobno dla każdego typu szkolenia.</w:t>
      </w:r>
    </w:p>
    <w:p w14:paraId="6D7E3130" w14:textId="75051C35" w:rsidR="00BE6645" w:rsidRPr="008832FA" w:rsidRDefault="00BE6645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Termin realizacji zamówienia: 30 dni od zawarcia umowy.</w:t>
      </w:r>
    </w:p>
    <w:p w14:paraId="1FAAFB77" w14:textId="77777777" w:rsidR="000D6646" w:rsidRPr="008832FA" w:rsidRDefault="000D6646">
      <w:pPr>
        <w:spacing w:after="0" w:line="240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br w:type="page"/>
      </w:r>
    </w:p>
    <w:p w14:paraId="103531DB" w14:textId="2AB93ECD" w:rsidR="00673720" w:rsidRPr="008832FA" w:rsidRDefault="00673720" w:rsidP="008D5ED8">
      <w:pPr>
        <w:numPr>
          <w:ilvl w:val="0"/>
          <w:numId w:val="32"/>
        </w:numPr>
        <w:suppressAutoHyphens/>
        <w:spacing w:after="37" w:line="264" w:lineRule="auto"/>
        <w:jc w:val="both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lastRenderedPageBreak/>
        <w:t>Szczegółowy opis Przedmiotu Zamówienia</w:t>
      </w:r>
    </w:p>
    <w:p w14:paraId="2211B48B" w14:textId="72B386AB" w:rsidR="007D69E4" w:rsidRPr="008832FA" w:rsidRDefault="007D69E4" w:rsidP="008D5ED8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 xml:space="preserve">Część A – Firewall klasy UTM </w:t>
      </w:r>
    </w:p>
    <w:p w14:paraId="1FABE10F" w14:textId="77777777" w:rsidR="00DC6C3E" w:rsidRPr="008832FA" w:rsidRDefault="00DC6C3E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Urządzenie będzie przeznaczone do zapewnienia bezpiecznej, wysokodostępnej i wysokowydajnej ochrony sieci, w tym kontroli i filtrowania ruchu sieciowego, zapobiegania nieautoryzowanemu dostępowi, ochrony systemów szpitalnych, medycznych i administracyjnych oraz danych użytkowników przed zagrożeniami zewnętrznymi i wewnętrznymi.</w:t>
      </w:r>
    </w:p>
    <w:p w14:paraId="0E0C42F1" w14:textId="7DDF42B0" w:rsidR="007D69E4" w:rsidRPr="008832FA" w:rsidRDefault="007D69E4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Wykonawca  musi dostarczyć, skonfigurować i uruchomić zestaw dwóch </w:t>
      </w:r>
      <w:r w:rsidR="00DC6C3E" w:rsidRPr="008832FA">
        <w:rPr>
          <w:rFonts w:cstheme="minorHAnsi"/>
          <w:color w:val="auto"/>
          <w:sz w:val="22"/>
        </w:rPr>
        <w:t>klastrów</w:t>
      </w:r>
      <w:r w:rsidRPr="008832FA">
        <w:rPr>
          <w:rFonts w:cstheme="minorHAnsi"/>
          <w:color w:val="auto"/>
          <w:sz w:val="22"/>
        </w:rPr>
        <w:t xml:space="preserve"> </w:t>
      </w:r>
      <w:r w:rsidR="00DC6C3E" w:rsidRPr="008832FA">
        <w:rPr>
          <w:rFonts w:cstheme="minorHAnsi"/>
          <w:color w:val="auto"/>
          <w:sz w:val="22"/>
        </w:rPr>
        <w:t>wysokiej dostępności (HA) składających się łącznie z czterech urządzeń firewall klasy UTM</w:t>
      </w:r>
      <w:r w:rsidRPr="008832FA">
        <w:rPr>
          <w:rFonts w:cstheme="minorHAnsi"/>
          <w:color w:val="auto"/>
          <w:sz w:val="22"/>
        </w:rPr>
        <w:t>, które muszą pracować u Zamawiającego. Rozwiązanie musi zapewnić ciągłość pracy</w:t>
      </w:r>
      <w:r w:rsidR="00DC6C3E" w:rsidRPr="008832FA">
        <w:rPr>
          <w:rFonts w:cstheme="minorHAnsi"/>
          <w:color w:val="auto"/>
          <w:sz w:val="22"/>
        </w:rPr>
        <w:t xml:space="preserve"> i</w:t>
      </w:r>
      <w:r w:rsidRPr="008832FA">
        <w:rPr>
          <w:rFonts w:cstheme="minorHAnsi"/>
          <w:color w:val="auto"/>
          <w:sz w:val="22"/>
        </w:rPr>
        <w:t xml:space="preserve"> odpowiednią wydajność.</w:t>
      </w:r>
    </w:p>
    <w:p w14:paraId="0770DDEA" w14:textId="77777777" w:rsidR="007D69E4" w:rsidRPr="008832FA" w:rsidRDefault="007D69E4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Urządzenia muszą zostać zintegrowane z istniejącą infrastrukturą IT szpitala.</w:t>
      </w:r>
    </w:p>
    <w:p w14:paraId="0FFDFCA1" w14:textId="07E86938" w:rsidR="007D69E4" w:rsidRPr="00CE5E01" w:rsidRDefault="007D69E4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CE5E01">
        <w:rPr>
          <w:rFonts w:cstheme="minorHAnsi"/>
          <w:color w:val="auto"/>
          <w:sz w:val="22"/>
        </w:rPr>
        <w:t>Wykonawca z ofertą musi dołączyć oświadczenie oficjalnego dystrybutora</w:t>
      </w:r>
      <w:r w:rsidR="00CE5E01" w:rsidRPr="00CE5E01">
        <w:rPr>
          <w:rFonts w:cstheme="minorHAnsi"/>
          <w:color w:val="auto"/>
          <w:sz w:val="22"/>
        </w:rPr>
        <w:t xml:space="preserve"> lub producenta</w:t>
      </w:r>
      <w:r w:rsidRPr="00CE5E01">
        <w:rPr>
          <w:rFonts w:cstheme="minorHAnsi"/>
          <w:color w:val="auto"/>
          <w:sz w:val="22"/>
        </w:rPr>
        <w:t xml:space="preserve"> sprzętu</w:t>
      </w:r>
      <w:r w:rsidR="00CE5E01" w:rsidRPr="00CE5E01">
        <w:rPr>
          <w:rFonts w:cstheme="minorHAnsi"/>
          <w:color w:val="auto"/>
          <w:sz w:val="22"/>
        </w:rPr>
        <w:t>,</w:t>
      </w:r>
      <w:r w:rsidRPr="00CE5E01">
        <w:rPr>
          <w:rFonts w:cstheme="minorHAnsi"/>
          <w:color w:val="auto"/>
          <w:sz w:val="22"/>
        </w:rPr>
        <w:t xml:space="preserve"> opatrzonego numerem postępowania, potwierdzającego spełnienie wymogów opisanych poniżej w pkt.II.1.5 </w:t>
      </w:r>
    </w:p>
    <w:p w14:paraId="58BFC2F6" w14:textId="4A7F3185" w:rsidR="00673720" w:rsidRPr="008832FA" w:rsidRDefault="007D69E4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Specyfikacja wymaganych parametrów dostarczanych urządzeń.</w:t>
      </w:r>
    </w:p>
    <w:p w14:paraId="032010B5" w14:textId="67D571FF" w:rsidR="00AE73C6" w:rsidRPr="008832FA" w:rsidRDefault="00AE73C6" w:rsidP="00C0259A">
      <w:pPr>
        <w:ind w:left="426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>Firewall klasy UTM (2 klastry)</w:t>
      </w:r>
      <w:r w:rsidR="00AF6094" w:rsidRPr="008832FA">
        <w:rPr>
          <w:rFonts w:cstheme="minorHAnsi"/>
          <w:b/>
          <w:bCs/>
          <w:color w:val="auto"/>
          <w:sz w:val="22"/>
        </w:rPr>
        <w:t xml:space="preserve"> – łącznie 4 urządzenia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568"/>
        <w:gridCol w:w="2410"/>
        <w:gridCol w:w="3827"/>
        <w:gridCol w:w="3260"/>
      </w:tblGrid>
      <w:tr w:rsidR="002F6848" w:rsidRPr="008832FA" w14:paraId="3DD9A6C0" w14:textId="33148C42" w:rsidTr="006C0D1C">
        <w:trPr>
          <w:trHeight w:val="218"/>
        </w:trPr>
        <w:tc>
          <w:tcPr>
            <w:tcW w:w="568" w:type="dxa"/>
            <w:vAlign w:val="center"/>
          </w:tcPr>
          <w:p w14:paraId="7F1C21DB" w14:textId="3E6D4CE9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Lp.</w:t>
            </w:r>
          </w:p>
        </w:tc>
        <w:tc>
          <w:tcPr>
            <w:tcW w:w="2410" w:type="dxa"/>
            <w:vAlign w:val="center"/>
          </w:tcPr>
          <w:p w14:paraId="754BBD26" w14:textId="11ECDD3F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Cecha</w:t>
            </w:r>
          </w:p>
        </w:tc>
        <w:tc>
          <w:tcPr>
            <w:tcW w:w="3827" w:type="dxa"/>
            <w:vAlign w:val="center"/>
          </w:tcPr>
          <w:p w14:paraId="75A45EE6" w14:textId="0A748168" w:rsidR="002121A3" w:rsidRPr="008832FA" w:rsidRDefault="002121A3" w:rsidP="00B62611">
            <w:pPr>
              <w:jc w:val="both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Wymagane minimalne parametry techniczne</w:t>
            </w:r>
          </w:p>
        </w:tc>
        <w:tc>
          <w:tcPr>
            <w:tcW w:w="3260" w:type="dxa"/>
          </w:tcPr>
          <w:p w14:paraId="36557FAB" w14:textId="2B347AC2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Potwierdzenie spełnienia wymagań Zamawiającego poprzez wypełnienie tej kolumny w sposób opisowy – wypełnia Wykonawca</w:t>
            </w:r>
          </w:p>
        </w:tc>
      </w:tr>
      <w:tr w:rsidR="002F6848" w:rsidRPr="008832FA" w14:paraId="15686C91" w14:textId="090F85BC" w:rsidTr="006C0D1C">
        <w:tc>
          <w:tcPr>
            <w:tcW w:w="568" w:type="dxa"/>
            <w:vAlign w:val="center"/>
          </w:tcPr>
          <w:p w14:paraId="61DEDDB4" w14:textId="69C46C60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1.</w:t>
            </w:r>
          </w:p>
        </w:tc>
        <w:tc>
          <w:tcPr>
            <w:tcW w:w="2410" w:type="dxa"/>
            <w:vAlign w:val="center"/>
          </w:tcPr>
          <w:p w14:paraId="3DEC26F2" w14:textId="2A650F58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Wymagania ogólne</w:t>
            </w:r>
          </w:p>
        </w:tc>
        <w:tc>
          <w:tcPr>
            <w:tcW w:w="3827" w:type="dxa"/>
            <w:vAlign w:val="center"/>
          </w:tcPr>
          <w:p w14:paraId="61FFF54D" w14:textId="353771A3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Urządzenia muszą być fabrycznie nowe, wolne od wad technicznych, pochodzące z oficjalnego kanału dystrybucji producenta na rynek UE.</w:t>
            </w:r>
          </w:p>
          <w:p w14:paraId="235C652B" w14:textId="62368E5A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Urządzenie musi być wykonane w obudowie RACK o wysokości maksymalnie 1U</w:t>
            </w:r>
          </w:p>
          <w:p w14:paraId="44613DA1" w14:textId="77777777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Ze względu na warunki w których będzie pracować urządzenie obudowa powinna być wykonana z metalu. Nie dopuszcza się plastikowej obudowy.</w:t>
            </w:r>
          </w:p>
          <w:p w14:paraId="6EAC1EC8" w14:textId="77777777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Urządzenie powinno posiadać na obudowie kontrolki lub </w:t>
            </w:r>
            <w:r w:rsidRPr="008832FA">
              <w:rPr>
                <w:rFonts w:cstheme="minorHAnsi"/>
              </w:rPr>
              <w:lastRenderedPageBreak/>
              <w:t>wyświetlacz wskazujący status, parametry oraz alarmy.</w:t>
            </w:r>
          </w:p>
          <w:p w14:paraId="59AAB08B" w14:textId="77777777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bezpieczeństwa realizuje wszystkie wymienione poniżej funkcje sieciowe i bezpieczeństwa niezależnie od dostawcy łącza.</w:t>
            </w:r>
          </w:p>
          <w:p w14:paraId="1EA318C4" w14:textId="745DCF68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Urządzenia realizujące funkcję firewall zapewniają pracę w jednym z trzech trybów:</w:t>
            </w:r>
          </w:p>
          <w:p w14:paraId="43DACB18" w14:textId="77777777" w:rsidR="002121A3" w:rsidRPr="008832FA" w:rsidRDefault="002121A3" w:rsidP="000B4FB5">
            <w:pPr>
              <w:pStyle w:val="Akapitzlist"/>
              <w:numPr>
                <w:ilvl w:val="0"/>
                <w:numId w:val="2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Routera z funkcją NAT</w:t>
            </w:r>
          </w:p>
          <w:p w14:paraId="78F4D271" w14:textId="4AB92F89" w:rsidR="002121A3" w:rsidRPr="008832FA" w:rsidRDefault="002121A3" w:rsidP="000B4FB5">
            <w:pPr>
              <w:pStyle w:val="Akapitzlist"/>
              <w:numPr>
                <w:ilvl w:val="0"/>
                <w:numId w:val="25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Transparentym</w:t>
            </w:r>
            <w:proofErr w:type="spellEnd"/>
          </w:p>
          <w:p w14:paraId="13AD6676" w14:textId="77777777" w:rsidR="002121A3" w:rsidRPr="008832FA" w:rsidRDefault="002121A3" w:rsidP="000B4FB5">
            <w:pPr>
              <w:pStyle w:val="Akapitzlist"/>
              <w:numPr>
                <w:ilvl w:val="0"/>
                <w:numId w:val="2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Monitorowania na porcie SPAN</w:t>
            </w:r>
          </w:p>
          <w:p w14:paraId="649C3F9D" w14:textId="77777777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System umożliwia budowę minimum 2 oddzielnych (fizycznych lub logicznych) instancji systemów w zakresie: </w:t>
            </w:r>
          </w:p>
          <w:p w14:paraId="792BBDA2" w14:textId="70C7BD9F" w:rsidR="002121A3" w:rsidRPr="008832FA" w:rsidRDefault="002121A3" w:rsidP="000B4FB5">
            <w:pPr>
              <w:pStyle w:val="Akapitzlist"/>
              <w:numPr>
                <w:ilvl w:val="0"/>
                <w:numId w:val="2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Routingu</w:t>
            </w:r>
          </w:p>
          <w:p w14:paraId="3C391C16" w14:textId="77777777" w:rsidR="002121A3" w:rsidRPr="008832FA" w:rsidRDefault="002121A3" w:rsidP="000B4FB5">
            <w:pPr>
              <w:pStyle w:val="Akapitzlist"/>
              <w:numPr>
                <w:ilvl w:val="0"/>
                <w:numId w:val="26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Firewall’a</w:t>
            </w:r>
            <w:proofErr w:type="spellEnd"/>
          </w:p>
          <w:p w14:paraId="056D0C52" w14:textId="77777777" w:rsidR="002121A3" w:rsidRPr="008832FA" w:rsidRDefault="002121A3" w:rsidP="000B4FB5">
            <w:pPr>
              <w:pStyle w:val="Akapitzlist"/>
              <w:numPr>
                <w:ilvl w:val="0"/>
                <w:numId w:val="26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VPN</w:t>
            </w:r>
          </w:p>
          <w:p w14:paraId="7C7A5D0C" w14:textId="77777777" w:rsidR="002121A3" w:rsidRPr="008832FA" w:rsidRDefault="002121A3" w:rsidP="000B4FB5">
            <w:pPr>
              <w:pStyle w:val="Akapitzlist"/>
              <w:numPr>
                <w:ilvl w:val="0"/>
                <w:numId w:val="2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Antywirus</w:t>
            </w:r>
          </w:p>
          <w:p w14:paraId="6A124C30" w14:textId="77777777" w:rsidR="002121A3" w:rsidRPr="008832FA" w:rsidRDefault="002121A3" w:rsidP="000B4FB5">
            <w:pPr>
              <w:pStyle w:val="Akapitzlist"/>
              <w:numPr>
                <w:ilvl w:val="0"/>
                <w:numId w:val="2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IPS</w:t>
            </w:r>
          </w:p>
          <w:p w14:paraId="38EFA550" w14:textId="77777777" w:rsidR="002121A3" w:rsidRPr="008832FA" w:rsidRDefault="002121A3" w:rsidP="000B4FB5">
            <w:pPr>
              <w:pStyle w:val="Akapitzlist"/>
              <w:numPr>
                <w:ilvl w:val="0"/>
                <w:numId w:val="2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Kontroli Aplikacji</w:t>
            </w:r>
          </w:p>
          <w:p w14:paraId="279EE29D" w14:textId="4BF2205D" w:rsidR="002121A3" w:rsidRPr="008832FA" w:rsidRDefault="002121A3" w:rsidP="000B4FB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Powinna istnieć możliwość dedykowania co najmniej 5 administratorów do poszczególnych instancji systemu.</w:t>
            </w:r>
          </w:p>
        </w:tc>
        <w:tc>
          <w:tcPr>
            <w:tcW w:w="3260" w:type="dxa"/>
          </w:tcPr>
          <w:p w14:paraId="338A4322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1E657790" w14:textId="5A3E2DEA" w:rsidTr="006C0D1C">
        <w:tc>
          <w:tcPr>
            <w:tcW w:w="568" w:type="dxa"/>
            <w:vAlign w:val="center"/>
          </w:tcPr>
          <w:p w14:paraId="72C77F7C" w14:textId="50ADBCCC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A72BD58" w14:textId="3DD0FE0C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Praca w trybie HA</w:t>
            </w:r>
          </w:p>
        </w:tc>
        <w:tc>
          <w:tcPr>
            <w:tcW w:w="3827" w:type="dxa"/>
            <w:vAlign w:val="center"/>
          </w:tcPr>
          <w:p w14:paraId="01223F3D" w14:textId="77777777" w:rsidR="002121A3" w:rsidRPr="008832FA" w:rsidRDefault="002121A3" w:rsidP="000B4FB5">
            <w:pPr>
              <w:pStyle w:val="Akapitzlist"/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Urządzenie musi posiadać możliwość pracy w trybie HA</w:t>
            </w:r>
          </w:p>
          <w:p w14:paraId="17248170" w14:textId="449B47A5" w:rsidR="002121A3" w:rsidRPr="008832FA" w:rsidRDefault="002121A3" w:rsidP="000B4FB5">
            <w:pPr>
              <w:pStyle w:val="Akapitzlist"/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W przypadku jeżeli system pełni funkcje: </w:t>
            </w:r>
            <w:proofErr w:type="spellStart"/>
            <w:r w:rsidRPr="008832FA">
              <w:rPr>
                <w:rFonts w:cstheme="minorHAnsi"/>
              </w:rPr>
              <w:t>firewall’a</w:t>
            </w:r>
            <w:proofErr w:type="spellEnd"/>
            <w:r w:rsidRPr="008832FA">
              <w:rPr>
                <w:rFonts w:cstheme="minorHAnsi"/>
              </w:rPr>
              <w:t xml:space="preserve">,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, Kontrola Aplikacji oraz IPS istnieje możliwość łączenia w klaster:  </w:t>
            </w:r>
          </w:p>
          <w:p w14:paraId="6F2E0F61" w14:textId="77777777" w:rsidR="002121A3" w:rsidRPr="008832FA" w:rsidRDefault="002121A3" w:rsidP="000B4FB5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Active/</w:t>
            </w:r>
            <w:proofErr w:type="spellStart"/>
            <w:r w:rsidRPr="008832FA">
              <w:rPr>
                <w:rFonts w:cstheme="minorHAnsi"/>
              </w:rPr>
              <w:t>passive</w:t>
            </w:r>
            <w:proofErr w:type="spellEnd"/>
          </w:p>
          <w:p w14:paraId="6BA66572" w14:textId="77777777" w:rsidR="002121A3" w:rsidRPr="008832FA" w:rsidRDefault="002121A3" w:rsidP="000B4FB5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Active/</w:t>
            </w:r>
            <w:proofErr w:type="spellStart"/>
            <w:r w:rsidRPr="008832FA">
              <w:rPr>
                <w:rFonts w:cstheme="minorHAnsi"/>
              </w:rPr>
              <w:t>active</w:t>
            </w:r>
            <w:proofErr w:type="spellEnd"/>
          </w:p>
          <w:p w14:paraId="699645A7" w14:textId="7EDB949C" w:rsidR="002121A3" w:rsidRPr="008832FA" w:rsidRDefault="002121A3" w:rsidP="00D74039">
            <w:pPr>
              <w:jc w:val="both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 xml:space="preserve">        W obu trybach system firewall zapewnia funkcję synchronizacji</w:t>
            </w:r>
          </w:p>
          <w:p w14:paraId="4ED6B834" w14:textId="459E04C9" w:rsidR="002121A3" w:rsidRPr="008832FA" w:rsidRDefault="002121A3" w:rsidP="000B4FB5">
            <w:pPr>
              <w:pStyle w:val="Akapitzlist"/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>System ma pracować w postaci dwóch niezależnych redundantnych klastrów</w:t>
            </w:r>
          </w:p>
        </w:tc>
        <w:tc>
          <w:tcPr>
            <w:tcW w:w="3260" w:type="dxa"/>
          </w:tcPr>
          <w:p w14:paraId="1E745D8D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15D63323" w14:textId="7135A124" w:rsidTr="006C0D1C">
        <w:tc>
          <w:tcPr>
            <w:tcW w:w="568" w:type="dxa"/>
            <w:vAlign w:val="center"/>
          </w:tcPr>
          <w:p w14:paraId="1D37285E" w14:textId="73BE376A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3.</w:t>
            </w:r>
          </w:p>
        </w:tc>
        <w:tc>
          <w:tcPr>
            <w:tcW w:w="2410" w:type="dxa"/>
            <w:vAlign w:val="center"/>
          </w:tcPr>
          <w:p w14:paraId="681467CD" w14:textId="5D978DA4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Wymagane moduły/funkcjonalności</w:t>
            </w:r>
          </w:p>
        </w:tc>
        <w:tc>
          <w:tcPr>
            <w:tcW w:w="3827" w:type="dxa"/>
            <w:vAlign w:val="center"/>
          </w:tcPr>
          <w:p w14:paraId="0DB7AF2A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Kontrola dostępu - zapora ogniowa klasy </w:t>
            </w:r>
            <w:proofErr w:type="spellStart"/>
            <w:r w:rsidRPr="008832FA">
              <w:rPr>
                <w:rFonts w:cstheme="minorHAnsi"/>
              </w:rPr>
              <w:t>Stateful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Inspection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5AC79DDF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Kontrola Aplikacji.</w:t>
            </w:r>
          </w:p>
          <w:p w14:paraId="37005605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Poufność transmisji danych - połączenia szyfrowane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VPN.</w:t>
            </w:r>
          </w:p>
          <w:p w14:paraId="22F0C7C6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Ochrona przed </w:t>
            </w:r>
            <w:proofErr w:type="spellStart"/>
            <w:r w:rsidRPr="008832FA">
              <w:rPr>
                <w:rFonts w:cstheme="minorHAnsi"/>
              </w:rPr>
              <w:t>malware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0A2CB520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Ochrona przed atakami - </w:t>
            </w:r>
            <w:proofErr w:type="spellStart"/>
            <w:r w:rsidRPr="008832FA">
              <w:rPr>
                <w:rFonts w:cstheme="minorHAnsi"/>
              </w:rPr>
              <w:t>Intrusion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Prevention</w:t>
            </w:r>
            <w:proofErr w:type="spellEnd"/>
            <w:r w:rsidRPr="008832FA">
              <w:rPr>
                <w:rFonts w:cstheme="minorHAnsi"/>
              </w:rPr>
              <w:t xml:space="preserve"> System.</w:t>
            </w:r>
          </w:p>
          <w:p w14:paraId="702D36F5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Kontrola stron WWW.</w:t>
            </w:r>
          </w:p>
          <w:p w14:paraId="11A246E6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Kontrola zawartości poczty – </w:t>
            </w:r>
            <w:proofErr w:type="spellStart"/>
            <w:r w:rsidRPr="008832FA">
              <w:rPr>
                <w:rFonts w:cstheme="minorHAnsi"/>
              </w:rPr>
              <w:t>Antyspam</w:t>
            </w:r>
            <w:proofErr w:type="spellEnd"/>
            <w:r w:rsidRPr="008832FA">
              <w:rPr>
                <w:rFonts w:cstheme="minorHAnsi"/>
              </w:rPr>
              <w:t xml:space="preserve"> dla protokołów SMTP.</w:t>
            </w:r>
          </w:p>
          <w:p w14:paraId="19869CA1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Zarządzanie pasmem (</w:t>
            </w:r>
            <w:proofErr w:type="spellStart"/>
            <w:r w:rsidRPr="008832FA">
              <w:rPr>
                <w:rFonts w:cstheme="minorHAnsi"/>
              </w:rPr>
              <w:t>QoS</w:t>
            </w:r>
            <w:proofErr w:type="spellEnd"/>
            <w:r w:rsidRPr="008832FA">
              <w:rPr>
                <w:rFonts w:cstheme="minorHAnsi"/>
              </w:rPr>
              <w:t xml:space="preserve">, </w:t>
            </w:r>
            <w:proofErr w:type="spellStart"/>
            <w:r w:rsidRPr="008832FA">
              <w:rPr>
                <w:rFonts w:cstheme="minorHAnsi"/>
              </w:rPr>
              <w:t>Traffic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shaping</w:t>
            </w:r>
            <w:proofErr w:type="spellEnd"/>
            <w:r w:rsidRPr="008832FA">
              <w:rPr>
                <w:rFonts w:cstheme="minorHAnsi"/>
              </w:rPr>
              <w:t>).</w:t>
            </w:r>
          </w:p>
          <w:p w14:paraId="5C33935E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Mechanizmy ochrony przed wyciekiem poufnej informacji (DLP).</w:t>
            </w:r>
          </w:p>
          <w:p w14:paraId="41A976E8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Dwuskładnikowe uwierzytelnianie z wykorzystaniem </w:t>
            </w:r>
            <w:proofErr w:type="spellStart"/>
            <w:r w:rsidRPr="008832FA">
              <w:rPr>
                <w:rFonts w:cstheme="minorHAnsi"/>
              </w:rPr>
              <w:t>tokenów</w:t>
            </w:r>
            <w:proofErr w:type="spellEnd"/>
            <w:r w:rsidRPr="008832FA">
              <w:rPr>
                <w:rFonts w:cstheme="minorHAnsi"/>
              </w:rPr>
              <w:t xml:space="preserve"> sprzętowych lub programowych. Konieczne są co najmniej 2 </w:t>
            </w:r>
            <w:proofErr w:type="spellStart"/>
            <w:r w:rsidRPr="008832FA">
              <w:rPr>
                <w:rFonts w:cstheme="minorHAnsi"/>
              </w:rPr>
              <w:t>tokeny</w:t>
            </w:r>
            <w:proofErr w:type="spellEnd"/>
            <w:r w:rsidRPr="008832FA">
              <w:rPr>
                <w:rFonts w:cstheme="minorHAnsi"/>
              </w:rPr>
              <w:t xml:space="preserve"> sprzętowe lub programowe, które będą zastosowane do dwu-składnikowego uwierzytelnienia administratorów lub w ramach połączeń VPN typu </w:t>
            </w:r>
            <w:proofErr w:type="spellStart"/>
            <w:r w:rsidRPr="008832FA">
              <w:rPr>
                <w:rFonts w:cstheme="minorHAnsi"/>
              </w:rPr>
              <w:t>client</w:t>
            </w:r>
            <w:proofErr w:type="spellEnd"/>
            <w:r w:rsidRPr="008832FA">
              <w:rPr>
                <w:rFonts w:cstheme="minorHAnsi"/>
              </w:rPr>
              <w:t>-to-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1D43827E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Inspekcja (minimum: IPS) ruchu szyfrowanego protokołem SSL/TLS, minimum dla następujących typów ruchu: HTTP (w tym HTTP/2), SMTP, FTP, POP3.</w:t>
            </w:r>
          </w:p>
          <w:p w14:paraId="41F1D7F1" w14:textId="77777777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>Możliwość filtrowania zapytań DNS w ruchu przechodzącym przez system.</w:t>
            </w:r>
          </w:p>
          <w:p w14:paraId="71DF1283" w14:textId="609DCA3E" w:rsidR="002121A3" w:rsidRPr="008832FA" w:rsidRDefault="002121A3" w:rsidP="000B4FB5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      </w:r>
          </w:p>
        </w:tc>
        <w:tc>
          <w:tcPr>
            <w:tcW w:w="3260" w:type="dxa"/>
          </w:tcPr>
          <w:p w14:paraId="3173E7C0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29F465D2" w14:textId="468E8C63" w:rsidTr="006C0D1C">
        <w:tc>
          <w:tcPr>
            <w:tcW w:w="568" w:type="dxa"/>
            <w:vAlign w:val="center"/>
          </w:tcPr>
          <w:p w14:paraId="772AA06E" w14:textId="46EEB021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4.</w:t>
            </w:r>
          </w:p>
        </w:tc>
        <w:tc>
          <w:tcPr>
            <w:tcW w:w="2410" w:type="dxa"/>
            <w:vAlign w:val="center"/>
          </w:tcPr>
          <w:p w14:paraId="39598E4D" w14:textId="3CA12782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Parametry wydajnościowe zapory</w:t>
            </w:r>
          </w:p>
        </w:tc>
        <w:tc>
          <w:tcPr>
            <w:tcW w:w="3827" w:type="dxa"/>
            <w:vAlign w:val="center"/>
          </w:tcPr>
          <w:p w14:paraId="7EDBD933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pełniący funkcję firewall musi posiadać minimum:</w:t>
            </w:r>
          </w:p>
          <w:p w14:paraId="32163F95" w14:textId="27583184" w:rsidR="002121A3" w:rsidRPr="008832FA" w:rsidRDefault="002121A3" w:rsidP="000B4FB5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10 portów 1GbE </w:t>
            </w:r>
            <w:proofErr w:type="spellStart"/>
            <w:r w:rsidRPr="008832FA">
              <w:rPr>
                <w:rFonts w:cstheme="minorHAnsi"/>
              </w:rPr>
              <w:t>BaseT</w:t>
            </w:r>
            <w:proofErr w:type="spellEnd"/>
            <w:r w:rsidRPr="008832FA">
              <w:rPr>
                <w:rFonts w:cstheme="minorHAnsi"/>
              </w:rPr>
              <w:t>,</w:t>
            </w:r>
          </w:p>
          <w:p w14:paraId="07B2BED5" w14:textId="77777777" w:rsidR="002121A3" w:rsidRPr="008832FA" w:rsidRDefault="002121A3" w:rsidP="000B4FB5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4 porty 10GbE SFP+,</w:t>
            </w:r>
          </w:p>
          <w:p w14:paraId="61EAD51B" w14:textId="088FA89D" w:rsidR="002121A3" w:rsidRPr="008832FA" w:rsidRDefault="002121A3" w:rsidP="000B4FB5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8 portów 1GbE SFP.</w:t>
            </w:r>
          </w:p>
          <w:p w14:paraId="0A4448F5" w14:textId="1C956669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Pamięć </w:t>
            </w:r>
            <w:proofErr w:type="spellStart"/>
            <w:r w:rsidRPr="008832FA">
              <w:rPr>
                <w:rFonts w:cstheme="minorHAnsi"/>
              </w:rPr>
              <w:t>flash</w:t>
            </w:r>
            <w:proofErr w:type="spellEnd"/>
            <w:r w:rsidRPr="008832FA">
              <w:rPr>
                <w:rFonts w:cstheme="minorHAnsi"/>
              </w:rPr>
              <w:t xml:space="preserve"> minimum 480 GB SSD</w:t>
            </w:r>
          </w:p>
          <w:p w14:paraId="2A86857D" w14:textId="75F595AF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Firewall posiada wbudowany port konsoli szeregowej oraz gniazdo USB umożliwiające instalację oprogramowania z klucza USB.</w:t>
            </w:r>
          </w:p>
          <w:p w14:paraId="697C414C" w14:textId="28148270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jest wyposażony w zasilanie AC.</w:t>
            </w:r>
          </w:p>
          <w:p w14:paraId="3B11D266" w14:textId="1DC5DABE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Firewall musi obsługiwać minimum 3 miliony jednoczesnych połączeń oraz przyjmować nowe połączeni z wydajnością minimum 130 tysięcy nowych połączeń na sekundę.</w:t>
            </w:r>
          </w:p>
          <w:p w14:paraId="6726E658" w14:textId="7F2DDBDB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Obsługa minimum 200 sieci VLAN w oparciu o standard 802.1Q.</w:t>
            </w:r>
          </w:p>
          <w:p w14:paraId="6460DD79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pełniący funkcję firewall musi obsługiwać minimum:</w:t>
            </w:r>
          </w:p>
          <w:p w14:paraId="68007011" w14:textId="0A1122F0" w:rsidR="002121A3" w:rsidRPr="008832FA" w:rsidRDefault="002121A3" w:rsidP="000B4FB5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 xml:space="preserve">2 000 tuneli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  <w:r w:rsidRPr="008832FA">
              <w:rPr>
                <w:rFonts w:cstheme="minorHAnsi"/>
              </w:rPr>
              <w:t>-to-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</w:p>
          <w:p w14:paraId="621193E4" w14:textId="77777777" w:rsidR="002121A3" w:rsidRPr="008832FA" w:rsidRDefault="002121A3" w:rsidP="000B4FB5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16 000 tuneli </w:t>
            </w:r>
            <w:proofErr w:type="spellStart"/>
            <w:r w:rsidRPr="008832FA">
              <w:rPr>
                <w:rFonts w:cstheme="minorHAnsi"/>
              </w:rPr>
              <w:t>client</w:t>
            </w:r>
            <w:proofErr w:type="spellEnd"/>
            <w:r w:rsidRPr="008832FA">
              <w:rPr>
                <w:rFonts w:cstheme="minorHAnsi"/>
              </w:rPr>
              <w:t>-to-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</w:p>
          <w:p w14:paraId="5EA88291" w14:textId="77777777" w:rsidR="002121A3" w:rsidRPr="008832FA" w:rsidRDefault="002121A3" w:rsidP="000B4FB5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10 000 reguł firewall</w:t>
            </w:r>
          </w:p>
          <w:p w14:paraId="5346625D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Minimum 38Gbps przepustowości </w:t>
            </w:r>
            <w:proofErr w:type="spellStart"/>
            <w:r w:rsidRPr="008832FA">
              <w:rPr>
                <w:rFonts w:cstheme="minorHAnsi"/>
              </w:rPr>
              <w:t>Stateful</w:t>
            </w:r>
            <w:proofErr w:type="spellEnd"/>
            <w:r w:rsidRPr="008832FA">
              <w:rPr>
                <w:rFonts w:cstheme="minorHAnsi"/>
              </w:rPr>
              <w:t xml:space="preserve"> Firewall( 512 bajtów)</w:t>
            </w:r>
          </w:p>
          <w:p w14:paraId="4FDAB392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Minimum 6,5Gbps przepustowości firewall z włączoną funkcją kontroli aplikacji.</w:t>
            </w:r>
          </w:p>
          <w:p w14:paraId="7FD4FE65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Minimum 33Gbps wydajności szyfrowania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VPN protokołem AES z kluczem 128</w:t>
            </w:r>
          </w:p>
          <w:p w14:paraId="4BBFE075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Minimum 5 </w:t>
            </w:r>
            <w:proofErr w:type="spellStart"/>
            <w:r w:rsidRPr="008832FA">
              <w:rPr>
                <w:rFonts w:cstheme="minorHAnsi"/>
              </w:rPr>
              <w:t>Gbps</w:t>
            </w:r>
            <w:proofErr w:type="spellEnd"/>
            <w:r w:rsidRPr="008832FA">
              <w:rPr>
                <w:rFonts w:cstheme="minorHAnsi"/>
              </w:rPr>
              <w:t xml:space="preserve"> wydajności skanowania ruchu w celu ochrony przed atakami (zarówno </w:t>
            </w:r>
            <w:proofErr w:type="spellStart"/>
            <w:r w:rsidRPr="008832FA">
              <w:rPr>
                <w:rFonts w:cstheme="minorHAnsi"/>
              </w:rPr>
              <w:t>client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side</w:t>
            </w:r>
            <w:proofErr w:type="spellEnd"/>
            <w:r w:rsidRPr="008832FA">
              <w:rPr>
                <w:rFonts w:cstheme="minorHAnsi"/>
              </w:rPr>
              <w:t xml:space="preserve"> jak i </w:t>
            </w:r>
            <w:proofErr w:type="spellStart"/>
            <w:r w:rsidRPr="008832FA">
              <w:rPr>
                <w:rFonts w:cstheme="minorHAnsi"/>
              </w:rPr>
              <w:t>server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side</w:t>
            </w:r>
            <w:proofErr w:type="spellEnd"/>
            <w:r w:rsidRPr="008832FA">
              <w:rPr>
                <w:rFonts w:cstheme="minorHAnsi"/>
              </w:rPr>
              <w:t xml:space="preserve"> w ramach modułu IPS) dla ruchu o charakterystyce typowej dla przedsiębiorstw (np.: Enterprise </w:t>
            </w:r>
            <w:proofErr w:type="spellStart"/>
            <w:r w:rsidRPr="008832FA">
              <w:rPr>
                <w:rFonts w:cstheme="minorHAnsi"/>
              </w:rPr>
              <w:t>traffic</w:t>
            </w:r>
            <w:proofErr w:type="spellEnd"/>
            <w:r w:rsidRPr="008832FA">
              <w:rPr>
                <w:rFonts w:cstheme="minorHAnsi"/>
              </w:rPr>
              <w:t xml:space="preserve"> Mix, </w:t>
            </w:r>
            <w:proofErr w:type="spellStart"/>
            <w:r w:rsidRPr="008832FA">
              <w:rPr>
                <w:rFonts w:cstheme="minorHAnsi"/>
              </w:rPr>
              <w:t>Enterpirise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Testing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Conditions</w:t>
            </w:r>
            <w:proofErr w:type="spellEnd"/>
            <w:r w:rsidRPr="008832FA">
              <w:rPr>
                <w:rFonts w:cstheme="minorHAnsi"/>
              </w:rPr>
              <w:t>)</w:t>
            </w:r>
          </w:p>
          <w:p w14:paraId="10106374" w14:textId="77777777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Minimum 2,5Gbps wydajności skanowania ruchu o charakterystyce typowej dla środowiska przedsiębiorstw (np.: Enterprise </w:t>
            </w:r>
            <w:proofErr w:type="spellStart"/>
            <w:r w:rsidRPr="008832FA">
              <w:rPr>
                <w:rFonts w:cstheme="minorHAnsi"/>
              </w:rPr>
              <w:t>traffic</w:t>
            </w:r>
            <w:proofErr w:type="spellEnd"/>
            <w:r w:rsidRPr="008832FA">
              <w:rPr>
                <w:rFonts w:cstheme="minorHAnsi"/>
              </w:rPr>
              <w:t xml:space="preserve"> Mix, </w:t>
            </w:r>
            <w:proofErr w:type="spellStart"/>
            <w:r w:rsidRPr="008832FA">
              <w:rPr>
                <w:rFonts w:cstheme="minorHAnsi"/>
              </w:rPr>
              <w:t>Enterpirise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Testing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Conditions</w:t>
            </w:r>
            <w:proofErr w:type="spellEnd"/>
            <w:r w:rsidRPr="008832FA">
              <w:rPr>
                <w:rFonts w:cstheme="minorHAnsi"/>
              </w:rPr>
              <w:t>) z włączonymi funkcjami: IPS, Application Control, Antywirus.</w:t>
            </w:r>
          </w:p>
          <w:p w14:paraId="3BB50101" w14:textId="641E98F1" w:rsidR="002121A3" w:rsidRPr="008832FA" w:rsidRDefault="002121A3" w:rsidP="000B4FB5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Minimum 3 </w:t>
            </w:r>
            <w:proofErr w:type="spellStart"/>
            <w:r w:rsidRPr="008832FA">
              <w:rPr>
                <w:rFonts w:cstheme="minorHAnsi"/>
              </w:rPr>
              <w:t>Gbps</w:t>
            </w:r>
            <w:proofErr w:type="spellEnd"/>
            <w:r w:rsidRPr="008832FA">
              <w:rPr>
                <w:rFonts w:cstheme="minorHAnsi"/>
              </w:rPr>
              <w:t xml:space="preserve"> wydajności systemu w zakresie </w:t>
            </w:r>
            <w:proofErr w:type="spellStart"/>
            <w:r w:rsidRPr="008832FA">
              <w:rPr>
                <w:rFonts w:cstheme="minorHAnsi"/>
              </w:rPr>
              <w:t>inspeckcji</w:t>
            </w:r>
            <w:proofErr w:type="spellEnd"/>
            <w:r w:rsidRPr="008832FA">
              <w:rPr>
                <w:rFonts w:cstheme="minorHAnsi"/>
              </w:rPr>
              <w:t xml:space="preserve"> komunikacji szyfrowanej SSL dla ruchu http</w:t>
            </w:r>
          </w:p>
        </w:tc>
        <w:tc>
          <w:tcPr>
            <w:tcW w:w="3260" w:type="dxa"/>
          </w:tcPr>
          <w:p w14:paraId="65AC916C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2E566C26" w14:textId="2853C5CF" w:rsidTr="006C0D1C">
        <w:tc>
          <w:tcPr>
            <w:tcW w:w="568" w:type="dxa"/>
            <w:vAlign w:val="center"/>
          </w:tcPr>
          <w:p w14:paraId="6BBC5AA9" w14:textId="755FD382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5.</w:t>
            </w:r>
          </w:p>
        </w:tc>
        <w:tc>
          <w:tcPr>
            <w:tcW w:w="2410" w:type="dxa"/>
            <w:vAlign w:val="center"/>
          </w:tcPr>
          <w:p w14:paraId="33EEF9C2" w14:textId="16F551F6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 xml:space="preserve">Funkcjonalności modułów firewall, router i </w:t>
            </w:r>
            <w:proofErr w:type="spellStart"/>
            <w:r w:rsidRPr="008832FA">
              <w:rPr>
                <w:rFonts w:cstheme="minorHAnsi"/>
                <w:color w:val="auto"/>
                <w:sz w:val="22"/>
              </w:rPr>
              <w:t>switching</w:t>
            </w:r>
            <w:proofErr w:type="spellEnd"/>
          </w:p>
        </w:tc>
        <w:tc>
          <w:tcPr>
            <w:tcW w:w="3827" w:type="dxa"/>
            <w:vAlign w:val="center"/>
          </w:tcPr>
          <w:p w14:paraId="1359EB5A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Zapora sieciowa posiada mechanizm inspekcji SSL (SSL </w:t>
            </w:r>
            <w:proofErr w:type="spellStart"/>
            <w:r w:rsidRPr="008832FA">
              <w:rPr>
                <w:rFonts w:cstheme="minorHAnsi"/>
              </w:rPr>
              <w:t>Inspection</w:t>
            </w:r>
            <w:proofErr w:type="spellEnd"/>
            <w:r w:rsidRPr="008832FA">
              <w:rPr>
                <w:rFonts w:cstheme="minorHAnsi"/>
              </w:rPr>
              <w:t>)</w:t>
            </w:r>
          </w:p>
          <w:p w14:paraId="329CBDDC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Firewall funkcjonuje w oparciu o interfejsy, adresy (IP i FQDN), grupy adresów (IP i FQDN), oraz użytkowników.</w:t>
            </w:r>
          </w:p>
          <w:p w14:paraId="0CD65174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 xml:space="preserve">Obsługa statycznych oraz dynamicznych adresów IP (DHCP i </w:t>
            </w:r>
            <w:proofErr w:type="spellStart"/>
            <w:r w:rsidRPr="008832FA">
              <w:rPr>
                <w:rFonts w:cstheme="minorHAnsi"/>
              </w:rPr>
              <w:t>PPoE</w:t>
            </w:r>
            <w:proofErr w:type="spellEnd"/>
            <w:r w:rsidRPr="008832FA">
              <w:rPr>
                <w:rFonts w:cstheme="minorHAnsi"/>
              </w:rPr>
              <w:t>) na zewnętrznym interfejsie.</w:t>
            </w:r>
          </w:p>
          <w:p w14:paraId="615EFC7B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Musi umożliwiać pracę jako router i </w:t>
            </w:r>
            <w:proofErr w:type="spellStart"/>
            <w:r w:rsidRPr="008832FA">
              <w:rPr>
                <w:rFonts w:cstheme="minorHAnsi"/>
              </w:rPr>
              <w:t>bridge</w:t>
            </w:r>
            <w:proofErr w:type="spellEnd"/>
            <w:r w:rsidRPr="008832FA">
              <w:rPr>
                <w:rFonts w:cstheme="minorHAnsi"/>
              </w:rPr>
              <w:t xml:space="preserve"> (transparent </w:t>
            </w:r>
            <w:proofErr w:type="spellStart"/>
            <w:r w:rsidRPr="008832FA">
              <w:rPr>
                <w:rFonts w:cstheme="minorHAnsi"/>
              </w:rPr>
              <w:t>mode</w:t>
            </w:r>
            <w:proofErr w:type="spellEnd"/>
            <w:r w:rsidRPr="008832FA">
              <w:rPr>
                <w:rFonts w:cstheme="minorHAnsi"/>
              </w:rPr>
              <w:t>)</w:t>
            </w:r>
          </w:p>
          <w:p w14:paraId="273DFF28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Obsługa translacji adresów: SNAT, DNAT.</w:t>
            </w:r>
          </w:p>
          <w:p w14:paraId="3B766627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Obsługa translacji portów: PAT.</w:t>
            </w:r>
          </w:p>
          <w:p w14:paraId="32C47049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Obsługa VLAN 802.1Q</w:t>
            </w:r>
          </w:p>
          <w:p w14:paraId="05D43559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Ochrona przed atakami stosującymi techniki unikania wykrycia, np. fragmentacja pakietów.</w:t>
            </w:r>
          </w:p>
          <w:p w14:paraId="0E0409D9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Uwierzytelnianie transparentne przy integracji z Active Directory.</w:t>
            </w:r>
          </w:p>
          <w:p w14:paraId="49579218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Uwierzytelnianie użytkowników oraz ich identyfikacja odpowiadającego im ruchu sieciowego.</w:t>
            </w:r>
          </w:p>
          <w:p w14:paraId="65422445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Brak ograniczeń ilości urządzeń, adresów IP oraz użytkowników sieci wewnętrznej.</w:t>
            </w:r>
          </w:p>
          <w:p w14:paraId="6DA29E13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Sterowanie przepustowością w oparciu o parametry: użytkownik, grupa użytkowników, protokół, interfejs sieciowy, adres (IP oraz FQDN) i grupa adresów (IP oraz FQDN)</w:t>
            </w:r>
          </w:p>
          <w:p w14:paraId="2637E145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Musi pełnić rolę bramki VPN terminującej połączenia VPN 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  <w:r w:rsidRPr="008832FA">
              <w:rPr>
                <w:rFonts w:cstheme="minorHAnsi"/>
              </w:rPr>
              <w:t>-to-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  <w:r w:rsidRPr="008832FA">
              <w:rPr>
                <w:rFonts w:cstheme="minorHAnsi"/>
              </w:rPr>
              <w:t xml:space="preserve"> i </w:t>
            </w:r>
            <w:proofErr w:type="spellStart"/>
            <w:r w:rsidRPr="008832FA">
              <w:rPr>
                <w:rFonts w:cstheme="minorHAnsi"/>
              </w:rPr>
              <w:t>client</w:t>
            </w:r>
            <w:proofErr w:type="spellEnd"/>
            <w:r w:rsidRPr="008832FA">
              <w:rPr>
                <w:rFonts w:cstheme="minorHAnsi"/>
              </w:rPr>
              <w:t>-to-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</w:p>
          <w:p w14:paraId="37A1F489" w14:textId="77777777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Monitorowanie oraz wykrywania uszkodzenia elementów sprzętowych i programowych systemów zabezpieczeń oraz łączy sieciowych</w:t>
            </w:r>
          </w:p>
          <w:p w14:paraId="71F064C2" w14:textId="1D8BA382" w:rsidR="002121A3" w:rsidRPr="008832FA" w:rsidRDefault="002121A3" w:rsidP="000B4FB5">
            <w:pPr>
              <w:pStyle w:val="Akapitzlist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System umożliwia agregację linków statyczną oraz w oparciu o protokół LACP. Ponadto daje </w:t>
            </w:r>
            <w:r w:rsidRPr="008832FA">
              <w:rPr>
                <w:rFonts w:cstheme="minorHAnsi"/>
              </w:rPr>
              <w:lastRenderedPageBreak/>
              <w:t>możliwość tworzenia interfejsów redundantnych.</w:t>
            </w:r>
          </w:p>
        </w:tc>
        <w:tc>
          <w:tcPr>
            <w:tcW w:w="3260" w:type="dxa"/>
          </w:tcPr>
          <w:p w14:paraId="30D86D6B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79CCCBE7" w14:textId="79EA65D4" w:rsidTr="006C0D1C">
        <w:tc>
          <w:tcPr>
            <w:tcW w:w="568" w:type="dxa"/>
            <w:vAlign w:val="center"/>
          </w:tcPr>
          <w:p w14:paraId="14F2CE96" w14:textId="53123BBD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lastRenderedPageBreak/>
              <w:t>6.</w:t>
            </w:r>
          </w:p>
        </w:tc>
        <w:tc>
          <w:tcPr>
            <w:tcW w:w="2410" w:type="dxa"/>
            <w:vAlign w:val="center"/>
          </w:tcPr>
          <w:p w14:paraId="41EC0312" w14:textId="634FE75D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Polityki firewall</w:t>
            </w:r>
          </w:p>
        </w:tc>
        <w:tc>
          <w:tcPr>
            <w:tcW w:w="3827" w:type="dxa"/>
            <w:vAlign w:val="center"/>
          </w:tcPr>
          <w:p w14:paraId="487D95D5" w14:textId="77777777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Polityki firewall muszą uwzględniać adresy IP, użytkowników, usługi sieciowe, protokoły, aplikacje lub zbiory aplikacji, reakcje zabezpieczeń i rejestrowanie zdarzeń.</w:t>
            </w:r>
          </w:p>
          <w:p w14:paraId="08A0DFAF" w14:textId="77777777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Translacja adresów NAT: źródłowego i docelowego, translację PAT, a także:</w:t>
            </w:r>
          </w:p>
          <w:p w14:paraId="5E5C9DD9" w14:textId="5B828AE4" w:rsidR="002121A3" w:rsidRPr="008832FA" w:rsidRDefault="002121A3" w:rsidP="000B4FB5">
            <w:pPr>
              <w:pStyle w:val="Akapitzlist"/>
              <w:numPr>
                <w:ilvl w:val="0"/>
                <w:numId w:val="3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Translacja jeden do jeden oraz jeden do wielu.</w:t>
            </w:r>
          </w:p>
          <w:p w14:paraId="3E0DD9A6" w14:textId="77777777" w:rsidR="002121A3" w:rsidRPr="008832FA" w:rsidRDefault="002121A3" w:rsidP="000B4FB5">
            <w:pPr>
              <w:pStyle w:val="Akapitzlist"/>
              <w:numPr>
                <w:ilvl w:val="0"/>
                <w:numId w:val="3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Dedykowany ALG (Application Level Gateway) dla protokołu SIP.</w:t>
            </w:r>
          </w:p>
          <w:p w14:paraId="5079F64B" w14:textId="5344AF0F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Klaster musi posiadać możliwość tworzenia wydzielonych  stref bezpieczeństwa np. DMZ, WAN, LAN</w:t>
            </w:r>
          </w:p>
          <w:p w14:paraId="4022C166" w14:textId="77777777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korzystania z zewnętrznych repozytoriów zawierających: adresy URL, adresy IP w politykach bezpieczeństwa</w:t>
            </w:r>
          </w:p>
          <w:p w14:paraId="67AC9DCF" w14:textId="77777777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umożliwia ustawienia przedziału czasowego w którym dana reguła w politykach firewall jest aktywna.</w:t>
            </w:r>
          </w:p>
          <w:p w14:paraId="3E0AFD49" w14:textId="7C956A07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Polityki firewall umożliwiają filtrowanie ruchu w zależności od kraju z którego są przypisane adresy źródłowe lub docelowe IP.</w:t>
            </w:r>
          </w:p>
          <w:p w14:paraId="770CC767" w14:textId="77777777" w:rsidR="002121A3" w:rsidRPr="008832FA" w:rsidRDefault="002121A3" w:rsidP="000B4FB5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Element systemu realizujący funkcję Firewall integruje się z następującymi rozwiązaniami w celu dynamicznego pobierania informacji dotyczących zainstalowanych maszyn wirtualnych po to, aby użyć ich </w:t>
            </w:r>
            <w:r w:rsidRPr="008832FA">
              <w:rPr>
                <w:rFonts w:cstheme="minorHAnsi"/>
              </w:rPr>
              <w:lastRenderedPageBreak/>
              <w:t>przy budowaniu polityk kontroli dostępu</w:t>
            </w:r>
          </w:p>
          <w:p w14:paraId="3FB9E42D" w14:textId="0F12EC13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Amazon Web Services (AWS),</w:t>
            </w:r>
          </w:p>
          <w:p w14:paraId="622C8C25" w14:textId="77777777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Microsoft </w:t>
            </w:r>
            <w:proofErr w:type="spellStart"/>
            <w:r w:rsidRPr="008832FA">
              <w:rPr>
                <w:rFonts w:cstheme="minorHAnsi"/>
              </w:rPr>
              <w:t>Azure</w:t>
            </w:r>
            <w:proofErr w:type="spellEnd"/>
            <w:r w:rsidRPr="008832FA">
              <w:rPr>
                <w:rFonts w:cstheme="minorHAnsi"/>
              </w:rPr>
              <w:t>,</w:t>
            </w:r>
          </w:p>
          <w:p w14:paraId="21813F9E" w14:textId="77777777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Cisco ACI,</w:t>
            </w:r>
          </w:p>
          <w:p w14:paraId="3D31367A" w14:textId="1E6C4306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Google </w:t>
            </w:r>
            <w:proofErr w:type="spellStart"/>
            <w:r w:rsidRPr="008832FA">
              <w:rPr>
                <w:rFonts w:cstheme="minorHAnsi"/>
              </w:rPr>
              <w:t>Cloud</w:t>
            </w:r>
            <w:proofErr w:type="spellEnd"/>
            <w:r w:rsidRPr="008832FA">
              <w:rPr>
                <w:rFonts w:cstheme="minorHAnsi"/>
              </w:rPr>
              <w:t xml:space="preserve"> Platform (GCP),</w:t>
            </w:r>
          </w:p>
          <w:p w14:paraId="264CAEA8" w14:textId="3A540E2E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OpenStack</w:t>
            </w:r>
            <w:proofErr w:type="spellEnd"/>
            <w:r w:rsidRPr="008832FA">
              <w:rPr>
                <w:rFonts w:cstheme="minorHAnsi"/>
              </w:rPr>
              <w:t>,</w:t>
            </w:r>
          </w:p>
          <w:p w14:paraId="20E8F603" w14:textId="45B0BBC0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VMware</w:t>
            </w:r>
            <w:proofErr w:type="spellEnd"/>
            <w:r w:rsidRPr="008832FA">
              <w:rPr>
                <w:rFonts w:cstheme="minorHAnsi"/>
              </w:rPr>
              <w:t xml:space="preserve"> NSX,</w:t>
            </w:r>
          </w:p>
          <w:p w14:paraId="163E9452" w14:textId="2A5D7A51" w:rsidR="002121A3" w:rsidRPr="008832FA" w:rsidRDefault="002121A3" w:rsidP="000B4FB5">
            <w:pPr>
              <w:pStyle w:val="Akapitzlist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Kubernetes</w:t>
            </w:r>
            <w:proofErr w:type="spellEnd"/>
            <w:r w:rsidRPr="008832FA">
              <w:rPr>
                <w:rFonts w:cstheme="minorHAnsi"/>
              </w:rPr>
              <w:t>.</w:t>
            </w:r>
          </w:p>
        </w:tc>
        <w:tc>
          <w:tcPr>
            <w:tcW w:w="3260" w:type="dxa"/>
          </w:tcPr>
          <w:p w14:paraId="30516C8E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22EAEC2B" w14:textId="3EBE44D9" w:rsidTr="006C0D1C">
        <w:tc>
          <w:tcPr>
            <w:tcW w:w="568" w:type="dxa"/>
            <w:vAlign w:val="center"/>
          </w:tcPr>
          <w:p w14:paraId="3F468404" w14:textId="147988BF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7.</w:t>
            </w:r>
          </w:p>
        </w:tc>
        <w:tc>
          <w:tcPr>
            <w:tcW w:w="2410" w:type="dxa"/>
            <w:vAlign w:val="center"/>
          </w:tcPr>
          <w:p w14:paraId="0F4365A6" w14:textId="3BCE675F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Funkcje VPN</w:t>
            </w:r>
          </w:p>
        </w:tc>
        <w:tc>
          <w:tcPr>
            <w:tcW w:w="3827" w:type="dxa"/>
            <w:vAlign w:val="center"/>
          </w:tcPr>
          <w:p w14:paraId="40776D27" w14:textId="5B437984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Obsługa tuneli Site-to-Site oraz Client-to-Site</w:t>
            </w:r>
          </w:p>
          <w:p w14:paraId="4FFD0932" w14:textId="087ED21B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Wsparcie dla algorytmów szyfrowania protokołem minimum AES z kluczem 128 oraz 256 bitów w trybie pracy </w:t>
            </w:r>
            <w:proofErr w:type="spellStart"/>
            <w:r w:rsidRPr="008832FA">
              <w:rPr>
                <w:rFonts w:cstheme="minorHAnsi"/>
              </w:rPr>
              <w:t>Galois</w:t>
            </w:r>
            <w:proofErr w:type="spellEnd"/>
            <w:r w:rsidRPr="008832FA">
              <w:rPr>
                <w:rFonts w:cstheme="minorHAnsi"/>
              </w:rPr>
              <w:t>/</w:t>
            </w:r>
            <w:proofErr w:type="spellStart"/>
            <w:r w:rsidRPr="008832FA">
              <w:rPr>
                <w:rFonts w:cstheme="minorHAnsi"/>
              </w:rPr>
              <w:t>CounterMode</w:t>
            </w:r>
            <w:proofErr w:type="spellEnd"/>
            <w:r w:rsidRPr="008832FA">
              <w:rPr>
                <w:rFonts w:cstheme="minorHAnsi"/>
              </w:rPr>
              <w:t>(GCM)</w:t>
            </w:r>
          </w:p>
          <w:p w14:paraId="5C040691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Rodzaje autentykacji: </w:t>
            </w:r>
            <w:proofErr w:type="spellStart"/>
            <w:r w:rsidRPr="008832FA">
              <w:rPr>
                <w:rFonts w:cstheme="minorHAnsi"/>
              </w:rPr>
              <w:t>Preshared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key</w:t>
            </w:r>
            <w:proofErr w:type="spellEnd"/>
            <w:r w:rsidRPr="008832FA">
              <w:rPr>
                <w:rFonts w:cstheme="minorHAnsi"/>
              </w:rPr>
              <w:t xml:space="preserve"> oraz PKI X.509.</w:t>
            </w:r>
          </w:p>
          <w:p w14:paraId="5E41C439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>: wsparcie dla co najmniej jednego z wymienionych:</w:t>
            </w:r>
          </w:p>
          <w:p w14:paraId="2DEE0A46" w14:textId="77777777" w:rsidR="002121A3" w:rsidRPr="008832FA" w:rsidRDefault="002121A3" w:rsidP="000B4FB5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Authentication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Header</w:t>
            </w:r>
            <w:proofErr w:type="spellEnd"/>
            <w:r w:rsidRPr="008832FA">
              <w:rPr>
                <w:rFonts w:cstheme="minorHAnsi"/>
              </w:rPr>
              <w:t xml:space="preserve"> (AH)</w:t>
            </w:r>
          </w:p>
          <w:p w14:paraId="0C8919A2" w14:textId="77777777" w:rsidR="002121A3" w:rsidRPr="008832FA" w:rsidRDefault="002121A3" w:rsidP="000B4FB5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proofErr w:type="spellStart"/>
            <w:r w:rsidRPr="008832FA">
              <w:rPr>
                <w:rFonts w:cstheme="minorHAnsi"/>
              </w:rPr>
              <w:t>Encapsulating</w:t>
            </w:r>
            <w:proofErr w:type="spellEnd"/>
            <w:r w:rsidRPr="008832FA">
              <w:rPr>
                <w:rFonts w:cstheme="minorHAnsi"/>
              </w:rPr>
              <w:t xml:space="preserve"> Security </w:t>
            </w:r>
            <w:proofErr w:type="spellStart"/>
            <w:r w:rsidRPr="008832FA">
              <w:rPr>
                <w:rFonts w:cstheme="minorHAnsi"/>
              </w:rPr>
              <w:t>Payload</w:t>
            </w:r>
            <w:proofErr w:type="spellEnd"/>
            <w:r w:rsidRPr="008832FA">
              <w:rPr>
                <w:rFonts w:cstheme="minorHAnsi"/>
              </w:rPr>
              <w:t xml:space="preserve"> (ESP)</w:t>
            </w:r>
          </w:p>
          <w:p w14:paraId="1E09BE7A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Obsługa IKEv1 i IKEv2</w:t>
            </w:r>
          </w:p>
          <w:p w14:paraId="622F3976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Obsługa przez urządzenie Perfect </w:t>
            </w:r>
            <w:proofErr w:type="spellStart"/>
            <w:r w:rsidRPr="008832FA">
              <w:rPr>
                <w:rFonts w:cstheme="minorHAnsi"/>
              </w:rPr>
              <w:t>Forward</w:t>
            </w:r>
            <w:proofErr w:type="spellEnd"/>
            <w:r w:rsidRPr="008832FA">
              <w:rPr>
                <w:rFonts w:cstheme="minorHAnsi"/>
              </w:rPr>
              <w:t xml:space="preserve">  </w:t>
            </w:r>
            <w:proofErr w:type="spellStart"/>
            <w:r w:rsidRPr="008832FA">
              <w:rPr>
                <w:rFonts w:cstheme="minorHAnsi"/>
              </w:rPr>
              <w:t>Secrecy</w:t>
            </w:r>
            <w:proofErr w:type="spellEnd"/>
            <w:r w:rsidRPr="008832FA">
              <w:rPr>
                <w:rFonts w:cstheme="minorHAnsi"/>
              </w:rPr>
              <w:t xml:space="preserve"> oraz </w:t>
            </w:r>
            <w:proofErr w:type="spellStart"/>
            <w:r w:rsidRPr="008832FA">
              <w:rPr>
                <w:rFonts w:cstheme="minorHAnsi"/>
              </w:rPr>
              <w:t>Anti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Reply</w:t>
            </w:r>
            <w:proofErr w:type="spellEnd"/>
            <w:r w:rsidRPr="008832FA">
              <w:rPr>
                <w:rFonts w:cstheme="minorHAnsi"/>
              </w:rPr>
              <w:t xml:space="preserve"> (</w:t>
            </w:r>
            <w:proofErr w:type="spellStart"/>
            <w:r w:rsidRPr="008832FA">
              <w:rPr>
                <w:rFonts w:cstheme="minorHAnsi"/>
              </w:rPr>
              <w:t>Reply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Detection</w:t>
            </w:r>
            <w:proofErr w:type="spellEnd"/>
            <w:r w:rsidRPr="008832FA">
              <w:rPr>
                <w:rFonts w:cstheme="minorHAnsi"/>
              </w:rPr>
              <w:t>)</w:t>
            </w:r>
          </w:p>
          <w:p w14:paraId="35644BDB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Obsługa </w:t>
            </w:r>
            <w:proofErr w:type="spellStart"/>
            <w:r w:rsidRPr="008832FA">
              <w:rPr>
                <w:rFonts w:cstheme="minorHAnsi"/>
              </w:rPr>
              <w:t>Dead</w:t>
            </w:r>
            <w:proofErr w:type="spellEnd"/>
            <w:r w:rsidRPr="008832FA">
              <w:rPr>
                <w:rFonts w:cstheme="minorHAnsi"/>
              </w:rPr>
              <w:t xml:space="preserve"> Peer </w:t>
            </w:r>
            <w:proofErr w:type="spellStart"/>
            <w:r w:rsidRPr="008832FA">
              <w:rPr>
                <w:rFonts w:cstheme="minorHAnsi"/>
              </w:rPr>
              <w:t>Detection</w:t>
            </w:r>
            <w:proofErr w:type="spellEnd"/>
            <w:r w:rsidRPr="008832FA">
              <w:rPr>
                <w:rFonts w:cstheme="minorHAnsi"/>
              </w:rPr>
              <w:t xml:space="preserve"> (DPD).</w:t>
            </w:r>
          </w:p>
          <w:p w14:paraId="55DD6B07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Obsługa połączeń VPN </w:t>
            </w:r>
            <w:proofErr w:type="spellStart"/>
            <w:r w:rsidRPr="008832FA">
              <w:rPr>
                <w:rFonts w:cstheme="minorHAnsi"/>
              </w:rPr>
              <w:t>client</w:t>
            </w:r>
            <w:proofErr w:type="spellEnd"/>
            <w:r w:rsidRPr="008832FA">
              <w:rPr>
                <w:rFonts w:cstheme="minorHAnsi"/>
              </w:rPr>
              <w:t>-to-</w:t>
            </w:r>
            <w:proofErr w:type="spellStart"/>
            <w:r w:rsidRPr="008832FA">
              <w:rPr>
                <w:rFonts w:cstheme="minorHAnsi"/>
              </w:rPr>
              <w:t>site</w:t>
            </w:r>
            <w:proofErr w:type="spellEnd"/>
            <w:r w:rsidRPr="008832FA">
              <w:rPr>
                <w:rFonts w:cstheme="minorHAnsi"/>
              </w:rPr>
              <w:t xml:space="preserve"> z wykorzystaniem protokołów: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oraz SSL VPN.</w:t>
            </w:r>
          </w:p>
          <w:p w14:paraId="349C4A51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jednoczesnego połączenia przez minimum 500 klientów poprzez SSL VPN. Zamawiający nie akceptuje limitowania klientów dla tej formy połączeń zdalnych.</w:t>
            </w:r>
          </w:p>
          <w:p w14:paraId="74EAB87A" w14:textId="4BDD3B49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Monitoring stanu realizowanych połączeń VPN i stałego utrzymywania ich aktywności</w:t>
            </w:r>
          </w:p>
          <w:p w14:paraId="2B3198AF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 xml:space="preserve">Obsługa protokołu </w:t>
            </w:r>
            <w:proofErr w:type="spellStart"/>
            <w:r w:rsidRPr="008832FA">
              <w:rPr>
                <w:rFonts w:cstheme="minorHAnsi"/>
              </w:rPr>
              <w:t>Diffie-Hellman</w:t>
            </w:r>
            <w:proofErr w:type="spellEnd"/>
            <w:r w:rsidRPr="008832FA">
              <w:rPr>
                <w:rFonts w:cstheme="minorHAnsi"/>
              </w:rPr>
              <w:t xml:space="preserve"> grup 19, 20.</w:t>
            </w:r>
          </w:p>
          <w:p w14:paraId="1C536328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Wsparcie dla pracy w topologii Hub and </w:t>
            </w:r>
            <w:proofErr w:type="spellStart"/>
            <w:r w:rsidRPr="008832FA">
              <w:rPr>
                <w:rFonts w:cstheme="minorHAnsi"/>
              </w:rPr>
              <w:t>Spoke</w:t>
            </w:r>
            <w:proofErr w:type="spellEnd"/>
            <w:r w:rsidRPr="008832FA">
              <w:rPr>
                <w:rFonts w:cstheme="minorHAnsi"/>
              </w:rPr>
              <w:t xml:space="preserve"> oraz </w:t>
            </w:r>
            <w:proofErr w:type="spellStart"/>
            <w:r w:rsidRPr="008832FA">
              <w:rPr>
                <w:rFonts w:cstheme="minorHAnsi"/>
              </w:rPr>
              <w:t>Mesh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5EBF8BF1" w14:textId="265D83FD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Obsługa mechanizmów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Nat </w:t>
            </w:r>
            <w:proofErr w:type="spellStart"/>
            <w:r w:rsidRPr="008832FA">
              <w:rPr>
                <w:rFonts w:cstheme="minorHAnsi"/>
              </w:rPr>
              <w:t>Traversal</w:t>
            </w:r>
            <w:proofErr w:type="spellEnd"/>
            <w:r w:rsidRPr="008832FA">
              <w:rPr>
                <w:rFonts w:cstheme="minorHAnsi"/>
              </w:rPr>
              <w:t xml:space="preserve">, DPD, </w:t>
            </w:r>
            <w:proofErr w:type="spellStart"/>
            <w:r w:rsidRPr="008832FA">
              <w:rPr>
                <w:rFonts w:cstheme="minorHAnsi"/>
              </w:rPr>
              <w:t>Xauth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63C916D6" w14:textId="77777777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Mechanizm „Split </w:t>
            </w:r>
            <w:proofErr w:type="spellStart"/>
            <w:r w:rsidRPr="008832FA">
              <w:rPr>
                <w:rFonts w:cstheme="minorHAnsi"/>
              </w:rPr>
              <w:t>tunneling</w:t>
            </w:r>
            <w:proofErr w:type="spellEnd"/>
            <w:r w:rsidRPr="008832FA">
              <w:rPr>
                <w:rFonts w:cstheme="minorHAnsi"/>
              </w:rPr>
              <w:t>” dla połączeń Client-to-Site</w:t>
            </w:r>
          </w:p>
          <w:p w14:paraId="279F3CC4" w14:textId="4885ECD1" w:rsidR="002121A3" w:rsidRPr="008832FA" w:rsidRDefault="002121A3" w:rsidP="000B4FB5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Producent rozwiązania posiada w ofercie oprogramowanie klienckie VPN, które umożliwia realizację połączeń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 xml:space="preserve"> VPN. Oprogramowanie klienckie </w:t>
            </w:r>
            <w:proofErr w:type="spellStart"/>
            <w:r w:rsidRPr="008832FA">
              <w:rPr>
                <w:rFonts w:cstheme="minorHAnsi"/>
              </w:rPr>
              <w:t>vpn</w:t>
            </w:r>
            <w:proofErr w:type="spellEnd"/>
            <w:r w:rsidRPr="008832FA">
              <w:rPr>
                <w:rFonts w:cstheme="minorHAnsi"/>
              </w:rPr>
              <w:t xml:space="preserve"> jest dostępne jako opcja i nie jest wymagane w implementacji.</w:t>
            </w:r>
          </w:p>
        </w:tc>
        <w:tc>
          <w:tcPr>
            <w:tcW w:w="3260" w:type="dxa"/>
          </w:tcPr>
          <w:p w14:paraId="24641AB1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424547AE" w14:textId="2F60B452" w:rsidTr="006C0D1C">
        <w:tc>
          <w:tcPr>
            <w:tcW w:w="568" w:type="dxa"/>
            <w:vAlign w:val="center"/>
          </w:tcPr>
          <w:p w14:paraId="6BBAAEBF" w14:textId="60DA1A53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8.</w:t>
            </w:r>
          </w:p>
        </w:tc>
        <w:tc>
          <w:tcPr>
            <w:tcW w:w="2410" w:type="dxa"/>
            <w:vAlign w:val="center"/>
          </w:tcPr>
          <w:p w14:paraId="73CEBCB6" w14:textId="1B9FAA1E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Obsługa łączy WAN i routing</w:t>
            </w:r>
          </w:p>
        </w:tc>
        <w:tc>
          <w:tcPr>
            <w:tcW w:w="3827" w:type="dxa"/>
            <w:vAlign w:val="center"/>
          </w:tcPr>
          <w:p w14:paraId="19D65E5D" w14:textId="77777777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Routing musi obsługiwać:</w:t>
            </w:r>
          </w:p>
          <w:p w14:paraId="2F3D03BB" w14:textId="58B0ABC1" w:rsidR="002121A3" w:rsidRPr="008832FA" w:rsidRDefault="002121A3" w:rsidP="000B4FB5">
            <w:pPr>
              <w:pStyle w:val="Akapitzlist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Routing statyczny,</w:t>
            </w:r>
          </w:p>
          <w:p w14:paraId="6E856D80" w14:textId="3DA1EEDB" w:rsidR="002121A3" w:rsidRPr="008832FA" w:rsidRDefault="002121A3" w:rsidP="000B4FB5">
            <w:pPr>
              <w:pStyle w:val="Akapitzlist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Policy </w:t>
            </w:r>
            <w:proofErr w:type="spellStart"/>
            <w:r w:rsidRPr="008832FA">
              <w:rPr>
                <w:rFonts w:cstheme="minorHAnsi"/>
              </w:rPr>
              <w:t>Based</w:t>
            </w:r>
            <w:proofErr w:type="spellEnd"/>
            <w:r w:rsidRPr="008832FA">
              <w:rPr>
                <w:rFonts w:cstheme="minorHAnsi"/>
              </w:rPr>
              <w:t xml:space="preserve"> Routing (w tym: wybór trasy w zależności od adresu źródłowego, protokołu sieciowego)</w:t>
            </w:r>
          </w:p>
          <w:p w14:paraId="6D72D671" w14:textId="41043E78" w:rsidR="002121A3" w:rsidRPr="008832FA" w:rsidRDefault="002121A3" w:rsidP="000B4FB5">
            <w:pPr>
              <w:pStyle w:val="Akapitzlist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Protokoły dynamicznego routingu w oparciu o protokoły: RIPv2 (</w:t>
            </w:r>
            <w:proofErr w:type="spellStart"/>
            <w:r w:rsidRPr="008832FA">
              <w:rPr>
                <w:rFonts w:cstheme="minorHAnsi"/>
              </w:rPr>
              <w:t>RIPng</w:t>
            </w:r>
            <w:proofErr w:type="spellEnd"/>
            <w:r w:rsidRPr="008832FA">
              <w:rPr>
                <w:rFonts w:cstheme="minorHAnsi"/>
              </w:rPr>
              <w:t xml:space="preserve"> również), OSPF (OSPFv3 również), BGP, oraz PIM.</w:t>
            </w:r>
          </w:p>
          <w:p w14:paraId="5D38986D" w14:textId="5157CB62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ECMP (</w:t>
            </w:r>
            <w:proofErr w:type="spellStart"/>
            <w:r w:rsidRPr="008832FA">
              <w:rPr>
                <w:rFonts w:cstheme="minorHAnsi"/>
              </w:rPr>
              <w:t>Equal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cost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multi-path</w:t>
            </w:r>
            <w:proofErr w:type="spellEnd"/>
            <w:r w:rsidRPr="008832FA">
              <w:rPr>
                <w:rFonts w:cstheme="minorHAnsi"/>
              </w:rPr>
              <w:t>) – wybór wielu równoważnych tras w tablicy routingu</w:t>
            </w:r>
          </w:p>
          <w:p w14:paraId="09698FA7" w14:textId="77777777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Firewall musi obsługiwać minimum dwa łącza sieci WAN z mechanizmami statycznego lub dynamicznego podziału obciążenia oraz monitoringu stanu połączeń WAN.</w:t>
            </w:r>
          </w:p>
          <w:p w14:paraId="76063385" w14:textId="1FBC85FE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Możliwość zarządzania pasmem poprzez określenie: maksymalnej, gwarantowanej ilości pasma, oznaczenia DSCP </w:t>
            </w:r>
            <w:r w:rsidRPr="008832FA">
              <w:rPr>
                <w:rFonts w:cstheme="minorHAnsi"/>
              </w:rPr>
              <w:lastRenderedPageBreak/>
              <w:t>oraz wskazanie priorytetu ruchu.</w:t>
            </w:r>
          </w:p>
          <w:p w14:paraId="1E6D2024" w14:textId="442C32B2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daje możliwość określania pasma dla poszczególnych aplikacji.</w:t>
            </w:r>
          </w:p>
          <w:p w14:paraId="6EA1A82F" w14:textId="579E7FC7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zapewnia możliwość zarządzania pasmem dla wybranych kategorii URL.</w:t>
            </w:r>
          </w:p>
          <w:p w14:paraId="1B1E6DE1" w14:textId="77777777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umożliwia wykorzystanie protokołów dynamicznego routingu przy konfiguracji równoważenia obciążenia do łączy WAN.</w:t>
            </w:r>
          </w:p>
          <w:p w14:paraId="5D2A7E89" w14:textId="1CE53204" w:rsidR="002121A3" w:rsidRPr="008832FA" w:rsidRDefault="002121A3" w:rsidP="000B4FB5">
            <w:pPr>
              <w:pStyle w:val="Akapitzlist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SD-WAN wspiera zarówno interfejsy fizyczne jak i wirtualne (w tym VLAN, </w:t>
            </w:r>
            <w:proofErr w:type="spellStart"/>
            <w:r w:rsidRPr="008832FA">
              <w:rPr>
                <w:rFonts w:cstheme="minorHAnsi"/>
              </w:rPr>
              <w:t>IPSec</w:t>
            </w:r>
            <w:proofErr w:type="spellEnd"/>
            <w:r w:rsidRPr="008832FA">
              <w:rPr>
                <w:rFonts w:cstheme="minorHAnsi"/>
              </w:rPr>
              <w:t>).</w:t>
            </w:r>
          </w:p>
        </w:tc>
        <w:tc>
          <w:tcPr>
            <w:tcW w:w="3260" w:type="dxa"/>
          </w:tcPr>
          <w:p w14:paraId="2BF27439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477B6EBD" w14:textId="0F617EA9" w:rsidTr="006C0D1C">
        <w:tc>
          <w:tcPr>
            <w:tcW w:w="568" w:type="dxa"/>
            <w:vAlign w:val="center"/>
          </w:tcPr>
          <w:p w14:paraId="05F39EFA" w14:textId="69DBA1BA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9.</w:t>
            </w:r>
          </w:p>
        </w:tc>
        <w:tc>
          <w:tcPr>
            <w:tcW w:w="2410" w:type="dxa"/>
            <w:vAlign w:val="center"/>
          </w:tcPr>
          <w:p w14:paraId="6E26A366" w14:textId="706D0C5B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Ochrona antywirusowa</w:t>
            </w:r>
          </w:p>
        </w:tc>
        <w:tc>
          <w:tcPr>
            <w:tcW w:w="3827" w:type="dxa"/>
            <w:vAlign w:val="center"/>
          </w:tcPr>
          <w:p w14:paraId="27D4F885" w14:textId="59608956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Baza sygnatur powinna być aktualizowana automatycznie zgodnie z harmonogramem definiowanym przez administratora.</w:t>
            </w:r>
          </w:p>
          <w:p w14:paraId="63C169CF" w14:textId="3CE50142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Silnik antywirusowy umożliwia skanowanie ruchu w obu kierunkach komunikacji dla protokołów działających na niestandardowych portach (np. FTP na porcie 2021)</w:t>
            </w:r>
          </w:p>
          <w:p w14:paraId="0274B914" w14:textId="77777777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Skanowanie plików zarchiwizowanych tj. zip, tar, </w:t>
            </w:r>
            <w:proofErr w:type="spellStart"/>
            <w:r w:rsidRPr="008832FA">
              <w:rPr>
                <w:rFonts w:cstheme="minorHAnsi"/>
              </w:rPr>
              <w:t>gzip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3D0FC75D" w14:textId="77777777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Wsparcie dla głównych protokołów: http, HTTPS, FTP, SMTP, POP3, IMAP, IMAPS, POP3S, SMTPS.</w:t>
            </w:r>
          </w:p>
          <w:p w14:paraId="6BC0ECAD" w14:textId="77777777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umożliwia blokowanie i logowanie archiwów, które nie mogą zostać przeskanowane, ponieważ są zaszyfrowane, uszkodzone lub system nie wspiera inspekcji tego typu archiwów.</w:t>
            </w:r>
          </w:p>
          <w:p w14:paraId="04F49050" w14:textId="77777777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>System dysponuje sygnaturami do ochrony urządzeń mobilnych (co najmniej dla systemu operacyjnego Android)</w:t>
            </w:r>
          </w:p>
          <w:p w14:paraId="46C591D9" w14:textId="77777777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System współpracuje z dedykowaną platformą typu </w:t>
            </w:r>
            <w:proofErr w:type="spellStart"/>
            <w:r w:rsidRPr="008832FA">
              <w:rPr>
                <w:rFonts w:cstheme="minorHAnsi"/>
              </w:rPr>
              <w:t>Sandbox</w:t>
            </w:r>
            <w:proofErr w:type="spellEnd"/>
            <w:r w:rsidRPr="008832FA">
              <w:rPr>
                <w:rFonts w:cstheme="minorHAnsi"/>
              </w:rPr>
              <w:t xml:space="preserve"> lub usługą typu </w:t>
            </w:r>
            <w:proofErr w:type="spellStart"/>
            <w:r w:rsidRPr="008832FA">
              <w:rPr>
                <w:rFonts w:cstheme="minorHAnsi"/>
              </w:rPr>
              <w:t>Sandbox</w:t>
            </w:r>
            <w:proofErr w:type="spellEnd"/>
            <w:r w:rsidRPr="008832FA">
              <w:rPr>
                <w:rFonts w:cstheme="minorHAnsi"/>
              </w:rPr>
              <w:t xml:space="preserve"> realizowaną w chmurze. Konieczne jest zastosowanie platformy typu </w:t>
            </w:r>
            <w:proofErr w:type="spellStart"/>
            <w:r w:rsidRPr="008832FA">
              <w:rPr>
                <w:rFonts w:cstheme="minorHAnsi"/>
              </w:rPr>
              <w:t>Sandbox</w:t>
            </w:r>
            <w:proofErr w:type="spellEnd"/>
            <w:r w:rsidRPr="008832FA">
              <w:rPr>
                <w:rFonts w:cstheme="minorHAnsi"/>
              </w:rPr>
              <w:t xml:space="preserve"> wraz z niezbędnymi serwisami lub licencjami upoważniającymi do korzystania z usługi typu </w:t>
            </w:r>
            <w:proofErr w:type="spellStart"/>
            <w:r w:rsidRPr="008832FA">
              <w:rPr>
                <w:rFonts w:cstheme="minorHAnsi"/>
              </w:rPr>
              <w:t>Sandbox</w:t>
            </w:r>
            <w:proofErr w:type="spellEnd"/>
            <w:r w:rsidRPr="008832FA">
              <w:rPr>
                <w:rFonts w:cstheme="minorHAnsi"/>
              </w:rPr>
              <w:t xml:space="preserve"> w usłudze chmurowej realizowanej na terenie Unii Europejskiej.</w:t>
            </w:r>
          </w:p>
          <w:p w14:paraId="3F49B315" w14:textId="77777777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zapewnia usuwanie aktywnej zawartości plików PDF oraz Microsoft Office bez konieczności blokowania transferu całych plików.</w:t>
            </w:r>
          </w:p>
          <w:p w14:paraId="5B57844D" w14:textId="0D48E89A" w:rsidR="002121A3" w:rsidRPr="008832FA" w:rsidRDefault="002121A3" w:rsidP="000B4FB5">
            <w:pPr>
              <w:pStyle w:val="Akapitzlist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Możliwość uruchomienia ochrony przed </w:t>
            </w:r>
            <w:proofErr w:type="spellStart"/>
            <w:r w:rsidRPr="008832FA">
              <w:rPr>
                <w:rFonts w:cstheme="minorHAnsi"/>
              </w:rPr>
              <w:t>malware</w:t>
            </w:r>
            <w:proofErr w:type="spellEnd"/>
            <w:r w:rsidRPr="008832FA">
              <w:rPr>
                <w:rFonts w:cstheme="minorHAnsi"/>
              </w:rPr>
              <w:t xml:space="preserve"> dla wybranego zakresu ruchu.</w:t>
            </w:r>
          </w:p>
        </w:tc>
        <w:tc>
          <w:tcPr>
            <w:tcW w:w="3260" w:type="dxa"/>
          </w:tcPr>
          <w:p w14:paraId="2A44C59B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28F014E8" w14:textId="2B5D853B" w:rsidTr="006C0D1C">
        <w:tc>
          <w:tcPr>
            <w:tcW w:w="568" w:type="dxa"/>
            <w:vAlign w:val="center"/>
          </w:tcPr>
          <w:p w14:paraId="43CA06CB" w14:textId="622A7B69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10.</w:t>
            </w:r>
          </w:p>
        </w:tc>
        <w:tc>
          <w:tcPr>
            <w:tcW w:w="2410" w:type="dxa"/>
            <w:vAlign w:val="center"/>
          </w:tcPr>
          <w:p w14:paraId="3873832C" w14:textId="0DB92611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Ochrona przed atakami</w:t>
            </w:r>
          </w:p>
        </w:tc>
        <w:tc>
          <w:tcPr>
            <w:tcW w:w="3827" w:type="dxa"/>
            <w:vAlign w:val="center"/>
          </w:tcPr>
          <w:p w14:paraId="1E242B51" w14:textId="23A5F54F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Ochrona IPS opiera się co najmniej na analizie sygnaturowej oraz na analizie anomalii w protokołach sieciowych</w:t>
            </w:r>
          </w:p>
          <w:p w14:paraId="37C9F532" w14:textId="411001DC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Aktualizacja automatyczna baz sygnatur IPS</w:t>
            </w:r>
          </w:p>
          <w:p w14:paraId="7C615143" w14:textId="77777777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Blokada automatyczna znanych źródeł ataków.</w:t>
            </w:r>
          </w:p>
          <w:p w14:paraId="6564A7BC" w14:textId="77777777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Mechanizmy ochrony przed atakami </w:t>
            </w:r>
            <w:proofErr w:type="spellStart"/>
            <w:r w:rsidRPr="008832FA">
              <w:rPr>
                <w:rFonts w:cstheme="minorHAnsi"/>
              </w:rPr>
              <w:t>DoS</w:t>
            </w:r>
            <w:proofErr w:type="spellEnd"/>
            <w:r w:rsidRPr="008832FA">
              <w:rPr>
                <w:rFonts w:cstheme="minorHAnsi"/>
              </w:rPr>
              <w:t xml:space="preserve"> i </w:t>
            </w:r>
            <w:proofErr w:type="spellStart"/>
            <w:r w:rsidRPr="008832FA">
              <w:rPr>
                <w:rFonts w:cstheme="minorHAnsi"/>
              </w:rPr>
              <w:t>DDoS</w:t>
            </w:r>
            <w:proofErr w:type="spellEnd"/>
          </w:p>
          <w:p w14:paraId="5407CCE6" w14:textId="77777777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Administrator systemu ma możliwość definiowania własnych wyjątków oraz własnych sygnatur</w:t>
            </w:r>
          </w:p>
          <w:p w14:paraId="181DF3E5" w14:textId="77777777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Mechanizmy ochrony dla aplikacji </w:t>
            </w:r>
            <w:proofErr w:type="spellStart"/>
            <w:r w:rsidRPr="008832FA">
              <w:rPr>
                <w:rFonts w:cstheme="minorHAnsi"/>
              </w:rPr>
              <w:t>Web’owych</w:t>
            </w:r>
            <w:proofErr w:type="spellEnd"/>
            <w:r w:rsidRPr="008832FA">
              <w:rPr>
                <w:rFonts w:cstheme="minorHAnsi"/>
              </w:rPr>
              <w:t xml:space="preserve"> na </w:t>
            </w:r>
            <w:r w:rsidRPr="008832FA">
              <w:rPr>
                <w:rFonts w:cstheme="minorHAnsi"/>
              </w:rPr>
              <w:lastRenderedPageBreak/>
              <w:t xml:space="preserve">poziomie sygnaturowym (co najmniej ochrona przed: CSS, SQL </w:t>
            </w:r>
            <w:proofErr w:type="spellStart"/>
            <w:r w:rsidRPr="008832FA">
              <w:rPr>
                <w:rFonts w:cstheme="minorHAnsi"/>
              </w:rPr>
              <w:t>Injecton</w:t>
            </w:r>
            <w:proofErr w:type="spellEnd"/>
            <w:r w:rsidRPr="008832FA">
              <w:rPr>
                <w:rFonts w:cstheme="minorHAnsi"/>
              </w:rPr>
              <w:t xml:space="preserve">, Trojany, </w:t>
            </w:r>
            <w:proofErr w:type="spellStart"/>
            <w:r w:rsidRPr="008832FA">
              <w:rPr>
                <w:rFonts w:cstheme="minorHAnsi"/>
              </w:rPr>
              <w:t>Exploity</w:t>
            </w:r>
            <w:proofErr w:type="spellEnd"/>
            <w:r w:rsidRPr="008832FA">
              <w:rPr>
                <w:rFonts w:cstheme="minorHAnsi"/>
              </w:rPr>
              <w:t>, Roboty).</w:t>
            </w:r>
          </w:p>
          <w:p w14:paraId="78900DBF" w14:textId="77777777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kontrolowania długości nagłówka, ilości parametrów URL dla protokołu http.</w:t>
            </w:r>
          </w:p>
          <w:p w14:paraId="4E455A3C" w14:textId="77777777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Wykrywanie i blokowanie komunikacji C&amp;C do sieci </w:t>
            </w:r>
            <w:proofErr w:type="spellStart"/>
            <w:r w:rsidRPr="008832FA">
              <w:rPr>
                <w:rFonts w:cstheme="minorHAnsi"/>
              </w:rPr>
              <w:t>botnet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427BF844" w14:textId="6642105E" w:rsidR="002121A3" w:rsidRPr="008832FA" w:rsidRDefault="002121A3" w:rsidP="000B4FB5">
            <w:pPr>
              <w:pStyle w:val="Akapitzlist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uruchomienia ochrony przed atakami dla wybranych zakresów komunikacji sieciowej. Mechanizmy ochrony IPS nie mogą działać globalnie</w:t>
            </w:r>
          </w:p>
        </w:tc>
        <w:tc>
          <w:tcPr>
            <w:tcW w:w="3260" w:type="dxa"/>
          </w:tcPr>
          <w:p w14:paraId="3DCCEB92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45B7E242" w14:textId="79761049" w:rsidTr="006C0D1C">
        <w:tc>
          <w:tcPr>
            <w:tcW w:w="568" w:type="dxa"/>
            <w:vAlign w:val="center"/>
          </w:tcPr>
          <w:p w14:paraId="165717D1" w14:textId="1CE3D76E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11.</w:t>
            </w:r>
          </w:p>
        </w:tc>
        <w:tc>
          <w:tcPr>
            <w:tcW w:w="2410" w:type="dxa"/>
            <w:vAlign w:val="center"/>
          </w:tcPr>
          <w:p w14:paraId="26397AC7" w14:textId="06BF9C74" w:rsidR="002121A3" w:rsidRPr="008832FA" w:rsidRDefault="002121A3" w:rsidP="00211F82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Kontrola aplikacji</w:t>
            </w:r>
          </w:p>
        </w:tc>
        <w:tc>
          <w:tcPr>
            <w:tcW w:w="3827" w:type="dxa"/>
            <w:vAlign w:val="center"/>
          </w:tcPr>
          <w:p w14:paraId="6B2A18B7" w14:textId="77777777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Funkcja Kontroli Aplikacji umożliwia kontrolę ruchu na podstawie głębokiej analizy pakietów, nie bazując jedynie na wartościach portów TCP/UDP</w:t>
            </w:r>
          </w:p>
          <w:p w14:paraId="125A817D" w14:textId="77777777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Baza Kontroli Aplikacji zawiera minimum 2000 sygnatur i jest aktualizowana automatycznie, zgodnie z harmonogramem definiowanym przez administratora</w:t>
            </w:r>
          </w:p>
          <w:p w14:paraId="77BCC63F" w14:textId="77777777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Aplikacje chmurowe (co najmniej: Facebook, Google </w:t>
            </w:r>
            <w:proofErr w:type="spellStart"/>
            <w:r w:rsidRPr="008832FA">
              <w:rPr>
                <w:rFonts w:cstheme="minorHAnsi"/>
              </w:rPr>
              <w:t>Docs</w:t>
            </w:r>
            <w:proofErr w:type="spellEnd"/>
            <w:r w:rsidRPr="008832FA">
              <w:rPr>
                <w:rFonts w:cstheme="minorHAnsi"/>
              </w:rPr>
              <w:t xml:space="preserve">, </w:t>
            </w:r>
            <w:proofErr w:type="spellStart"/>
            <w:r w:rsidRPr="008832FA">
              <w:rPr>
                <w:rFonts w:cstheme="minorHAnsi"/>
              </w:rPr>
              <w:t>Dropbox</w:t>
            </w:r>
            <w:proofErr w:type="spellEnd"/>
            <w:r w:rsidRPr="008832FA">
              <w:rPr>
                <w:rFonts w:cstheme="minorHAnsi"/>
              </w:rPr>
              <w:t>) są kontrolowane pod względem wykonywanych czynności, np.: pobieranie, wysyłanie plików</w:t>
            </w:r>
          </w:p>
          <w:p w14:paraId="7DF5EB3F" w14:textId="77777777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Baza sygnatur zawiera kategorie aplikacji szczególnie istotne z punktu widzenia bezpieczeństwa: </w:t>
            </w:r>
            <w:proofErr w:type="spellStart"/>
            <w:r w:rsidRPr="008832FA">
              <w:rPr>
                <w:rFonts w:cstheme="minorHAnsi"/>
              </w:rPr>
              <w:t>proxy</w:t>
            </w:r>
            <w:proofErr w:type="spellEnd"/>
            <w:r w:rsidRPr="008832FA">
              <w:rPr>
                <w:rFonts w:cstheme="minorHAnsi"/>
              </w:rPr>
              <w:t>, P2P</w:t>
            </w:r>
          </w:p>
          <w:p w14:paraId="398056EB" w14:textId="77777777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Administrator systemu ma możliwość definiowania wyjątków oraz własnych sygnatur</w:t>
            </w:r>
          </w:p>
          <w:p w14:paraId="379C7F0A" w14:textId="77777777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>Istnieje możliwość blokowania aplikacji działających na niestandardowych portach (np. FTP na porcie 2021)</w:t>
            </w:r>
          </w:p>
          <w:p w14:paraId="0627F392" w14:textId="25472E20" w:rsidR="002121A3" w:rsidRPr="008832FA" w:rsidRDefault="002121A3" w:rsidP="000B4FB5">
            <w:pPr>
              <w:pStyle w:val="Akapitzlist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daje możliwość określenia dopuszczalnych protokołów na danym porcie TCP/UDP i blokowania pozostałych protokołów korzystających z tego portu (np. dopuszczenie tylko HTTP na porcie 80)</w:t>
            </w:r>
          </w:p>
        </w:tc>
        <w:tc>
          <w:tcPr>
            <w:tcW w:w="3260" w:type="dxa"/>
          </w:tcPr>
          <w:p w14:paraId="415BAEF7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4F52C5FC" w14:textId="755409AD" w:rsidTr="006C0D1C">
        <w:tc>
          <w:tcPr>
            <w:tcW w:w="568" w:type="dxa"/>
            <w:vAlign w:val="center"/>
          </w:tcPr>
          <w:p w14:paraId="6CC33E27" w14:textId="62688F93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12.</w:t>
            </w:r>
          </w:p>
        </w:tc>
        <w:tc>
          <w:tcPr>
            <w:tcW w:w="2410" w:type="dxa"/>
            <w:vAlign w:val="center"/>
          </w:tcPr>
          <w:p w14:paraId="19343DA1" w14:textId="0C9E2C77" w:rsidR="002121A3" w:rsidRPr="008832FA" w:rsidRDefault="002121A3" w:rsidP="00211F82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Kontrola WWW</w:t>
            </w:r>
          </w:p>
        </w:tc>
        <w:tc>
          <w:tcPr>
            <w:tcW w:w="3827" w:type="dxa"/>
            <w:vAlign w:val="center"/>
          </w:tcPr>
          <w:p w14:paraId="4FE20FE0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Moduł kontroli WWW korzysta z bazy zawierającej co najmniej 40 milionów adresów URL  pogrupowanych w kategorie tematyczne.</w:t>
            </w:r>
          </w:p>
          <w:p w14:paraId="2E87EE53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W ramach filtra WWW są dostępne kategorie istotne z punktu widzenia bezpieczeństwa, jak: </w:t>
            </w:r>
            <w:proofErr w:type="spellStart"/>
            <w:r w:rsidRPr="008832FA">
              <w:rPr>
                <w:rFonts w:cstheme="minorHAnsi"/>
              </w:rPr>
              <w:t>malware</w:t>
            </w:r>
            <w:proofErr w:type="spellEnd"/>
            <w:r w:rsidRPr="008832FA">
              <w:rPr>
                <w:rFonts w:cstheme="minorHAnsi"/>
              </w:rPr>
              <w:t xml:space="preserve"> (lub inne będące źródłem złośliwego oprogramowania), </w:t>
            </w:r>
            <w:proofErr w:type="spellStart"/>
            <w:r w:rsidRPr="008832FA">
              <w:rPr>
                <w:rFonts w:cstheme="minorHAnsi"/>
              </w:rPr>
              <w:t>phishing</w:t>
            </w:r>
            <w:proofErr w:type="spellEnd"/>
            <w:r w:rsidRPr="008832FA">
              <w:rPr>
                <w:rFonts w:cstheme="minorHAnsi"/>
              </w:rPr>
              <w:t xml:space="preserve">, spam, </w:t>
            </w:r>
            <w:proofErr w:type="spellStart"/>
            <w:r w:rsidRPr="008832FA">
              <w:rPr>
                <w:rFonts w:cstheme="minorHAnsi"/>
              </w:rPr>
              <w:t>Dynamic</w:t>
            </w:r>
            <w:proofErr w:type="spellEnd"/>
            <w:r w:rsidRPr="008832FA">
              <w:rPr>
                <w:rFonts w:cstheme="minorHAnsi"/>
              </w:rPr>
              <w:t xml:space="preserve"> DNS, </w:t>
            </w:r>
            <w:proofErr w:type="spellStart"/>
            <w:r w:rsidRPr="008832FA">
              <w:rPr>
                <w:rFonts w:cstheme="minorHAnsi"/>
              </w:rPr>
              <w:t>proxy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2FCEB9D9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Filtr WWW dostarcza kategorii stron zabronionych prawem np.: Hazard.</w:t>
            </w:r>
          </w:p>
          <w:p w14:paraId="28BC8F8D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Administrator ma możliwość nadpisywania kategorii oraz tworzenia wyjątków – białe/czarne listy dla adresów URL.</w:t>
            </w:r>
          </w:p>
          <w:p w14:paraId="64DBE644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Filtr WWW umożliwia statyczne dopuszczanie lub blokowanie ruchu do wybranych stron WWW, w tym pozwala definiować strony z zastosowaniem wyrażeń regularnych (</w:t>
            </w:r>
            <w:proofErr w:type="spellStart"/>
            <w:r w:rsidRPr="008832FA">
              <w:rPr>
                <w:rFonts w:cstheme="minorHAnsi"/>
              </w:rPr>
              <w:t>Regex</w:t>
            </w:r>
            <w:proofErr w:type="spellEnd"/>
            <w:r w:rsidRPr="008832FA">
              <w:rPr>
                <w:rFonts w:cstheme="minorHAnsi"/>
              </w:rPr>
              <w:t>).</w:t>
            </w:r>
          </w:p>
          <w:p w14:paraId="631DBAEF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>Filtr WWW daje możliwość wykonania akcji typu „</w:t>
            </w:r>
            <w:proofErr w:type="spellStart"/>
            <w:r w:rsidRPr="008832FA">
              <w:rPr>
                <w:rFonts w:cstheme="minorHAnsi"/>
              </w:rPr>
              <w:t>Warning</w:t>
            </w:r>
            <w:proofErr w:type="spellEnd"/>
            <w:r w:rsidRPr="008832FA">
              <w:rPr>
                <w:rFonts w:cstheme="minorHAnsi"/>
              </w:rPr>
              <w:t>” – ostrzeżenie użytkownika wymagające od niego potwierdzenia przed otwarciem żądanej strony.</w:t>
            </w:r>
          </w:p>
          <w:p w14:paraId="069942D0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Funkcja </w:t>
            </w:r>
            <w:proofErr w:type="spellStart"/>
            <w:r w:rsidRPr="008832FA">
              <w:rPr>
                <w:rFonts w:cstheme="minorHAnsi"/>
              </w:rPr>
              <w:t>Safe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Search</w:t>
            </w:r>
            <w:proofErr w:type="spellEnd"/>
            <w:r w:rsidRPr="008832FA">
              <w:rPr>
                <w:rFonts w:cstheme="minorHAnsi"/>
              </w:rPr>
              <w:t xml:space="preserve"> – przeciwdziałająca pojawieniu się niechcianych treści w wynikach wyszukiwarek takich jak: Google oraz Yahoo.</w:t>
            </w:r>
          </w:p>
          <w:p w14:paraId="40A4CCD3" w14:textId="77777777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Administrator ma możliwość definiowania komunikatów zwracanych użytkownikowi dla różnych akcji podejmowanych przez moduł filtrowania WWW.</w:t>
            </w:r>
          </w:p>
          <w:p w14:paraId="042D0CDA" w14:textId="5A74F6C2" w:rsidR="002121A3" w:rsidRPr="008832FA" w:rsidRDefault="002121A3" w:rsidP="000B4FB5">
            <w:pPr>
              <w:pStyle w:val="Akapitzlist"/>
              <w:numPr>
                <w:ilvl w:val="0"/>
                <w:numId w:val="2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pozwala określić, dla których kategorii URL lub wskazanych URL nie będzie realizowana inspekcja szyfrowanej komunikacji</w:t>
            </w:r>
          </w:p>
        </w:tc>
        <w:tc>
          <w:tcPr>
            <w:tcW w:w="3260" w:type="dxa"/>
          </w:tcPr>
          <w:p w14:paraId="34042AC8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1F6B697D" w14:textId="1EEA1B17" w:rsidTr="006C0D1C">
        <w:tc>
          <w:tcPr>
            <w:tcW w:w="568" w:type="dxa"/>
            <w:vAlign w:val="center"/>
          </w:tcPr>
          <w:p w14:paraId="1080877F" w14:textId="4F428D1C" w:rsidR="002121A3" w:rsidRPr="008832FA" w:rsidRDefault="002121A3" w:rsidP="00755CB4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13.</w:t>
            </w:r>
          </w:p>
        </w:tc>
        <w:tc>
          <w:tcPr>
            <w:tcW w:w="2410" w:type="dxa"/>
            <w:vAlign w:val="center"/>
          </w:tcPr>
          <w:p w14:paraId="2DDAC245" w14:textId="5C1DFCEC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Uwierzytelnianie użytkowników w sesji</w:t>
            </w:r>
          </w:p>
        </w:tc>
        <w:tc>
          <w:tcPr>
            <w:tcW w:w="3827" w:type="dxa"/>
            <w:vAlign w:val="center"/>
          </w:tcPr>
          <w:p w14:paraId="2BDEC167" w14:textId="77777777" w:rsidR="002121A3" w:rsidRPr="008832FA" w:rsidRDefault="002121A3" w:rsidP="000B4FB5">
            <w:pPr>
              <w:pStyle w:val="Akapitzlist"/>
              <w:numPr>
                <w:ilvl w:val="0"/>
                <w:numId w:val="1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Weryfikacja użytkowników za pomocą:</w:t>
            </w:r>
          </w:p>
          <w:p w14:paraId="463BEF77" w14:textId="77777777" w:rsidR="002121A3" w:rsidRPr="008832FA" w:rsidRDefault="002121A3" w:rsidP="000B4FB5">
            <w:pPr>
              <w:pStyle w:val="Akapitzlist"/>
              <w:numPr>
                <w:ilvl w:val="0"/>
                <w:numId w:val="1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Haseł statycznych oraz definicji użytkowników przechowywanych w lokalnej bazie Systemu.</w:t>
            </w:r>
          </w:p>
          <w:p w14:paraId="6340BFAA" w14:textId="77777777" w:rsidR="002121A3" w:rsidRPr="008832FA" w:rsidRDefault="002121A3" w:rsidP="000B4FB5">
            <w:pPr>
              <w:pStyle w:val="Akapitzlist"/>
              <w:numPr>
                <w:ilvl w:val="0"/>
                <w:numId w:val="1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Haseł statycznych i definicji użytkowników przechowywanych w bazach zgodnych z LDAP.</w:t>
            </w:r>
          </w:p>
          <w:p w14:paraId="2C90CF28" w14:textId="77777777" w:rsidR="002121A3" w:rsidRPr="008832FA" w:rsidRDefault="002121A3" w:rsidP="000B4FB5">
            <w:pPr>
              <w:pStyle w:val="Akapitzlist"/>
              <w:numPr>
                <w:ilvl w:val="0"/>
                <w:numId w:val="17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Haseł dynamicznych (RADIUS, RSA </w:t>
            </w:r>
            <w:proofErr w:type="spellStart"/>
            <w:r w:rsidRPr="008832FA">
              <w:rPr>
                <w:rFonts w:cstheme="minorHAnsi"/>
              </w:rPr>
              <w:t>SecurID</w:t>
            </w:r>
            <w:proofErr w:type="spellEnd"/>
            <w:r w:rsidRPr="008832FA">
              <w:rPr>
                <w:rFonts w:cstheme="minorHAnsi"/>
              </w:rPr>
              <w:t>) w oparciu o zewnętrzne bazy danych.</w:t>
            </w:r>
          </w:p>
          <w:p w14:paraId="2A91C4BD" w14:textId="6D5E600D" w:rsidR="002121A3" w:rsidRPr="008832FA" w:rsidRDefault="002121A3" w:rsidP="000B4FB5">
            <w:pPr>
              <w:pStyle w:val="Akapitzlist"/>
              <w:numPr>
                <w:ilvl w:val="0"/>
                <w:numId w:val="1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zastosowania uwierzytelniania wieloskładnikowego.</w:t>
            </w:r>
          </w:p>
          <w:p w14:paraId="5192564B" w14:textId="5F52372E" w:rsidR="002121A3" w:rsidRPr="008832FA" w:rsidRDefault="002121A3" w:rsidP="000B4FB5">
            <w:pPr>
              <w:pStyle w:val="Akapitzlist"/>
              <w:numPr>
                <w:ilvl w:val="0"/>
                <w:numId w:val="1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Możliwość budowy architektury </w:t>
            </w:r>
            <w:r w:rsidRPr="008832FA">
              <w:rPr>
                <w:rFonts w:cstheme="minorHAnsi"/>
              </w:rPr>
              <w:lastRenderedPageBreak/>
              <w:t xml:space="preserve">uwierzytelniania typu Single </w:t>
            </w:r>
            <w:proofErr w:type="spellStart"/>
            <w:r w:rsidRPr="008832FA">
              <w:rPr>
                <w:rFonts w:cstheme="minorHAnsi"/>
              </w:rPr>
              <w:t>Sign</w:t>
            </w:r>
            <w:proofErr w:type="spellEnd"/>
            <w:r w:rsidRPr="008832FA">
              <w:rPr>
                <w:rFonts w:cstheme="minorHAnsi"/>
              </w:rPr>
              <w:t xml:space="preserve"> On przy integracji ze środowiskiem Active Directory oraz zastosowanie innych mechanizmów: RADIUS , API lub SYSLOG w tym procesie.</w:t>
            </w:r>
          </w:p>
          <w:p w14:paraId="3C5B8E35" w14:textId="6CDC49D0" w:rsidR="002121A3" w:rsidRPr="008832FA" w:rsidRDefault="002121A3" w:rsidP="000B4FB5">
            <w:pPr>
              <w:pStyle w:val="Akapitzlist"/>
              <w:numPr>
                <w:ilvl w:val="0"/>
                <w:numId w:val="16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Uwierzytelnianie w oparciu o protokół SAML w politykach bezpieczeństwa systemu dotyczących ruchu HTTP</w:t>
            </w:r>
          </w:p>
        </w:tc>
        <w:tc>
          <w:tcPr>
            <w:tcW w:w="3260" w:type="dxa"/>
          </w:tcPr>
          <w:p w14:paraId="161E126E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1BD8E8B9" w14:textId="1AB5CDF8" w:rsidTr="006C0D1C">
        <w:tc>
          <w:tcPr>
            <w:tcW w:w="568" w:type="dxa"/>
            <w:vAlign w:val="center"/>
          </w:tcPr>
          <w:p w14:paraId="171C5D08" w14:textId="1EE41676" w:rsidR="002121A3" w:rsidRPr="008832FA" w:rsidRDefault="002121A3" w:rsidP="009020C1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13.</w:t>
            </w:r>
          </w:p>
        </w:tc>
        <w:tc>
          <w:tcPr>
            <w:tcW w:w="2410" w:type="dxa"/>
            <w:vAlign w:val="center"/>
          </w:tcPr>
          <w:p w14:paraId="3629C2A4" w14:textId="38A3A8A4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Zarządzanie</w:t>
            </w:r>
          </w:p>
        </w:tc>
        <w:tc>
          <w:tcPr>
            <w:tcW w:w="3827" w:type="dxa"/>
            <w:vAlign w:val="center"/>
          </w:tcPr>
          <w:p w14:paraId="468A4B58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Elementy systemu bezpieczeństwa muszą mieć możliwość zarządzania lokalnego z wykorzystaniem protokołów: HTTPS oraz SSH, jak i mogą współpracować z dedykowanymi platformami centralnego zarządzania i monitorowania.</w:t>
            </w:r>
          </w:p>
          <w:p w14:paraId="42795087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Komunikacja elementów systemu zabezpieczeń z platformami centralnego zarządzania jest  realizowana z wykorzystaniem szyfrowanych protokołów.</w:t>
            </w:r>
          </w:p>
          <w:p w14:paraId="4313118D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Istnieje możliwość włączenia mechanizmów uwierzytelniania wieloskładnikowego dla dostępu administracyjnego.</w:t>
            </w:r>
          </w:p>
          <w:p w14:paraId="4D952524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System współpracuje z rozwiązaniami monitorowania poprzez protokoły SNMP w wersjach 2c, 3 oraz umożliwia przekazywanie statystyk ruchu za pomocą protokołów </w:t>
            </w:r>
            <w:proofErr w:type="spellStart"/>
            <w:r w:rsidRPr="008832FA">
              <w:rPr>
                <w:rFonts w:cstheme="minorHAnsi"/>
              </w:rPr>
              <w:t>Netflow</w:t>
            </w:r>
            <w:proofErr w:type="spellEnd"/>
            <w:r w:rsidRPr="008832FA">
              <w:rPr>
                <w:rFonts w:cstheme="minorHAnsi"/>
              </w:rPr>
              <w:t xml:space="preserve"> lub </w:t>
            </w:r>
            <w:proofErr w:type="spellStart"/>
            <w:r w:rsidRPr="008832FA">
              <w:rPr>
                <w:rFonts w:cstheme="minorHAnsi"/>
              </w:rPr>
              <w:t>sFlow</w:t>
            </w:r>
            <w:proofErr w:type="spellEnd"/>
            <w:r w:rsidRPr="008832FA">
              <w:rPr>
                <w:rFonts w:cstheme="minorHAnsi"/>
              </w:rPr>
              <w:t>.</w:t>
            </w:r>
          </w:p>
          <w:p w14:paraId="6DBEA487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System daje możliwość zarządzania przez systemy firm </w:t>
            </w:r>
            <w:r w:rsidRPr="008832FA">
              <w:rPr>
                <w:rFonts w:cstheme="minorHAnsi"/>
              </w:rPr>
              <w:lastRenderedPageBreak/>
              <w:t>trzecich poprzez API, do którego producent udostępnia dokumentację.</w:t>
            </w:r>
          </w:p>
          <w:p w14:paraId="45BAAFB3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Element systemu pełniący funkcję Firewall posiada wbudowane narzędzia diagnostyczne, przynajmniej: ping, </w:t>
            </w:r>
            <w:proofErr w:type="spellStart"/>
            <w:r w:rsidRPr="008832FA">
              <w:rPr>
                <w:rFonts w:cstheme="minorHAnsi"/>
              </w:rPr>
              <w:t>traceroute</w:t>
            </w:r>
            <w:proofErr w:type="spellEnd"/>
            <w:r w:rsidRPr="008832FA">
              <w:rPr>
                <w:rFonts w:cstheme="minorHAnsi"/>
              </w:rPr>
              <w:t>, podglądu pakietów, monitorowanie procesowania sesji oraz stanu sesji firewall.</w:t>
            </w:r>
          </w:p>
          <w:p w14:paraId="25F34C28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Element systemu realizujący funkcję Firewall umożliwia wykonanie szeregu zmian przez administratora w CLI lub GUI, które nie zostaną zaimplementowane zanim nie zostaną zatwierdzone.</w:t>
            </w:r>
          </w:p>
          <w:p w14:paraId="01BD641D" w14:textId="77777777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przypisywania administratorom praw do zarządzania określonymi częściami systemu (RBM).</w:t>
            </w:r>
          </w:p>
          <w:p w14:paraId="7B1CD309" w14:textId="59B66E3F" w:rsidR="002121A3" w:rsidRPr="008832FA" w:rsidRDefault="002121A3" w:rsidP="000B4FB5">
            <w:pPr>
              <w:pStyle w:val="Akapitzlist"/>
              <w:numPr>
                <w:ilvl w:val="0"/>
                <w:numId w:val="18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zarządzania systemem tylko z określonych adresów źródłowych IP</w:t>
            </w:r>
          </w:p>
        </w:tc>
        <w:tc>
          <w:tcPr>
            <w:tcW w:w="3260" w:type="dxa"/>
          </w:tcPr>
          <w:p w14:paraId="4BAB6BEC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7BE262C4" w14:textId="0A582BDB" w:rsidTr="006C0D1C">
        <w:tc>
          <w:tcPr>
            <w:tcW w:w="568" w:type="dxa"/>
            <w:vAlign w:val="center"/>
          </w:tcPr>
          <w:p w14:paraId="1CC3260F" w14:textId="3D5C778A" w:rsidR="002121A3" w:rsidRPr="008832FA" w:rsidRDefault="002121A3" w:rsidP="00CC3475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14.</w:t>
            </w:r>
          </w:p>
        </w:tc>
        <w:tc>
          <w:tcPr>
            <w:tcW w:w="2410" w:type="dxa"/>
            <w:vAlign w:val="center"/>
          </w:tcPr>
          <w:p w14:paraId="0597DE87" w14:textId="46C8308D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Logowanie</w:t>
            </w:r>
          </w:p>
        </w:tc>
        <w:tc>
          <w:tcPr>
            <w:tcW w:w="3827" w:type="dxa"/>
            <w:vAlign w:val="center"/>
          </w:tcPr>
          <w:p w14:paraId="50F51216" w14:textId="77777777" w:rsidR="002121A3" w:rsidRPr="008832FA" w:rsidRDefault="002121A3" w:rsidP="000B4FB5">
            <w:pPr>
              <w:pStyle w:val="Akapitzlist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Elementy systemu bezpieczeństwa realizują logowanie do aplikacji (logowania i raportowania) udostępnianej w chmurze, lub konieczne jest zastosowanie komercyjnego systemu logowania i raportowania w postaci odpowiednio zabezpieczonej, komercyjnej platformy sprzętowej lub program</w:t>
            </w:r>
            <w:bookmarkStart w:id="0" w:name="_GoBack"/>
            <w:bookmarkEnd w:id="0"/>
            <w:r w:rsidRPr="008832FA">
              <w:rPr>
                <w:rFonts w:cstheme="minorHAnsi"/>
              </w:rPr>
              <w:t>owej.</w:t>
            </w:r>
          </w:p>
          <w:p w14:paraId="64C3AEDB" w14:textId="77777777" w:rsidR="002121A3" w:rsidRPr="008832FA" w:rsidRDefault="002121A3" w:rsidP="000B4FB5">
            <w:pPr>
              <w:pStyle w:val="Akapitzlist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W ramach logowania element systemu pełniący funkcję Firewall zapewnia </w:t>
            </w:r>
            <w:r w:rsidRPr="008832FA">
              <w:rPr>
                <w:rFonts w:cstheme="minorHAnsi"/>
              </w:rPr>
              <w:lastRenderedPageBreak/>
              <w:t>przekazywanie danych o: zaakceptowanym ruchu, blokowanym ruchu, aktywności administratorów, zużyciu zasobów oraz stanie pracy systemu. Ponadto zapewnia możliwość jednoczesnego wysyłania logów do wielu serwerów logowania.</w:t>
            </w:r>
          </w:p>
          <w:p w14:paraId="4217F1BB" w14:textId="77777777" w:rsidR="002121A3" w:rsidRPr="008832FA" w:rsidRDefault="002121A3" w:rsidP="000B4FB5">
            <w:pPr>
              <w:pStyle w:val="Akapitzlist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Logowanie obejmuje zdarzenia dotyczące wszystkich modułów sieciowych i bezpieczeństwa.</w:t>
            </w:r>
          </w:p>
          <w:p w14:paraId="2BA17B89" w14:textId="77777777" w:rsidR="002121A3" w:rsidRPr="008832FA" w:rsidRDefault="002121A3" w:rsidP="000B4FB5">
            <w:pPr>
              <w:pStyle w:val="Akapitzlist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Możliwość włączenia logowania per reguła w polityce firewall.</w:t>
            </w:r>
          </w:p>
          <w:p w14:paraId="6D0D001F" w14:textId="77777777" w:rsidR="002121A3" w:rsidRPr="008832FA" w:rsidRDefault="002121A3" w:rsidP="000B4FB5">
            <w:pPr>
              <w:pStyle w:val="Akapitzlist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System zapewnia możliwość logowania do serwera SYSLOG.</w:t>
            </w:r>
          </w:p>
          <w:p w14:paraId="2E4082B0" w14:textId="2D7698EF" w:rsidR="002121A3" w:rsidRPr="008832FA" w:rsidRDefault="002121A3" w:rsidP="000B4FB5">
            <w:pPr>
              <w:pStyle w:val="Akapitzlist"/>
              <w:numPr>
                <w:ilvl w:val="0"/>
                <w:numId w:val="3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Przesyłanie SYSLOG do zewnętrznych systemów jest możliwe z wykorzystaniem protokołu TCP oraz szyfrowania SSL/TLS</w:t>
            </w:r>
          </w:p>
        </w:tc>
        <w:tc>
          <w:tcPr>
            <w:tcW w:w="3260" w:type="dxa"/>
          </w:tcPr>
          <w:p w14:paraId="73973258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0CA742D3" w14:textId="0A73463E" w:rsidTr="006C0D1C">
        <w:tc>
          <w:tcPr>
            <w:tcW w:w="568" w:type="dxa"/>
            <w:vAlign w:val="center"/>
          </w:tcPr>
          <w:p w14:paraId="7F6E8D40" w14:textId="2CF26434" w:rsidR="002121A3" w:rsidRPr="008832FA" w:rsidRDefault="002121A3" w:rsidP="000C6BC6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15.</w:t>
            </w:r>
          </w:p>
        </w:tc>
        <w:tc>
          <w:tcPr>
            <w:tcW w:w="2410" w:type="dxa"/>
            <w:vAlign w:val="center"/>
          </w:tcPr>
          <w:p w14:paraId="4F2DCBA8" w14:textId="65F1CE5C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Zasilanie</w:t>
            </w:r>
          </w:p>
        </w:tc>
        <w:tc>
          <w:tcPr>
            <w:tcW w:w="3827" w:type="dxa"/>
            <w:vAlign w:val="center"/>
          </w:tcPr>
          <w:p w14:paraId="2AEACC2A" w14:textId="21CAE33C" w:rsidR="002121A3" w:rsidRPr="008832FA" w:rsidRDefault="002121A3" w:rsidP="000B4FB5">
            <w:pPr>
              <w:pStyle w:val="Akapitzlist"/>
              <w:numPr>
                <w:ilvl w:val="0"/>
                <w:numId w:val="19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Urządzenie posiada dołączone dwa redundantne zasilacze AC 230V.</w:t>
            </w:r>
          </w:p>
        </w:tc>
        <w:tc>
          <w:tcPr>
            <w:tcW w:w="3260" w:type="dxa"/>
          </w:tcPr>
          <w:p w14:paraId="035A7E23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0FCB240D" w14:textId="41A5AE60" w:rsidTr="006C0D1C">
        <w:tc>
          <w:tcPr>
            <w:tcW w:w="568" w:type="dxa"/>
            <w:vAlign w:val="center"/>
          </w:tcPr>
          <w:p w14:paraId="45364B33" w14:textId="5CCE87F9" w:rsidR="002121A3" w:rsidRPr="008832FA" w:rsidRDefault="002121A3" w:rsidP="000C6BC6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16.</w:t>
            </w:r>
          </w:p>
        </w:tc>
        <w:tc>
          <w:tcPr>
            <w:tcW w:w="2410" w:type="dxa"/>
            <w:vAlign w:val="center"/>
          </w:tcPr>
          <w:p w14:paraId="4EEFB0C7" w14:textId="6DB90B89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Licencjonowanie</w:t>
            </w:r>
          </w:p>
        </w:tc>
        <w:tc>
          <w:tcPr>
            <w:tcW w:w="3827" w:type="dxa"/>
            <w:vAlign w:val="center"/>
          </w:tcPr>
          <w:p w14:paraId="737722DB" w14:textId="666C70B4" w:rsidR="002121A3" w:rsidRPr="008832FA" w:rsidRDefault="002121A3" w:rsidP="000B4FB5">
            <w:pPr>
              <w:pStyle w:val="Akapitzlist"/>
              <w:numPr>
                <w:ilvl w:val="0"/>
                <w:numId w:val="2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Urządzenie musi posiadać licencje/subskrypcje na okres minimum 36 miesięcy oraz upoważniać do korzystania z aktualnych baz funkcji ochronnych producenta i serwisów. Wymagane są licencje: Kontrola Aplikacji, IPS, Antywirus (z uwzględnieniem sygnatur do ochrony urządzeń mobilnych- co najmniej dla systemu operacyjnego Android), analiza typu </w:t>
            </w:r>
            <w:proofErr w:type="spellStart"/>
            <w:r w:rsidRPr="008832FA">
              <w:rPr>
                <w:rFonts w:cstheme="minorHAnsi"/>
              </w:rPr>
              <w:t>Sandbox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Cloud</w:t>
            </w:r>
            <w:proofErr w:type="spellEnd"/>
            <w:r w:rsidRPr="008832FA">
              <w:rPr>
                <w:rFonts w:cstheme="minorHAnsi"/>
              </w:rPr>
              <w:t xml:space="preserve">, </w:t>
            </w:r>
            <w:proofErr w:type="spellStart"/>
            <w:r w:rsidRPr="008832FA">
              <w:rPr>
                <w:rFonts w:cstheme="minorHAnsi"/>
              </w:rPr>
              <w:t>Antyspam</w:t>
            </w:r>
            <w:proofErr w:type="spellEnd"/>
            <w:r w:rsidRPr="008832FA">
              <w:rPr>
                <w:rFonts w:cstheme="minorHAnsi"/>
              </w:rPr>
              <w:t xml:space="preserve">, Web </w:t>
            </w:r>
            <w:proofErr w:type="spellStart"/>
            <w:r w:rsidRPr="008832FA">
              <w:rPr>
                <w:rFonts w:cstheme="minorHAnsi"/>
              </w:rPr>
              <w:t>Filtering</w:t>
            </w:r>
            <w:proofErr w:type="spellEnd"/>
            <w:r w:rsidRPr="008832FA">
              <w:rPr>
                <w:rFonts w:cstheme="minorHAnsi"/>
              </w:rPr>
              <w:t xml:space="preserve">, bazy </w:t>
            </w:r>
            <w:proofErr w:type="spellStart"/>
            <w:r w:rsidRPr="008832FA">
              <w:rPr>
                <w:rFonts w:cstheme="minorHAnsi"/>
              </w:rPr>
              <w:t>reputacyjne</w:t>
            </w:r>
            <w:proofErr w:type="spellEnd"/>
            <w:r w:rsidRPr="008832FA">
              <w:rPr>
                <w:rFonts w:cstheme="minorHAnsi"/>
              </w:rPr>
              <w:t xml:space="preserve"> adresów IP/domen</w:t>
            </w:r>
          </w:p>
          <w:p w14:paraId="5C5DA68C" w14:textId="5D37B271" w:rsidR="002121A3" w:rsidRPr="008832FA" w:rsidRDefault="002121A3" w:rsidP="000B4FB5">
            <w:pPr>
              <w:pStyle w:val="Akapitzlist"/>
              <w:numPr>
                <w:ilvl w:val="0"/>
                <w:numId w:val="20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 xml:space="preserve">Każdy komponent systemu pracujący w klastrze wysokiej dostępności (HA) musi posiadać odrębną licencję obejmującą wszystkie wymagane powyżej funkcje bezpieczeństwa oraz dostęp do usług producenta na okres </w:t>
            </w:r>
            <w:r w:rsidR="008035CA" w:rsidRPr="008832FA">
              <w:rPr>
                <w:rFonts w:cstheme="minorHAnsi"/>
              </w:rPr>
              <w:t xml:space="preserve">min. </w:t>
            </w:r>
            <w:r w:rsidRPr="008832FA">
              <w:rPr>
                <w:rFonts w:cstheme="minorHAnsi"/>
              </w:rPr>
              <w:t>36 miesięcy</w:t>
            </w:r>
          </w:p>
        </w:tc>
        <w:tc>
          <w:tcPr>
            <w:tcW w:w="3260" w:type="dxa"/>
          </w:tcPr>
          <w:p w14:paraId="0C1F726B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5C557231" w14:textId="2D7528AC" w:rsidTr="006C0D1C">
        <w:tc>
          <w:tcPr>
            <w:tcW w:w="568" w:type="dxa"/>
            <w:vAlign w:val="center"/>
          </w:tcPr>
          <w:p w14:paraId="6AC889F4" w14:textId="031DAB38" w:rsidR="002121A3" w:rsidRPr="008832FA" w:rsidRDefault="002121A3" w:rsidP="000C6BC6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17.</w:t>
            </w:r>
          </w:p>
        </w:tc>
        <w:tc>
          <w:tcPr>
            <w:tcW w:w="2410" w:type="dxa"/>
            <w:vAlign w:val="center"/>
          </w:tcPr>
          <w:p w14:paraId="2A61552C" w14:textId="791EE1FA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Instrukcja obsługi i dokumentacja</w:t>
            </w:r>
          </w:p>
        </w:tc>
        <w:tc>
          <w:tcPr>
            <w:tcW w:w="3827" w:type="dxa"/>
            <w:vAlign w:val="center"/>
          </w:tcPr>
          <w:p w14:paraId="730D3274" w14:textId="5E91B2D3" w:rsidR="002121A3" w:rsidRPr="008832FA" w:rsidRDefault="002121A3" w:rsidP="000B4FB5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Dokumentacja urządzenia powinna być dostępna na stronie internetowej producenta</w:t>
            </w:r>
            <w:r w:rsidR="00F56E0F" w:rsidRPr="008832FA">
              <w:rPr>
                <w:rFonts w:cstheme="minorHAnsi"/>
              </w:rPr>
              <w:t>.</w:t>
            </w:r>
          </w:p>
        </w:tc>
        <w:tc>
          <w:tcPr>
            <w:tcW w:w="3260" w:type="dxa"/>
          </w:tcPr>
          <w:p w14:paraId="02A61200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50BC1D5B" w14:textId="380D305D" w:rsidTr="006C0D1C">
        <w:tc>
          <w:tcPr>
            <w:tcW w:w="568" w:type="dxa"/>
            <w:vAlign w:val="center"/>
          </w:tcPr>
          <w:p w14:paraId="096655D7" w14:textId="030BD97C" w:rsidR="002121A3" w:rsidRPr="008832FA" w:rsidRDefault="002121A3" w:rsidP="000C6BC6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18.</w:t>
            </w:r>
          </w:p>
        </w:tc>
        <w:tc>
          <w:tcPr>
            <w:tcW w:w="2410" w:type="dxa"/>
            <w:vAlign w:val="center"/>
          </w:tcPr>
          <w:p w14:paraId="35F7DCB1" w14:textId="46EC8004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Gwarancja, serwis i wsparcie techniczne</w:t>
            </w:r>
          </w:p>
        </w:tc>
        <w:tc>
          <w:tcPr>
            <w:tcW w:w="3827" w:type="dxa"/>
            <w:vAlign w:val="center"/>
          </w:tcPr>
          <w:p w14:paraId="5CB41F77" w14:textId="77777777" w:rsidR="002121A3" w:rsidRPr="008832FA" w:rsidRDefault="002121A3" w:rsidP="000B4FB5">
            <w:pPr>
              <w:pStyle w:val="Akapitzlist"/>
              <w:numPr>
                <w:ilvl w:val="0"/>
                <w:numId w:val="2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Długość gwarancji przez okres minimum 36 miesięcy.</w:t>
            </w:r>
          </w:p>
          <w:p w14:paraId="63742A6A" w14:textId="77777777" w:rsidR="002121A3" w:rsidRPr="008832FA" w:rsidRDefault="002121A3" w:rsidP="000B4FB5">
            <w:pPr>
              <w:pStyle w:val="Akapitzlist"/>
              <w:numPr>
                <w:ilvl w:val="0"/>
                <w:numId w:val="2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Realizowana gwarancja i serwis powinna być w miejscu instalacji sprzętu, z czasem reakcji do następnego dnia roboczego od przyjęcia zgłoszenia. Możliwość zgłaszania awarii drogą telefoniczną lub  przez dedykowany i zabezpieczony kanał komunikacji elektronicznej producenta.</w:t>
            </w:r>
          </w:p>
          <w:p w14:paraId="349E96BE" w14:textId="77777777" w:rsidR="002121A3" w:rsidRPr="008832FA" w:rsidRDefault="002121A3" w:rsidP="000B4FB5">
            <w:pPr>
              <w:pStyle w:val="Akapitzlist"/>
              <w:numPr>
                <w:ilvl w:val="0"/>
                <w:numId w:val="2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Producent umożliwia zgłaszanie awarii w trybie 24x7x365 drogą telefoniczną lub  przez dedykowany i zabezpieczony kanał komunikacji elektronicznej producenta.</w:t>
            </w:r>
          </w:p>
          <w:p w14:paraId="1DF2F275" w14:textId="77777777" w:rsidR="002121A3" w:rsidRPr="008832FA" w:rsidRDefault="002121A3" w:rsidP="000B4FB5">
            <w:pPr>
              <w:pStyle w:val="Akapitzlist"/>
              <w:numPr>
                <w:ilvl w:val="0"/>
                <w:numId w:val="2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 xml:space="preserve">Gwarancja i serwis realizowany w trybie 8x5 NBD </w:t>
            </w:r>
            <w:proofErr w:type="spellStart"/>
            <w:r w:rsidRPr="008832FA">
              <w:rPr>
                <w:rFonts w:cstheme="minorHAnsi"/>
              </w:rPr>
              <w:t>Onsite</w:t>
            </w:r>
            <w:proofErr w:type="spellEnd"/>
            <w:r w:rsidRPr="008832FA">
              <w:rPr>
                <w:rFonts w:cstheme="minorHAnsi"/>
              </w:rPr>
              <w:t xml:space="preserve"> </w:t>
            </w:r>
            <w:proofErr w:type="spellStart"/>
            <w:r w:rsidRPr="008832FA">
              <w:rPr>
                <w:rFonts w:cstheme="minorHAnsi"/>
              </w:rPr>
              <w:t>Response</w:t>
            </w:r>
            <w:proofErr w:type="spellEnd"/>
            <w:r w:rsidRPr="008832FA">
              <w:rPr>
                <w:rFonts w:cstheme="minorHAnsi"/>
              </w:rPr>
              <w:t xml:space="preserve"> Time.</w:t>
            </w:r>
          </w:p>
          <w:p w14:paraId="2682C94A" w14:textId="77777777" w:rsidR="002121A3" w:rsidRPr="008832FA" w:rsidRDefault="002121A3" w:rsidP="000B4FB5">
            <w:pPr>
              <w:pStyle w:val="Akapitzlist"/>
              <w:numPr>
                <w:ilvl w:val="0"/>
                <w:numId w:val="22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Zakres wsparcia technicznego producenta:</w:t>
            </w:r>
          </w:p>
          <w:p w14:paraId="3363ECAC" w14:textId="77777777" w:rsidR="002121A3" w:rsidRPr="008832FA" w:rsidRDefault="002121A3" w:rsidP="000B4FB5">
            <w:pPr>
              <w:pStyle w:val="Akapitzlist"/>
              <w:numPr>
                <w:ilvl w:val="0"/>
                <w:numId w:val="2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Dostęp do pomocy technicznej;</w:t>
            </w:r>
          </w:p>
          <w:p w14:paraId="52FBBF4F" w14:textId="77777777" w:rsidR="002121A3" w:rsidRPr="008832FA" w:rsidRDefault="002121A3" w:rsidP="000B4FB5">
            <w:pPr>
              <w:pStyle w:val="Akapitzlist"/>
              <w:numPr>
                <w:ilvl w:val="0"/>
                <w:numId w:val="2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Dostęp do poprawek i nowych wersji oprogramowania Systemu;</w:t>
            </w:r>
          </w:p>
          <w:p w14:paraId="3FF34BAF" w14:textId="77777777" w:rsidR="002121A3" w:rsidRPr="008832FA" w:rsidRDefault="002121A3" w:rsidP="000B4FB5">
            <w:pPr>
              <w:pStyle w:val="Akapitzlist"/>
              <w:numPr>
                <w:ilvl w:val="0"/>
                <w:numId w:val="2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lastRenderedPageBreak/>
              <w:t>Dostęp do dokumentacji technicznej;</w:t>
            </w:r>
          </w:p>
          <w:p w14:paraId="00DA4600" w14:textId="18E61DF8" w:rsidR="002121A3" w:rsidRPr="008832FA" w:rsidRDefault="002121A3" w:rsidP="000B4FB5">
            <w:pPr>
              <w:pStyle w:val="Akapitzlist"/>
              <w:numPr>
                <w:ilvl w:val="0"/>
                <w:numId w:val="23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Dostęp do konta wsparcia urządzenia, zawierającego dostęp do bazy wiedzy oraz systemu zgłoszeń producenta.</w:t>
            </w:r>
          </w:p>
        </w:tc>
        <w:tc>
          <w:tcPr>
            <w:tcW w:w="3260" w:type="dxa"/>
          </w:tcPr>
          <w:p w14:paraId="6D0539A0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  <w:tr w:rsidR="002F6848" w:rsidRPr="008832FA" w14:paraId="6E20EDAD" w14:textId="7C8097CC" w:rsidTr="006C0D1C">
        <w:tc>
          <w:tcPr>
            <w:tcW w:w="568" w:type="dxa"/>
            <w:vAlign w:val="center"/>
          </w:tcPr>
          <w:p w14:paraId="5FB59C30" w14:textId="2223ECB7" w:rsidR="002121A3" w:rsidRPr="008832FA" w:rsidRDefault="002121A3" w:rsidP="000C6BC6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19.</w:t>
            </w:r>
          </w:p>
        </w:tc>
        <w:tc>
          <w:tcPr>
            <w:tcW w:w="2410" w:type="dxa"/>
            <w:vAlign w:val="center"/>
          </w:tcPr>
          <w:p w14:paraId="5535CC7B" w14:textId="020F0AA7" w:rsidR="002121A3" w:rsidRPr="008832FA" w:rsidRDefault="002121A3" w:rsidP="00A029B8">
            <w:pPr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Dodatkowe wyposażenie</w:t>
            </w:r>
          </w:p>
        </w:tc>
        <w:tc>
          <w:tcPr>
            <w:tcW w:w="3827" w:type="dxa"/>
            <w:vAlign w:val="center"/>
          </w:tcPr>
          <w:p w14:paraId="44AFE3E9" w14:textId="77777777" w:rsidR="002121A3" w:rsidRPr="008832FA" w:rsidRDefault="002121A3" w:rsidP="000B4FB5">
            <w:pPr>
              <w:pStyle w:val="Akapitzlist"/>
              <w:numPr>
                <w:ilvl w:val="0"/>
                <w:numId w:val="2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Dołączone do każdego urządzenia minimum 4 moduły SFP+ SR 10Gb/s kompatybilne z urządzeniami.</w:t>
            </w:r>
          </w:p>
          <w:p w14:paraId="757E49FD" w14:textId="77777777" w:rsidR="002121A3" w:rsidRPr="008832FA" w:rsidRDefault="002121A3" w:rsidP="000B4FB5">
            <w:pPr>
              <w:pStyle w:val="Akapitzlist"/>
              <w:numPr>
                <w:ilvl w:val="0"/>
                <w:numId w:val="2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Szyny montażowe do szafy RACK</w:t>
            </w:r>
          </w:p>
          <w:p w14:paraId="0BF26BDE" w14:textId="6E062414" w:rsidR="002121A3" w:rsidRPr="008832FA" w:rsidRDefault="002121A3" w:rsidP="000B4FB5">
            <w:pPr>
              <w:pStyle w:val="Akapitzlist"/>
              <w:numPr>
                <w:ilvl w:val="0"/>
                <w:numId w:val="24"/>
              </w:numPr>
              <w:jc w:val="both"/>
              <w:rPr>
                <w:rFonts w:cstheme="minorHAnsi"/>
              </w:rPr>
            </w:pPr>
            <w:r w:rsidRPr="008832FA">
              <w:rPr>
                <w:rFonts w:cstheme="minorHAnsi"/>
              </w:rPr>
              <w:t>Komplet okablowania umożliwiającego podłączeń urządzeń w dwa klastry HA.</w:t>
            </w:r>
          </w:p>
        </w:tc>
        <w:tc>
          <w:tcPr>
            <w:tcW w:w="3260" w:type="dxa"/>
          </w:tcPr>
          <w:p w14:paraId="6C4C63DE" w14:textId="77777777" w:rsidR="002121A3" w:rsidRPr="008832FA" w:rsidRDefault="002121A3" w:rsidP="002121A3">
            <w:pPr>
              <w:ind w:left="360"/>
              <w:jc w:val="both"/>
              <w:rPr>
                <w:rFonts w:cstheme="minorHAnsi"/>
                <w:color w:val="auto"/>
                <w:sz w:val="22"/>
              </w:rPr>
            </w:pPr>
          </w:p>
        </w:tc>
      </w:tr>
    </w:tbl>
    <w:p w14:paraId="03095ADD" w14:textId="69042D74" w:rsidR="009F1393" w:rsidRPr="008832FA" w:rsidRDefault="009F1393" w:rsidP="00C21A83">
      <w:pPr>
        <w:tabs>
          <w:tab w:val="left" w:pos="4005"/>
        </w:tabs>
        <w:rPr>
          <w:rFonts w:eastAsiaTheme="majorEastAsia" w:cstheme="minorHAnsi"/>
          <w:i/>
          <w:iCs/>
          <w:color w:val="auto"/>
          <w:sz w:val="22"/>
        </w:rPr>
      </w:pPr>
    </w:p>
    <w:p w14:paraId="5E20CD8D" w14:textId="77777777" w:rsidR="00F40AE7" w:rsidRPr="008832FA" w:rsidRDefault="00F40AE7">
      <w:pPr>
        <w:spacing w:after="0" w:line="240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br w:type="page"/>
      </w:r>
    </w:p>
    <w:p w14:paraId="274550E3" w14:textId="168635AD" w:rsidR="00F31733" w:rsidRPr="008832FA" w:rsidRDefault="00F40AE7" w:rsidP="00F31733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lastRenderedPageBreak/>
        <w:t xml:space="preserve">Część B – System ochrony poczty </w:t>
      </w:r>
      <w:r w:rsidR="00F31733" w:rsidRPr="008832FA">
        <w:rPr>
          <w:rFonts w:cstheme="minorHAnsi"/>
          <w:b/>
          <w:bCs/>
          <w:color w:val="auto"/>
          <w:sz w:val="22"/>
        </w:rPr>
        <w:t xml:space="preserve">elektronicznej – wsparcie </w:t>
      </w:r>
    </w:p>
    <w:p w14:paraId="301FF9C5" w14:textId="4B3B818E" w:rsidR="0028224B" w:rsidRPr="008832FA" w:rsidRDefault="00F31733" w:rsidP="003D2F9C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</w:rPr>
      </w:pPr>
      <w:r w:rsidRPr="008832FA">
        <w:rPr>
          <w:rFonts w:cstheme="minorHAnsi"/>
          <w:color w:val="auto"/>
        </w:rPr>
        <w:t xml:space="preserve">Przedłużenie </w:t>
      </w:r>
      <w:r w:rsidR="0028224B" w:rsidRPr="008832FA">
        <w:rPr>
          <w:rFonts w:cstheme="minorHAnsi"/>
          <w:color w:val="auto"/>
        </w:rPr>
        <w:t xml:space="preserve">licencji </w:t>
      </w:r>
      <w:r w:rsidRPr="008832FA">
        <w:rPr>
          <w:rFonts w:cstheme="minorHAnsi"/>
          <w:color w:val="auto"/>
        </w:rPr>
        <w:t>wsparcia producenta dla obecnie posiadan</w:t>
      </w:r>
      <w:r w:rsidR="0028224B" w:rsidRPr="008832FA">
        <w:rPr>
          <w:rFonts w:cstheme="minorHAnsi"/>
          <w:color w:val="auto"/>
        </w:rPr>
        <w:t>ego rozwiązania przez Zamawiającego Systemu ochrony poczty elektronicznej na okres 36 miesięcy.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4110"/>
        <w:gridCol w:w="1129"/>
      </w:tblGrid>
      <w:tr w:rsidR="002F6848" w:rsidRPr="008832FA" w14:paraId="20CE8D6D" w14:textId="77777777" w:rsidTr="00AC5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FCC6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064E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Numer katalogowy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B807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Nazwa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A848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Ilość</w:t>
            </w:r>
          </w:p>
        </w:tc>
      </w:tr>
      <w:tr w:rsidR="00F31733" w:rsidRPr="008832FA" w14:paraId="37C538ED" w14:textId="77777777" w:rsidTr="00AC5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5C14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2EB4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FC-10-0VM02-643-02-36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7526" w14:textId="77777777" w:rsidR="00F31733" w:rsidRPr="008832FA" w:rsidRDefault="00F31733" w:rsidP="00AC539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3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Years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coverage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for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FortiMail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VM02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include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:</w:t>
            </w:r>
          </w:p>
          <w:p w14:paraId="25BC10C4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Firmware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&amp; General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Updates</w:t>
            </w:r>
            <w:proofErr w:type="spellEnd"/>
          </w:p>
          <w:p w14:paraId="3ADC0080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Enhanced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Support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Premium</w:t>
            </w:r>
          </w:p>
          <w:p w14:paraId="250C0B6A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Telephone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Support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Premium</w:t>
            </w:r>
          </w:p>
          <w:p w14:paraId="5A1E9DF9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Advanced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Malware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Protection</w:t>
            </w:r>
            <w:proofErr w:type="spellEnd"/>
          </w:p>
          <w:p w14:paraId="639F49B3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URI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Click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Protection</w:t>
            </w:r>
            <w:proofErr w:type="spellEnd"/>
          </w:p>
          <w:p w14:paraId="70DB359C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AntiSpam</w:t>
            </w:r>
            <w:proofErr w:type="spellEnd"/>
          </w:p>
          <w:p w14:paraId="24A49CDB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FortiGuard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Virus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Outbreak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Protection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Service</w:t>
            </w:r>
          </w:p>
          <w:p w14:paraId="5A2248B6" w14:textId="77777777" w:rsidR="00F31733" w:rsidRPr="008832FA" w:rsidRDefault="00F31733" w:rsidP="00F3173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auto"/>
                <w:sz w:val="22"/>
                <w:lang w:eastAsia="pl-PL"/>
              </w:rPr>
            </w:pP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FortiSandbox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Cloud</w:t>
            </w:r>
            <w:proofErr w:type="spellEnd"/>
          </w:p>
          <w:p w14:paraId="704C4F12" w14:textId="77777777" w:rsidR="00F31733" w:rsidRPr="008832FA" w:rsidRDefault="00F31733" w:rsidP="00F31733">
            <w:pPr>
              <w:numPr>
                <w:ilvl w:val="0"/>
                <w:numId w:val="33"/>
              </w:numPr>
              <w:suppressAutoHyphens/>
              <w:spacing w:after="160" w:line="252" w:lineRule="auto"/>
              <w:jc w:val="both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Content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Disarm</w:t>
            </w:r>
            <w:proofErr w:type="spellEnd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 xml:space="preserve"> &amp; </w:t>
            </w:r>
            <w:proofErr w:type="spellStart"/>
            <w:r w:rsidRPr="008832FA">
              <w:rPr>
                <w:rFonts w:eastAsia="Times New Roman" w:cstheme="minorHAnsi"/>
                <w:color w:val="auto"/>
                <w:sz w:val="22"/>
                <w:lang w:eastAsia="pl-PL"/>
              </w:rPr>
              <w:t>Reconstruction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6764" w14:textId="77777777" w:rsidR="00F31733" w:rsidRPr="008832FA" w:rsidRDefault="00F31733" w:rsidP="00AC5397">
            <w:pPr>
              <w:jc w:val="center"/>
              <w:rPr>
                <w:rFonts w:cstheme="minorHAnsi"/>
                <w:color w:val="auto"/>
                <w:sz w:val="22"/>
              </w:rPr>
            </w:pPr>
            <w:r w:rsidRPr="008832FA">
              <w:rPr>
                <w:rFonts w:cstheme="minorHAnsi"/>
                <w:color w:val="auto"/>
                <w:sz w:val="22"/>
              </w:rPr>
              <w:t>1</w:t>
            </w:r>
          </w:p>
        </w:tc>
      </w:tr>
    </w:tbl>
    <w:p w14:paraId="7868F784" w14:textId="77777777" w:rsidR="0099460E" w:rsidRPr="008832FA" w:rsidRDefault="0099460E" w:rsidP="003D2F9C">
      <w:p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</w:p>
    <w:p w14:paraId="2C48725F" w14:textId="789697FC" w:rsidR="00B356F5" w:rsidRPr="008832FA" w:rsidRDefault="0099460E" w:rsidP="00B356F5">
      <w:pPr>
        <w:numPr>
          <w:ilvl w:val="1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 xml:space="preserve">Część C – Uruchomienie Uwierzytelnienia 2FA (100 </w:t>
      </w:r>
      <w:proofErr w:type="spellStart"/>
      <w:r w:rsidRPr="008832FA">
        <w:rPr>
          <w:rFonts w:cstheme="minorHAnsi"/>
          <w:b/>
          <w:bCs/>
          <w:color w:val="auto"/>
          <w:sz w:val="22"/>
        </w:rPr>
        <w:t>tokenów</w:t>
      </w:r>
      <w:proofErr w:type="spellEnd"/>
      <w:r w:rsidRPr="008832FA">
        <w:rPr>
          <w:rFonts w:cstheme="minorHAnsi"/>
          <w:b/>
          <w:bCs/>
          <w:color w:val="auto"/>
          <w:sz w:val="22"/>
        </w:rPr>
        <w:t>)</w:t>
      </w:r>
    </w:p>
    <w:p w14:paraId="08B2A767" w14:textId="39CFBAD4" w:rsidR="00B356F5" w:rsidRPr="008832FA" w:rsidRDefault="00A6246B" w:rsidP="00B356F5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System będzie przeznaczony do zapewnienia ochrony</w:t>
      </w:r>
      <w:r w:rsidR="00B356F5" w:rsidRPr="008832FA">
        <w:rPr>
          <w:rFonts w:cstheme="minorHAnsi"/>
          <w:color w:val="auto"/>
          <w:sz w:val="22"/>
        </w:rPr>
        <w:t xml:space="preserve"> System</w:t>
      </w:r>
      <w:r w:rsidRPr="008832FA">
        <w:rPr>
          <w:rFonts w:cstheme="minorHAnsi"/>
          <w:color w:val="auto"/>
          <w:sz w:val="22"/>
        </w:rPr>
        <w:t xml:space="preserve"> poczty elektronicznej</w:t>
      </w:r>
      <w:r w:rsidR="00B356F5" w:rsidRPr="008832FA">
        <w:rPr>
          <w:rFonts w:cstheme="minorHAnsi"/>
          <w:color w:val="auto"/>
          <w:sz w:val="22"/>
        </w:rPr>
        <w:t xml:space="preserve"> Zamawiającego poprzez</w:t>
      </w:r>
      <w:r w:rsidRPr="008832FA">
        <w:rPr>
          <w:rFonts w:cstheme="minorHAnsi"/>
          <w:color w:val="auto"/>
          <w:sz w:val="22"/>
        </w:rPr>
        <w:t xml:space="preserve"> realizacj</w:t>
      </w:r>
      <w:r w:rsidR="00B356F5" w:rsidRPr="008832FA">
        <w:rPr>
          <w:rFonts w:cstheme="minorHAnsi"/>
          <w:color w:val="auto"/>
          <w:sz w:val="22"/>
        </w:rPr>
        <w:t>ę</w:t>
      </w:r>
      <w:r w:rsidRPr="008832FA">
        <w:rPr>
          <w:rFonts w:cstheme="minorHAnsi"/>
          <w:color w:val="auto"/>
          <w:sz w:val="22"/>
        </w:rPr>
        <w:t xml:space="preserve"> bezpiecznego </w:t>
      </w:r>
      <w:r w:rsidR="00E5762B" w:rsidRPr="008832FA">
        <w:rPr>
          <w:rFonts w:cstheme="minorHAnsi"/>
          <w:color w:val="auto"/>
          <w:sz w:val="22"/>
        </w:rPr>
        <w:t xml:space="preserve">autentykacji </w:t>
      </w:r>
      <w:r w:rsidRPr="008832FA">
        <w:rPr>
          <w:rFonts w:cstheme="minorHAnsi"/>
          <w:color w:val="auto"/>
          <w:sz w:val="22"/>
        </w:rPr>
        <w:t xml:space="preserve">użytkowników z wykorzystaniem mechanizmów </w:t>
      </w:r>
      <w:r w:rsidR="00451152" w:rsidRPr="008832FA">
        <w:rPr>
          <w:rFonts w:cstheme="minorHAnsi"/>
          <w:color w:val="auto"/>
          <w:sz w:val="22"/>
        </w:rPr>
        <w:t>U</w:t>
      </w:r>
      <w:r w:rsidR="00B356F5" w:rsidRPr="008832FA">
        <w:rPr>
          <w:rFonts w:cstheme="minorHAnsi"/>
          <w:color w:val="auto"/>
          <w:sz w:val="22"/>
        </w:rPr>
        <w:t xml:space="preserve">wierzytelniania </w:t>
      </w:r>
      <w:r w:rsidRPr="008832FA">
        <w:rPr>
          <w:rFonts w:cstheme="minorHAnsi"/>
          <w:color w:val="auto"/>
          <w:sz w:val="22"/>
        </w:rPr>
        <w:t>2FA w celu zabezpieczenia dostępu do system</w:t>
      </w:r>
      <w:r w:rsidR="00B356F5" w:rsidRPr="008832FA">
        <w:rPr>
          <w:rFonts w:cstheme="minorHAnsi"/>
          <w:color w:val="auto"/>
          <w:sz w:val="22"/>
        </w:rPr>
        <w:t>u</w:t>
      </w:r>
      <w:r w:rsidRPr="008832FA">
        <w:rPr>
          <w:rFonts w:cstheme="minorHAnsi"/>
          <w:color w:val="auto"/>
          <w:sz w:val="22"/>
        </w:rPr>
        <w:t xml:space="preserve"> i danych Zamawiającego. </w:t>
      </w:r>
    </w:p>
    <w:p w14:paraId="1529F91F" w14:textId="6263294F" w:rsidR="00B356F5" w:rsidRPr="008832FA" w:rsidRDefault="00B356F5" w:rsidP="00306854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 xml:space="preserve">System musi zostać zintegrowany z istniejącą infrastrukturą IT szpitala. System autentykacji wieloskładnikowej 2FA musi działać również z </w:t>
      </w:r>
      <w:r w:rsidR="00451152" w:rsidRPr="008832FA">
        <w:rPr>
          <w:rFonts w:cstheme="minorHAnsi"/>
          <w:color w:val="auto"/>
          <w:sz w:val="22"/>
        </w:rPr>
        <w:t xml:space="preserve">dostarczanymi </w:t>
      </w:r>
      <w:r w:rsidRPr="008832FA">
        <w:rPr>
          <w:rFonts w:cstheme="minorHAnsi"/>
          <w:color w:val="auto"/>
          <w:sz w:val="22"/>
        </w:rPr>
        <w:t xml:space="preserve">urządzeniami typu firewall klasy UTM do połączeń VPN </w:t>
      </w:r>
      <w:r w:rsidR="00930841" w:rsidRPr="008832FA">
        <w:rPr>
          <w:rFonts w:cstheme="minorHAnsi"/>
          <w:color w:val="auto"/>
          <w:sz w:val="22"/>
        </w:rPr>
        <w:t>opisanych</w:t>
      </w:r>
      <w:r w:rsidRPr="008832FA">
        <w:rPr>
          <w:rFonts w:cstheme="minorHAnsi"/>
          <w:color w:val="auto"/>
          <w:sz w:val="22"/>
        </w:rPr>
        <w:t xml:space="preserve"> w </w:t>
      </w:r>
      <w:r w:rsidR="00665A87" w:rsidRPr="008832FA">
        <w:rPr>
          <w:rFonts w:cstheme="minorHAnsi"/>
          <w:color w:val="auto"/>
          <w:sz w:val="22"/>
        </w:rPr>
        <w:t>C</w:t>
      </w:r>
      <w:r w:rsidRPr="008832FA">
        <w:rPr>
          <w:rFonts w:cstheme="minorHAnsi"/>
          <w:color w:val="auto"/>
          <w:sz w:val="22"/>
        </w:rPr>
        <w:t xml:space="preserve">zęści A postępowania. </w:t>
      </w:r>
    </w:p>
    <w:p w14:paraId="0475B934" w14:textId="49AD1F60" w:rsidR="00A6246B" w:rsidRPr="008832FA" w:rsidRDefault="00B356F5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W momencie oferowania wszystkie elementy oferowanego rozwiązania muszą być dostępne w dostawie i w sprzedaży przez producenta - nie może to być produkt planowany do sprzedaży marketingowy.</w:t>
      </w:r>
    </w:p>
    <w:p w14:paraId="6925794C" w14:textId="2A81B37C" w:rsidR="00EB4D62" w:rsidRPr="008832FA" w:rsidRDefault="00EB4D62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Oferowane rozwiązanie musi pozwalać na centralne zarządzenie kontami użytkowników oraz procesem uwierzytelnienia</w:t>
      </w:r>
      <w:r w:rsidR="00DF20D1" w:rsidRPr="008832FA">
        <w:rPr>
          <w:rFonts w:cstheme="minorHAnsi"/>
          <w:color w:val="auto"/>
          <w:sz w:val="22"/>
        </w:rPr>
        <w:t>.</w:t>
      </w:r>
    </w:p>
    <w:p w14:paraId="7F92D3E2" w14:textId="130D2820" w:rsidR="00EB4D62" w:rsidRPr="008832FA" w:rsidRDefault="00EB4D62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t>Dopuszcza się aby poszczególne elementy wchodzące w skład systemu były zrealizowane w postaci osobnych, komercyjnych platform wirtualnych lub komercyjnych aplikacji instalowanych na platformach ogólnego przeznaczenia. W przypadku implementacji programowej dostawca musi zapewnić niezbędne, odpowiednio zabezpieczone systemy operacyjne dla poszczególnych komponentów.</w:t>
      </w:r>
    </w:p>
    <w:p w14:paraId="2B27E366" w14:textId="418112A2" w:rsidR="00F40AE7" w:rsidRPr="008832FA" w:rsidRDefault="00F40AE7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color w:val="auto"/>
          <w:sz w:val="22"/>
        </w:rPr>
        <w:lastRenderedPageBreak/>
        <w:t>Wykonawca  musi dostarczyć</w:t>
      </w:r>
      <w:r w:rsidR="00EB4D62" w:rsidRPr="008832FA">
        <w:rPr>
          <w:rFonts w:cstheme="minorHAnsi"/>
          <w:color w:val="auto"/>
          <w:sz w:val="22"/>
        </w:rPr>
        <w:t xml:space="preserve"> licencje do</w:t>
      </w:r>
      <w:r w:rsidR="00A6246B" w:rsidRPr="008832FA">
        <w:rPr>
          <w:rFonts w:cstheme="minorHAnsi"/>
          <w:color w:val="auto"/>
          <w:sz w:val="22"/>
        </w:rPr>
        <w:t xml:space="preserve"> system</w:t>
      </w:r>
      <w:r w:rsidR="009035E3" w:rsidRPr="008832FA">
        <w:rPr>
          <w:rFonts w:cstheme="minorHAnsi"/>
          <w:color w:val="auto"/>
          <w:sz w:val="22"/>
        </w:rPr>
        <w:t>u</w:t>
      </w:r>
      <w:r w:rsidR="00A6246B" w:rsidRPr="008832FA">
        <w:rPr>
          <w:rFonts w:cstheme="minorHAnsi"/>
          <w:color w:val="auto"/>
          <w:sz w:val="22"/>
        </w:rPr>
        <w:t xml:space="preserve"> autentykacji wieloskładnikowej</w:t>
      </w:r>
      <w:r w:rsidRPr="008832FA">
        <w:rPr>
          <w:rFonts w:cstheme="minorHAnsi"/>
          <w:color w:val="auto"/>
          <w:sz w:val="22"/>
        </w:rPr>
        <w:t>, któr</w:t>
      </w:r>
      <w:r w:rsidR="00A6246B" w:rsidRPr="008832FA">
        <w:rPr>
          <w:rFonts w:cstheme="minorHAnsi"/>
          <w:color w:val="auto"/>
          <w:sz w:val="22"/>
        </w:rPr>
        <w:t>a</w:t>
      </w:r>
      <w:r w:rsidRPr="008832FA">
        <w:rPr>
          <w:rFonts w:cstheme="minorHAnsi"/>
          <w:color w:val="auto"/>
          <w:sz w:val="22"/>
        </w:rPr>
        <w:t xml:space="preserve"> musi pracować u Zamawiającego i zapewniając bezpieczn</w:t>
      </w:r>
      <w:r w:rsidR="00A6246B" w:rsidRPr="008832FA">
        <w:rPr>
          <w:rFonts w:cstheme="minorHAnsi"/>
          <w:color w:val="auto"/>
          <w:sz w:val="22"/>
        </w:rPr>
        <w:t>e korzystanie z poczty elektronicznej.</w:t>
      </w:r>
    </w:p>
    <w:p w14:paraId="508D1832" w14:textId="7CE16EDF" w:rsidR="00F40AE7" w:rsidRPr="004D2E50" w:rsidRDefault="00F40AE7" w:rsidP="008D5ED8">
      <w:pPr>
        <w:numPr>
          <w:ilvl w:val="2"/>
          <w:numId w:val="32"/>
        </w:numPr>
        <w:suppressAutoHyphens/>
        <w:spacing w:after="160" w:line="252" w:lineRule="auto"/>
        <w:rPr>
          <w:rFonts w:cstheme="minorHAnsi"/>
          <w:b/>
          <w:bCs/>
          <w:color w:val="auto"/>
          <w:sz w:val="22"/>
        </w:rPr>
      </w:pPr>
      <w:r w:rsidRPr="004D2E50">
        <w:rPr>
          <w:rFonts w:cstheme="minorHAnsi"/>
          <w:color w:val="auto"/>
          <w:sz w:val="22"/>
        </w:rPr>
        <w:t>Wykonawca z ofertą musi dołączyć oświadczenie producenta</w:t>
      </w:r>
      <w:r w:rsidR="004D2E50" w:rsidRPr="004D2E50">
        <w:rPr>
          <w:rFonts w:cstheme="minorHAnsi"/>
          <w:color w:val="auto"/>
          <w:sz w:val="22"/>
        </w:rPr>
        <w:t xml:space="preserve"> lub dystrybutora</w:t>
      </w:r>
      <w:r w:rsidRPr="004D2E50">
        <w:rPr>
          <w:rFonts w:cstheme="minorHAnsi"/>
          <w:color w:val="auto"/>
          <w:sz w:val="22"/>
        </w:rPr>
        <w:t xml:space="preserve"> </w:t>
      </w:r>
      <w:r w:rsidR="00703CD4" w:rsidRPr="004D2E50">
        <w:rPr>
          <w:rFonts w:cstheme="minorHAnsi"/>
          <w:color w:val="auto"/>
          <w:sz w:val="22"/>
        </w:rPr>
        <w:t>rozwiązania Uwierzytelnienia 2FA</w:t>
      </w:r>
      <w:r w:rsidR="004D2E50" w:rsidRPr="004D2E50">
        <w:rPr>
          <w:rFonts w:cstheme="minorHAnsi"/>
          <w:color w:val="auto"/>
          <w:sz w:val="22"/>
        </w:rPr>
        <w:t>,</w:t>
      </w:r>
      <w:r w:rsidR="00703CD4" w:rsidRPr="004D2E50">
        <w:rPr>
          <w:rFonts w:cstheme="minorHAnsi"/>
          <w:color w:val="auto"/>
          <w:sz w:val="22"/>
        </w:rPr>
        <w:t xml:space="preserve"> </w:t>
      </w:r>
      <w:r w:rsidRPr="004D2E50">
        <w:rPr>
          <w:rFonts w:cstheme="minorHAnsi"/>
          <w:color w:val="auto"/>
          <w:sz w:val="22"/>
        </w:rPr>
        <w:t>opatrzonego numerem postępowania, potwierdzającego spełnienie wymogów opisanych poniżej w pkt.II.</w:t>
      </w:r>
      <w:r w:rsidR="00CC28D3" w:rsidRPr="004D2E50">
        <w:rPr>
          <w:rFonts w:cstheme="minorHAnsi"/>
          <w:color w:val="auto"/>
          <w:sz w:val="22"/>
        </w:rPr>
        <w:t>3</w:t>
      </w:r>
      <w:r w:rsidRPr="004D2E50">
        <w:rPr>
          <w:rFonts w:cstheme="minorHAnsi"/>
          <w:color w:val="auto"/>
          <w:sz w:val="22"/>
        </w:rPr>
        <w:t>.</w:t>
      </w:r>
      <w:r w:rsidR="00E05EA1" w:rsidRPr="004D2E50">
        <w:rPr>
          <w:rFonts w:cstheme="minorHAnsi"/>
          <w:color w:val="auto"/>
          <w:sz w:val="22"/>
        </w:rPr>
        <w:t>8</w:t>
      </w:r>
    </w:p>
    <w:p w14:paraId="6DB3BE29" w14:textId="6AC90A72" w:rsidR="00EB4D62" w:rsidRPr="008832FA" w:rsidRDefault="0059530A" w:rsidP="003D2F9C">
      <w:pPr>
        <w:numPr>
          <w:ilvl w:val="2"/>
          <w:numId w:val="32"/>
        </w:numPr>
        <w:suppressAutoHyphens/>
        <w:spacing w:after="0" w:line="240" w:lineRule="auto"/>
        <w:rPr>
          <w:rFonts w:cstheme="minorHAnsi"/>
          <w:b/>
          <w:bCs/>
          <w:color w:val="auto"/>
          <w:sz w:val="22"/>
        </w:rPr>
      </w:pPr>
      <w:r w:rsidRPr="008832FA">
        <w:rPr>
          <w:rFonts w:cstheme="minorHAnsi"/>
          <w:b/>
          <w:bCs/>
          <w:color w:val="auto"/>
          <w:sz w:val="22"/>
        </w:rPr>
        <w:t xml:space="preserve">Uruchomienie Uwierzytelnienia 2FA (100 </w:t>
      </w:r>
      <w:proofErr w:type="spellStart"/>
      <w:r w:rsidRPr="008832FA">
        <w:rPr>
          <w:rFonts w:cstheme="minorHAnsi"/>
          <w:b/>
          <w:bCs/>
          <w:color w:val="auto"/>
          <w:sz w:val="22"/>
        </w:rPr>
        <w:t>tokenów</w:t>
      </w:r>
      <w:proofErr w:type="spellEnd"/>
      <w:r w:rsidRPr="008832FA">
        <w:rPr>
          <w:rFonts w:cstheme="minorHAnsi"/>
          <w:b/>
          <w:bCs/>
          <w:color w:val="auto"/>
          <w:sz w:val="22"/>
        </w:rPr>
        <w:t>)</w:t>
      </w:r>
      <w:r w:rsidRPr="008832FA">
        <w:rPr>
          <w:rFonts w:cstheme="minorHAnsi"/>
          <w:color w:val="auto"/>
          <w:sz w:val="22"/>
        </w:rPr>
        <w:t xml:space="preserve">  - s</w:t>
      </w:r>
      <w:r w:rsidR="00F40AE7" w:rsidRPr="008832FA">
        <w:rPr>
          <w:rFonts w:cstheme="minorHAnsi"/>
          <w:color w:val="auto"/>
          <w:sz w:val="22"/>
        </w:rPr>
        <w:t>pecyfikacja wymaganych parametrów dostarczan</w:t>
      </w:r>
      <w:r w:rsidR="00C3532D" w:rsidRPr="008832FA">
        <w:rPr>
          <w:rFonts w:cstheme="minorHAnsi"/>
          <w:color w:val="auto"/>
          <w:sz w:val="22"/>
        </w:rPr>
        <w:t>ego rozwiązania</w:t>
      </w:r>
      <w:r w:rsidR="004C0CF0" w:rsidRPr="008832FA">
        <w:rPr>
          <w:rFonts w:cstheme="minorHAnsi"/>
          <w:color w:val="auto"/>
          <w:sz w:val="22"/>
        </w:rPr>
        <w:t>:</w:t>
      </w:r>
    </w:p>
    <w:p w14:paraId="59333F7C" w14:textId="77777777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bCs/>
          <w:color w:val="auto"/>
          <w:sz w:val="22"/>
          <w:szCs w:val="22"/>
        </w:rPr>
        <w:t>Parametry systemu</w:t>
      </w:r>
    </w:p>
    <w:p w14:paraId="1E176632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Poszczególne elementy wchodzące w skład systemu muszą zapewniać obsługę:</w:t>
      </w:r>
    </w:p>
    <w:p w14:paraId="02B84018" w14:textId="77777777" w:rsidR="00AA68F4" w:rsidRPr="008832FA" w:rsidRDefault="00AA68F4" w:rsidP="008D5ED8">
      <w:pPr>
        <w:pStyle w:val="Akapitzlist"/>
        <w:numPr>
          <w:ilvl w:val="0"/>
          <w:numId w:val="49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4 wirtualnych interfejsów sieciowych.</w:t>
      </w:r>
    </w:p>
    <w:p w14:paraId="717F8779" w14:textId="5D6BA64E" w:rsidR="00AA68F4" w:rsidRPr="008832FA" w:rsidRDefault="00AA68F4" w:rsidP="008D5ED8">
      <w:pPr>
        <w:pStyle w:val="Akapitzlist"/>
        <w:numPr>
          <w:ilvl w:val="0"/>
          <w:numId w:val="50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Możliwość uruchomienia w środowiskach: Microsoft Hyper-V Server 2010, 2012 R2 oraz 2016; </w:t>
      </w:r>
      <w:proofErr w:type="spellStart"/>
      <w:r w:rsidRPr="008832FA">
        <w:rPr>
          <w:rFonts w:cstheme="minorHAnsi"/>
          <w:bCs/>
        </w:rPr>
        <w:t>VMware</w:t>
      </w:r>
      <w:proofErr w:type="spellEnd"/>
      <w:r w:rsidRPr="008832FA">
        <w:rPr>
          <w:rFonts w:cstheme="minorHAnsi"/>
          <w:bCs/>
        </w:rPr>
        <w:t xml:space="preserve"> </w:t>
      </w:r>
      <w:proofErr w:type="spellStart"/>
      <w:r w:rsidRPr="008832FA">
        <w:rPr>
          <w:rFonts w:cstheme="minorHAnsi"/>
          <w:bCs/>
        </w:rPr>
        <w:t>ESXi</w:t>
      </w:r>
      <w:proofErr w:type="spellEnd"/>
      <w:r w:rsidRPr="008832FA">
        <w:rPr>
          <w:rFonts w:cstheme="minorHAnsi"/>
          <w:bCs/>
        </w:rPr>
        <w:t xml:space="preserve">, ESX wersje:6,7;  KVM, </w:t>
      </w:r>
      <w:proofErr w:type="spellStart"/>
      <w:r w:rsidRPr="008832FA">
        <w:rPr>
          <w:rFonts w:cstheme="minorHAnsi"/>
          <w:bCs/>
        </w:rPr>
        <w:t>Xen</w:t>
      </w:r>
      <w:proofErr w:type="spellEnd"/>
      <w:r w:rsidRPr="008832FA">
        <w:rPr>
          <w:rFonts w:cstheme="minorHAnsi"/>
          <w:bCs/>
        </w:rPr>
        <w:t xml:space="preserve">, Microsoft </w:t>
      </w:r>
      <w:proofErr w:type="spellStart"/>
      <w:r w:rsidRPr="008832FA">
        <w:rPr>
          <w:rFonts w:cstheme="minorHAnsi"/>
          <w:bCs/>
        </w:rPr>
        <w:t>Azure</w:t>
      </w:r>
      <w:proofErr w:type="spellEnd"/>
      <w:r w:rsidRPr="008832FA">
        <w:rPr>
          <w:rFonts w:cstheme="minorHAnsi"/>
          <w:bCs/>
        </w:rPr>
        <w:t>, AWS, Oracle OCI.</w:t>
      </w:r>
    </w:p>
    <w:p w14:paraId="05D7F447" w14:textId="77777777" w:rsidR="00AA68F4" w:rsidRPr="008832FA" w:rsidRDefault="00AA68F4" w:rsidP="00AA68F4">
      <w:pPr>
        <w:pStyle w:val="Akapitzlist"/>
        <w:spacing w:after="0"/>
        <w:ind w:left="1068"/>
        <w:jc w:val="both"/>
        <w:rPr>
          <w:rFonts w:cstheme="minorHAnsi"/>
          <w:bCs/>
        </w:rPr>
      </w:pPr>
    </w:p>
    <w:p w14:paraId="447D13FC" w14:textId="77777777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bCs/>
          <w:color w:val="auto"/>
          <w:sz w:val="22"/>
          <w:szCs w:val="22"/>
        </w:rPr>
        <w:t>Parametry wydajnościowe i licencyjne</w:t>
      </w:r>
    </w:p>
    <w:p w14:paraId="0D749207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System musi obsługiwać co najmniej:</w:t>
      </w:r>
    </w:p>
    <w:p w14:paraId="4C12C419" w14:textId="77777777" w:rsidR="00AA68F4" w:rsidRPr="008832FA" w:rsidRDefault="00AA68F4" w:rsidP="008D5ED8">
      <w:pPr>
        <w:pStyle w:val="Akapitzlist"/>
        <w:numPr>
          <w:ilvl w:val="0"/>
          <w:numId w:val="51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Uwierzytelnianie dla 100 użytkowników.</w:t>
      </w:r>
    </w:p>
    <w:p w14:paraId="06F9DDB5" w14:textId="77777777" w:rsidR="00AA68F4" w:rsidRPr="008832FA" w:rsidRDefault="00AA68F4" w:rsidP="008D5ED8">
      <w:pPr>
        <w:pStyle w:val="Akapitzlist"/>
        <w:numPr>
          <w:ilvl w:val="0"/>
          <w:numId w:val="52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200 </w:t>
      </w:r>
      <w:proofErr w:type="spellStart"/>
      <w:r w:rsidRPr="008832FA">
        <w:rPr>
          <w:rFonts w:cstheme="minorHAnsi"/>
          <w:bCs/>
        </w:rPr>
        <w:t>tokenów</w:t>
      </w:r>
      <w:proofErr w:type="spellEnd"/>
      <w:r w:rsidRPr="008832FA">
        <w:rPr>
          <w:rFonts w:cstheme="minorHAnsi"/>
          <w:bCs/>
        </w:rPr>
        <w:t xml:space="preserve"> dla uwierzytelniania dwuskładnikowego.</w:t>
      </w:r>
    </w:p>
    <w:p w14:paraId="3ABB2E70" w14:textId="77777777" w:rsidR="00AA68F4" w:rsidRPr="008832FA" w:rsidRDefault="00AA68F4" w:rsidP="008D5ED8">
      <w:pPr>
        <w:pStyle w:val="Akapitzlist"/>
        <w:numPr>
          <w:ilvl w:val="0"/>
          <w:numId w:val="53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30 klientów protokołu RADIUS (urządzeń NAS, które można podpiąć do systemu).</w:t>
      </w:r>
    </w:p>
    <w:p w14:paraId="39F155AE" w14:textId="77777777" w:rsidR="00AA68F4" w:rsidRPr="008832FA" w:rsidRDefault="00AA68F4" w:rsidP="008D5ED8">
      <w:pPr>
        <w:pStyle w:val="Akapitzlist"/>
        <w:numPr>
          <w:ilvl w:val="0"/>
          <w:numId w:val="54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Możliwość zdefiniowania co najmniej 10 grup użytkowników,</w:t>
      </w:r>
    </w:p>
    <w:p w14:paraId="7A70C9A0" w14:textId="77777777" w:rsidR="00AA68F4" w:rsidRPr="008832FA" w:rsidRDefault="00AA68F4" w:rsidP="008D5ED8">
      <w:pPr>
        <w:pStyle w:val="Akapitzlist"/>
        <w:numPr>
          <w:ilvl w:val="0"/>
          <w:numId w:val="55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5 lokalnych centrów certyfikacji (CA).</w:t>
      </w:r>
    </w:p>
    <w:p w14:paraId="53F40206" w14:textId="48C2F786" w:rsidR="00AA68F4" w:rsidRPr="008832FA" w:rsidRDefault="00AA68F4" w:rsidP="008D5ED8">
      <w:pPr>
        <w:pStyle w:val="Akapitzlist"/>
        <w:numPr>
          <w:ilvl w:val="0"/>
          <w:numId w:val="56"/>
        </w:numPr>
        <w:spacing w:after="0"/>
        <w:ind w:left="1068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Możliwość wygenerowania 100 certyfikatów dla użytkowników.</w:t>
      </w:r>
    </w:p>
    <w:p w14:paraId="7A9E9E34" w14:textId="77777777" w:rsidR="00AA68F4" w:rsidRPr="008832FA" w:rsidRDefault="00AA68F4" w:rsidP="00AA68F4">
      <w:pPr>
        <w:pStyle w:val="Akapitzlist"/>
        <w:spacing w:after="0"/>
        <w:ind w:left="1068"/>
        <w:jc w:val="both"/>
        <w:rPr>
          <w:rFonts w:cstheme="minorHAnsi"/>
          <w:bCs/>
        </w:rPr>
      </w:pPr>
    </w:p>
    <w:p w14:paraId="52FE869B" w14:textId="77777777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bCs/>
          <w:color w:val="auto"/>
          <w:sz w:val="22"/>
          <w:szCs w:val="22"/>
        </w:rPr>
        <w:t>Wymagania ogólne</w:t>
      </w:r>
    </w:p>
    <w:p w14:paraId="097ECDC4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System musi zapewniać nie mniej niż:</w:t>
      </w:r>
    </w:p>
    <w:p w14:paraId="60A8896E" w14:textId="77777777" w:rsidR="00AA68F4" w:rsidRPr="008832FA" w:rsidRDefault="00AA68F4" w:rsidP="008D5ED8">
      <w:pPr>
        <w:pStyle w:val="Akapitzlist"/>
        <w:numPr>
          <w:ilvl w:val="0"/>
          <w:numId w:val="57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Możliwość pracy w konfiguracji HA (High </w:t>
      </w:r>
      <w:proofErr w:type="spellStart"/>
      <w:r w:rsidRPr="008832FA">
        <w:rPr>
          <w:rFonts w:cstheme="minorHAnsi"/>
          <w:bCs/>
        </w:rPr>
        <w:t>Availability</w:t>
      </w:r>
      <w:proofErr w:type="spellEnd"/>
      <w:r w:rsidRPr="008832FA">
        <w:rPr>
          <w:rFonts w:cstheme="minorHAnsi"/>
          <w:bCs/>
        </w:rPr>
        <w:t>) z trybem Active-</w:t>
      </w:r>
      <w:proofErr w:type="spellStart"/>
      <w:r w:rsidRPr="008832FA">
        <w:rPr>
          <w:rFonts w:cstheme="minorHAnsi"/>
          <w:bCs/>
        </w:rPr>
        <w:t>Passive</w:t>
      </w:r>
      <w:proofErr w:type="spellEnd"/>
      <w:r w:rsidRPr="008832FA">
        <w:rPr>
          <w:rFonts w:cstheme="minorHAnsi"/>
          <w:bCs/>
        </w:rPr>
        <w:t xml:space="preserve">  lub Active-Active w celu zwiększenia niezawodności.</w:t>
      </w:r>
    </w:p>
    <w:p w14:paraId="3CAD27C3" w14:textId="77777777" w:rsidR="00AA68F4" w:rsidRPr="008832FA" w:rsidRDefault="00AA68F4" w:rsidP="008D5ED8">
      <w:pPr>
        <w:pStyle w:val="Akapitzlist"/>
        <w:numPr>
          <w:ilvl w:val="0"/>
          <w:numId w:val="57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Graficzną reprezentację statusu uwierzytelnionych użytkowników.</w:t>
      </w:r>
    </w:p>
    <w:p w14:paraId="59DB45C5" w14:textId="77777777" w:rsidR="00AA68F4" w:rsidRPr="008832FA" w:rsidRDefault="00AA68F4" w:rsidP="008D5ED8">
      <w:pPr>
        <w:pStyle w:val="Akapitzlist"/>
        <w:numPr>
          <w:ilvl w:val="0"/>
          <w:numId w:val="57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Logowanie wszystkich zdarzeń uwierzytelniania wraz z ich statusem, szczegółami dotyczącymi powodów niepowodzenia oraz nazwą użytkownika:</w:t>
      </w:r>
    </w:p>
    <w:p w14:paraId="4C107FEA" w14:textId="77777777" w:rsidR="00AA68F4" w:rsidRPr="008832FA" w:rsidRDefault="00AA68F4" w:rsidP="008D5ED8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 Lokalnie.</w:t>
      </w:r>
    </w:p>
    <w:p w14:paraId="30081CAF" w14:textId="77777777" w:rsidR="00AA68F4" w:rsidRPr="008832FA" w:rsidRDefault="00AA68F4" w:rsidP="008D5ED8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 xml:space="preserve">b.      Zdalnie w oparciu o protokół </w:t>
      </w:r>
      <w:proofErr w:type="spellStart"/>
      <w:r w:rsidRPr="008832FA">
        <w:rPr>
          <w:rFonts w:cstheme="minorHAnsi"/>
          <w:bCs/>
          <w:color w:val="auto"/>
          <w:sz w:val="22"/>
        </w:rPr>
        <w:t>Syslog</w:t>
      </w:r>
      <w:proofErr w:type="spellEnd"/>
      <w:r w:rsidRPr="008832FA">
        <w:rPr>
          <w:rFonts w:cstheme="minorHAnsi"/>
          <w:bCs/>
          <w:color w:val="auto"/>
          <w:sz w:val="22"/>
        </w:rPr>
        <w:t>.</w:t>
      </w:r>
    </w:p>
    <w:p w14:paraId="424135E6" w14:textId="2E902030" w:rsidR="00AA68F4" w:rsidRPr="008832FA" w:rsidRDefault="00AA68F4" w:rsidP="008D5ED8">
      <w:pPr>
        <w:pStyle w:val="Akapitzlist"/>
        <w:numPr>
          <w:ilvl w:val="0"/>
          <w:numId w:val="57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  Konfigurację </w:t>
      </w:r>
      <w:proofErr w:type="spellStart"/>
      <w:r w:rsidRPr="008832FA">
        <w:rPr>
          <w:rFonts w:cstheme="minorHAnsi"/>
          <w:bCs/>
        </w:rPr>
        <w:t>Captive</w:t>
      </w:r>
      <w:proofErr w:type="spellEnd"/>
      <w:r w:rsidRPr="008832FA">
        <w:rPr>
          <w:rFonts w:cstheme="minorHAnsi"/>
          <w:bCs/>
        </w:rPr>
        <w:t xml:space="preserve"> Portalu.</w:t>
      </w:r>
    </w:p>
    <w:p w14:paraId="6A2FA581" w14:textId="77777777" w:rsidR="00AA68F4" w:rsidRPr="008832FA" w:rsidRDefault="00AA68F4" w:rsidP="00AA68F4">
      <w:pPr>
        <w:pStyle w:val="Akapitzlist"/>
        <w:spacing w:after="0"/>
        <w:jc w:val="both"/>
        <w:rPr>
          <w:rFonts w:cstheme="minorHAnsi"/>
          <w:bCs/>
        </w:rPr>
      </w:pPr>
    </w:p>
    <w:p w14:paraId="331D6A77" w14:textId="0A8A2649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bCs/>
          <w:color w:val="auto"/>
          <w:sz w:val="22"/>
          <w:szCs w:val="22"/>
        </w:rPr>
        <w:t>Wymagania funkcjonalne – uwierzytelnianie</w:t>
      </w:r>
    </w:p>
    <w:p w14:paraId="340810FD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Celem realizacji funkcji uwierzytelniających, system musi zapewniać nie mniej niż:</w:t>
      </w:r>
    </w:p>
    <w:p w14:paraId="34807EEC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Lokalną, wbudowaną bazę użytkowników.</w:t>
      </w:r>
    </w:p>
    <w:p w14:paraId="4091E260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Przechowywanie następujących informacji o użytkowniku: nazwa, imię i nazwisko, adres email, numer telefonu, adres, kraj, województwo.</w:t>
      </w:r>
    </w:p>
    <w:p w14:paraId="37A65105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Możliwość zdefiniowania co najmniej 3 indywidualnie konfigurowalnych pól dla każdego z użytkowników.</w:t>
      </w:r>
    </w:p>
    <w:p w14:paraId="027F05FC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lastRenderedPageBreak/>
        <w:t>Możliwość importu informacji o użytkownikach z zewnętrznego serwera LDAP lub pliku CSV.</w:t>
      </w:r>
    </w:p>
    <w:p w14:paraId="5E154DDE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Konfigurowalną politykę haseł użytkowników w ramach której możliwym jest określenie:</w:t>
      </w:r>
    </w:p>
    <w:p w14:paraId="725915C4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poziomu złożoności hasła (jego długości minimalnej, występowania małych i dużych liter, cyfr i znaków specjalnych),</w:t>
      </w:r>
    </w:p>
    <w:p w14:paraId="5EA4E20F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czasu ważności hasła,</w:t>
      </w:r>
    </w:p>
    <w:p w14:paraId="76813BFA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Konfigurowalną politykę blokowania kont, która będzie uwzględniać:</w:t>
      </w:r>
    </w:p>
    <w:p w14:paraId="56E6E08D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ilość nieudanych logowań,</w:t>
      </w:r>
    </w:p>
    <w:p w14:paraId="72416F70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czas blokowania konta,</w:t>
      </w:r>
    </w:p>
    <w:p w14:paraId="535D234F" w14:textId="77777777" w:rsidR="00AA68F4" w:rsidRPr="008832FA" w:rsidRDefault="00AA68F4" w:rsidP="00AA68F4">
      <w:pPr>
        <w:spacing w:after="0"/>
        <w:ind w:left="360" w:firstLine="34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c.       okres nieaktywności, po którym konto jest blokowane.</w:t>
      </w:r>
    </w:p>
    <w:p w14:paraId="37205ED9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Możliwość odzyskiwania haseł:</w:t>
      </w:r>
    </w:p>
    <w:p w14:paraId="6FE379CE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z wykorzystaniem adresu email,</w:t>
      </w:r>
    </w:p>
    <w:p w14:paraId="04C4BEEA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z wykorzystaniem pytania pomocniczego.</w:t>
      </w:r>
    </w:p>
    <w:p w14:paraId="0ADCB9DA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Obsługę protokołu RADIUS zgodną z RFC, w tym zakresie system musi oferować:</w:t>
      </w:r>
    </w:p>
    <w:p w14:paraId="50D2A56E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wbudowany serwer RADIUS,</w:t>
      </w:r>
    </w:p>
    <w:p w14:paraId="3C214082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integrację z zewnętrznymi serwerami RADIUS – praca jako klient.</w:t>
      </w:r>
    </w:p>
    <w:p w14:paraId="62B48302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Obsługę protokołu LDAP, w tym zakresie system musi oferować:</w:t>
      </w:r>
    </w:p>
    <w:p w14:paraId="4212BE04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wbudowany serwer LDAP,</w:t>
      </w:r>
    </w:p>
    <w:p w14:paraId="64107492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możliwość zautomatyzowanej synchronizacji z zewnętrznym serwerem LDAP (zarówno kont użytkowników jak i atrybutów LDAP).</w:t>
      </w:r>
    </w:p>
    <w:p w14:paraId="6654EC10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Obsługę protokołu SAML - Identity Provider (</w:t>
      </w:r>
      <w:proofErr w:type="spellStart"/>
      <w:r w:rsidRPr="008832FA">
        <w:rPr>
          <w:rFonts w:cstheme="minorHAnsi"/>
          <w:bCs/>
        </w:rPr>
        <w:t>IdP</w:t>
      </w:r>
      <w:proofErr w:type="spellEnd"/>
      <w:r w:rsidRPr="008832FA">
        <w:rPr>
          <w:rFonts w:cstheme="minorHAnsi"/>
          <w:bCs/>
        </w:rPr>
        <w:t xml:space="preserve">) </w:t>
      </w:r>
      <w:proofErr w:type="spellStart"/>
      <w:r w:rsidRPr="008832FA">
        <w:rPr>
          <w:rFonts w:cstheme="minorHAnsi"/>
          <w:bCs/>
        </w:rPr>
        <w:t>proxy</w:t>
      </w:r>
      <w:proofErr w:type="spellEnd"/>
      <w:r w:rsidRPr="008832FA">
        <w:rPr>
          <w:rFonts w:cstheme="minorHAnsi"/>
          <w:bCs/>
        </w:rPr>
        <w:t>.</w:t>
      </w:r>
    </w:p>
    <w:p w14:paraId="62F118A6" w14:textId="77777777" w:rsidR="00AA68F4" w:rsidRPr="008832FA" w:rsidRDefault="00AA68F4" w:rsidP="008D5ED8">
      <w:pPr>
        <w:pStyle w:val="Akapitzlist"/>
        <w:numPr>
          <w:ilvl w:val="0"/>
          <w:numId w:val="58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Realizację funkcji SSO (Single </w:t>
      </w:r>
      <w:proofErr w:type="spellStart"/>
      <w:r w:rsidRPr="008832FA">
        <w:rPr>
          <w:rFonts w:cstheme="minorHAnsi"/>
          <w:bCs/>
        </w:rPr>
        <w:t>Sign</w:t>
      </w:r>
      <w:proofErr w:type="spellEnd"/>
      <w:r w:rsidRPr="008832FA">
        <w:rPr>
          <w:rFonts w:cstheme="minorHAnsi"/>
          <w:bCs/>
        </w:rPr>
        <w:t xml:space="preserve"> On) w oparciu o:</w:t>
      </w:r>
    </w:p>
    <w:p w14:paraId="564B754A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integrację z Active Directory, również bez konieczności instalacji dodatkowego oprogramowania na kontrolerach domeny,</w:t>
      </w:r>
    </w:p>
    <w:p w14:paraId="27DF81AF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dedykowaną aplikację instalowaną na stacjach roboczych z systemem Windows,</w:t>
      </w:r>
    </w:p>
    <w:p w14:paraId="447EDC55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c.       kontekst użytkownika przesyłany z serwera RADIUS,</w:t>
      </w:r>
    </w:p>
    <w:p w14:paraId="51D786D7" w14:textId="40ED3E6C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 xml:space="preserve">d.       informacje uzyskiwane poprzez protokół </w:t>
      </w:r>
      <w:proofErr w:type="spellStart"/>
      <w:r w:rsidRPr="008832FA">
        <w:rPr>
          <w:rFonts w:cstheme="minorHAnsi"/>
          <w:bCs/>
          <w:color w:val="auto"/>
          <w:sz w:val="22"/>
        </w:rPr>
        <w:t>Syslog</w:t>
      </w:r>
      <w:proofErr w:type="spellEnd"/>
      <w:r w:rsidRPr="008832FA">
        <w:rPr>
          <w:rFonts w:cstheme="minorHAnsi"/>
          <w:bCs/>
          <w:color w:val="auto"/>
          <w:sz w:val="22"/>
        </w:rPr>
        <w:t>,</w:t>
      </w:r>
    </w:p>
    <w:p w14:paraId="68809909" w14:textId="77777777" w:rsidR="00AA68F4" w:rsidRPr="008832FA" w:rsidRDefault="00AA68F4" w:rsidP="00AA68F4">
      <w:pPr>
        <w:spacing w:after="0"/>
        <w:ind w:left="360"/>
        <w:jc w:val="both"/>
        <w:rPr>
          <w:rFonts w:cstheme="minorHAnsi"/>
          <w:bCs/>
          <w:color w:val="auto"/>
          <w:sz w:val="22"/>
        </w:rPr>
      </w:pPr>
    </w:p>
    <w:p w14:paraId="545CB767" w14:textId="201EECB5" w:rsidR="00AA68F4" w:rsidRPr="008832FA" w:rsidRDefault="00AA68F4" w:rsidP="00AA68F4">
      <w:pPr>
        <w:spacing w:after="0" w:line="240" w:lineRule="auto"/>
        <w:rPr>
          <w:rFonts w:eastAsiaTheme="majorEastAsia"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Wymagania funkcjonalne – uwierzytelnianie dwuskładnikowe</w:t>
      </w:r>
    </w:p>
    <w:p w14:paraId="03F4C755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Realizując uwierzytelnianie dwuskładnikowe, system musi zapewniać nie mniej niż:</w:t>
      </w:r>
    </w:p>
    <w:p w14:paraId="608FC458" w14:textId="77777777" w:rsidR="00AA68F4" w:rsidRPr="008832FA" w:rsidRDefault="00AA68F4" w:rsidP="008D5ED8">
      <w:pPr>
        <w:pStyle w:val="Akapitzlist"/>
        <w:numPr>
          <w:ilvl w:val="0"/>
          <w:numId w:val="59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Obsługę dla </w:t>
      </w:r>
      <w:proofErr w:type="spellStart"/>
      <w:r w:rsidRPr="008832FA">
        <w:rPr>
          <w:rFonts w:cstheme="minorHAnsi"/>
          <w:bCs/>
        </w:rPr>
        <w:t>tokenów</w:t>
      </w:r>
      <w:proofErr w:type="spellEnd"/>
      <w:r w:rsidRPr="008832FA">
        <w:rPr>
          <w:rFonts w:cstheme="minorHAnsi"/>
          <w:bCs/>
        </w:rPr>
        <w:t xml:space="preserve"> sprzętowych (hardware):</w:t>
      </w:r>
    </w:p>
    <w:p w14:paraId="066C5437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 xml:space="preserve">a.       wspomniane </w:t>
      </w:r>
      <w:proofErr w:type="spellStart"/>
      <w:r w:rsidRPr="008832FA">
        <w:rPr>
          <w:rFonts w:cstheme="minorHAnsi"/>
          <w:bCs/>
          <w:color w:val="auto"/>
          <w:sz w:val="22"/>
        </w:rPr>
        <w:t>tokeny</w:t>
      </w:r>
      <w:proofErr w:type="spellEnd"/>
      <w:r w:rsidRPr="008832FA">
        <w:rPr>
          <w:rFonts w:cstheme="minorHAnsi"/>
          <w:bCs/>
          <w:color w:val="auto"/>
          <w:sz w:val="22"/>
        </w:rPr>
        <w:t xml:space="preserve"> muszą pochodzić od tego samego producenta co system uwierzytelniania.</w:t>
      </w:r>
    </w:p>
    <w:p w14:paraId="04E77935" w14:textId="77777777" w:rsidR="00AA68F4" w:rsidRPr="008832FA" w:rsidRDefault="00AA68F4" w:rsidP="008D5ED8">
      <w:pPr>
        <w:pStyle w:val="Akapitzlist"/>
        <w:numPr>
          <w:ilvl w:val="0"/>
          <w:numId w:val="59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Wsparcie dla </w:t>
      </w:r>
      <w:proofErr w:type="spellStart"/>
      <w:r w:rsidRPr="008832FA">
        <w:rPr>
          <w:rFonts w:cstheme="minorHAnsi"/>
          <w:bCs/>
        </w:rPr>
        <w:t>tokenów</w:t>
      </w:r>
      <w:proofErr w:type="spellEnd"/>
      <w:r w:rsidRPr="008832FA">
        <w:rPr>
          <w:rFonts w:cstheme="minorHAnsi"/>
          <w:bCs/>
        </w:rPr>
        <w:t xml:space="preserve"> programowych (software </w:t>
      </w:r>
      <w:proofErr w:type="spellStart"/>
      <w:r w:rsidRPr="008832FA">
        <w:rPr>
          <w:rFonts w:cstheme="minorHAnsi"/>
          <w:bCs/>
        </w:rPr>
        <w:t>token</w:t>
      </w:r>
      <w:proofErr w:type="spellEnd"/>
      <w:r w:rsidRPr="008832FA">
        <w:rPr>
          <w:rFonts w:cstheme="minorHAnsi"/>
          <w:bCs/>
        </w:rPr>
        <w:t>) dla takich systemów operacyjnych jak iOS, Android, Windows Phone (8 i 8.1) oraz Windows 10 Mobile.</w:t>
      </w:r>
    </w:p>
    <w:p w14:paraId="3F2194B6" w14:textId="77777777" w:rsidR="00AA68F4" w:rsidRPr="008832FA" w:rsidRDefault="00AA68F4" w:rsidP="008D5ED8">
      <w:pPr>
        <w:pStyle w:val="Akapitzlist"/>
        <w:numPr>
          <w:ilvl w:val="0"/>
          <w:numId w:val="59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Dla </w:t>
      </w:r>
      <w:proofErr w:type="spellStart"/>
      <w:r w:rsidRPr="008832FA">
        <w:rPr>
          <w:rFonts w:cstheme="minorHAnsi"/>
          <w:bCs/>
        </w:rPr>
        <w:t>tokenów</w:t>
      </w:r>
      <w:proofErr w:type="spellEnd"/>
      <w:r w:rsidRPr="008832FA">
        <w:rPr>
          <w:rFonts w:cstheme="minorHAnsi"/>
          <w:bCs/>
        </w:rPr>
        <w:t xml:space="preserve"> na system iOS i Android wymaga się:</w:t>
      </w:r>
    </w:p>
    <w:p w14:paraId="0652D546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aktywacji z centralnego systemu uwierzytelniania (</w:t>
      </w:r>
      <w:proofErr w:type="spellStart"/>
      <w:r w:rsidRPr="008832FA">
        <w:rPr>
          <w:rFonts w:cstheme="minorHAnsi"/>
          <w:bCs/>
          <w:color w:val="auto"/>
          <w:sz w:val="22"/>
        </w:rPr>
        <w:t>seed</w:t>
      </w:r>
      <w:proofErr w:type="spellEnd"/>
      <w:r w:rsidRPr="008832FA">
        <w:rPr>
          <w:rFonts w:cstheme="minorHAnsi"/>
          <w:bCs/>
          <w:color w:val="auto"/>
          <w:sz w:val="22"/>
        </w:rPr>
        <w:t xml:space="preserve"> </w:t>
      </w:r>
      <w:proofErr w:type="spellStart"/>
      <w:r w:rsidRPr="008832FA">
        <w:rPr>
          <w:rFonts w:cstheme="minorHAnsi"/>
          <w:bCs/>
          <w:color w:val="auto"/>
          <w:sz w:val="22"/>
        </w:rPr>
        <w:t>provisioning</w:t>
      </w:r>
      <w:proofErr w:type="spellEnd"/>
      <w:r w:rsidRPr="008832FA">
        <w:rPr>
          <w:rFonts w:cstheme="minorHAnsi"/>
          <w:bCs/>
          <w:color w:val="auto"/>
          <w:sz w:val="22"/>
        </w:rPr>
        <w:t>),</w:t>
      </w:r>
    </w:p>
    <w:p w14:paraId="32CC9906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możliwości konfiguracji ilości generowanych cyfr (6 lub 8),</w:t>
      </w:r>
    </w:p>
    <w:p w14:paraId="6E1756AA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c.       generowania kodu (cyfr) co 30 lub 60 sekund,</w:t>
      </w:r>
    </w:p>
    <w:p w14:paraId="1064AFA5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 xml:space="preserve">d.       możliwości dezaktywacji </w:t>
      </w:r>
      <w:proofErr w:type="spellStart"/>
      <w:r w:rsidRPr="008832FA">
        <w:rPr>
          <w:rFonts w:cstheme="minorHAnsi"/>
          <w:bCs/>
          <w:color w:val="auto"/>
          <w:sz w:val="22"/>
        </w:rPr>
        <w:t>tokenu</w:t>
      </w:r>
      <w:proofErr w:type="spellEnd"/>
      <w:r w:rsidRPr="008832FA">
        <w:rPr>
          <w:rFonts w:cstheme="minorHAnsi"/>
          <w:bCs/>
          <w:color w:val="auto"/>
          <w:sz w:val="22"/>
        </w:rPr>
        <w:t xml:space="preserve"> oraz jego </w:t>
      </w:r>
      <w:proofErr w:type="spellStart"/>
      <w:r w:rsidRPr="008832FA">
        <w:rPr>
          <w:rFonts w:cstheme="minorHAnsi"/>
          <w:bCs/>
          <w:color w:val="auto"/>
          <w:sz w:val="22"/>
        </w:rPr>
        <w:t>reinstalacji</w:t>
      </w:r>
      <w:proofErr w:type="spellEnd"/>
      <w:r w:rsidRPr="008832FA">
        <w:rPr>
          <w:rFonts w:cstheme="minorHAnsi"/>
          <w:bCs/>
          <w:color w:val="auto"/>
          <w:sz w:val="22"/>
        </w:rPr>
        <w:t xml:space="preserve"> (przeniesienia na inne urządzenie mobilne),</w:t>
      </w:r>
    </w:p>
    <w:p w14:paraId="4F9C6672" w14:textId="3BF8F0F9" w:rsidR="0030685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e.       ochrony dostępu poprzez konfigurowalny kod PIN,</w:t>
      </w:r>
    </w:p>
    <w:p w14:paraId="7C5ED7B1" w14:textId="77777777" w:rsidR="00306854" w:rsidRPr="008832FA" w:rsidRDefault="0030685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</w:p>
    <w:p w14:paraId="11883CE7" w14:textId="030A9D6D" w:rsidR="00AA68F4" w:rsidRPr="008832FA" w:rsidRDefault="00AA68F4" w:rsidP="003D2F9C">
      <w:pPr>
        <w:spacing w:after="0" w:line="240" w:lineRule="auto"/>
        <w:rPr>
          <w:rFonts w:cstheme="minorHAnsi"/>
          <w:bCs/>
          <w:color w:val="auto"/>
        </w:rPr>
      </w:pPr>
      <w:r w:rsidRPr="008832FA">
        <w:rPr>
          <w:rFonts w:cstheme="minorHAnsi"/>
          <w:bCs/>
          <w:color w:val="auto"/>
          <w:sz w:val="22"/>
        </w:rPr>
        <w:t>Możliwość integracji z logowaniem do systemu Windows.</w:t>
      </w:r>
      <w:r w:rsidR="003B31E0" w:rsidRPr="008832FA">
        <w:rPr>
          <w:rFonts w:cstheme="minorHAnsi"/>
          <w:bCs/>
          <w:color w:val="auto"/>
          <w:sz w:val="22"/>
        </w:rPr>
        <w:t xml:space="preserve"> </w:t>
      </w:r>
      <w:r w:rsidRPr="008832FA">
        <w:rPr>
          <w:rFonts w:cstheme="minorHAnsi"/>
          <w:bCs/>
          <w:color w:val="auto"/>
        </w:rPr>
        <w:t>Wymagania funkcjonalne – 802.1x</w:t>
      </w:r>
    </w:p>
    <w:p w14:paraId="32952D94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System powinien umożliwiać realizację uwierzytelniania z wykorzystaniem protokołu 802.1x, spełniając nie mniej niż następujące warunki:</w:t>
      </w:r>
    </w:p>
    <w:p w14:paraId="2002616E" w14:textId="77777777" w:rsidR="00AA68F4" w:rsidRPr="008832FA" w:rsidRDefault="00AA68F4" w:rsidP="008D5ED8">
      <w:pPr>
        <w:pStyle w:val="Akapitzlist"/>
        <w:numPr>
          <w:ilvl w:val="0"/>
          <w:numId w:val="60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Obsługa co najmniej poniższych protokołów EAP:</w:t>
      </w:r>
    </w:p>
    <w:p w14:paraId="16608A90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a.       PEAP,</w:t>
      </w:r>
    </w:p>
    <w:p w14:paraId="10B06260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b.       EAP-TTLS,</w:t>
      </w:r>
    </w:p>
    <w:p w14:paraId="59BAA8DB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c.       EAP-TLS,</w:t>
      </w:r>
    </w:p>
    <w:p w14:paraId="68ECCB4C" w14:textId="77777777" w:rsidR="00AA68F4" w:rsidRPr="008832FA" w:rsidRDefault="00AA68F4" w:rsidP="00AA68F4">
      <w:pPr>
        <w:spacing w:after="0"/>
        <w:ind w:left="708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d.       EAP-GTC.</w:t>
      </w:r>
    </w:p>
    <w:p w14:paraId="5F401878" w14:textId="77777777" w:rsidR="00AA68F4" w:rsidRPr="008832FA" w:rsidRDefault="00AA68F4" w:rsidP="008D5ED8">
      <w:pPr>
        <w:pStyle w:val="Akapitzlist"/>
        <w:numPr>
          <w:ilvl w:val="0"/>
          <w:numId w:val="60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 xml:space="preserve">Wsparcie dla uwierzytelnienia w oparciu o adres MAC (MAC </w:t>
      </w:r>
      <w:proofErr w:type="spellStart"/>
      <w:r w:rsidRPr="008832FA">
        <w:rPr>
          <w:rFonts w:cstheme="minorHAnsi"/>
          <w:bCs/>
        </w:rPr>
        <w:t>based</w:t>
      </w:r>
      <w:proofErr w:type="spellEnd"/>
      <w:r w:rsidRPr="008832FA">
        <w:rPr>
          <w:rFonts w:cstheme="minorHAnsi"/>
          <w:bCs/>
        </w:rPr>
        <w:t xml:space="preserve"> </w:t>
      </w:r>
      <w:proofErr w:type="spellStart"/>
      <w:r w:rsidRPr="008832FA">
        <w:rPr>
          <w:rFonts w:cstheme="minorHAnsi"/>
          <w:bCs/>
        </w:rPr>
        <w:t>authentication</w:t>
      </w:r>
      <w:proofErr w:type="spellEnd"/>
      <w:r w:rsidRPr="008832FA">
        <w:rPr>
          <w:rFonts w:cstheme="minorHAnsi"/>
          <w:bCs/>
        </w:rPr>
        <w:t>).</w:t>
      </w:r>
    </w:p>
    <w:p w14:paraId="38F7A915" w14:textId="57C589F0" w:rsidR="00AA68F4" w:rsidRPr="008832FA" w:rsidRDefault="00AA68F4" w:rsidP="008D5ED8">
      <w:pPr>
        <w:pStyle w:val="Akapitzlist"/>
        <w:numPr>
          <w:ilvl w:val="0"/>
          <w:numId w:val="60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Zarządzanie certyfikatami (w oparciu o własne CA) celem wykorzystania w ramach PEAP, TTLS, TLS.</w:t>
      </w:r>
    </w:p>
    <w:p w14:paraId="5049A649" w14:textId="77777777" w:rsidR="00AA68F4" w:rsidRPr="008832FA" w:rsidRDefault="00AA68F4" w:rsidP="00AA68F4">
      <w:pPr>
        <w:pStyle w:val="Akapitzlist"/>
        <w:spacing w:after="0"/>
        <w:jc w:val="both"/>
        <w:rPr>
          <w:rFonts w:cstheme="minorHAnsi"/>
          <w:bCs/>
        </w:rPr>
      </w:pPr>
    </w:p>
    <w:p w14:paraId="101E5D47" w14:textId="77777777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bCs/>
          <w:color w:val="auto"/>
          <w:sz w:val="22"/>
          <w:szCs w:val="22"/>
        </w:rPr>
        <w:t>Wymagania funkcjonalne – zarządzanie certyfikatami</w:t>
      </w:r>
    </w:p>
    <w:p w14:paraId="77ED2DAE" w14:textId="77777777" w:rsidR="00AA68F4" w:rsidRPr="008832FA" w:rsidRDefault="00AA68F4" w:rsidP="00AA68F4">
      <w:pPr>
        <w:spacing w:after="0"/>
        <w:jc w:val="both"/>
        <w:rPr>
          <w:rFonts w:cstheme="minorHAnsi"/>
          <w:bCs/>
          <w:color w:val="auto"/>
          <w:sz w:val="22"/>
        </w:rPr>
      </w:pPr>
      <w:r w:rsidRPr="008832FA">
        <w:rPr>
          <w:rFonts w:cstheme="minorHAnsi"/>
          <w:bCs/>
          <w:color w:val="auto"/>
          <w:sz w:val="22"/>
        </w:rPr>
        <w:t>System powinien spełniać następujące wymagania w zakresie zarządzania certyfikatami, nie mniej niż:</w:t>
      </w:r>
    </w:p>
    <w:p w14:paraId="60FE5196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Obsługa wbudowanego CA (</w:t>
      </w:r>
      <w:proofErr w:type="spellStart"/>
      <w:r w:rsidRPr="008832FA">
        <w:rPr>
          <w:rFonts w:cstheme="minorHAnsi"/>
          <w:bCs/>
        </w:rPr>
        <w:t>Certificate</w:t>
      </w:r>
      <w:proofErr w:type="spellEnd"/>
      <w:r w:rsidRPr="008832FA">
        <w:rPr>
          <w:rFonts w:cstheme="minorHAnsi"/>
          <w:bCs/>
        </w:rPr>
        <w:t xml:space="preserve"> Authority).</w:t>
      </w:r>
    </w:p>
    <w:p w14:paraId="178CDE8E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Obsługa CA pośredniczących (</w:t>
      </w:r>
      <w:proofErr w:type="spellStart"/>
      <w:r w:rsidRPr="008832FA">
        <w:rPr>
          <w:rFonts w:cstheme="minorHAnsi"/>
          <w:bCs/>
        </w:rPr>
        <w:t>Intermediate</w:t>
      </w:r>
      <w:proofErr w:type="spellEnd"/>
      <w:r w:rsidRPr="008832FA">
        <w:rPr>
          <w:rFonts w:cstheme="minorHAnsi"/>
          <w:bCs/>
        </w:rPr>
        <w:t xml:space="preserve"> CA).</w:t>
      </w:r>
    </w:p>
    <w:p w14:paraId="1242B91E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Ręczne generowanie certyfikatów z wykorzystaniem interfejsu graficznego.</w:t>
      </w:r>
    </w:p>
    <w:p w14:paraId="24C46AF9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Możliwość pobrania wygenerowanych certyfikatów.</w:t>
      </w:r>
    </w:p>
    <w:p w14:paraId="1E489957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  <w:bCs/>
        </w:rPr>
      </w:pPr>
      <w:r w:rsidRPr="008832FA">
        <w:rPr>
          <w:rFonts w:cstheme="minorHAnsi"/>
          <w:bCs/>
        </w:rPr>
        <w:t>Możliwość podpisywania certyfikatów z wykorzystaniem protokołu SCEP.</w:t>
      </w:r>
    </w:p>
    <w:p w14:paraId="622F7200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Możliwość automatycznego i ręcznego generowania certyfikatów z wykorzystaniem protokołu SCEP.</w:t>
      </w:r>
    </w:p>
    <w:p w14:paraId="51354A35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 xml:space="preserve">Możliwość generowania certyfikatów typu </w:t>
      </w:r>
      <w:proofErr w:type="spellStart"/>
      <w:r w:rsidRPr="008832FA">
        <w:rPr>
          <w:rFonts w:cstheme="minorHAnsi"/>
        </w:rPr>
        <w:t>wildcard</w:t>
      </w:r>
      <w:proofErr w:type="spellEnd"/>
      <w:r w:rsidRPr="008832FA">
        <w:rPr>
          <w:rFonts w:cstheme="minorHAnsi"/>
        </w:rPr>
        <w:t>.</w:t>
      </w:r>
    </w:p>
    <w:p w14:paraId="046CB5CA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Realizacja CRL (</w:t>
      </w:r>
      <w:proofErr w:type="spellStart"/>
      <w:r w:rsidRPr="008832FA">
        <w:rPr>
          <w:rFonts w:cstheme="minorHAnsi"/>
        </w:rPr>
        <w:t>Certificate</w:t>
      </w:r>
      <w:proofErr w:type="spellEnd"/>
      <w:r w:rsidRPr="008832FA">
        <w:rPr>
          <w:rFonts w:cstheme="minorHAnsi"/>
        </w:rPr>
        <w:t xml:space="preserve"> </w:t>
      </w:r>
      <w:proofErr w:type="spellStart"/>
      <w:r w:rsidRPr="008832FA">
        <w:rPr>
          <w:rFonts w:cstheme="minorHAnsi"/>
        </w:rPr>
        <w:t>Revocation</w:t>
      </w:r>
      <w:proofErr w:type="spellEnd"/>
      <w:r w:rsidRPr="008832FA">
        <w:rPr>
          <w:rFonts w:cstheme="minorHAnsi"/>
        </w:rPr>
        <w:t xml:space="preserve"> List).</w:t>
      </w:r>
    </w:p>
    <w:p w14:paraId="5986B463" w14:textId="7777777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Wsparcie dynamicznego odwoływania certyfikatów z wykorzystaniem protokołu OCSP (RFC2560).</w:t>
      </w:r>
    </w:p>
    <w:p w14:paraId="1FC32809" w14:textId="347D2027" w:rsidR="00AA68F4" w:rsidRPr="008832FA" w:rsidRDefault="00AA68F4" w:rsidP="008D5ED8">
      <w:pPr>
        <w:pStyle w:val="Akapitzlist"/>
        <w:numPr>
          <w:ilvl w:val="0"/>
          <w:numId w:val="61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Powinna istnieć możliwość zdefiniowania co najmniej 4 lokalnych kont administracyjnych.</w:t>
      </w:r>
    </w:p>
    <w:p w14:paraId="3F4745A5" w14:textId="77777777" w:rsidR="00AA68F4" w:rsidRPr="008832FA" w:rsidRDefault="00AA68F4" w:rsidP="00AA68F4">
      <w:pPr>
        <w:pStyle w:val="Akapitzlist"/>
        <w:spacing w:after="0"/>
        <w:jc w:val="both"/>
        <w:rPr>
          <w:rFonts w:cstheme="minorHAnsi"/>
        </w:rPr>
      </w:pPr>
    </w:p>
    <w:p w14:paraId="1CE3B498" w14:textId="77777777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color w:val="auto"/>
          <w:sz w:val="22"/>
          <w:szCs w:val="22"/>
        </w:rPr>
        <w:t>Zarządzanie</w:t>
      </w:r>
    </w:p>
    <w:p w14:paraId="6693DE18" w14:textId="77777777" w:rsidR="00AA68F4" w:rsidRPr="008832FA" w:rsidRDefault="00AA68F4" w:rsidP="008D5ED8">
      <w:pPr>
        <w:pStyle w:val="Akapitzlist"/>
        <w:numPr>
          <w:ilvl w:val="0"/>
          <w:numId w:val="62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Zarządzanie w oparciu o protokół HTTPS (interfejs graficzny) z wykorzystaniem przeglądarki.</w:t>
      </w:r>
    </w:p>
    <w:p w14:paraId="51BC255F" w14:textId="77777777" w:rsidR="00AA68F4" w:rsidRPr="008832FA" w:rsidRDefault="00AA68F4" w:rsidP="008D5ED8">
      <w:pPr>
        <w:pStyle w:val="Akapitzlist"/>
        <w:numPr>
          <w:ilvl w:val="0"/>
          <w:numId w:val="62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System udostępnia graficzny interfejs zarządzania poprzez szyfrowane połączenie HTTPS.</w:t>
      </w:r>
    </w:p>
    <w:p w14:paraId="39F28182" w14:textId="77777777" w:rsidR="00AA68F4" w:rsidRPr="008832FA" w:rsidRDefault="00AA68F4" w:rsidP="008D5ED8">
      <w:pPr>
        <w:pStyle w:val="Akapitzlist"/>
        <w:numPr>
          <w:ilvl w:val="0"/>
          <w:numId w:val="62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Tworzenie kopii bezpieczeństwa konfiguracji z poziomu graficznego interfejsu zarządzającego (GUI) oraz na zewnętrzny serwer FTP/SFTP w oparciu o harmonogram, który będzie umożliwiał wskazanie konkretnego czasu kiedy proces ma się rozpocząć.</w:t>
      </w:r>
    </w:p>
    <w:p w14:paraId="275F2375" w14:textId="2C479DBD" w:rsidR="00AA68F4" w:rsidRPr="008832FA" w:rsidRDefault="00AA68F4" w:rsidP="008D5ED8">
      <w:pPr>
        <w:pStyle w:val="Akapitzlist"/>
        <w:numPr>
          <w:ilvl w:val="0"/>
          <w:numId w:val="62"/>
        </w:numPr>
        <w:spacing w:after="0"/>
        <w:jc w:val="both"/>
        <w:rPr>
          <w:rFonts w:cstheme="minorHAnsi"/>
        </w:rPr>
      </w:pPr>
      <w:r w:rsidRPr="008832FA">
        <w:rPr>
          <w:rFonts w:cstheme="minorHAnsi"/>
        </w:rPr>
        <w:t>Powinna istnieć możliwość zdefiniowania co najmniej 4 lokalnych kont administracyjnych.</w:t>
      </w:r>
    </w:p>
    <w:p w14:paraId="527B2A7C" w14:textId="77777777" w:rsidR="00AA68F4" w:rsidRPr="008832FA" w:rsidRDefault="00AA68F4" w:rsidP="00AA68F4">
      <w:pPr>
        <w:pStyle w:val="Akapitzlist"/>
        <w:spacing w:after="0"/>
        <w:jc w:val="both"/>
        <w:rPr>
          <w:rFonts w:cstheme="minorHAnsi"/>
        </w:rPr>
      </w:pPr>
    </w:p>
    <w:p w14:paraId="07E00112" w14:textId="77777777" w:rsidR="00AA68F4" w:rsidRPr="008832FA" w:rsidRDefault="00AA68F4" w:rsidP="00AA68F4">
      <w:pPr>
        <w:pStyle w:val="Nagwek1"/>
        <w:spacing w:befor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832FA">
        <w:rPr>
          <w:rFonts w:asciiTheme="minorHAnsi" w:hAnsiTheme="minorHAnsi" w:cstheme="minorHAnsi"/>
          <w:color w:val="auto"/>
          <w:sz w:val="22"/>
          <w:szCs w:val="22"/>
        </w:rPr>
        <w:t>Serwis, szkolenia i usługi</w:t>
      </w:r>
    </w:p>
    <w:p w14:paraId="59D74E73" w14:textId="01E1244C" w:rsidR="00AE73C6" w:rsidRPr="008832FA" w:rsidRDefault="00AA68F4" w:rsidP="00AA68F4">
      <w:pPr>
        <w:pStyle w:val="Akapitzlist"/>
        <w:tabs>
          <w:tab w:val="left" w:pos="4005"/>
        </w:tabs>
        <w:spacing w:after="0"/>
        <w:rPr>
          <w:rFonts w:cstheme="minorHAnsi"/>
        </w:rPr>
      </w:pPr>
      <w:r w:rsidRPr="008832FA">
        <w:rPr>
          <w:rFonts w:cstheme="minorHAnsi"/>
        </w:rPr>
        <w:t>Wymaga się aby dostawa obejmowała również serwis producenta przez okres 36 miesięcy, upoważniającym do aktualizacji oprogramowania oraz wsparcia technicznego w trybie 24x7.</w:t>
      </w:r>
    </w:p>
    <w:p w14:paraId="353A2551" w14:textId="12B666A1" w:rsidR="008832FA" w:rsidRPr="008832FA" w:rsidRDefault="008832FA" w:rsidP="00AA68F4">
      <w:pPr>
        <w:pStyle w:val="Akapitzlist"/>
        <w:tabs>
          <w:tab w:val="left" w:pos="4005"/>
        </w:tabs>
        <w:spacing w:after="0"/>
        <w:rPr>
          <w:rFonts w:eastAsiaTheme="majorEastAsia" w:cstheme="minorHAnsi"/>
        </w:rPr>
      </w:pPr>
    </w:p>
    <w:p w14:paraId="7A8BDC91" w14:textId="62999BB6" w:rsidR="008832FA" w:rsidRPr="008832FA" w:rsidRDefault="008832FA" w:rsidP="00AA68F4">
      <w:pPr>
        <w:pStyle w:val="Akapitzlist"/>
        <w:tabs>
          <w:tab w:val="left" w:pos="4005"/>
        </w:tabs>
        <w:spacing w:after="0"/>
        <w:rPr>
          <w:rFonts w:eastAsiaTheme="majorEastAsia" w:cstheme="minorHAnsi"/>
        </w:rPr>
      </w:pPr>
    </w:p>
    <w:p w14:paraId="6895CE90" w14:textId="77777777" w:rsidR="008832FA" w:rsidRPr="008832FA" w:rsidRDefault="008832FA" w:rsidP="008832FA">
      <w:pPr>
        <w:ind w:left="1418" w:hanging="1418"/>
        <w:jc w:val="both"/>
        <w:rPr>
          <w:rFonts w:cstheme="minorHAnsi"/>
          <w:b/>
          <w:sz w:val="24"/>
          <w:szCs w:val="24"/>
        </w:rPr>
      </w:pPr>
      <w:r w:rsidRPr="008832FA">
        <w:rPr>
          <w:rFonts w:cstheme="minorHAnsi"/>
          <w:b/>
          <w:sz w:val="24"/>
          <w:szCs w:val="24"/>
        </w:rPr>
        <w:t>Dokument należy wypełnić elektronicznie. Zamawiający zaleca:</w:t>
      </w:r>
    </w:p>
    <w:p w14:paraId="56226B90" w14:textId="77777777" w:rsidR="008832FA" w:rsidRPr="008832FA" w:rsidRDefault="008832FA" w:rsidP="008832FA">
      <w:pPr>
        <w:numPr>
          <w:ilvl w:val="0"/>
          <w:numId w:val="63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832FA">
        <w:rPr>
          <w:rFonts w:cstheme="minorHAnsi"/>
          <w:b/>
          <w:sz w:val="24"/>
          <w:szCs w:val="24"/>
        </w:rPr>
        <w:lastRenderedPageBreak/>
        <w:t xml:space="preserve">zapisanie dokumentu w formacie PDF  i podpisanie kwalifikowanym podpisem elektronicznym w formacie </w:t>
      </w:r>
      <w:proofErr w:type="spellStart"/>
      <w:r w:rsidRPr="008832FA">
        <w:rPr>
          <w:rFonts w:cstheme="minorHAnsi"/>
          <w:b/>
          <w:sz w:val="24"/>
          <w:szCs w:val="24"/>
        </w:rPr>
        <w:t>PAdES</w:t>
      </w:r>
      <w:proofErr w:type="spellEnd"/>
      <w:r w:rsidRPr="008832FA">
        <w:rPr>
          <w:rFonts w:cstheme="minorHAnsi"/>
          <w:b/>
          <w:sz w:val="24"/>
          <w:szCs w:val="24"/>
        </w:rPr>
        <w:t>;</w:t>
      </w:r>
    </w:p>
    <w:p w14:paraId="018559D2" w14:textId="77777777" w:rsidR="008832FA" w:rsidRPr="008832FA" w:rsidRDefault="008832FA" w:rsidP="008832FA">
      <w:pPr>
        <w:numPr>
          <w:ilvl w:val="0"/>
          <w:numId w:val="63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832FA">
        <w:rPr>
          <w:rFonts w:cstheme="minorHAnsi"/>
          <w:b/>
          <w:snapToGrid w:val="0"/>
          <w:sz w:val="24"/>
          <w:szCs w:val="24"/>
        </w:rPr>
        <w:t>aby w ustawieniach oprogramowania podpis był podpisem otaczającym (wewnętrznym).</w:t>
      </w:r>
    </w:p>
    <w:p w14:paraId="39F78AD5" w14:textId="77777777" w:rsidR="008832FA" w:rsidRPr="008832FA" w:rsidRDefault="008832FA" w:rsidP="00AA68F4">
      <w:pPr>
        <w:pStyle w:val="Akapitzlist"/>
        <w:tabs>
          <w:tab w:val="left" w:pos="4005"/>
        </w:tabs>
        <w:spacing w:after="0"/>
        <w:rPr>
          <w:rFonts w:eastAsiaTheme="majorEastAsia" w:cstheme="minorHAnsi"/>
        </w:rPr>
      </w:pPr>
    </w:p>
    <w:sectPr w:rsidR="008832FA" w:rsidRPr="008832FA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2818A" w14:textId="77777777" w:rsidR="001732D7" w:rsidRDefault="001732D7">
      <w:pPr>
        <w:spacing w:after="0" w:line="240" w:lineRule="auto"/>
      </w:pPr>
      <w:r>
        <w:separator/>
      </w:r>
    </w:p>
  </w:endnote>
  <w:endnote w:type="continuationSeparator" w:id="0">
    <w:p w14:paraId="34DF794A" w14:textId="77777777" w:rsidR="001732D7" w:rsidRDefault="0017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14197" w14:textId="2E42ACF5" w:rsidR="009F1393" w:rsidRDefault="009F1393">
    <w:pPr>
      <w:pStyle w:val="NormalnyWeb"/>
      <w:spacing w:before="1131" w:beforeAutospacing="0" w:after="0" w:afterAutospacing="0" w:line="36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166DA" w14:textId="77777777" w:rsidR="001732D7" w:rsidRDefault="001732D7">
      <w:pPr>
        <w:spacing w:after="0" w:line="240" w:lineRule="auto"/>
      </w:pPr>
      <w:r>
        <w:separator/>
      </w:r>
    </w:p>
  </w:footnote>
  <w:footnote w:type="continuationSeparator" w:id="0">
    <w:p w14:paraId="2B483CF0" w14:textId="77777777" w:rsidR="001732D7" w:rsidRDefault="00173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DAF52" w14:textId="5FB1E250" w:rsidR="009F1393" w:rsidRDefault="0058500F">
    <w:pPr>
      <w:pStyle w:val="Nagwek"/>
    </w:pPr>
    <w:r>
      <w:rPr>
        <w:noProof/>
      </w:rPr>
      <w:drawing>
        <wp:inline distT="0" distB="0" distL="0" distR="0" wp14:anchorId="2C5B49DE" wp14:editId="23A61A3B">
          <wp:extent cx="5760720" cy="6019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4F44"/>
    <w:multiLevelType w:val="hybridMultilevel"/>
    <w:tmpl w:val="21C6F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D65F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B344A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3173942"/>
    <w:multiLevelType w:val="hybridMultilevel"/>
    <w:tmpl w:val="34A86B28"/>
    <w:lvl w:ilvl="0" w:tplc="36409D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6832A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5511B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B8F28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C0E1CC2"/>
    <w:multiLevelType w:val="multilevel"/>
    <w:tmpl w:val="4BB023BC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" w15:restartNumberingAfterBreak="0">
    <w:nsid w:val="0F6A0359"/>
    <w:multiLevelType w:val="hybridMultilevel"/>
    <w:tmpl w:val="6248F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D3B1C"/>
    <w:multiLevelType w:val="hybridMultilevel"/>
    <w:tmpl w:val="D3DC3984"/>
    <w:lvl w:ilvl="0" w:tplc="14D44A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A81E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1285369C"/>
    <w:multiLevelType w:val="hybridMultilevel"/>
    <w:tmpl w:val="3C005756"/>
    <w:lvl w:ilvl="0" w:tplc="D80CE4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9042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12B3201C"/>
    <w:multiLevelType w:val="hybridMultilevel"/>
    <w:tmpl w:val="B992C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73070"/>
    <w:multiLevelType w:val="hybridMultilevel"/>
    <w:tmpl w:val="03727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24009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176C4B4F"/>
    <w:multiLevelType w:val="hybridMultilevel"/>
    <w:tmpl w:val="86060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507F9"/>
    <w:multiLevelType w:val="hybridMultilevel"/>
    <w:tmpl w:val="6FDCE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6D7F2B"/>
    <w:multiLevelType w:val="hybridMultilevel"/>
    <w:tmpl w:val="783AC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53F96"/>
    <w:multiLevelType w:val="hybridMultilevel"/>
    <w:tmpl w:val="FF949530"/>
    <w:lvl w:ilvl="0" w:tplc="80DCE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AA5B7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243707B0"/>
    <w:multiLevelType w:val="hybridMultilevel"/>
    <w:tmpl w:val="795A1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7B415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280E691A"/>
    <w:multiLevelType w:val="hybridMultilevel"/>
    <w:tmpl w:val="14DCA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7642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2C712D31"/>
    <w:multiLevelType w:val="hybridMultilevel"/>
    <w:tmpl w:val="8C783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E8014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34C80EDE"/>
    <w:multiLevelType w:val="hybridMultilevel"/>
    <w:tmpl w:val="9D3EE464"/>
    <w:lvl w:ilvl="0" w:tplc="5D447A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4DE6CCA"/>
    <w:multiLevelType w:val="hybridMultilevel"/>
    <w:tmpl w:val="46A0D136"/>
    <w:lvl w:ilvl="0" w:tplc="10C0D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5937A30"/>
    <w:multiLevelType w:val="hybridMultilevel"/>
    <w:tmpl w:val="5BB0D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9B54BC"/>
    <w:multiLevelType w:val="hybridMultilevel"/>
    <w:tmpl w:val="E95C17A8"/>
    <w:lvl w:ilvl="0" w:tplc="2062B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E84FC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3A16284C"/>
    <w:multiLevelType w:val="hybridMultilevel"/>
    <w:tmpl w:val="696CD46A"/>
    <w:lvl w:ilvl="0" w:tplc="6C22CD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D52BA6"/>
    <w:multiLevelType w:val="hybridMultilevel"/>
    <w:tmpl w:val="4B94E096"/>
    <w:lvl w:ilvl="0" w:tplc="F6A4A4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264425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" w15:restartNumberingAfterBreak="0">
    <w:nsid w:val="441774BA"/>
    <w:multiLevelType w:val="hybridMultilevel"/>
    <w:tmpl w:val="E3FA8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F5067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" w15:restartNumberingAfterBreak="0">
    <w:nsid w:val="48517EB1"/>
    <w:multiLevelType w:val="hybridMultilevel"/>
    <w:tmpl w:val="18DE5D88"/>
    <w:lvl w:ilvl="0" w:tplc="19AA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8F7671C"/>
    <w:multiLevelType w:val="hybridMultilevel"/>
    <w:tmpl w:val="E856D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A32BE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4FBC16C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518E6DBE"/>
    <w:multiLevelType w:val="hybridMultilevel"/>
    <w:tmpl w:val="DA0CA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D050E"/>
    <w:multiLevelType w:val="hybridMultilevel"/>
    <w:tmpl w:val="ED9C3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87D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" w15:restartNumberingAfterBreak="0">
    <w:nsid w:val="5E57773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 w15:restartNumberingAfterBreak="0">
    <w:nsid w:val="5F5633FE"/>
    <w:multiLevelType w:val="hybridMultilevel"/>
    <w:tmpl w:val="18802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1083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7" w15:restartNumberingAfterBreak="0">
    <w:nsid w:val="61F677A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627E4807"/>
    <w:multiLevelType w:val="hybridMultilevel"/>
    <w:tmpl w:val="9C607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8B112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" w15:restartNumberingAfterBreak="0">
    <w:nsid w:val="63F62110"/>
    <w:multiLevelType w:val="hybridMultilevel"/>
    <w:tmpl w:val="00AC0AE4"/>
    <w:lvl w:ilvl="0" w:tplc="24ECB9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B8291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" w15:restartNumberingAfterBreak="0">
    <w:nsid w:val="66D1321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" w15:restartNumberingAfterBreak="0">
    <w:nsid w:val="67450BD2"/>
    <w:multiLevelType w:val="hybridMultilevel"/>
    <w:tmpl w:val="AEB85472"/>
    <w:lvl w:ilvl="0" w:tplc="07500A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94D6E4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6A632A2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6" w15:restartNumberingAfterBreak="0">
    <w:nsid w:val="6BF02B3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nsid w:val="6F0F54D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8" w15:restartNumberingAfterBreak="0">
    <w:nsid w:val="73A5611F"/>
    <w:multiLevelType w:val="hybridMultilevel"/>
    <w:tmpl w:val="C8A02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5652A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0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A3520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2" w15:restartNumberingAfterBreak="0">
    <w:nsid w:val="7F84508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18"/>
  </w:num>
  <w:num w:numId="5">
    <w:abstractNumId w:val="16"/>
  </w:num>
  <w:num w:numId="6">
    <w:abstractNumId w:val="11"/>
  </w:num>
  <w:num w:numId="7">
    <w:abstractNumId w:val="9"/>
  </w:num>
  <w:num w:numId="8">
    <w:abstractNumId w:val="0"/>
  </w:num>
  <w:num w:numId="9">
    <w:abstractNumId w:val="45"/>
  </w:num>
  <w:num w:numId="10">
    <w:abstractNumId w:val="29"/>
  </w:num>
  <w:num w:numId="11">
    <w:abstractNumId w:val="33"/>
  </w:num>
  <w:num w:numId="12">
    <w:abstractNumId w:val="25"/>
  </w:num>
  <w:num w:numId="13">
    <w:abstractNumId w:val="30"/>
  </w:num>
  <w:num w:numId="14">
    <w:abstractNumId w:val="35"/>
  </w:num>
  <w:num w:numId="15">
    <w:abstractNumId w:val="17"/>
  </w:num>
  <w:num w:numId="16">
    <w:abstractNumId w:val="37"/>
  </w:num>
  <w:num w:numId="17">
    <w:abstractNumId w:val="53"/>
  </w:num>
  <w:num w:numId="18">
    <w:abstractNumId w:val="58"/>
  </w:num>
  <w:num w:numId="19">
    <w:abstractNumId w:val="42"/>
  </w:num>
  <w:num w:numId="20">
    <w:abstractNumId w:val="48"/>
  </w:num>
  <w:num w:numId="21">
    <w:abstractNumId w:val="13"/>
  </w:num>
  <w:num w:numId="22">
    <w:abstractNumId w:val="14"/>
  </w:num>
  <w:num w:numId="23">
    <w:abstractNumId w:val="27"/>
  </w:num>
  <w:num w:numId="24">
    <w:abstractNumId w:val="41"/>
  </w:num>
  <w:num w:numId="25">
    <w:abstractNumId w:val="3"/>
  </w:num>
  <w:num w:numId="26">
    <w:abstractNumId w:val="28"/>
  </w:num>
  <w:num w:numId="27">
    <w:abstractNumId w:val="50"/>
  </w:num>
  <w:num w:numId="28">
    <w:abstractNumId w:val="21"/>
  </w:num>
  <w:num w:numId="29">
    <w:abstractNumId w:val="44"/>
    <w:lvlOverride w:ilvl="0">
      <w:startOverride w:val="1"/>
    </w:lvlOverride>
  </w:num>
  <w:num w:numId="30">
    <w:abstractNumId w:val="12"/>
    <w:lvlOverride w:ilvl="0">
      <w:startOverride w:val="1"/>
    </w:lvlOverride>
  </w:num>
  <w:num w:numId="31">
    <w:abstractNumId w:val="32"/>
  </w:num>
  <w:num w:numId="32">
    <w:abstractNumId w:val="7"/>
  </w:num>
  <w:num w:numId="33">
    <w:abstractNumId w:val="38"/>
  </w:num>
  <w:num w:numId="34">
    <w:abstractNumId w:val="54"/>
    <w:lvlOverride w:ilvl="0">
      <w:startOverride w:val="1"/>
    </w:lvlOverride>
  </w:num>
  <w:num w:numId="35">
    <w:abstractNumId w:val="43"/>
    <w:lvlOverride w:ilvl="0">
      <w:startOverride w:val="1"/>
    </w:lvlOverride>
  </w:num>
  <w:num w:numId="36">
    <w:abstractNumId w:val="62"/>
    <w:lvlOverride w:ilvl="0">
      <w:startOverride w:val="1"/>
    </w:lvlOverride>
  </w:num>
  <w:num w:numId="37">
    <w:abstractNumId w:val="47"/>
    <w:lvlOverride w:ilvl="0">
      <w:startOverride w:val="1"/>
    </w:lvlOverride>
  </w:num>
  <w:num w:numId="38">
    <w:abstractNumId w:val="22"/>
    <w:lvlOverride w:ilvl="0">
      <w:startOverride w:val="1"/>
    </w:lvlOverride>
  </w:num>
  <w:num w:numId="39">
    <w:abstractNumId w:val="24"/>
    <w:lvlOverride w:ilvl="0">
      <w:startOverride w:val="1"/>
    </w:lvlOverride>
  </w:num>
  <w:num w:numId="40">
    <w:abstractNumId w:val="34"/>
    <w:lvlOverride w:ilvl="0">
      <w:startOverride w:val="1"/>
    </w:lvlOverride>
  </w:num>
  <w:num w:numId="41">
    <w:abstractNumId w:val="56"/>
    <w:lvlOverride w:ilvl="0">
      <w:startOverride w:val="1"/>
    </w:lvlOverride>
  </w:num>
  <w:num w:numId="42">
    <w:abstractNumId w:val="4"/>
    <w:lvlOverride w:ilvl="0">
      <w:startOverride w:val="1"/>
    </w:lvlOverride>
  </w:num>
  <w:num w:numId="43">
    <w:abstractNumId w:val="15"/>
    <w:lvlOverride w:ilvl="0">
      <w:startOverride w:val="1"/>
    </w:lvlOverride>
  </w:num>
  <w:num w:numId="44">
    <w:abstractNumId w:val="20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26"/>
    <w:lvlOverride w:ilvl="0">
      <w:startOverride w:val="1"/>
    </w:lvlOverride>
  </w:num>
  <w:num w:numId="47">
    <w:abstractNumId w:val="49"/>
    <w:lvlOverride w:ilvl="0">
      <w:startOverride w:val="1"/>
    </w:lvlOverride>
  </w:num>
  <w:num w:numId="48">
    <w:abstractNumId w:val="46"/>
  </w:num>
  <w:num w:numId="49">
    <w:abstractNumId w:val="31"/>
  </w:num>
  <w:num w:numId="50">
    <w:abstractNumId w:val="51"/>
  </w:num>
  <w:num w:numId="51">
    <w:abstractNumId w:val="40"/>
  </w:num>
  <w:num w:numId="52">
    <w:abstractNumId w:val="39"/>
  </w:num>
  <w:num w:numId="53">
    <w:abstractNumId w:val="1"/>
  </w:num>
  <w:num w:numId="54">
    <w:abstractNumId w:val="6"/>
  </w:num>
  <w:num w:numId="55">
    <w:abstractNumId w:val="55"/>
  </w:num>
  <w:num w:numId="56">
    <w:abstractNumId w:val="57"/>
  </w:num>
  <w:num w:numId="57">
    <w:abstractNumId w:val="2"/>
  </w:num>
  <w:num w:numId="58">
    <w:abstractNumId w:val="10"/>
  </w:num>
  <w:num w:numId="59">
    <w:abstractNumId w:val="59"/>
  </w:num>
  <w:num w:numId="60">
    <w:abstractNumId w:val="61"/>
  </w:num>
  <w:num w:numId="61">
    <w:abstractNumId w:val="36"/>
  </w:num>
  <w:num w:numId="62">
    <w:abstractNumId w:val="52"/>
  </w:num>
  <w:num w:numId="63">
    <w:abstractNumId w:val="6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781"/>
    <w:rsid w:val="00042CC7"/>
    <w:rsid w:val="00092D8A"/>
    <w:rsid w:val="000935C3"/>
    <w:rsid w:val="000B4FB5"/>
    <w:rsid w:val="000C6BC6"/>
    <w:rsid w:val="000D6646"/>
    <w:rsid w:val="00113D29"/>
    <w:rsid w:val="00134ACA"/>
    <w:rsid w:val="00144B8A"/>
    <w:rsid w:val="00172A27"/>
    <w:rsid w:val="001732D7"/>
    <w:rsid w:val="001A56F1"/>
    <w:rsid w:val="001A5C0A"/>
    <w:rsid w:val="001B60F1"/>
    <w:rsid w:val="001E4235"/>
    <w:rsid w:val="00211F82"/>
    <w:rsid w:val="002121A3"/>
    <w:rsid w:val="00265C0D"/>
    <w:rsid w:val="0028224B"/>
    <w:rsid w:val="0029366B"/>
    <w:rsid w:val="002A72CD"/>
    <w:rsid w:val="002A77B1"/>
    <w:rsid w:val="002B2AC5"/>
    <w:rsid w:val="002D6A31"/>
    <w:rsid w:val="002F6848"/>
    <w:rsid w:val="00306854"/>
    <w:rsid w:val="00324FB9"/>
    <w:rsid w:val="003316E8"/>
    <w:rsid w:val="00332CBE"/>
    <w:rsid w:val="00337031"/>
    <w:rsid w:val="00344AD2"/>
    <w:rsid w:val="003608D9"/>
    <w:rsid w:val="00394017"/>
    <w:rsid w:val="003B31E0"/>
    <w:rsid w:val="003D2F9C"/>
    <w:rsid w:val="003D48E1"/>
    <w:rsid w:val="003D7982"/>
    <w:rsid w:val="003E4B7F"/>
    <w:rsid w:val="003E4F38"/>
    <w:rsid w:val="004144FE"/>
    <w:rsid w:val="00451152"/>
    <w:rsid w:val="004656D4"/>
    <w:rsid w:val="00487854"/>
    <w:rsid w:val="004A08DB"/>
    <w:rsid w:val="004B4756"/>
    <w:rsid w:val="004C0CF0"/>
    <w:rsid w:val="004C4F27"/>
    <w:rsid w:val="004D0F4D"/>
    <w:rsid w:val="004D2E50"/>
    <w:rsid w:val="004E5D6F"/>
    <w:rsid w:val="005026E4"/>
    <w:rsid w:val="00522C07"/>
    <w:rsid w:val="00523191"/>
    <w:rsid w:val="005563F1"/>
    <w:rsid w:val="00581E24"/>
    <w:rsid w:val="0058500F"/>
    <w:rsid w:val="0059530A"/>
    <w:rsid w:val="005B26B4"/>
    <w:rsid w:val="005B3F30"/>
    <w:rsid w:val="005D1177"/>
    <w:rsid w:val="005F5A80"/>
    <w:rsid w:val="00656E84"/>
    <w:rsid w:val="00665A87"/>
    <w:rsid w:val="00673720"/>
    <w:rsid w:val="00693714"/>
    <w:rsid w:val="006C0D1C"/>
    <w:rsid w:val="006C3A8E"/>
    <w:rsid w:val="006D7A9C"/>
    <w:rsid w:val="00703CD4"/>
    <w:rsid w:val="007112F3"/>
    <w:rsid w:val="00711D70"/>
    <w:rsid w:val="00755CB4"/>
    <w:rsid w:val="007762CF"/>
    <w:rsid w:val="00781BC0"/>
    <w:rsid w:val="007B6969"/>
    <w:rsid w:val="007C17CA"/>
    <w:rsid w:val="007D69E4"/>
    <w:rsid w:val="008004C9"/>
    <w:rsid w:val="008035CA"/>
    <w:rsid w:val="0081453F"/>
    <w:rsid w:val="00822BAF"/>
    <w:rsid w:val="008368DE"/>
    <w:rsid w:val="00837D66"/>
    <w:rsid w:val="008470F2"/>
    <w:rsid w:val="00856B35"/>
    <w:rsid w:val="008832FA"/>
    <w:rsid w:val="00892C26"/>
    <w:rsid w:val="008D5ED8"/>
    <w:rsid w:val="008E0F6C"/>
    <w:rsid w:val="008E3119"/>
    <w:rsid w:val="009020C1"/>
    <w:rsid w:val="009035E3"/>
    <w:rsid w:val="00903CE3"/>
    <w:rsid w:val="009153AC"/>
    <w:rsid w:val="00930841"/>
    <w:rsid w:val="00931873"/>
    <w:rsid w:val="00943608"/>
    <w:rsid w:val="00983D8F"/>
    <w:rsid w:val="0099460E"/>
    <w:rsid w:val="009C19DC"/>
    <w:rsid w:val="009F1393"/>
    <w:rsid w:val="00A029B8"/>
    <w:rsid w:val="00A10BD7"/>
    <w:rsid w:val="00A15E42"/>
    <w:rsid w:val="00A27082"/>
    <w:rsid w:val="00A56174"/>
    <w:rsid w:val="00A6041D"/>
    <w:rsid w:val="00A6246B"/>
    <w:rsid w:val="00A736BF"/>
    <w:rsid w:val="00AA25B2"/>
    <w:rsid w:val="00AA68F4"/>
    <w:rsid w:val="00AD74F4"/>
    <w:rsid w:val="00AE73C6"/>
    <w:rsid w:val="00AF6094"/>
    <w:rsid w:val="00B277F5"/>
    <w:rsid w:val="00B356F5"/>
    <w:rsid w:val="00B44A75"/>
    <w:rsid w:val="00B5381B"/>
    <w:rsid w:val="00B62611"/>
    <w:rsid w:val="00B668AE"/>
    <w:rsid w:val="00BE6645"/>
    <w:rsid w:val="00C022E6"/>
    <w:rsid w:val="00C0259A"/>
    <w:rsid w:val="00C066BD"/>
    <w:rsid w:val="00C17671"/>
    <w:rsid w:val="00C21A83"/>
    <w:rsid w:val="00C3532D"/>
    <w:rsid w:val="00C70713"/>
    <w:rsid w:val="00CA05D6"/>
    <w:rsid w:val="00CA4CD7"/>
    <w:rsid w:val="00CC28D3"/>
    <w:rsid w:val="00CC3475"/>
    <w:rsid w:val="00CE5E01"/>
    <w:rsid w:val="00CF2449"/>
    <w:rsid w:val="00D027F4"/>
    <w:rsid w:val="00D221D2"/>
    <w:rsid w:val="00D36093"/>
    <w:rsid w:val="00D468CF"/>
    <w:rsid w:val="00D74039"/>
    <w:rsid w:val="00DB6D35"/>
    <w:rsid w:val="00DC0768"/>
    <w:rsid w:val="00DC6C3E"/>
    <w:rsid w:val="00DD581B"/>
    <w:rsid w:val="00DE0D25"/>
    <w:rsid w:val="00DF20D1"/>
    <w:rsid w:val="00E05EA1"/>
    <w:rsid w:val="00E42D6A"/>
    <w:rsid w:val="00E5762B"/>
    <w:rsid w:val="00E91BFB"/>
    <w:rsid w:val="00EB4D62"/>
    <w:rsid w:val="00EC1F87"/>
    <w:rsid w:val="00F10C97"/>
    <w:rsid w:val="00F31733"/>
    <w:rsid w:val="00F40AE7"/>
    <w:rsid w:val="00F52E90"/>
    <w:rsid w:val="00F56E0F"/>
    <w:rsid w:val="00F62005"/>
    <w:rsid w:val="00F70BA5"/>
    <w:rsid w:val="00F76E31"/>
    <w:rsid w:val="00F93838"/>
    <w:rsid w:val="00FB29DE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0E98B"/>
  <w15:docId w15:val="{169E7636-9E95-4F6C-9FAB-68F21F58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1733"/>
    <w:pPr>
      <w:spacing w:after="200" w:line="276" w:lineRule="auto"/>
    </w:pPr>
    <w:rPr>
      <w:color w:val="000000" w:themeColor="text1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2CC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  <w:rPr>
      <w:color w:val="auto"/>
      <w:sz w:val="22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  <w:rPr>
      <w:color w:val="auto"/>
      <w:sz w:val="22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1F87"/>
    <w:pPr>
      <w:spacing w:after="160" w:line="259" w:lineRule="auto"/>
      <w:ind w:left="720"/>
      <w:contextualSpacing/>
    </w:pPr>
    <w:rPr>
      <w:color w:val="auto"/>
      <w:sz w:val="22"/>
    </w:rPr>
  </w:style>
  <w:style w:type="table" w:styleId="Tabela-Siatka">
    <w:name w:val="Table Grid"/>
    <w:basedOn w:val="Standardowy"/>
    <w:uiPriority w:val="39"/>
    <w:rsid w:val="00A0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98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982"/>
    <w:rPr>
      <w:color w:val="000000" w:themeColor="text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982"/>
    <w:rPr>
      <w:b/>
      <w:bCs/>
      <w:color w:val="000000" w:themeColor="text1"/>
      <w:lang w:eastAsia="en-US"/>
    </w:rPr>
  </w:style>
  <w:style w:type="paragraph" w:customStyle="1" w:styleId="Akapitzlist1">
    <w:name w:val="Akapit z listą1"/>
    <w:basedOn w:val="Normalny"/>
    <w:rsid w:val="00673720"/>
    <w:pPr>
      <w:suppressAutoHyphens/>
      <w:spacing w:after="37" w:line="264" w:lineRule="auto"/>
      <w:ind w:left="720"/>
      <w:jc w:val="both"/>
    </w:pPr>
    <w:rPr>
      <w:rFonts w:ascii="Calibri" w:eastAsia="Calibri" w:hAnsi="Calibri" w:cs="Calibri"/>
      <w:color w:val="000000"/>
      <w:kern w:val="2"/>
      <w:sz w:val="2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42CC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8470F2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E50"/>
    <w:rPr>
      <w:rFonts w:ascii="Segoe UI" w:hAnsi="Segoe UI" w:cs="Segoe UI"/>
      <w:color w:val="000000" w:themeColor="text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4C8D-523F-4D71-93E1-A09FE0DF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25</Pages>
  <Words>4190</Words>
  <Characters>25143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szczesny</cp:lastModifiedBy>
  <cp:revision>72</cp:revision>
  <cp:lastPrinted>2026-04-14T08:15:00Z</cp:lastPrinted>
  <dcterms:created xsi:type="dcterms:W3CDTF">2026-02-18T11:17:00Z</dcterms:created>
  <dcterms:modified xsi:type="dcterms:W3CDTF">2026-04-15T07:02:00Z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