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D9F1D" w14:textId="77777777" w:rsidR="007868BC" w:rsidRPr="000049F8" w:rsidRDefault="007868BC">
      <w:pPr>
        <w:rPr>
          <w:rFonts w:asciiTheme="minorHAnsi" w:hAnsiTheme="minorHAnsi" w:cstheme="minorHAnsi"/>
          <w:sz w:val="20"/>
          <w:szCs w:val="20"/>
        </w:rPr>
      </w:pPr>
    </w:p>
    <w:p w14:paraId="07A8AB6B" w14:textId="04024B6E" w:rsidR="007868BC" w:rsidRPr="006214FD" w:rsidRDefault="007868BC" w:rsidP="007868BC">
      <w:pPr>
        <w:pStyle w:val="Nagwek3"/>
        <w:jc w:val="right"/>
        <w:rPr>
          <w:rFonts w:asciiTheme="minorHAnsi" w:hAnsiTheme="minorHAnsi" w:cstheme="minorHAnsi"/>
          <w:color w:val="000000" w:themeColor="text1"/>
          <w:sz w:val="20"/>
          <w:szCs w:val="20"/>
        </w:rPr>
      </w:pPr>
      <w:r w:rsidRPr="006214FD">
        <w:rPr>
          <w:rFonts w:asciiTheme="minorHAnsi" w:hAnsiTheme="minorHAnsi" w:cstheme="minorHAnsi"/>
          <w:color w:val="000000" w:themeColor="text1"/>
          <w:sz w:val="20"/>
          <w:szCs w:val="20"/>
        </w:rPr>
        <w:t>Załącznik nr 6</w:t>
      </w:r>
      <w:r w:rsidR="006214FD" w:rsidRPr="006214FD">
        <w:rPr>
          <w:rFonts w:asciiTheme="minorHAnsi" w:hAnsiTheme="minorHAnsi" w:cstheme="minorHAnsi"/>
          <w:color w:val="000000" w:themeColor="text1"/>
          <w:sz w:val="20"/>
          <w:szCs w:val="20"/>
        </w:rPr>
        <w:t xml:space="preserve"> do SWZ</w:t>
      </w:r>
      <w:r w:rsidRPr="006214FD">
        <w:rPr>
          <w:rFonts w:asciiTheme="minorHAnsi" w:hAnsiTheme="minorHAnsi" w:cstheme="minorHAnsi"/>
          <w:color w:val="000000" w:themeColor="text1"/>
          <w:sz w:val="20"/>
          <w:szCs w:val="20"/>
        </w:rPr>
        <w:t xml:space="preserve"> – Zasady składania ofert równoważnych</w:t>
      </w:r>
    </w:p>
    <w:p w14:paraId="6CC4C9A9" w14:textId="77777777" w:rsidR="007868BC" w:rsidRPr="000049F8" w:rsidRDefault="007868BC" w:rsidP="007868BC">
      <w:pPr>
        <w:pStyle w:val="Nagwek3"/>
        <w:jc w:val="right"/>
        <w:rPr>
          <w:rFonts w:asciiTheme="minorHAnsi" w:hAnsiTheme="minorHAnsi" w:cstheme="minorHAnsi"/>
          <w:i/>
          <w:sz w:val="20"/>
          <w:szCs w:val="20"/>
        </w:rPr>
      </w:pPr>
    </w:p>
    <w:p w14:paraId="54795586" w14:textId="40830F95" w:rsidR="007868BC" w:rsidRPr="000049F8" w:rsidRDefault="007868BC" w:rsidP="000049F8">
      <w:pPr>
        <w:spacing w:after="0" w:line="276" w:lineRule="auto"/>
        <w:jc w:val="center"/>
        <w:rPr>
          <w:rFonts w:asciiTheme="minorHAnsi" w:hAnsiTheme="minorHAnsi" w:cstheme="minorHAnsi"/>
          <w:b/>
          <w:color w:val="7030A0"/>
          <w:sz w:val="20"/>
          <w:szCs w:val="20"/>
        </w:rPr>
      </w:pPr>
      <w:r w:rsidRPr="000049F8">
        <w:rPr>
          <w:rFonts w:asciiTheme="minorHAnsi" w:hAnsiTheme="minorHAnsi" w:cstheme="minorHAnsi"/>
          <w:b/>
          <w:color w:val="7030A0"/>
          <w:sz w:val="20"/>
          <w:szCs w:val="20"/>
        </w:rPr>
        <w:t>WARUNKI RÓWNOWAŻNE/ WARUNKI REALIZACJI ZAMÓWIENIA</w:t>
      </w:r>
    </w:p>
    <w:p w14:paraId="4DD2DC8E" w14:textId="77777777" w:rsidR="007868BC" w:rsidRPr="000049F8" w:rsidRDefault="007868BC" w:rsidP="007868BC">
      <w:pPr>
        <w:pStyle w:val="Nagwek11"/>
        <w:spacing w:before="0"/>
        <w:jc w:val="left"/>
        <w:rPr>
          <w:rFonts w:asciiTheme="minorHAnsi" w:hAnsiTheme="minorHAnsi" w:cstheme="minorHAnsi"/>
          <w:sz w:val="20"/>
          <w:szCs w:val="20"/>
        </w:rPr>
      </w:pPr>
    </w:p>
    <w:p w14:paraId="2D641C7D" w14:textId="77777777" w:rsidR="007868BC" w:rsidRPr="000049F8" w:rsidRDefault="007868BC" w:rsidP="007868BC">
      <w:pPr>
        <w:tabs>
          <w:tab w:val="left" w:pos="1701"/>
        </w:tabs>
        <w:spacing w:after="0" w:line="276" w:lineRule="auto"/>
        <w:contextualSpacing/>
        <w:jc w:val="both"/>
        <w:rPr>
          <w:rFonts w:asciiTheme="minorHAnsi" w:hAnsiTheme="minorHAnsi" w:cstheme="minorHAnsi"/>
          <w:sz w:val="20"/>
          <w:szCs w:val="20"/>
        </w:rPr>
      </w:pPr>
      <w:r w:rsidRPr="000049F8">
        <w:rPr>
          <w:rFonts w:asciiTheme="minorHAnsi" w:hAnsiTheme="minorHAnsi" w:cstheme="minorHAnsi"/>
          <w:sz w:val="20"/>
          <w:szCs w:val="20"/>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w:t>
      </w:r>
      <w:bookmarkStart w:id="0" w:name="_GoBack"/>
      <w:bookmarkEnd w:id="0"/>
      <w:r w:rsidRPr="000049F8">
        <w:rPr>
          <w:rFonts w:asciiTheme="minorHAnsi" w:hAnsiTheme="minorHAnsi" w:cstheme="minorHAnsi"/>
          <w:sz w:val="20"/>
          <w:szCs w:val="20"/>
        </w:rPr>
        <w:t>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dostawy/usługi/roboty budowlane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14:paraId="74A5A646" w14:textId="77777777" w:rsidR="007868BC" w:rsidRPr="000049F8" w:rsidRDefault="007868BC" w:rsidP="007868BC">
      <w:pPr>
        <w:pStyle w:val="Akapitzlist"/>
        <w:numPr>
          <w:ilvl w:val="0"/>
          <w:numId w:val="1"/>
        </w:numPr>
        <w:suppressAutoHyphens/>
        <w:spacing w:after="0" w:line="276" w:lineRule="auto"/>
        <w:ind w:left="426"/>
        <w:jc w:val="both"/>
        <w:rPr>
          <w:rFonts w:asciiTheme="minorHAnsi" w:hAnsiTheme="minorHAnsi" w:cstheme="minorHAnsi"/>
          <w:sz w:val="20"/>
          <w:szCs w:val="20"/>
        </w:rPr>
      </w:pPr>
      <w:r w:rsidRPr="000049F8">
        <w:rPr>
          <w:rFonts w:asciiTheme="minorHAnsi" w:hAnsiTheme="minorHAnsi" w:cstheme="minorHAnsi"/>
          <w:sz w:val="20"/>
          <w:szCs w:val="20"/>
        </w:rPr>
        <w:t>W przypadku, gdy opis przedmiotu zamówienia zawiera wskazanie znaków towarowych, patentów lub pochodzenie, źródło lub szczególny proces, który charakteryzuje przedmiot zamówienia dostarczane przez Wykonawcę, Zamawiający dopuszcza rozwiązania równoważne opisywane jak niżej, a wskazaniu temu towarzyszy wyraźne oznaczenie „lub równoważny”.</w:t>
      </w:r>
    </w:p>
    <w:p w14:paraId="11E8B47B" w14:textId="77777777" w:rsidR="007868BC" w:rsidRPr="000049F8" w:rsidRDefault="007868BC" w:rsidP="007868BC">
      <w:pPr>
        <w:pStyle w:val="Akapitzlist"/>
        <w:numPr>
          <w:ilvl w:val="0"/>
          <w:numId w:val="1"/>
        </w:numPr>
        <w:suppressAutoHyphens/>
        <w:spacing w:after="0" w:line="276" w:lineRule="auto"/>
        <w:ind w:left="426"/>
        <w:jc w:val="both"/>
        <w:rPr>
          <w:rFonts w:asciiTheme="minorHAnsi" w:hAnsiTheme="minorHAnsi" w:cstheme="minorHAnsi"/>
          <w:sz w:val="20"/>
          <w:szCs w:val="20"/>
        </w:rPr>
      </w:pPr>
      <w:r w:rsidRPr="000049F8">
        <w:rPr>
          <w:rFonts w:asciiTheme="minorHAnsi" w:hAnsiTheme="minorHAnsi" w:cstheme="minorHAnsi"/>
          <w:sz w:val="20"/>
          <w:szCs w:val="20"/>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14:paraId="27609F7D" w14:textId="77777777" w:rsidR="007868BC" w:rsidRPr="000049F8" w:rsidRDefault="007868BC" w:rsidP="007868BC">
      <w:pPr>
        <w:pStyle w:val="Akapitzlist"/>
        <w:numPr>
          <w:ilvl w:val="0"/>
          <w:numId w:val="1"/>
        </w:numPr>
        <w:suppressAutoHyphens/>
        <w:spacing w:after="0" w:line="276" w:lineRule="auto"/>
        <w:ind w:left="426"/>
        <w:jc w:val="both"/>
        <w:rPr>
          <w:rFonts w:asciiTheme="minorHAnsi" w:hAnsiTheme="minorHAnsi" w:cstheme="minorHAnsi"/>
          <w:sz w:val="20"/>
          <w:szCs w:val="20"/>
        </w:rPr>
      </w:pPr>
      <w:r w:rsidRPr="000049F8">
        <w:rPr>
          <w:rFonts w:asciiTheme="minorHAnsi" w:hAnsiTheme="minorHAnsi" w:cstheme="minorHAnsi"/>
          <w:sz w:val="20"/>
          <w:szCs w:val="20"/>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w:t>
      </w:r>
      <w:r w:rsidRPr="000049F8">
        <w:rPr>
          <w:rFonts w:asciiTheme="minorHAnsi" w:hAnsiTheme="minorHAnsi" w:cstheme="minorHAnsi"/>
          <w:sz w:val="20"/>
          <w:szCs w:val="20"/>
        </w:rPr>
        <w:lastRenderedPageBreak/>
        <w:t xml:space="preserve">dostaw/usług/robót budowlanych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zbliżony (podobny) produkt pod względem parametrów technicznych, parametrów jakościowych, parametrów ilościowych, parametrów funkcjonalnych do produktu występującej na rynku indywidualnego producenta, co nie oznacza identyczności z produktem wskazanym w opisie przedmiotu zamówienia, ale posiadanie przez ten produkt zbliżonych cech i parametrów wskazanych powyżej. </w:t>
      </w:r>
    </w:p>
    <w:p w14:paraId="40D338DB" w14:textId="77777777" w:rsidR="007868BC" w:rsidRPr="000049F8" w:rsidRDefault="007868BC" w:rsidP="007868BC">
      <w:pPr>
        <w:pStyle w:val="Akapitzlist"/>
        <w:numPr>
          <w:ilvl w:val="0"/>
          <w:numId w:val="1"/>
        </w:numPr>
        <w:suppressAutoHyphens/>
        <w:spacing w:after="0" w:line="276" w:lineRule="auto"/>
        <w:ind w:left="426"/>
        <w:jc w:val="both"/>
        <w:rPr>
          <w:rFonts w:asciiTheme="minorHAnsi" w:hAnsiTheme="minorHAnsi" w:cstheme="minorHAnsi"/>
          <w:sz w:val="20"/>
          <w:szCs w:val="20"/>
        </w:rPr>
      </w:pPr>
      <w:r w:rsidRPr="000049F8">
        <w:rPr>
          <w:rFonts w:asciiTheme="minorHAnsi" w:hAnsiTheme="minorHAnsi" w:cstheme="minorHAnsi"/>
          <w:sz w:val="20"/>
          <w:szCs w:val="20"/>
        </w:rPr>
        <w:t xml:space="preserve">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 </w:t>
      </w:r>
    </w:p>
    <w:p w14:paraId="0238F71D" w14:textId="77777777" w:rsidR="007868BC" w:rsidRPr="000049F8" w:rsidRDefault="007868BC" w:rsidP="007868BC">
      <w:pPr>
        <w:pStyle w:val="Akapitzlist"/>
        <w:numPr>
          <w:ilvl w:val="0"/>
          <w:numId w:val="1"/>
        </w:numPr>
        <w:suppressAutoHyphens/>
        <w:spacing w:after="0" w:line="276" w:lineRule="auto"/>
        <w:ind w:left="426"/>
        <w:jc w:val="both"/>
        <w:rPr>
          <w:rFonts w:asciiTheme="minorHAnsi" w:hAnsiTheme="minorHAnsi" w:cstheme="minorHAnsi"/>
          <w:sz w:val="20"/>
          <w:szCs w:val="20"/>
        </w:rPr>
      </w:pPr>
      <w:r w:rsidRPr="000049F8">
        <w:rPr>
          <w:rFonts w:asciiTheme="minorHAnsi" w:hAnsiTheme="minorHAnsi" w:cstheme="minorHAnsi"/>
          <w:sz w:val="20"/>
          <w:szCs w:val="20"/>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14:paraId="5E6CC6EF" w14:textId="77777777" w:rsidR="007868BC" w:rsidRPr="000049F8" w:rsidRDefault="007868BC" w:rsidP="007868BC">
      <w:pPr>
        <w:pStyle w:val="Akapitzlist"/>
        <w:numPr>
          <w:ilvl w:val="0"/>
          <w:numId w:val="2"/>
        </w:numPr>
        <w:suppressAutoHyphens/>
        <w:spacing w:after="0" w:line="276" w:lineRule="auto"/>
        <w:ind w:left="851" w:hanging="426"/>
        <w:jc w:val="both"/>
        <w:rPr>
          <w:rFonts w:asciiTheme="minorHAnsi" w:hAnsiTheme="minorHAnsi" w:cstheme="minorHAnsi"/>
          <w:sz w:val="20"/>
          <w:szCs w:val="20"/>
        </w:rPr>
      </w:pPr>
      <w:r w:rsidRPr="000049F8">
        <w:rPr>
          <w:rFonts w:asciiTheme="minorHAnsi" w:hAnsiTheme="minorHAnsi" w:cstheme="minorHAnsi"/>
          <w:sz w:val="20"/>
          <w:szCs w:val="20"/>
        </w:rPr>
        <w:t>gabaryt/konstrukcja (co oznacza takie parametry, jak: wielkość, rodzaj, ciężar, właściwości fizyczne, liczba elementów składowych, samodzielna konstrukcja, konstrukcja złożona)</w:t>
      </w:r>
    </w:p>
    <w:p w14:paraId="0E18AFE6" w14:textId="77777777" w:rsidR="007868BC" w:rsidRPr="000049F8" w:rsidRDefault="007868BC" w:rsidP="007868BC">
      <w:pPr>
        <w:pStyle w:val="Akapitzlist"/>
        <w:numPr>
          <w:ilvl w:val="0"/>
          <w:numId w:val="2"/>
        </w:numPr>
        <w:suppressAutoHyphens/>
        <w:spacing w:after="0" w:line="276" w:lineRule="auto"/>
        <w:ind w:left="851" w:hanging="426"/>
        <w:jc w:val="both"/>
        <w:rPr>
          <w:rFonts w:asciiTheme="minorHAnsi" w:hAnsiTheme="minorHAnsi" w:cstheme="minorHAnsi"/>
          <w:sz w:val="20"/>
          <w:szCs w:val="20"/>
        </w:rPr>
      </w:pPr>
      <w:r w:rsidRPr="000049F8">
        <w:rPr>
          <w:rFonts w:asciiTheme="minorHAnsi" w:hAnsiTheme="minorHAnsi" w:cstheme="minorHAnsi"/>
          <w:sz w:val="20"/>
          <w:szCs w:val="20"/>
        </w:rPr>
        <w:t>charakter użytkowy (tożsamość funkcji i przeznaczenie)</w:t>
      </w:r>
    </w:p>
    <w:p w14:paraId="6420B257" w14:textId="77777777" w:rsidR="007868BC" w:rsidRPr="000049F8" w:rsidRDefault="007868BC" w:rsidP="007868BC">
      <w:pPr>
        <w:pStyle w:val="Akapitzlist"/>
        <w:numPr>
          <w:ilvl w:val="0"/>
          <w:numId w:val="2"/>
        </w:numPr>
        <w:suppressAutoHyphens/>
        <w:spacing w:after="0" w:line="276" w:lineRule="auto"/>
        <w:ind w:left="851" w:hanging="426"/>
        <w:jc w:val="both"/>
        <w:rPr>
          <w:rFonts w:asciiTheme="minorHAnsi" w:hAnsiTheme="minorHAnsi" w:cstheme="minorHAnsi"/>
          <w:sz w:val="20"/>
          <w:szCs w:val="20"/>
        </w:rPr>
      </w:pPr>
      <w:r w:rsidRPr="000049F8">
        <w:rPr>
          <w:rFonts w:asciiTheme="minorHAnsi" w:hAnsiTheme="minorHAnsi" w:cstheme="minorHAnsi"/>
          <w:sz w:val="20"/>
          <w:szCs w:val="20"/>
        </w:rPr>
        <w:t>charakter materiałowy (rodzaj i jakość materiałów)</w:t>
      </w:r>
    </w:p>
    <w:p w14:paraId="55669EC0" w14:textId="77777777" w:rsidR="007868BC" w:rsidRPr="000049F8" w:rsidRDefault="007868BC" w:rsidP="007868BC">
      <w:pPr>
        <w:pStyle w:val="Akapitzlist"/>
        <w:numPr>
          <w:ilvl w:val="0"/>
          <w:numId w:val="2"/>
        </w:numPr>
        <w:suppressAutoHyphens/>
        <w:spacing w:after="0" w:line="276" w:lineRule="auto"/>
        <w:ind w:left="851" w:hanging="426"/>
        <w:jc w:val="both"/>
        <w:rPr>
          <w:rFonts w:asciiTheme="minorHAnsi" w:hAnsiTheme="minorHAnsi" w:cstheme="minorHAnsi"/>
          <w:sz w:val="20"/>
          <w:szCs w:val="20"/>
        </w:rPr>
      </w:pPr>
      <w:r w:rsidRPr="000049F8">
        <w:rPr>
          <w:rFonts w:asciiTheme="minorHAnsi" w:hAnsiTheme="minorHAnsi" w:cstheme="minorHAnsi"/>
          <w:sz w:val="20"/>
          <w:szCs w:val="20"/>
        </w:rPr>
        <w:t>parametry techniczne (wytrzymałość, trwałość, dane techniczne, dane konstrukcyjne)</w:t>
      </w:r>
    </w:p>
    <w:p w14:paraId="5CE52236" w14:textId="77777777" w:rsidR="007868BC" w:rsidRPr="000049F8" w:rsidRDefault="007868BC" w:rsidP="007868BC">
      <w:pPr>
        <w:pStyle w:val="Akapitzlist"/>
        <w:numPr>
          <w:ilvl w:val="0"/>
          <w:numId w:val="2"/>
        </w:numPr>
        <w:suppressAutoHyphens/>
        <w:spacing w:after="0" w:line="276" w:lineRule="auto"/>
        <w:ind w:left="851" w:hanging="426"/>
        <w:jc w:val="both"/>
        <w:rPr>
          <w:rFonts w:asciiTheme="minorHAnsi" w:hAnsiTheme="minorHAnsi" w:cstheme="minorHAnsi"/>
          <w:sz w:val="20"/>
          <w:szCs w:val="20"/>
        </w:rPr>
      </w:pPr>
      <w:r w:rsidRPr="000049F8">
        <w:rPr>
          <w:rFonts w:asciiTheme="minorHAnsi" w:hAnsiTheme="minorHAnsi" w:cstheme="minorHAnsi"/>
          <w:sz w:val="20"/>
          <w:szCs w:val="20"/>
        </w:rPr>
        <w:t>parametry bezpieczeństwa użytkowania (bezpieczeństwo dla użytkownika, bezpieczeństwo środowiskowe m.in. utylizacja).</w:t>
      </w:r>
    </w:p>
    <w:p w14:paraId="5D5E5220" w14:textId="77777777" w:rsidR="007868BC" w:rsidRPr="000049F8" w:rsidRDefault="007868BC" w:rsidP="007868BC">
      <w:pPr>
        <w:autoSpaceDE w:val="0"/>
        <w:autoSpaceDN w:val="0"/>
        <w:adjustRightInd w:val="0"/>
        <w:spacing w:after="0" w:line="240" w:lineRule="auto"/>
        <w:ind w:left="450" w:hanging="360"/>
        <w:jc w:val="both"/>
        <w:rPr>
          <w:rFonts w:asciiTheme="minorHAnsi" w:eastAsiaTheme="minorHAnsi" w:hAnsiTheme="minorHAnsi" w:cstheme="minorHAnsi"/>
          <w:color w:val="000000"/>
          <w:sz w:val="20"/>
          <w:szCs w:val="20"/>
        </w:rPr>
      </w:pPr>
      <w:r w:rsidRPr="000049F8">
        <w:rPr>
          <w:rFonts w:asciiTheme="minorHAnsi" w:eastAsiaTheme="minorHAnsi" w:hAnsiTheme="minorHAnsi" w:cstheme="minorHAnsi"/>
          <w:color w:val="000000"/>
          <w:sz w:val="20"/>
          <w:szCs w:val="20"/>
        </w:rPr>
        <w:t xml:space="preserve">6. </w:t>
      </w:r>
      <w:r w:rsidRPr="000049F8">
        <w:rPr>
          <w:rFonts w:asciiTheme="minorHAnsi" w:eastAsiaTheme="minorHAnsi" w:hAnsiTheme="minorHAnsi" w:cstheme="minorHAnsi"/>
          <w:color w:val="000000"/>
          <w:sz w:val="20"/>
          <w:szCs w:val="20"/>
        </w:rPr>
        <w:tab/>
        <w:t xml:space="preserve">W przypadku niewskazania przez Wykonawcę w ofercie rozwiązania równoważnego, Zamawiający uzna, iż Wykonawca będzie realizował przedmiot zamówienia zgodnie z rozwiązaniami wskazanymi w SWZ i jej załącznikach. </w:t>
      </w:r>
    </w:p>
    <w:p w14:paraId="5E6FF220" w14:textId="77777777" w:rsidR="007868BC" w:rsidRPr="000049F8" w:rsidRDefault="007868BC">
      <w:pPr>
        <w:rPr>
          <w:rFonts w:asciiTheme="minorHAnsi" w:hAnsiTheme="minorHAnsi" w:cstheme="minorHAnsi"/>
          <w:sz w:val="20"/>
          <w:szCs w:val="20"/>
        </w:rPr>
      </w:pPr>
    </w:p>
    <w:sectPr w:rsidR="007868BC" w:rsidRPr="000049F8" w:rsidSect="004E31F0">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11E2C" w14:textId="77777777" w:rsidR="00165639" w:rsidRDefault="00165639" w:rsidP="00517644">
      <w:pPr>
        <w:spacing w:after="0" w:line="240" w:lineRule="auto"/>
      </w:pPr>
      <w:r>
        <w:separator/>
      </w:r>
    </w:p>
  </w:endnote>
  <w:endnote w:type="continuationSeparator" w:id="0">
    <w:p w14:paraId="5A233B1A" w14:textId="77777777" w:rsidR="00165639" w:rsidRDefault="00165639" w:rsidP="00517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06891" w14:textId="4C456CC0" w:rsidR="00517644" w:rsidRDefault="00517644">
    <w:pPr>
      <w:pStyle w:val="Stopka"/>
    </w:pPr>
    <w:r w:rsidRPr="00CC5E31">
      <w:rPr>
        <w:noProof/>
        <w:lang w:eastAsia="pl-PL"/>
      </w:rPr>
      <w:drawing>
        <wp:inline distT="0" distB="0" distL="0" distR="0" wp14:anchorId="6C309D8C" wp14:editId="4A08BCF2">
          <wp:extent cx="5440680" cy="229362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22936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182FB" w14:textId="77777777" w:rsidR="00165639" w:rsidRDefault="00165639" w:rsidP="00517644">
      <w:pPr>
        <w:spacing w:after="0" w:line="240" w:lineRule="auto"/>
      </w:pPr>
      <w:r>
        <w:separator/>
      </w:r>
    </w:p>
  </w:footnote>
  <w:footnote w:type="continuationSeparator" w:id="0">
    <w:p w14:paraId="5FB103B4" w14:textId="77777777" w:rsidR="00165639" w:rsidRDefault="00165639" w:rsidP="00517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A916C" w14:textId="77777777" w:rsidR="00517644" w:rsidRDefault="00517644" w:rsidP="00517644">
    <w:pPr>
      <w:pStyle w:val="Nagwek"/>
    </w:pPr>
    <w:r>
      <w:rPr>
        <w:noProof/>
        <w:lang w:eastAsia="pl-PL"/>
      </w:rPr>
      <w:drawing>
        <wp:anchor distT="0" distB="0" distL="114300" distR="114300" simplePos="0" relativeHeight="251660288" behindDoc="1" locked="0" layoutInCell="1" allowOverlap="1" wp14:anchorId="5BB9A2AA" wp14:editId="7BA24A11">
          <wp:simplePos x="0" y="0"/>
          <wp:positionH relativeFrom="margin">
            <wp:posOffset>2072640</wp:posOffset>
          </wp:positionH>
          <wp:positionV relativeFrom="paragraph">
            <wp:posOffset>-201295</wp:posOffset>
          </wp:positionV>
          <wp:extent cx="1661160" cy="1086485"/>
          <wp:effectExtent l="0" t="0" r="0" b="0"/>
          <wp:wrapTight wrapText="bothSides">
            <wp:wrapPolygon edited="0">
              <wp:start x="1486" y="1136"/>
              <wp:lineTo x="0" y="3030"/>
              <wp:lineTo x="0" y="7575"/>
              <wp:lineTo x="1486" y="8711"/>
              <wp:lineTo x="2477" y="8711"/>
              <wp:lineTo x="21303" y="7196"/>
              <wp:lineTo x="21303" y="3030"/>
              <wp:lineTo x="2477" y="1136"/>
              <wp:lineTo x="1486" y="1136"/>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2"/>
                  <pic:cNvPicPr>
                    <a:picLocks noChangeAspect="1" noChangeArrowheads="1"/>
                  </pic:cNvPicPr>
                </pic:nvPicPr>
                <pic:blipFill>
                  <a:blip r:embed="rId1">
                    <a:extLst>
                      <a:ext uri="{28A0092B-C50C-407E-A947-70E740481C1C}">
                        <a14:useLocalDpi xmlns:a14="http://schemas.microsoft.com/office/drawing/2010/main" val="0"/>
                      </a:ext>
                    </a:extLst>
                  </a:blip>
                  <a:srcRect t="34595"/>
                  <a:stretch>
                    <a:fillRect/>
                  </a:stretch>
                </pic:blipFill>
                <pic:spPr bwMode="auto">
                  <a:xfrm>
                    <a:off x="0" y="0"/>
                    <a:ext cx="1661160" cy="10864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1312" behindDoc="1" locked="0" layoutInCell="1" allowOverlap="1" wp14:anchorId="1C00671D" wp14:editId="56807D9B">
          <wp:simplePos x="0" y="0"/>
          <wp:positionH relativeFrom="column">
            <wp:posOffset>4182745</wp:posOffset>
          </wp:positionH>
          <wp:positionV relativeFrom="paragraph">
            <wp:posOffset>-220980</wp:posOffset>
          </wp:positionV>
          <wp:extent cx="1610995" cy="545465"/>
          <wp:effectExtent l="0" t="0" r="0" b="0"/>
          <wp:wrapTight wrapText="bothSides">
            <wp:wrapPolygon edited="0">
              <wp:start x="3320" y="3017"/>
              <wp:lineTo x="1788" y="6789"/>
              <wp:lineTo x="1788" y="14333"/>
              <wp:lineTo x="3320" y="18105"/>
              <wp:lineTo x="4853" y="18105"/>
              <wp:lineTo x="19667" y="15087"/>
              <wp:lineTo x="19667" y="5281"/>
              <wp:lineTo x="4598" y="3017"/>
              <wp:lineTo x="3320" y="3017"/>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0995" cy="54546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59264" behindDoc="1" locked="0" layoutInCell="1" allowOverlap="1" wp14:anchorId="1A5F7462" wp14:editId="5B009B9B">
          <wp:simplePos x="0" y="0"/>
          <wp:positionH relativeFrom="column">
            <wp:posOffset>-183515</wp:posOffset>
          </wp:positionH>
          <wp:positionV relativeFrom="paragraph">
            <wp:posOffset>-220980</wp:posOffset>
          </wp:positionV>
          <wp:extent cx="1714500" cy="452120"/>
          <wp:effectExtent l="0" t="0" r="0" b="0"/>
          <wp:wrapTight wrapText="bothSides">
            <wp:wrapPolygon edited="0">
              <wp:start x="2160" y="910"/>
              <wp:lineTo x="480" y="5461"/>
              <wp:lineTo x="480" y="10921"/>
              <wp:lineTo x="1200" y="17292"/>
              <wp:lineTo x="2160" y="20022"/>
              <wp:lineTo x="21120" y="20022"/>
              <wp:lineTo x="21360" y="10011"/>
              <wp:lineTo x="13920" y="3640"/>
              <wp:lineTo x="3120" y="910"/>
              <wp:lineTo x="2160" y="91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4500" cy="452120"/>
                  </a:xfrm>
                  <a:prstGeom prst="rect">
                    <a:avLst/>
                  </a:prstGeom>
                  <a:noFill/>
                </pic:spPr>
              </pic:pic>
            </a:graphicData>
          </a:graphic>
          <wp14:sizeRelH relativeFrom="page">
            <wp14:pctWidth>0</wp14:pctWidth>
          </wp14:sizeRelH>
          <wp14:sizeRelV relativeFrom="page">
            <wp14:pctHeight>0</wp14:pctHeight>
          </wp14:sizeRelV>
        </wp:anchor>
      </w:drawing>
    </w:r>
  </w:p>
  <w:p w14:paraId="58DEBA5D" w14:textId="77777777" w:rsidR="00517644" w:rsidRDefault="00517644">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BC"/>
    <w:rsid w:val="000049F8"/>
    <w:rsid w:val="000D7967"/>
    <w:rsid w:val="00161194"/>
    <w:rsid w:val="00165639"/>
    <w:rsid w:val="004E31F0"/>
    <w:rsid w:val="00517644"/>
    <w:rsid w:val="006214FD"/>
    <w:rsid w:val="007868BC"/>
    <w:rsid w:val="007C58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98344"/>
  <w15:chartTrackingRefBased/>
  <w15:docId w15:val="{30ECA00F-91BC-394B-B09A-B54C0DF4F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868BC"/>
    <w:pPr>
      <w:spacing w:after="160" w:line="259" w:lineRule="auto"/>
    </w:pPr>
    <w:rPr>
      <w:rFonts w:ascii="Calibri" w:eastAsia="Calibri" w:hAnsi="Calibri"/>
      <w:color w:val="00000A"/>
      <w:kern w:val="0"/>
      <w:sz w:val="22"/>
      <w:szCs w:val="22"/>
      <w14:ligatures w14:val="none"/>
    </w:rPr>
  </w:style>
  <w:style w:type="paragraph" w:styleId="Nagwek1">
    <w:name w:val="heading 1"/>
    <w:basedOn w:val="Normalny"/>
    <w:next w:val="Normalny"/>
    <w:link w:val="Nagwek1Znak"/>
    <w:uiPriority w:val="9"/>
    <w:qFormat/>
    <w:rsid w:val="007868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868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7868B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868B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868B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868B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868B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868B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868B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7868B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868B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868B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868B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868B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868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868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868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868BC"/>
    <w:rPr>
      <w:rFonts w:eastAsiaTheme="majorEastAsia" w:cstheme="majorBidi"/>
      <w:color w:val="272727" w:themeColor="text1" w:themeTint="D8"/>
    </w:rPr>
  </w:style>
  <w:style w:type="paragraph" w:styleId="Tytu">
    <w:name w:val="Title"/>
    <w:basedOn w:val="Normalny"/>
    <w:next w:val="Normalny"/>
    <w:link w:val="TytuZnak"/>
    <w:uiPriority w:val="10"/>
    <w:qFormat/>
    <w:rsid w:val="007868B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868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868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868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868BC"/>
    <w:pPr>
      <w:spacing w:before="160"/>
      <w:jc w:val="center"/>
    </w:pPr>
    <w:rPr>
      <w:i/>
      <w:iCs/>
      <w:color w:val="404040" w:themeColor="text1" w:themeTint="BF"/>
    </w:rPr>
  </w:style>
  <w:style w:type="character" w:customStyle="1" w:styleId="CytatZnak">
    <w:name w:val="Cytat Znak"/>
    <w:basedOn w:val="Domylnaczcionkaakapitu"/>
    <w:link w:val="Cytat"/>
    <w:uiPriority w:val="29"/>
    <w:rsid w:val="007868BC"/>
    <w:rPr>
      <w:i/>
      <w:iCs/>
      <w:color w:val="404040" w:themeColor="text1" w:themeTint="BF"/>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7868BC"/>
    <w:pPr>
      <w:ind w:left="720"/>
      <w:contextualSpacing/>
    </w:pPr>
  </w:style>
  <w:style w:type="character" w:styleId="Wyrnienieintensywne">
    <w:name w:val="Intense Emphasis"/>
    <w:basedOn w:val="Domylnaczcionkaakapitu"/>
    <w:uiPriority w:val="21"/>
    <w:qFormat/>
    <w:rsid w:val="007868BC"/>
    <w:rPr>
      <w:i/>
      <w:iCs/>
      <w:color w:val="2F5496" w:themeColor="accent1" w:themeShade="BF"/>
    </w:rPr>
  </w:style>
  <w:style w:type="paragraph" w:styleId="Cytatintensywny">
    <w:name w:val="Intense Quote"/>
    <w:basedOn w:val="Normalny"/>
    <w:next w:val="Normalny"/>
    <w:link w:val="CytatintensywnyZnak"/>
    <w:uiPriority w:val="30"/>
    <w:qFormat/>
    <w:rsid w:val="007868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868BC"/>
    <w:rPr>
      <w:i/>
      <w:iCs/>
      <w:color w:val="2F5496" w:themeColor="accent1" w:themeShade="BF"/>
    </w:rPr>
  </w:style>
  <w:style w:type="character" w:styleId="Odwoanieintensywne">
    <w:name w:val="Intense Reference"/>
    <w:basedOn w:val="Domylnaczcionkaakapitu"/>
    <w:uiPriority w:val="32"/>
    <w:qFormat/>
    <w:rsid w:val="007868BC"/>
    <w:rPr>
      <w:b/>
      <w:bCs/>
      <w:smallCaps/>
      <w:color w:val="2F5496" w:themeColor="accent1" w:themeShade="BF"/>
      <w:spacing w:val="5"/>
    </w:rPr>
  </w:style>
  <w:style w:type="paragraph" w:customStyle="1" w:styleId="Nagwek11">
    <w:name w:val="Nagłówek 11"/>
    <w:basedOn w:val="Normalny"/>
    <w:uiPriority w:val="9"/>
    <w:qFormat/>
    <w:rsid w:val="007868BC"/>
    <w:pPr>
      <w:keepNext/>
      <w:keepLines/>
      <w:spacing w:before="240" w:after="0"/>
      <w:jc w:val="center"/>
      <w:outlineLvl w:val="0"/>
    </w:pPr>
    <w:rPr>
      <w:rFonts w:eastAsiaTheme="majorEastAsia" w:cstheme="majorBidi"/>
      <w:b/>
      <w:szCs w:val="32"/>
      <w:u w:val="single"/>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7868BC"/>
  </w:style>
  <w:style w:type="paragraph" w:styleId="Nagwek">
    <w:name w:val="header"/>
    <w:basedOn w:val="Normalny"/>
    <w:link w:val="NagwekZnak"/>
    <w:uiPriority w:val="99"/>
    <w:unhideWhenUsed/>
    <w:rsid w:val="005176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7644"/>
    <w:rPr>
      <w:rFonts w:ascii="Calibri" w:eastAsia="Calibri" w:hAnsi="Calibri"/>
      <w:color w:val="00000A"/>
      <w:kern w:val="0"/>
      <w:sz w:val="22"/>
      <w:szCs w:val="22"/>
      <w14:ligatures w14:val="none"/>
    </w:rPr>
  </w:style>
  <w:style w:type="paragraph" w:styleId="Stopka">
    <w:name w:val="footer"/>
    <w:basedOn w:val="Normalny"/>
    <w:link w:val="StopkaZnak"/>
    <w:uiPriority w:val="99"/>
    <w:unhideWhenUsed/>
    <w:rsid w:val="005176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7644"/>
    <w:rPr>
      <w:rFonts w:ascii="Calibri" w:eastAsia="Calibri" w:hAnsi="Calibri"/>
      <w:color w:val="00000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831</Words>
  <Characters>4992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Zedlewski</dc:creator>
  <cp:keywords/>
  <dc:description/>
  <cp:lastModifiedBy>Maria Majecka</cp:lastModifiedBy>
  <cp:revision>3</cp:revision>
  <dcterms:created xsi:type="dcterms:W3CDTF">2025-11-18T11:05:00Z</dcterms:created>
  <dcterms:modified xsi:type="dcterms:W3CDTF">2026-05-05T11:24:00Z</dcterms:modified>
</cp:coreProperties>
</file>