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1F27EB7" w14:textId="77777777" w:rsidR="00782000" w:rsidRDefault="00782000" w:rsidP="00070B85">
      <w:pPr>
        <w:spacing w:after="0" w:line="360" w:lineRule="auto"/>
        <w:jc w:val="both"/>
        <w:rPr>
          <w:rFonts w:ascii="Times New Roman" w:hAnsi="Times New Roman" w:cs="Times New Roman"/>
        </w:rPr>
      </w:pPr>
    </w:p>
    <w:p w14:paraId="0EF41251" w14:textId="48A11B1E" w:rsidR="00782000" w:rsidRPr="00782000" w:rsidRDefault="00782000" w:rsidP="00782000">
      <w:pPr>
        <w:spacing w:after="0" w:line="360" w:lineRule="auto"/>
        <w:jc w:val="right"/>
        <w:rPr>
          <w:rFonts w:ascii="Times New Roman" w:hAnsi="Times New Roman" w:cs="Times New Roman"/>
          <w:b/>
        </w:rPr>
      </w:pPr>
      <w:r w:rsidRPr="00782000">
        <w:rPr>
          <w:rFonts w:ascii="Times New Roman" w:hAnsi="Times New Roman" w:cs="Times New Roman"/>
          <w:b/>
        </w:rPr>
        <w:t>Załącznik nr 1 do SWZ - OPZ</w:t>
      </w:r>
    </w:p>
    <w:p w14:paraId="446F6D1D" w14:textId="77777777" w:rsidR="00782000" w:rsidRDefault="00782000" w:rsidP="00070B85">
      <w:pPr>
        <w:spacing w:after="0" w:line="360" w:lineRule="auto"/>
        <w:jc w:val="both"/>
        <w:rPr>
          <w:rFonts w:ascii="Times New Roman" w:hAnsi="Times New Roman" w:cs="Times New Roman"/>
        </w:rPr>
      </w:pPr>
    </w:p>
    <w:p w14:paraId="725C45A8" w14:textId="033BD38F" w:rsidR="002A4281" w:rsidRDefault="00070B85" w:rsidP="00070B85">
      <w:pPr>
        <w:spacing w:after="0" w:line="360" w:lineRule="auto"/>
        <w:jc w:val="both"/>
        <w:rPr>
          <w:rFonts w:ascii="Times New Roman" w:hAnsi="Times New Roman" w:cs="Times New Roman"/>
        </w:rPr>
      </w:pPr>
      <w:r w:rsidRPr="00070B85">
        <w:rPr>
          <w:rFonts w:ascii="Times New Roman" w:hAnsi="Times New Roman" w:cs="Times New Roman"/>
        </w:rPr>
        <w:t xml:space="preserve">Zakres robót dotyczy modernizacji kanalizacji sanitarnej na terenie </w:t>
      </w:r>
      <w:r w:rsidR="00590D3A">
        <w:rPr>
          <w:rFonts w:ascii="Times New Roman" w:hAnsi="Times New Roman" w:cs="Times New Roman"/>
        </w:rPr>
        <w:t xml:space="preserve">Zespołu Opieki Zdrowotnej Szpitala </w:t>
      </w:r>
      <w:r w:rsidRPr="00070B85">
        <w:rPr>
          <w:rFonts w:ascii="Times New Roman" w:hAnsi="Times New Roman" w:cs="Times New Roman"/>
        </w:rPr>
        <w:t>Powiatowego w Sochaczewie przy ul. Batalionów Chłopskich 3/7.</w:t>
      </w:r>
    </w:p>
    <w:p w14:paraId="1D809C8F" w14:textId="4AC1A20C" w:rsidR="00070B85" w:rsidRDefault="00070B85" w:rsidP="00070B85">
      <w:pPr>
        <w:spacing w:after="0" w:line="360" w:lineRule="auto"/>
        <w:jc w:val="both"/>
        <w:rPr>
          <w:rFonts w:ascii="Times New Roman" w:hAnsi="Times New Roman" w:cs="Times New Roman"/>
        </w:rPr>
      </w:pPr>
      <w:r>
        <w:rPr>
          <w:rFonts w:ascii="Times New Roman" w:hAnsi="Times New Roman" w:cs="Times New Roman"/>
        </w:rPr>
        <w:t>Z uwagi na bardzo zły stan techniczny istniejącej sieci kanalizacji sanitarnej (liczne spękania</w:t>
      </w:r>
      <w:r w:rsidR="00CE6E31">
        <w:rPr>
          <w:rFonts w:ascii="Times New Roman" w:hAnsi="Times New Roman" w:cs="Times New Roman"/>
        </w:rPr>
        <w:t xml:space="preserve"> rur kamionkowych</w:t>
      </w:r>
      <w:r>
        <w:rPr>
          <w:rFonts w:ascii="Times New Roman" w:hAnsi="Times New Roman" w:cs="Times New Roman"/>
        </w:rPr>
        <w:t xml:space="preserve">, zapadnięcia, przerosty korzeni, uszkodzenia studni, itp.) przewidziano roboty polegające na demontażu istniejącego odcinka kanalizacji sanitarnej wraz z przyłączami, ich utylizację oraz wykonanie nowego odcinka sieci kanalizacji sanitarnej wraz z przyłączami. Sieć i przyłącza zostaną ułożone w tej samej lokalizacji, z zastosowaniem innych materiałów. Wykonane roboty zapewnią wymaganą szczelność sieci i przyłączy kanalizacyjnych przed infiltracją ścieków i ekspiracją wód gruntowych. </w:t>
      </w:r>
    </w:p>
    <w:p w14:paraId="0FEFA090" w14:textId="3BF50B36" w:rsidR="00E562B8" w:rsidRDefault="00070B85" w:rsidP="00070B85">
      <w:pPr>
        <w:spacing w:after="0" w:line="360" w:lineRule="auto"/>
        <w:jc w:val="both"/>
        <w:rPr>
          <w:rFonts w:ascii="Times New Roman" w:hAnsi="Times New Roman" w:cs="Times New Roman"/>
        </w:rPr>
      </w:pPr>
      <w:r w:rsidRPr="00070B85">
        <w:rPr>
          <w:rFonts w:ascii="Times New Roman" w:hAnsi="Times New Roman" w:cs="Times New Roman"/>
        </w:rPr>
        <w:t>Zadanie inwestycyjne</w:t>
      </w:r>
      <w:r w:rsidR="00CE6E31">
        <w:rPr>
          <w:rFonts w:ascii="Times New Roman" w:hAnsi="Times New Roman" w:cs="Times New Roman"/>
        </w:rPr>
        <w:t xml:space="preserve"> modernizacji</w:t>
      </w:r>
      <w:r w:rsidRPr="00070B85">
        <w:rPr>
          <w:rFonts w:ascii="Times New Roman" w:hAnsi="Times New Roman" w:cs="Times New Roman"/>
        </w:rPr>
        <w:t xml:space="preserve"> obejmuje </w:t>
      </w:r>
      <w:r w:rsidR="00FC46CE">
        <w:rPr>
          <w:rFonts w:ascii="Times New Roman" w:hAnsi="Times New Roman" w:cs="Times New Roman"/>
        </w:rPr>
        <w:t xml:space="preserve">demontaż istniejącej kanalizacji sanitarnej wykonanej z rur kamionkowych wraz z studniami betonowymi o łącznej długości 123,7 mb. Zdemontowane elementy sieci i przyłączy kanalizacji sanitarnej należy zutylizować, a dokument potwierdzający utylizację dostarczyć Inwestorowi. Następnie należy wykonać </w:t>
      </w:r>
      <w:r w:rsidRPr="00070B85">
        <w:rPr>
          <w:rFonts w:ascii="Times New Roman" w:hAnsi="Times New Roman" w:cs="Times New Roman"/>
        </w:rPr>
        <w:t>kanalizację sanitarną o łącznej dług</w:t>
      </w:r>
      <w:bookmarkStart w:id="0" w:name="_GoBack"/>
      <w:bookmarkEnd w:id="0"/>
      <w:r w:rsidRPr="00070B85">
        <w:rPr>
          <w:rFonts w:ascii="Times New Roman" w:hAnsi="Times New Roman" w:cs="Times New Roman"/>
        </w:rPr>
        <w:t>ości 123,7 mb, w tym sieć kanalizacyjną o długości 82,6 mb i trzech przyłączy o łącznej długości 41,1 mb.</w:t>
      </w:r>
      <w:r w:rsidR="00E562B8">
        <w:rPr>
          <w:rFonts w:ascii="Times New Roman" w:hAnsi="Times New Roman" w:cs="Times New Roman"/>
        </w:rPr>
        <w:t xml:space="preserve"> Zakres robót obejmuje wprowadzenie rurociągów do budynku.</w:t>
      </w:r>
      <w:r w:rsidR="00205092" w:rsidRPr="00205092">
        <w:rPr>
          <w:rFonts w:ascii="Times New Roman" w:hAnsi="Times New Roman" w:cs="Times New Roman"/>
        </w:rPr>
        <w:t xml:space="preserve"> </w:t>
      </w:r>
      <w:r w:rsidR="00205092" w:rsidRPr="00070B85">
        <w:rPr>
          <w:rFonts w:ascii="Times New Roman" w:hAnsi="Times New Roman" w:cs="Times New Roman"/>
        </w:rPr>
        <w:t>W ramach zadnia zostanie wykonanych 7 studni żelbetowych DN1200</w:t>
      </w:r>
      <w:r w:rsidR="00205092">
        <w:rPr>
          <w:rFonts w:ascii="Times New Roman" w:hAnsi="Times New Roman" w:cs="Times New Roman"/>
        </w:rPr>
        <w:t xml:space="preserve">. Średnia </w:t>
      </w:r>
      <w:r w:rsidR="00CE6E31">
        <w:rPr>
          <w:rFonts w:ascii="Times New Roman" w:hAnsi="Times New Roman" w:cs="Times New Roman"/>
        </w:rPr>
        <w:t>głębokość</w:t>
      </w:r>
      <w:r w:rsidR="00205092">
        <w:rPr>
          <w:rFonts w:ascii="Times New Roman" w:hAnsi="Times New Roman" w:cs="Times New Roman"/>
        </w:rPr>
        <w:t xml:space="preserve"> ułożenia sieci kanalizacji sanitarnej ok. 4,3 m.p.p,t. </w:t>
      </w:r>
      <w:r w:rsidR="00E562B8">
        <w:rPr>
          <w:rFonts w:ascii="Times New Roman" w:hAnsi="Times New Roman" w:cs="Times New Roman"/>
        </w:rPr>
        <w:t xml:space="preserve"> </w:t>
      </w:r>
    </w:p>
    <w:p w14:paraId="5E62CBB5" w14:textId="66D02C26" w:rsidR="00FC46CE" w:rsidRDefault="00FC46CE" w:rsidP="00070B85">
      <w:pPr>
        <w:spacing w:after="0" w:line="360" w:lineRule="auto"/>
        <w:jc w:val="both"/>
        <w:rPr>
          <w:rFonts w:ascii="Times New Roman" w:hAnsi="Times New Roman" w:cs="Times New Roman"/>
        </w:rPr>
      </w:pPr>
      <w:r>
        <w:rPr>
          <w:rFonts w:ascii="Times New Roman" w:hAnsi="Times New Roman" w:cs="Times New Roman"/>
        </w:rPr>
        <w:t xml:space="preserve">Roboty należy tak zorganizować, aby możliwe było odprowadzenie ścieków, z budynku bez konieczności czasowego przerywania jego funkcjonowania. </w:t>
      </w:r>
    </w:p>
    <w:p w14:paraId="6AB916E6" w14:textId="578B713E" w:rsidR="00070B85" w:rsidRDefault="00070B85" w:rsidP="00070B85">
      <w:pPr>
        <w:spacing w:after="0" w:line="360" w:lineRule="auto"/>
        <w:jc w:val="both"/>
        <w:rPr>
          <w:rFonts w:ascii="Times New Roman" w:hAnsi="Times New Roman" w:cs="Times New Roman"/>
        </w:rPr>
      </w:pPr>
      <w:r w:rsidRPr="00070B85">
        <w:rPr>
          <w:rFonts w:ascii="Times New Roman" w:hAnsi="Times New Roman" w:cs="Times New Roman"/>
        </w:rPr>
        <w:t>Wykonanie sieci i przyłączy kanalizacji sanitarnej przewidziano z rur PVC SN12 o ściance litej i średnicach DN 400</w:t>
      </w:r>
      <w:r w:rsidR="00315FC1">
        <w:rPr>
          <w:rFonts w:ascii="Times New Roman" w:hAnsi="Times New Roman" w:cs="Times New Roman"/>
        </w:rPr>
        <w:t>, DN 300 i</w:t>
      </w:r>
      <w:r w:rsidRPr="00070B85">
        <w:rPr>
          <w:rFonts w:ascii="Times New Roman" w:hAnsi="Times New Roman" w:cs="Times New Roman"/>
        </w:rPr>
        <w:t xml:space="preserve"> DN 200. Rury i kształtki oraz pozostałe wyroby użyte do budowy kanałów powinny być oznaczone na zewnątrz </w:t>
      </w:r>
      <w:r>
        <w:rPr>
          <w:rFonts w:ascii="Times New Roman" w:hAnsi="Times New Roman" w:cs="Times New Roman"/>
        </w:rPr>
        <w:t xml:space="preserve">i wewnątrz </w:t>
      </w:r>
      <w:r w:rsidRPr="00070B85">
        <w:rPr>
          <w:rFonts w:ascii="Times New Roman" w:hAnsi="Times New Roman" w:cs="Times New Roman"/>
        </w:rPr>
        <w:t xml:space="preserve">w sposób czytelny i trwały, zgodne z odpowiednimi przepisami i normami. Oznakowanie powinno zawierać następujące informacje: </w:t>
      </w:r>
    </w:p>
    <w:p w14:paraId="45EE84E0" w14:textId="77777777" w:rsidR="00070B85" w:rsidRDefault="00070B85" w:rsidP="00E562B8">
      <w:pPr>
        <w:spacing w:after="0" w:line="360" w:lineRule="auto"/>
        <w:ind w:left="426"/>
        <w:jc w:val="both"/>
        <w:rPr>
          <w:rFonts w:ascii="Times New Roman" w:hAnsi="Times New Roman" w:cs="Times New Roman"/>
        </w:rPr>
      </w:pPr>
      <w:r w:rsidRPr="00070B85">
        <w:rPr>
          <w:rFonts w:ascii="Times New Roman" w:hAnsi="Times New Roman" w:cs="Times New Roman"/>
        </w:rPr>
        <w:t xml:space="preserve">1) kod producenta lub znak firmowy; </w:t>
      </w:r>
    </w:p>
    <w:p w14:paraId="592EE26E" w14:textId="77777777" w:rsidR="00070B85" w:rsidRDefault="00070B85" w:rsidP="00E562B8">
      <w:pPr>
        <w:spacing w:after="0" w:line="360" w:lineRule="auto"/>
        <w:ind w:left="426"/>
        <w:jc w:val="both"/>
        <w:rPr>
          <w:rFonts w:ascii="Times New Roman" w:hAnsi="Times New Roman" w:cs="Times New Roman"/>
        </w:rPr>
      </w:pPr>
      <w:r w:rsidRPr="00070B85">
        <w:rPr>
          <w:rFonts w:ascii="Times New Roman" w:hAnsi="Times New Roman" w:cs="Times New Roman"/>
        </w:rPr>
        <w:t xml:space="preserve">2) wymiar nominalny; </w:t>
      </w:r>
    </w:p>
    <w:p w14:paraId="10A4D6F1" w14:textId="77777777" w:rsidR="00070B85" w:rsidRDefault="00070B85" w:rsidP="00E562B8">
      <w:pPr>
        <w:spacing w:after="0" w:line="360" w:lineRule="auto"/>
        <w:ind w:left="426"/>
        <w:jc w:val="both"/>
        <w:rPr>
          <w:rFonts w:ascii="Times New Roman" w:hAnsi="Times New Roman" w:cs="Times New Roman"/>
        </w:rPr>
      </w:pPr>
      <w:r w:rsidRPr="00070B85">
        <w:rPr>
          <w:rFonts w:ascii="Times New Roman" w:hAnsi="Times New Roman" w:cs="Times New Roman"/>
        </w:rPr>
        <w:t xml:space="preserve">3) surowiec; </w:t>
      </w:r>
    </w:p>
    <w:p w14:paraId="27485C14" w14:textId="77777777" w:rsidR="00070B85" w:rsidRDefault="00070B85" w:rsidP="00E562B8">
      <w:pPr>
        <w:spacing w:after="0" w:line="360" w:lineRule="auto"/>
        <w:ind w:left="426"/>
        <w:jc w:val="both"/>
        <w:rPr>
          <w:rFonts w:ascii="Times New Roman" w:hAnsi="Times New Roman" w:cs="Times New Roman"/>
        </w:rPr>
      </w:pPr>
      <w:r w:rsidRPr="00070B85">
        <w:rPr>
          <w:rFonts w:ascii="Times New Roman" w:hAnsi="Times New Roman" w:cs="Times New Roman"/>
        </w:rPr>
        <w:t xml:space="preserve">4) minimalna grubość ścianki lub SDR (dla rur PP, PE, PVC); </w:t>
      </w:r>
    </w:p>
    <w:p w14:paraId="31D62DB5" w14:textId="77777777" w:rsidR="00070B85" w:rsidRDefault="00070B85" w:rsidP="00E562B8">
      <w:pPr>
        <w:spacing w:after="0" w:line="360" w:lineRule="auto"/>
        <w:ind w:left="426"/>
        <w:jc w:val="both"/>
        <w:rPr>
          <w:rFonts w:ascii="Times New Roman" w:hAnsi="Times New Roman" w:cs="Times New Roman"/>
        </w:rPr>
      </w:pPr>
      <w:r w:rsidRPr="00070B85">
        <w:rPr>
          <w:rFonts w:ascii="Times New Roman" w:hAnsi="Times New Roman" w:cs="Times New Roman"/>
        </w:rPr>
        <w:t xml:space="preserve">5) klasa sztywności; </w:t>
      </w:r>
    </w:p>
    <w:p w14:paraId="373B8E58" w14:textId="77777777" w:rsidR="00070B85" w:rsidRDefault="00070B85" w:rsidP="00E562B8">
      <w:pPr>
        <w:spacing w:after="0" w:line="360" w:lineRule="auto"/>
        <w:ind w:left="426"/>
        <w:jc w:val="both"/>
        <w:rPr>
          <w:rFonts w:ascii="Times New Roman" w:hAnsi="Times New Roman" w:cs="Times New Roman"/>
        </w:rPr>
      </w:pPr>
      <w:r w:rsidRPr="00070B85">
        <w:rPr>
          <w:rFonts w:ascii="Times New Roman" w:hAnsi="Times New Roman" w:cs="Times New Roman"/>
        </w:rPr>
        <w:t xml:space="preserve">6) oznaczenie klasy ciśnieniowej rury; </w:t>
      </w:r>
    </w:p>
    <w:p w14:paraId="19085FE8" w14:textId="77777777" w:rsidR="00070B85" w:rsidRDefault="00070B85" w:rsidP="00E562B8">
      <w:pPr>
        <w:spacing w:after="0" w:line="360" w:lineRule="auto"/>
        <w:ind w:left="426"/>
        <w:jc w:val="both"/>
        <w:rPr>
          <w:rFonts w:ascii="Times New Roman" w:hAnsi="Times New Roman" w:cs="Times New Roman"/>
        </w:rPr>
      </w:pPr>
      <w:r w:rsidRPr="00070B85">
        <w:rPr>
          <w:rFonts w:ascii="Times New Roman" w:hAnsi="Times New Roman" w:cs="Times New Roman"/>
        </w:rPr>
        <w:t xml:space="preserve">7) data produkcji; </w:t>
      </w:r>
    </w:p>
    <w:p w14:paraId="3AF3F9F9" w14:textId="02D0A2F6" w:rsidR="00070B85" w:rsidRDefault="00070B85" w:rsidP="00E562B8">
      <w:pPr>
        <w:spacing w:after="0" w:line="360" w:lineRule="auto"/>
        <w:ind w:left="426"/>
        <w:jc w:val="both"/>
        <w:rPr>
          <w:rFonts w:ascii="Times New Roman" w:hAnsi="Times New Roman" w:cs="Times New Roman"/>
        </w:rPr>
      </w:pPr>
      <w:r w:rsidRPr="00070B85">
        <w:rPr>
          <w:rFonts w:ascii="Times New Roman" w:hAnsi="Times New Roman" w:cs="Times New Roman"/>
        </w:rPr>
        <w:lastRenderedPageBreak/>
        <w:t>8) powołanie na normę, zgodnie z którą zostały wyprodukowane.</w:t>
      </w:r>
    </w:p>
    <w:p w14:paraId="6FA127AE" w14:textId="31994B75" w:rsidR="008F478D" w:rsidRDefault="008F478D" w:rsidP="00070B85">
      <w:pPr>
        <w:spacing w:after="0" w:line="360" w:lineRule="auto"/>
        <w:jc w:val="both"/>
        <w:rPr>
          <w:rFonts w:ascii="Times New Roman" w:hAnsi="Times New Roman" w:cs="Times New Roman"/>
        </w:rPr>
      </w:pPr>
      <w:r w:rsidRPr="008F478D">
        <w:rPr>
          <w:rFonts w:ascii="Times New Roman" w:hAnsi="Times New Roman" w:cs="Times New Roman"/>
        </w:rPr>
        <w:t>Studzienki powinny być wykonane z kręgów łączonych na uszczelki (samosmarujące gumowe, elastomerowe z elementem wyrównującym obciążenia lub podobne). Wewnętrzne powierzchnie studzienek należy zabezpieczyć powłokami antykorozyjnymi całkowicie odcinającymi dostęp środowiska agresywnego. Powłoki muszą być odporne  na biogeniczny kwas siarkowy. Prefabrykowany element płyty dennej powinien stanowić monolityczne połączenie kręgu i płyty dennej oraz posiadać gotową, wykonaną fabrycznie kinetę lub kinety wraz z przejściami szczelnymi, uniemożliwiającymi infiltrację wody gruntowej i eksfiltrację ścieków, dostosowanymi do wybranego materiału z jakiego budowany będzie kanał i spocznik. Przejścia szczelne powinny uwzględniać zabezpieczenia kanału przed załamaniem przy różnym osiadaniu studzienki i kanału. Powinny być wbetonowane podczas produkcji studzienki. Przejścia rurociągów przez ściany należy projektować jako szczelne. Studzienki wykonane z elementów prefabrykowanych należy posadowić na płycie żelbetowej z betonu C 12/15 o grubości minimum 0,15 m i o średnicy większej od średnicy zewnętrznej studzienki o minimum 0,10 m.</w:t>
      </w:r>
      <w:r>
        <w:rPr>
          <w:rFonts w:ascii="Times New Roman" w:hAnsi="Times New Roman" w:cs="Times New Roman"/>
        </w:rPr>
        <w:t xml:space="preserve"> </w:t>
      </w:r>
      <w:r w:rsidRPr="008F478D">
        <w:rPr>
          <w:rFonts w:ascii="Times New Roman" w:hAnsi="Times New Roman" w:cs="Times New Roman"/>
        </w:rPr>
        <w:t>Kinetę dla studzienek betonowych należy wykonać z betonu klasy minimum C 40/50.</w:t>
      </w:r>
    </w:p>
    <w:p w14:paraId="7A24C3A6" w14:textId="77777777" w:rsidR="00665ABF" w:rsidRDefault="008F478D" w:rsidP="00070B85">
      <w:pPr>
        <w:spacing w:after="0" w:line="360" w:lineRule="auto"/>
        <w:jc w:val="both"/>
        <w:rPr>
          <w:rFonts w:ascii="Times New Roman" w:hAnsi="Times New Roman" w:cs="Times New Roman"/>
        </w:rPr>
      </w:pPr>
      <w:r>
        <w:rPr>
          <w:rFonts w:ascii="Times New Roman" w:hAnsi="Times New Roman" w:cs="Times New Roman"/>
        </w:rPr>
        <w:t>D</w:t>
      </w:r>
      <w:r w:rsidRPr="008F478D">
        <w:rPr>
          <w:rFonts w:ascii="Times New Roman" w:hAnsi="Times New Roman" w:cs="Times New Roman"/>
        </w:rPr>
        <w:t>la zwieńczeń komór i studzienek należy pod włazami stosować pierścienie odciążające</w:t>
      </w:r>
      <w:r>
        <w:rPr>
          <w:rFonts w:ascii="Times New Roman" w:hAnsi="Times New Roman" w:cs="Times New Roman"/>
        </w:rPr>
        <w:t>.</w:t>
      </w:r>
    </w:p>
    <w:p w14:paraId="44BFA860" w14:textId="77777777" w:rsidR="00665ABF" w:rsidRDefault="00665ABF" w:rsidP="00070B85">
      <w:pPr>
        <w:spacing w:after="0" w:line="360" w:lineRule="auto"/>
        <w:jc w:val="both"/>
        <w:rPr>
          <w:rFonts w:ascii="Times New Roman" w:hAnsi="Times New Roman" w:cs="Times New Roman"/>
        </w:rPr>
      </w:pPr>
      <w:r w:rsidRPr="00665ABF">
        <w:rPr>
          <w:rFonts w:ascii="Times New Roman" w:hAnsi="Times New Roman" w:cs="Times New Roman"/>
        </w:rPr>
        <w:t xml:space="preserve">Prefabrykowane elementy betonowe i żelbetowe, stosowane do budowy studzienek i komór rewizyjnych w kanalizacji, muszą być wyprodukowane z betonu dobranego w oparciu o analizę warunków środowiska, w którym będą pracować (dotyczy to powierzchni zewnętrznych i wewnętrznych). Studzienki oraz komory betonowe lub żelbetowe </w:t>
      </w:r>
      <w:r>
        <w:rPr>
          <w:rFonts w:ascii="Times New Roman" w:hAnsi="Times New Roman" w:cs="Times New Roman"/>
        </w:rPr>
        <w:t>musza spełniać warunki,</w:t>
      </w:r>
      <w:r w:rsidRPr="00665ABF">
        <w:rPr>
          <w:rFonts w:ascii="Times New Roman" w:hAnsi="Times New Roman" w:cs="Times New Roman"/>
        </w:rPr>
        <w:t xml:space="preserve"> dla klasy ekspozycji XA3 zgodnie z normą </w:t>
      </w:r>
      <w:r w:rsidRPr="00FC46CE">
        <w:rPr>
          <w:rFonts w:ascii="Times New Roman" w:hAnsi="Times New Roman" w:cs="Times New Roman"/>
          <w:i/>
          <w:iCs/>
        </w:rPr>
        <w:t>PN-EN 206+A1:2016-12 Beton – Wymagania, właściwości, produkcja i zgodność</w:t>
      </w:r>
      <w:r w:rsidRPr="00665ABF">
        <w:rPr>
          <w:rFonts w:ascii="Times New Roman" w:hAnsi="Times New Roman" w:cs="Times New Roman"/>
        </w:rPr>
        <w:t xml:space="preserve">, uwzględniając następujące cechy betonu: </w:t>
      </w:r>
    </w:p>
    <w:p w14:paraId="4A2031BE" w14:textId="77777777" w:rsidR="00665ABF" w:rsidRDefault="00665ABF" w:rsidP="00665ABF">
      <w:pPr>
        <w:pStyle w:val="Akapitzlist"/>
        <w:numPr>
          <w:ilvl w:val="0"/>
          <w:numId w:val="4"/>
        </w:numPr>
        <w:spacing w:after="0" w:line="360" w:lineRule="auto"/>
        <w:jc w:val="both"/>
        <w:rPr>
          <w:rFonts w:ascii="Times New Roman" w:hAnsi="Times New Roman" w:cs="Times New Roman"/>
        </w:rPr>
      </w:pPr>
      <w:r w:rsidRPr="00665ABF">
        <w:rPr>
          <w:rFonts w:ascii="Times New Roman" w:hAnsi="Times New Roman" w:cs="Times New Roman"/>
        </w:rPr>
        <w:t xml:space="preserve">beton klasy C35/45 o w/c ≤0,45; </w:t>
      </w:r>
    </w:p>
    <w:p w14:paraId="05714541" w14:textId="77777777" w:rsidR="00665ABF" w:rsidRDefault="00665ABF" w:rsidP="00665ABF">
      <w:pPr>
        <w:pStyle w:val="Akapitzlist"/>
        <w:numPr>
          <w:ilvl w:val="0"/>
          <w:numId w:val="4"/>
        </w:numPr>
        <w:spacing w:after="0" w:line="360" w:lineRule="auto"/>
        <w:jc w:val="both"/>
        <w:rPr>
          <w:rFonts w:ascii="Times New Roman" w:hAnsi="Times New Roman" w:cs="Times New Roman"/>
        </w:rPr>
      </w:pPr>
      <w:r w:rsidRPr="00665ABF">
        <w:rPr>
          <w:rFonts w:ascii="Times New Roman" w:hAnsi="Times New Roman" w:cs="Times New Roman"/>
        </w:rPr>
        <w:t xml:space="preserve">cement siarczanoodporny (HSR) CEM IIIA 42,5 w ilości min. 360 kg/m3; </w:t>
      </w:r>
    </w:p>
    <w:p w14:paraId="6F5F6515" w14:textId="356A644F" w:rsidR="008F478D" w:rsidRDefault="00665ABF" w:rsidP="00665ABF">
      <w:pPr>
        <w:pStyle w:val="Akapitzlist"/>
        <w:numPr>
          <w:ilvl w:val="0"/>
          <w:numId w:val="4"/>
        </w:numPr>
        <w:spacing w:after="0" w:line="360" w:lineRule="auto"/>
        <w:jc w:val="both"/>
        <w:rPr>
          <w:rFonts w:ascii="Times New Roman" w:hAnsi="Times New Roman" w:cs="Times New Roman"/>
        </w:rPr>
      </w:pPr>
      <w:r w:rsidRPr="00665ABF">
        <w:rPr>
          <w:rFonts w:ascii="Times New Roman" w:hAnsi="Times New Roman" w:cs="Times New Roman"/>
        </w:rPr>
        <w:t>kruszywa do betonu zgodne z normą PN-EN 12620</w:t>
      </w:r>
      <w:r>
        <w:rPr>
          <w:rFonts w:ascii="Times New Roman" w:hAnsi="Times New Roman" w:cs="Times New Roman"/>
        </w:rPr>
        <w:t>;</w:t>
      </w:r>
    </w:p>
    <w:p w14:paraId="4993E9AF" w14:textId="77777777" w:rsidR="00665ABF" w:rsidRDefault="00665ABF" w:rsidP="00665ABF">
      <w:pPr>
        <w:pStyle w:val="Akapitzlist"/>
        <w:numPr>
          <w:ilvl w:val="0"/>
          <w:numId w:val="4"/>
        </w:numPr>
        <w:spacing w:after="0" w:line="360" w:lineRule="auto"/>
        <w:jc w:val="both"/>
        <w:rPr>
          <w:rFonts w:ascii="Times New Roman" w:hAnsi="Times New Roman" w:cs="Times New Roman"/>
        </w:rPr>
      </w:pPr>
      <w:r w:rsidRPr="00665ABF">
        <w:rPr>
          <w:rFonts w:ascii="Times New Roman" w:hAnsi="Times New Roman" w:cs="Times New Roman"/>
        </w:rPr>
        <w:t xml:space="preserve">nasiąkliwość betonu 5%; </w:t>
      </w:r>
    </w:p>
    <w:p w14:paraId="0E9215CF" w14:textId="77777777" w:rsidR="00665ABF" w:rsidRDefault="00665ABF" w:rsidP="00665ABF">
      <w:pPr>
        <w:pStyle w:val="Akapitzlist"/>
        <w:numPr>
          <w:ilvl w:val="0"/>
          <w:numId w:val="4"/>
        </w:numPr>
        <w:spacing w:after="0" w:line="360" w:lineRule="auto"/>
        <w:jc w:val="both"/>
        <w:rPr>
          <w:rFonts w:ascii="Times New Roman" w:hAnsi="Times New Roman" w:cs="Times New Roman"/>
        </w:rPr>
      </w:pPr>
      <w:r w:rsidRPr="00665ABF">
        <w:rPr>
          <w:rFonts w:ascii="Times New Roman" w:hAnsi="Times New Roman" w:cs="Times New Roman"/>
        </w:rPr>
        <w:t xml:space="preserve">wodoszczelność W12; klasa ekspozycji XF3/XF4 lub XA3 w zależności od warunków pracy; </w:t>
      </w:r>
    </w:p>
    <w:p w14:paraId="319F4175" w14:textId="6C5E1596" w:rsidR="00665ABF" w:rsidRPr="00665ABF" w:rsidRDefault="00665ABF" w:rsidP="00665ABF">
      <w:pPr>
        <w:pStyle w:val="Akapitzlist"/>
        <w:numPr>
          <w:ilvl w:val="0"/>
          <w:numId w:val="4"/>
        </w:numPr>
        <w:spacing w:after="0" w:line="360" w:lineRule="auto"/>
        <w:jc w:val="both"/>
        <w:rPr>
          <w:rFonts w:ascii="Times New Roman" w:hAnsi="Times New Roman" w:cs="Times New Roman"/>
        </w:rPr>
      </w:pPr>
      <w:r w:rsidRPr="00665ABF">
        <w:rPr>
          <w:rFonts w:ascii="Times New Roman" w:hAnsi="Times New Roman" w:cs="Times New Roman"/>
        </w:rPr>
        <w:t>mrozoodporność F150.</w:t>
      </w:r>
    </w:p>
    <w:p w14:paraId="2DC5F1A2" w14:textId="577EB803" w:rsidR="00665ABF" w:rsidRDefault="00665ABF" w:rsidP="00070B85">
      <w:pPr>
        <w:spacing w:after="0" w:line="360" w:lineRule="auto"/>
        <w:jc w:val="both"/>
        <w:rPr>
          <w:rFonts w:ascii="Times New Roman" w:hAnsi="Times New Roman" w:cs="Times New Roman"/>
        </w:rPr>
      </w:pPr>
      <w:r>
        <w:rPr>
          <w:rFonts w:ascii="Times New Roman" w:hAnsi="Times New Roman" w:cs="Times New Roman"/>
        </w:rPr>
        <w:t>W</w:t>
      </w:r>
      <w:r w:rsidRPr="00665ABF">
        <w:rPr>
          <w:rFonts w:ascii="Times New Roman" w:hAnsi="Times New Roman" w:cs="Times New Roman"/>
        </w:rPr>
        <w:t xml:space="preserve">łazy kanałowe okrągłe, o średnicy DN 600, klasy D 400 zgodnie z normą </w:t>
      </w:r>
      <w:r w:rsidRPr="00FC46CE">
        <w:rPr>
          <w:rFonts w:ascii="Times New Roman" w:hAnsi="Times New Roman" w:cs="Times New Roman"/>
          <w:i/>
          <w:iCs/>
        </w:rPr>
        <w:t>PN-EN 124-2:2015-07 Zwieńczenia wpustów i studzienek włazowych do nawierzchni dla ruchu pieszego i kołowego -- Część 2: Zwieńczenia wpustów i studzienek włazowych wykonane z żeliwa + poprawka PN-EN 124-2:2015-07/Ap1</w:t>
      </w:r>
      <w:r w:rsidRPr="00665ABF">
        <w:rPr>
          <w:rFonts w:ascii="Times New Roman" w:hAnsi="Times New Roman" w:cs="Times New Roman"/>
        </w:rPr>
        <w:t xml:space="preserve">, z korpusem z żeliwa. Należy stosować pokrywy wentylowane z </w:t>
      </w:r>
      <w:r w:rsidRPr="00665ABF">
        <w:rPr>
          <w:rFonts w:ascii="Times New Roman" w:hAnsi="Times New Roman" w:cs="Times New Roman"/>
        </w:rPr>
        <w:lastRenderedPageBreak/>
        <w:t xml:space="preserve">wypełnieniem betonowym klasy C 35/45. Dopuszcza się stosowanie włazów niewentylowanych w pojedynczych, uzasadnionych przypadkach np. przy nienormatywnym zbliżeniu do budynków (bliskość okien).  Głębokość korpusu musi mieścić się w zakresie 140 ÷ 150 mm. Głębokość osadzenia pokrywy w korpusie włazu kanałowego musi wynosić minimum 50 mm zgodnie z normą </w:t>
      </w:r>
      <w:r w:rsidRPr="00FC46CE">
        <w:rPr>
          <w:rFonts w:ascii="Times New Roman" w:hAnsi="Times New Roman" w:cs="Times New Roman"/>
          <w:i/>
          <w:iCs/>
        </w:rPr>
        <w:t>PN-EN 124-2:2015-07 Zwieńczenia wpustów i studzienek włazowych do nawierzchni dla ruchu pieszego i kołowego -- Część 2: Zwieńczenia wpustów i studzienek włazowych wykonane z żeliwa + poprawka PN-EN 124-2:2015-07/Ap1</w:t>
      </w:r>
      <w:r w:rsidRPr="00665ABF">
        <w:rPr>
          <w:rFonts w:ascii="Times New Roman" w:hAnsi="Times New Roman" w:cs="Times New Roman"/>
        </w:rPr>
        <w:t>. Włazy kanałowe muszą być w całości zabezpieczone antykorozyjnie. Powierzchnia styku pokrywy i korpusu musi być obrobiona mechanicznie. Do regulacji wysokości osadzenia włazu należy stosować prefabrykowane pierścienie dystansowe z betonu o parametrach jak kręgi betonowe.</w:t>
      </w:r>
      <w:r>
        <w:rPr>
          <w:rFonts w:ascii="Times New Roman" w:hAnsi="Times New Roman" w:cs="Times New Roman"/>
        </w:rPr>
        <w:t xml:space="preserve"> </w:t>
      </w:r>
      <w:r w:rsidRPr="00665ABF">
        <w:rPr>
          <w:rFonts w:ascii="Times New Roman" w:hAnsi="Times New Roman" w:cs="Times New Roman"/>
        </w:rPr>
        <w:t>Włazy powinny być wyposażone w wkładkę tłumiącą i rygiel.</w:t>
      </w:r>
    </w:p>
    <w:p w14:paraId="301ACB75" w14:textId="1DD3AE4B" w:rsidR="00665ABF" w:rsidRDefault="00665ABF" w:rsidP="00070B85">
      <w:pPr>
        <w:spacing w:after="0" w:line="360" w:lineRule="auto"/>
        <w:jc w:val="both"/>
        <w:rPr>
          <w:rFonts w:ascii="Times New Roman" w:hAnsi="Times New Roman" w:cs="Times New Roman"/>
        </w:rPr>
      </w:pPr>
      <w:r w:rsidRPr="00665ABF">
        <w:rPr>
          <w:rFonts w:ascii="Times New Roman" w:hAnsi="Times New Roman" w:cs="Times New Roman"/>
        </w:rPr>
        <w:t xml:space="preserve">W studzienkach betonowych, żelbetowych, z polimerobetonu i w zintegrowanych należy stosować stopnie złazowe: </w:t>
      </w:r>
    </w:p>
    <w:p w14:paraId="65EEE6DF" w14:textId="77777777" w:rsidR="00665ABF" w:rsidRDefault="00665ABF" w:rsidP="00665ABF">
      <w:pPr>
        <w:pStyle w:val="Akapitzlist"/>
        <w:numPr>
          <w:ilvl w:val="0"/>
          <w:numId w:val="1"/>
        </w:numPr>
        <w:spacing w:after="0" w:line="360" w:lineRule="auto"/>
        <w:jc w:val="both"/>
        <w:rPr>
          <w:rFonts w:ascii="Times New Roman" w:hAnsi="Times New Roman" w:cs="Times New Roman"/>
        </w:rPr>
      </w:pPr>
      <w:r w:rsidRPr="00665ABF">
        <w:rPr>
          <w:rFonts w:ascii="Times New Roman" w:hAnsi="Times New Roman" w:cs="Times New Roman"/>
        </w:rPr>
        <w:t xml:space="preserve">zgodnie z normą </w:t>
      </w:r>
      <w:r w:rsidRPr="00FC46CE">
        <w:rPr>
          <w:rFonts w:ascii="Times New Roman" w:hAnsi="Times New Roman" w:cs="Times New Roman"/>
          <w:i/>
          <w:iCs/>
        </w:rPr>
        <w:t>PN-EN 13101:2005 Stopnie do studzienek włazowych – Wymagania, znakowanie, badania i ocena zgodności + errata PN-EN 13101:2005</w:t>
      </w:r>
      <w:r w:rsidRPr="00665ABF">
        <w:rPr>
          <w:rFonts w:ascii="Times New Roman" w:hAnsi="Times New Roman" w:cs="Times New Roman"/>
        </w:rPr>
        <w:t xml:space="preserve">, rozmieszczone w pionie co 0,25 m do 0,30 m, w poziomie 0,26 m, w odległości nie mniejszej niż 0,15 m od ściany studzienki; </w:t>
      </w:r>
    </w:p>
    <w:p w14:paraId="403844A7" w14:textId="77777777" w:rsidR="00665ABF" w:rsidRDefault="00665ABF" w:rsidP="00665ABF">
      <w:pPr>
        <w:pStyle w:val="Akapitzlist"/>
        <w:numPr>
          <w:ilvl w:val="0"/>
          <w:numId w:val="1"/>
        </w:numPr>
        <w:spacing w:after="0" w:line="360" w:lineRule="auto"/>
        <w:jc w:val="both"/>
        <w:rPr>
          <w:rFonts w:ascii="Times New Roman" w:hAnsi="Times New Roman" w:cs="Times New Roman"/>
        </w:rPr>
      </w:pPr>
      <w:r w:rsidRPr="00665ABF">
        <w:rPr>
          <w:rFonts w:ascii="Times New Roman" w:hAnsi="Times New Roman" w:cs="Times New Roman"/>
        </w:rPr>
        <w:t xml:space="preserve">wykonane z żeliwa szarego klasy minimum EN-GJL-200 zgodnie z normą </w:t>
      </w:r>
      <w:r w:rsidRPr="00FC46CE">
        <w:rPr>
          <w:rFonts w:ascii="Times New Roman" w:hAnsi="Times New Roman" w:cs="Times New Roman"/>
          <w:i/>
          <w:iCs/>
        </w:rPr>
        <w:t>PN-EN 1561:2012 Odlewnictwo – Żeliwo szare</w:t>
      </w:r>
      <w:r w:rsidRPr="00665ABF">
        <w:rPr>
          <w:rFonts w:ascii="Times New Roman" w:hAnsi="Times New Roman" w:cs="Times New Roman"/>
        </w:rPr>
        <w:t xml:space="preserve">; </w:t>
      </w:r>
    </w:p>
    <w:p w14:paraId="00ABCEF1" w14:textId="77777777" w:rsidR="00665ABF" w:rsidRDefault="00665ABF" w:rsidP="00665ABF">
      <w:pPr>
        <w:pStyle w:val="Akapitzlist"/>
        <w:numPr>
          <w:ilvl w:val="0"/>
          <w:numId w:val="1"/>
        </w:numPr>
        <w:spacing w:after="0" w:line="360" w:lineRule="auto"/>
        <w:jc w:val="both"/>
        <w:rPr>
          <w:rFonts w:ascii="Times New Roman" w:hAnsi="Times New Roman" w:cs="Times New Roman"/>
        </w:rPr>
      </w:pPr>
      <w:r w:rsidRPr="00665ABF">
        <w:rPr>
          <w:rFonts w:ascii="Times New Roman" w:hAnsi="Times New Roman" w:cs="Times New Roman"/>
        </w:rPr>
        <w:t xml:space="preserve">zabezpieczone antykorozyjnie lakierem asfaltowym/bitumicznym; </w:t>
      </w:r>
    </w:p>
    <w:p w14:paraId="320C1B6E" w14:textId="77777777" w:rsidR="00665ABF" w:rsidRDefault="00665ABF" w:rsidP="00665ABF">
      <w:pPr>
        <w:pStyle w:val="Akapitzlist"/>
        <w:numPr>
          <w:ilvl w:val="0"/>
          <w:numId w:val="1"/>
        </w:numPr>
        <w:spacing w:after="0" w:line="360" w:lineRule="auto"/>
        <w:jc w:val="both"/>
        <w:rPr>
          <w:rFonts w:ascii="Times New Roman" w:hAnsi="Times New Roman" w:cs="Times New Roman"/>
        </w:rPr>
      </w:pPr>
      <w:r w:rsidRPr="00665ABF">
        <w:rPr>
          <w:rFonts w:ascii="Times New Roman" w:hAnsi="Times New Roman" w:cs="Times New Roman"/>
        </w:rPr>
        <w:t xml:space="preserve">osadzone w gniazdach na zaprawie cementowej. </w:t>
      </w:r>
    </w:p>
    <w:p w14:paraId="55F81992" w14:textId="662CCC10" w:rsidR="00665ABF" w:rsidRDefault="00665ABF" w:rsidP="00665ABF">
      <w:pPr>
        <w:spacing w:after="0" w:line="360" w:lineRule="auto"/>
        <w:jc w:val="both"/>
        <w:rPr>
          <w:rFonts w:ascii="Times New Roman" w:hAnsi="Times New Roman" w:cs="Times New Roman"/>
        </w:rPr>
      </w:pPr>
      <w:r w:rsidRPr="00665ABF">
        <w:rPr>
          <w:rFonts w:ascii="Times New Roman" w:hAnsi="Times New Roman" w:cs="Times New Roman"/>
        </w:rPr>
        <w:t>Stopnie złazowe mogą być również wykonane z prętów ze stali nierdzewnej w otulinie  z tworzywa, o średnicy 30 mm. o strukturze antypoślizgowej</w:t>
      </w:r>
      <w:r>
        <w:rPr>
          <w:rFonts w:ascii="Times New Roman" w:hAnsi="Times New Roman" w:cs="Times New Roman"/>
        </w:rPr>
        <w:t>.</w:t>
      </w:r>
    </w:p>
    <w:p w14:paraId="73631FC7" w14:textId="04CFAD1D" w:rsidR="00267893" w:rsidRDefault="00665ABF" w:rsidP="00267893">
      <w:pPr>
        <w:spacing w:after="0" w:line="360" w:lineRule="auto"/>
        <w:jc w:val="both"/>
        <w:rPr>
          <w:rFonts w:ascii="Times New Roman" w:hAnsi="Times New Roman" w:cs="Times New Roman"/>
        </w:rPr>
      </w:pPr>
      <w:r>
        <w:rPr>
          <w:rFonts w:ascii="Times New Roman" w:hAnsi="Times New Roman" w:cs="Times New Roman"/>
        </w:rPr>
        <w:t xml:space="preserve">Z uwagi na głębokość dopuszcza się wykonanie </w:t>
      </w:r>
      <w:r w:rsidR="00267893">
        <w:rPr>
          <w:rFonts w:ascii="Times New Roman" w:hAnsi="Times New Roman" w:cs="Times New Roman"/>
        </w:rPr>
        <w:t xml:space="preserve">kominów włazowych do studzienek pod warunkiem </w:t>
      </w:r>
      <w:r w:rsidR="00267893" w:rsidRPr="00267893">
        <w:rPr>
          <w:rFonts w:ascii="Times New Roman" w:hAnsi="Times New Roman" w:cs="Times New Roman"/>
        </w:rPr>
        <w:t>zachowania komory roboczej w studzience nie mniejszej niż 2 m</w:t>
      </w:r>
      <w:r w:rsidR="00267893">
        <w:rPr>
          <w:rFonts w:ascii="Times New Roman" w:hAnsi="Times New Roman" w:cs="Times New Roman"/>
        </w:rPr>
        <w:t xml:space="preserve"> i wykonania kominów,</w:t>
      </w:r>
      <w:r w:rsidR="00267893" w:rsidRPr="00267893">
        <w:rPr>
          <w:rFonts w:ascii="Times New Roman" w:hAnsi="Times New Roman" w:cs="Times New Roman"/>
        </w:rPr>
        <w:t xml:space="preserve"> z prefabrykatów o średnicy wewnętrznej 0,80 m</w:t>
      </w:r>
      <w:r w:rsidR="00267893">
        <w:rPr>
          <w:rFonts w:ascii="Times New Roman" w:hAnsi="Times New Roman" w:cs="Times New Roman"/>
        </w:rPr>
        <w:t>. Pozostałe wymagania materiałowe, dla kominów włazowych jak dla kręgów betonowych, włazów i stopni złazowych.</w:t>
      </w:r>
    </w:p>
    <w:p w14:paraId="0EE6E9E8" w14:textId="08EF750F" w:rsidR="008E30F2" w:rsidRDefault="00E562B8" w:rsidP="00267893">
      <w:pPr>
        <w:spacing w:after="0" w:line="360" w:lineRule="auto"/>
        <w:jc w:val="both"/>
        <w:rPr>
          <w:rFonts w:ascii="Times New Roman" w:hAnsi="Times New Roman" w:cs="Times New Roman"/>
        </w:rPr>
      </w:pPr>
      <w:r w:rsidRPr="00E562B8">
        <w:rPr>
          <w:rFonts w:ascii="Times New Roman" w:hAnsi="Times New Roman" w:cs="Times New Roman"/>
        </w:rPr>
        <w:t xml:space="preserve">Roboty ziemne należy wykonywać zgodnie z normą </w:t>
      </w:r>
      <w:r w:rsidRPr="00FC46CE">
        <w:rPr>
          <w:rFonts w:ascii="Times New Roman" w:hAnsi="Times New Roman" w:cs="Times New Roman"/>
          <w:i/>
          <w:iCs/>
        </w:rPr>
        <w:t>PN-B-83/10736 Roboty ziemne-wykopy otwarte dla przewodów wodociągowych i kanalizacyjnych</w:t>
      </w:r>
      <w:r w:rsidRPr="00E562B8">
        <w:rPr>
          <w:rFonts w:ascii="Times New Roman" w:hAnsi="Times New Roman" w:cs="Times New Roman"/>
        </w:rPr>
        <w:t xml:space="preserve">. Budowa kanalizacji grawitacyjnej będzie realizowana w gruntach kategorii III. Budowę kanalizacji sanitarnej grawitacyjnej z rur PCV należy prowadzić w wykopach umocnionych obudową pionową z szalunków rozporowo – przesuwnych. Po wykonaniu wykopu i zabezpieczeniu skarp oraz wykonaniu zagęszczenia  i wyprofilowaniu podsypki, należy przystąpić do ułożenia sieci kanalizacyjnej z jej uzbrojeniem. Przy temperaturach zewnętrznych poniżej 5ºC robót nie należy prowadzić. Ułożenia rur należy </w:t>
      </w:r>
      <w:r w:rsidRPr="00E562B8">
        <w:rPr>
          <w:rFonts w:ascii="Times New Roman" w:hAnsi="Times New Roman" w:cs="Times New Roman"/>
        </w:rPr>
        <w:lastRenderedPageBreak/>
        <w:t xml:space="preserve">dokonać na wyprofilowanym dnie pod rurą, w obrębie 90°, z wyprofilowanym spadkiem, co stanowić będzie łożysko nośne rury. Zabrania się podkładania pod rury drewna, kamieni itp. części sztywnych. W miejscach złączy kielichowych należy wykonać dołki montażowe. Rury należy posadowić na warstwie piasku gr. min. </w:t>
      </w:r>
      <w:r>
        <w:rPr>
          <w:rFonts w:ascii="Times New Roman" w:hAnsi="Times New Roman" w:cs="Times New Roman"/>
        </w:rPr>
        <w:t>2</w:t>
      </w:r>
      <w:r w:rsidRPr="00E562B8">
        <w:rPr>
          <w:rFonts w:ascii="Times New Roman" w:hAnsi="Times New Roman" w:cs="Times New Roman"/>
        </w:rPr>
        <w:t xml:space="preserve">0cm. Uszczelnianie kielichów rur PCV należy wykonać zgodnie z instrukcją montażową producenta rur. Ułożony odcinek rury, po uprzednim sprawdzeniu rzędnych spadku, należy zastabilizować przez wykonanie obsypki ochronnej. Obsypkę należy wykonać z zachowaniem dostępu do dołka montażowego. Przed zasypaniem kanalizacji należy </w:t>
      </w:r>
      <w:r>
        <w:rPr>
          <w:rFonts w:ascii="Times New Roman" w:hAnsi="Times New Roman" w:cs="Times New Roman"/>
        </w:rPr>
        <w:t>wy</w:t>
      </w:r>
      <w:r w:rsidRPr="00E562B8">
        <w:rPr>
          <w:rFonts w:ascii="Times New Roman" w:hAnsi="Times New Roman" w:cs="Times New Roman"/>
        </w:rPr>
        <w:t xml:space="preserve">konać powykonawcze pomiary geodezyjne oraz próby i odbiory wg powszechnie obowiązujących przepisów. </w:t>
      </w:r>
      <w:r>
        <w:rPr>
          <w:rFonts w:ascii="Times New Roman" w:hAnsi="Times New Roman" w:cs="Times New Roman"/>
        </w:rPr>
        <w:t>Kanalizację</w:t>
      </w:r>
      <w:r w:rsidRPr="00E562B8">
        <w:rPr>
          <w:rFonts w:ascii="Times New Roman" w:hAnsi="Times New Roman" w:cs="Times New Roman"/>
        </w:rPr>
        <w:t xml:space="preserve"> należy zasypać gruntem niespoistym – piaskiem (w przypadku gruntów spoistych  – wymiana gruntu), zagęszczając warstwami o grubości max.</w:t>
      </w:r>
      <w:r>
        <w:rPr>
          <w:rFonts w:ascii="Times New Roman" w:hAnsi="Times New Roman" w:cs="Times New Roman"/>
        </w:rPr>
        <w:t xml:space="preserve"> </w:t>
      </w:r>
      <w:r w:rsidRPr="00E562B8">
        <w:rPr>
          <w:rFonts w:ascii="Times New Roman" w:hAnsi="Times New Roman" w:cs="Times New Roman"/>
        </w:rPr>
        <w:t>25cm</w:t>
      </w:r>
      <w:r>
        <w:rPr>
          <w:rFonts w:ascii="Times New Roman" w:hAnsi="Times New Roman" w:cs="Times New Roman"/>
        </w:rPr>
        <w:t xml:space="preserve">. </w:t>
      </w:r>
      <w:r w:rsidR="008E30F2" w:rsidRPr="008E30F2">
        <w:rPr>
          <w:rFonts w:ascii="Times New Roman" w:hAnsi="Times New Roman" w:cs="Times New Roman"/>
        </w:rPr>
        <w:t>Wymagany wskaźnik zagęszczenia</w:t>
      </w:r>
      <w:r w:rsidR="008E30F2">
        <w:rPr>
          <w:rFonts w:ascii="Times New Roman" w:hAnsi="Times New Roman" w:cs="Times New Roman"/>
        </w:rPr>
        <w:t xml:space="preserve"> </w:t>
      </w:r>
      <w:r w:rsidR="008E30F2" w:rsidRPr="008E30F2">
        <w:rPr>
          <w:rFonts w:ascii="Times New Roman" w:hAnsi="Times New Roman" w:cs="Times New Roman"/>
        </w:rPr>
        <w:t xml:space="preserve">gruntu </w:t>
      </w:r>
      <w:r w:rsidR="008E30F2">
        <w:rPr>
          <w:rFonts w:ascii="Times New Roman" w:hAnsi="Times New Roman" w:cs="Times New Roman"/>
        </w:rPr>
        <w:t>I</w:t>
      </w:r>
      <w:r w:rsidR="008E30F2" w:rsidRPr="008E30F2">
        <w:rPr>
          <w:rFonts w:ascii="Times New Roman" w:hAnsi="Times New Roman" w:cs="Times New Roman"/>
          <w:vertAlign w:val="subscript"/>
        </w:rPr>
        <w:t>s</w:t>
      </w:r>
      <w:r w:rsidR="008E30F2" w:rsidRPr="008E30F2">
        <w:rPr>
          <w:rFonts w:ascii="Times New Roman" w:hAnsi="Times New Roman" w:cs="Times New Roman"/>
        </w:rPr>
        <w:t xml:space="preserve"> </w:t>
      </w:r>
      <w:r w:rsidR="008E30F2">
        <w:rPr>
          <w:rFonts w:ascii="Times New Roman" w:hAnsi="Times New Roman" w:cs="Times New Roman"/>
        </w:rPr>
        <w:t xml:space="preserve">(podsypka, obsypka, zasypka) </w:t>
      </w:r>
      <w:r>
        <w:rPr>
          <w:rFonts w:ascii="Times New Roman" w:hAnsi="Times New Roman" w:cs="Times New Roman"/>
        </w:rPr>
        <w:t xml:space="preserve">nie może być mniejszy niż </w:t>
      </w:r>
      <w:r w:rsidR="00CE6E31">
        <w:rPr>
          <w:rFonts w:ascii="Times New Roman" w:hAnsi="Times New Roman" w:cs="Times New Roman"/>
        </w:rPr>
        <w:t>0,99</w:t>
      </w:r>
      <w:r>
        <w:rPr>
          <w:rFonts w:ascii="Times New Roman" w:hAnsi="Times New Roman" w:cs="Times New Roman"/>
        </w:rPr>
        <w:t xml:space="preserve">. W przeciwnym przypadku może dojść do deformacji rury. </w:t>
      </w:r>
    </w:p>
    <w:p w14:paraId="77A3D8B3" w14:textId="13C63A5B" w:rsidR="00E562B8" w:rsidRDefault="00E562B8" w:rsidP="00E562B8">
      <w:pPr>
        <w:spacing w:after="0" w:line="360" w:lineRule="auto"/>
        <w:jc w:val="both"/>
        <w:rPr>
          <w:rFonts w:ascii="Times New Roman" w:hAnsi="Times New Roman" w:cs="Times New Roman"/>
        </w:rPr>
      </w:pPr>
      <w:r>
        <w:rPr>
          <w:rFonts w:ascii="Times New Roman" w:hAnsi="Times New Roman" w:cs="Times New Roman"/>
        </w:rPr>
        <w:t>W miejscu skrzyżowania, z innym uzbrojeniem terenu należy zastosować rury osłonowe odpowiednie do sieci, z która nastąpiła kolizja. Siec kanalizacji sanitarnej krzyżuje się z siecią deszczową, siecią ciepłowniczą, siecią wodociągową</w:t>
      </w:r>
      <w:r w:rsidR="00CE6E31">
        <w:rPr>
          <w:rFonts w:ascii="Times New Roman" w:hAnsi="Times New Roman" w:cs="Times New Roman"/>
        </w:rPr>
        <w:t>, siecią gazową</w:t>
      </w:r>
      <w:r>
        <w:rPr>
          <w:rFonts w:ascii="Times New Roman" w:hAnsi="Times New Roman" w:cs="Times New Roman"/>
        </w:rPr>
        <w:t xml:space="preserve">, kablami energetycznymi. </w:t>
      </w:r>
    </w:p>
    <w:p w14:paraId="2A2D6658" w14:textId="21C5558B" w:rsidR="00E562B8" w:rsidRDefault="00E562B8" w:rsidP="00E562B8">
      <w:pPr>
        <w:spacing w:after="0" w:line="360" w:lineRule="auto"/>
        <w:jc w:val="both"/>
        <w:rPr>
          <w:rFonts w:ascii="Times New Roman" w:hAnsi="Times New Roman" w:cs="Times New Roman"/>
        </w:rPr>
      </w:pPr>
      <w:r>
        <w:rPr>
          <w:rFonts w:ascii="Times New Roman" w:hAnsi="Times New Roman" w:cs="Times New Roman"/>
        </w:rPr>
        <w:t xml:space="preserve">W związku, z realizacją przyłącza kanalizacyjnego do budynku konieczne będzie usuniecie dwóch świerków rosnących obok budynku, które obecnie znajdują się na trasie przyłącza kanalizacji sanitarnej.  </w:t>
      </w:r>
    </w:p>
    <w:p w14:paraId="4E5C37DD" w14:textId="592D0BD4" w:rsidR="00A279EB" w:rsidRDefault="00B85D2D" w:rsidP="00E562B8">
      <w:pPr>
        <w:spacing w:after="0" w:line="360" w:lineRule="auto"/>
        <w:jc w:val="both"/>
        <w:rPr>
          <w:rFonts w:ascii="Times New Roman" w:hAnsi="Times New Roman" w:cs="Times New Roman"/>
        </w:rPr>
      </w:pPr>
      <w:r>
        <w:rPr>
          <w:rFonts w:ascii="Times New Roman" w:hAnsi="Times New Roman" w:cs="Times New Roman"/>
        </w:rPr>
        <w:t xml:space="preserve">Trasa sieci i przyłączy kanalizacji sanitarnej prowadzi częściowo przez tereny zielone, a  częściowo przebiega pod drogą dojazdową wykonana, z </w:t>
      </w:r>
      <w:r w:rsidR="00A279EB">
        <w:rPr>
          <w:rFonts w:ascii="Times New Roman" w:hAnsi="Times New Roman" w:cs="Times New Roman"/>
        </w:rPr>
        <w:t>wylewanych płyt betonowych.</w:t>
      </w:r>
      <w:r w:rsidR="00CE6E31">
        <w:rPr>
          <w:rFonts w:ascii="Times New Roman" w:hAnsi="Times New Roman" w:cs="Times New Roman"/>
        </w:rPr>
        <w:t xml:space="preserve"> Jest to droga pożarowa o nośności min. 100 kN.</w:t>
      </w:r>
    </w:p>
    <w:p w14:paraId="4FAC6080" w14:textId="4219CEDB" w:rsidR="00B85D2D" w:rsidRDefault="00A279EB" w:rsidP="00E562B8">
      <w:pPr>
        <w:spacing w:after="0" w:line="360" w:lineRule="auto"/>
        <w:jc w:val="both"/>
        <w:rPr>
          <w:rFonts w:ascii="Times New Roman" w:hAnsi="Times New Roman" w:cs="Times New Roman"/>
        </w:rPr>
      </w:pPr>
      <w:r>
        <w:rPr>
          <w:rFonts w:ascii="Times New Roman" w:hAnsi="Times New Roman" w:cs="Times New Roman"/>
        </w:rPr>
        <w:t>Wykonanie sieci kanalizacji sanitarnej i przyłączy kanalizacyjnych wymaga częściowej rozbiórki konstrukcji drogi dojazdowej</w:t>
      </w:r>
      <w:r w:rsidR="00CE6E31">
        <w:rPr>
          <w:rFonts w:ascii="Times New Roman" w:hAnsi="Times New Roman" w:cs="Times New Roman"/>
        </w:rPr>
        <w:t xml:space="preserve"> pożarowej</w:t>
      </w:r>
      <w:r>
        <w:rPr>
          <w:rFonts w:ascii="Times New Roman" w:hAnsi="Times New Roman" w:cs="Times New Roman"/>
        </w:rPr>
        <w:t>. Po wykonanych robotach instalacyjnych należy odtworzyć tereny zielone i drogę dojazdową do stanu pierwotnego.</w:t>
      </w:r>
      <w:r w:rsidR="00CE6E31">
        <w:rPr>
          <w:rFonts w:ascii="Times New Roman" w:hAnsi="Times New Roman" w:cs="Times New Roman"/>
        </w:rPr>
        <w:t xml:space="preserve"> Dopuszcza się zastosowanie innej nawierzchni, spełniającej wymagania dla drogi pożarowej.</w:t>
      </w:r>
      <w:r>
        <w:rPr>
          <w:rFonts w:ascii="Times New Roman" w:hAnsi="Times New Roman" w:cs="Times New Roman"/>
        </w:rPr>
        <w:t xml:space="preserve">  </w:t>
      </w:r>
      <w:r w:rsidR="00B85D2D">
        <w:rPr>
          <w:rFonts w:ascii="Times New Roman" w:hAnsi="Times New Roman" w:cs="Times New Roman"/>
        </w:rPr>
        <w:t xml:space="preserve"> </w:t>
      </w:r>
    </w:p>
    <w:p w14:paraId="5A0AA91B" w14:textId="7716930D" w:rsidR="00206E4F" w:rsidRDefault="00206E4F" w:rsidP="00E562B8">
      <w:pPr>
        <w:spacing w:after="0" w:line="360" w:lineRule="auto"/>
        <w:jc w:val="both"/>
        <w:rPr>
          <w:rFonts w:ascii="Times New Roman" w:hAnsi="Times New Roman" w:cs="Times New Roman"/>
        </w:rPr>
      </w:pPr>
      <w:r>
        <w:rPr>
          <w:rFonts w:ascii="Times New Roman" w:hAnsi="Times New Roman" w:cs="Times New Roman"/>
        </w:rPr>
        <w:t xml:space="preserve">Wykonawca zobowiązany jest dostarczyć Inwestorowi projekt wykonawczy wraz z inwentaryzacją powykonawczą oraz dokumentami potwierdzającymi możliwość stosowania wyrobów budowlanych w budownictwie. </w:t>
      </w:r>
    </w:p>
    <w:p w14:paraId="3D3069B1" w14:textId="7EDC4A29" w:rsidR="00206E4F" w:rsidRDefault="00206E4F" w:rsidP="00E562B8">
      <w:pPr>
        <w:spacing w:after="0" w:line="360" w:lineRule="auto"/>
        <w:jc w:val="both"/>
        <w:rPr>
          <w:rFonts w:ascii="Times New Roman" w:hAnsi="Times New Roman" w:cs="Times New Roman"/>
        </w:rPr>
      </w:pPr>
      <w:r>
        <w:rPr>
          <w:rFonts w:ascii="Times New Roman" w:hAnsi="Times New Roman" w:cs="Times New Roman"/>
        </w:rPr>
        <w:t xml:space="preserve">Z uwagi na charakter </w:t>
      </w:r>
      <w:r w:rsidR="00315FC1">
        <w:rPr>
          <w:rFonts w:ascii="Times New Roman" w:hAnsi="Times New Roman" w:cs="Times New Roman"/>
        </w:rPr>
        <w:t>robót składanie ofert może odbywać się tylko i wyłącznie po wykonaniu wizji lokalnej</w:t>
      </w:r>
      <w:r>
        <w:rPr>
          <w:rFonts w:ascii="Times New Roman" w:hAnsi="Times New Roman" w:cs="Times New Roman"/>
        </w:rPr>
        <w:t>.</w:t>
      </w:r>
      <w:r w:rsidR="00315FC1">
        <w:rPr>
          <w:rFonts w:ascii="Times New Roman" w:hAnsi="Times New Roman" w:cs="Times New Roman"/>
        </w:rPr>
        <w:t xml:space="preserve"> Na poniższym planie linią czerwoną oznaczono odcinki przeznaczone do modernizacji.</w:t>
      </w:r>
    </w:p>
    <w:p w14:paraId="55BB816A" w14:textId="77777777" w:rsidR="00206E4F" w:rsidRDefault="00206E4F" w:rsidP="00E562B8">
      <w:pPr>
        <w:spacing w:after="0" w:line="360" w:lineRule="auto"/>
        <w:jc w:val="both"/>
        <w:rPr>
          <w:rFonts w:ascii="Times New Roman" w:hAnsi="Times New Roman" w:cs="Times New Roman"/>
        </w:rPr>
      </w:pPr>
    </w:p>
    <w:p w14:paraId="353B44C4" w14:textId="77777777" w:rsidR="00206E4F" w:rsidRDefault="00206E4F" w:rsidP="00E562B8">
      <w:pPr>
        <w:spacing w:after="0" w:line="360" w:lineRule="auto"/>
        <w:jc w:val="both"/>
        <w:rPr>
          <w:rFonts w:ascii="Times New Roman" w:hAnsi="Times New Roman" w:cs="Times New Roman"/>
        </w:rPr>
      </w:pPr>
    </w:p>
    <w:p w14:paraId="0355F62D" w14:textId="77777777" w:rsidR="00206E4F" w:rsidRDefault="00206E4F" w:rsidP="00E562B8">
      <w:pPr>
        <w:spacing w:after="0" w:line="360" w:lineRule="auto"/>
        <w:jc w:val="both"/>
        <w:rPr>
          <w:rFonts w:ascii="Times New Roman" w:hAnsi="Times New Roman" w:cs="Times New Roman"/>
        </w:rPr>
      </w:pPr>
    </w:p>
    <w:p w14:paraId="73ED9A03" w14:textId="77777777" w:rsidR="00206E4F" w:rsidRDefault="00206E4F" w:rsidP="00E562B8">
      <w:pPr>
        <w:spacing w:after="0" w:line="360" w:lineRule="auto"/>
        <w:jc w:val="both"/>
        <w:rPr>
          <w:rFonts w:ascii="Times New Roman" w:hAnsi="Times New Roman" w:cs="Times New Roman"/>
        </w:rPr>
      </w:pPr>
    </w:p>
    <w:p w14:paraId="4002B165" w14:textId="77777777" w:rsidR="00206E4F" w:rsidRDefault="00206E4F" w:rsidP="00E562B8">
      <w:pPr>
        <w:spacing w:after="0" w:line="360" w:lineRule="auto"/>
        <w:jc w:val="both"/>
        <w:rPr>
          <w:rFonts w:ascii="Times New Roman" w:hAnsi="Times New Roman" w:cs="Times New Roman"/>
        </w:rPr>
      </w:pPr>
    </w:p>
    <w:p w14:paraId="00DDB54B" w14:textId="77777777" w:rsidR="00206E4F" w:rsidRDefault="00206E4F">
      <w:pPr>
        <w:rPr>
          <w:rFonts w:ascii="Times New Roman" w:hAnsi="Times New Roman" w:cs="Times New Roman"/>
        </w:rPr>
        <w:sectPr w:rsidR="00206E4F">
          <w:pgSz w:w="11906" w:h="16838"/>
          <w:pgMar w:top="1417" w:right="1417" w:bottom="1417" w:left="1417" w:header="708" w:footer="708" w:gutter="0"/>
          <w:cols w:space="708"/>
          <w:docGrid w:linePitch="360"/>
        </w:sectPr>
      </w:pPr>
    </w:p>
    <w:p w14:paraId="6AAE6A5E" w14:textId="5CD1350A" w:rsidR="00206E4F" w:rsidRDefault="00E0575A">
      <w:pPr>
        <w:rPr>
          <w:rFonts w:ascii="Times New Roman" w:hAnsi="Times New Roman" w:cs="Times New Roman"/>
        </w:rPr>
      </w:pPr>
      <w:r w:rsidRPr="00E0575A">
        <w:rPr>
          <w:rFonts w:ascii="Times New Roman" w:hAnsi="Times New Roman" w:cs="Times New Roman"/>
          <w:noProof/>
        </w:rPr>
        <w:lastRenderedPageBreak/>
        <mc:AlternateContent>
          <mc:Choice Requires="wps">
            <w:drawing>
              <wp:anchor distT="45720" distB="45720" distL="114300" distR="114300" simplePos="0" relativeHeight="251677696" behindDoc="0" locked="0" layoutInCell="1" allowOverlap="1" wp14:anchorId="144A4760" wp14:editId="452FF4A7">
                <wp:simplePos x="0" y="0"/>
                <wp:positionH relativeFrom="column">
                  <wp:posOffset>2838415</wp:posOffset>
                </wp:positionH>
                <wp:positionV relativeFrom="paragraph">
                  <wp:posOffset>2408427</wp:posOffset>
                </wp:positionV>
                <wp:extent cx="579755" cy="290830"/>
                <wp:effectExtent l="30163" t="0" r="79057" b="0"/>
                <wp:wrapNone/>
                <wp:docPr id="1994244793" name="Pole tekstow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17294822">
                          <a:off x="0" y="0"/>
                          <a:ext cx="579755" cy="290830"/>
                        </a:xfrm>
                        <a:prstGeom prst="rect">
                          <a:avLst/>
                        </a:prstGeom>
                        <a:noFill/>
                        <a:ln w="9525">
                          <a:noFill/>
                          <a:miter lim="800000"/>
                          <a:headEnd/>
                          <a:tailEnd/>
                        </a:ln>
                      </wps:spPr>
                      <wps:txbx>
                        <w:txbxContent>
                          <w:p w14:paraId="4363E8DB" w14:textId="77777777" w:rsidR="00E0575A" w:rsidRPr="00E0575A" w:rsidRDefault="00E0575A" w:rsidP="00E0575A">
                            <w:pPr>
                              <w:rPr>
                                <w:rFonts w:ascii="Times New Roman" w:hAnsi="Times New Roman" w:cs="Times New Roman"/>
                                <w:sz w:val="20"/>
                                <w:szCs w:val="20"/>
                              </w:rPr>
                            </w:pPr>
                            <w:r w:rsidRPr="00E0575A">
                              <w:rPr>
                                <w:rFonts w:ascii="Times New Roman" w:hAnsi="Times New Roman" w:cs="Times New Roman"/>
                                <w:sz w:val="20"/>
                                <w:szCs w:val="20"/>
                              </w:rPr>
                              <w:t>DN</w:t>
                            </w:r>
                            <w:r>
                              <w:rPr>
                                <w:rFonts w:ascii="Times New Roman" w:hAnsi="Times New Roman" w:cs="Times New Roman"/>
                                <w:sz w:val="20"/>
                                <w:szCs w:val="20"/>
                              </w:rPr>
                              <w:t>2</w:t>
                            </w:r>
                            <w:r w:rsidRPr="00E0575A">
                              <w:rPr>
                                <w:rFonts w:ascii="Times New Roman" w:hAnsi="Times New Roman" w:cs="Times New Roman"/>
                                <w:sz w:val="20"/>
                                <w:szCs w:val="20"/>
                              </w:rPr>
                              <w:t>00</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144A4760" id="_x0000_t202" coordsize="21600,21600" o:spt="202" path="m,l,21600r21600,l21600,xe">
                <v:stroke joinstyle="miter"/>
                <v:path gradientshapeok="t" o:connecttype="rect"/>
              </v:shapetype>
              <v:shape id="Pole tekstowe 2" o:spid="_x0000_s1026" type="#_x0000_t202" style="position:absolute;margin-left:223.5pt;margin-top:189.65pt;width:45.65pt;height:22.9pt;rotation:-4702402fd;z-index:25167769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" filled="f" stroked="f">
                <v:textbox>
                  <w:txbxContent>
                    <w:p w14:paraId="4363E8DB" w14:textId="77777777" w:rsidR="00E0575A" w:rsidRPr="00E0575A" w:rsidRDefault="00E0575A" w:rsidP="00E0575A">
                      <w:pPr>
                        <w:rPr>
                          <w:rFonts w:ascii="Times New Roman" w:hAnsi="Times New Roman" w:cs="Times New Roman"/>
                          <w:sz w:val="20"/>
                          <w:szCs w:val="20"/>
                        </w:rPr>
                      </w:pPr>
                      <w:r w:rsidRPr="00E0575A">
                        <w:rPr>
                          <w:rFonts w:ascii="Times New Roman" w:hAnsi="Times New Roman" w:cs="Times New Roman"/>
                          <w:sz w:val="20"/>
                          <w:szCs w:val="20"/>
                        </w:rPr>
                        <w:t>DN</w:t>
                      </w:r>
                      <w:r>
                        <w:rPr>
                          <w:rFonts w:ascii="Times New Roman" w:hAnsi="Times New Roman" w:cs="Times New Roman"/>
                          <w:sz w:val="20"/>
                          <w:szCs w:val="20"/>
                        </w:rPr>
                        <w:t>2</w:t>
                      </w:r>
                      <w:r w:rsidRPr="00E0575A">
                        <w:rPr>
                          <w:rFonts w:ascii="Times New Roman" w:hAnsi="Times New Roman" w:cs="Times New Roman"/>
                          <w:sz w:val="20"/>
                          <w:szCs w:val="20"/>
                        </w:rPr>
                        <w:t>00</w:t>
                      </w:r>
                    </w:p>
                  </w:txbxContent>
                </v:textbox>
              </v:shape>
            </w:pict>
          </mc:Fallback>
        </mc:AlternateContent>
      </w:r>
      <w:r>
        <w:rPr>
          <w:rFonts w:ascii="Times New Roman" w:hAnsi="Times New Roman" w:cs="Times New Roman"/>
          <w:noProof/>
        </w:rPr>
        <mc:AlternateContent>
          <mc:Choice Requires="wps">
            <w:drawing>
              <wp:anchor distT="0" distB="0" distL="114300" distR="114300" simplePos="0" relativeHeight="251675648" behindDoc="0" locked="0" layoutInCell="1" allowOverlap="1" wp14:anchorId="0AF97C88" wp14:editId="7B5163A3">
                <wp:simplePos x="0" y="0"/>
                <wp:positionH relativeFrom="column">
                  <wp:posOffset>3153590</wp:posOffset>
                </wp:positionH>
                <wp:positionV relativeFrom="paragraph">
                  <wp:posOffset>1923870</wp:posOffset>
                </wp:positionV>
                <wp:extent cx="324134" cy="799816"/>
                <wp:effectExtent l="19050" t="19050" r="19050" b="19685"/>
                <wp:wrapNone/>
                <wp:docPr id="1130359628" name="Łącznik prosty 10"/>
                <wp:cNvGraphicFramePr/>
                <a:graphic xmlns:a="http://schemas.openxmlformats.org/drawingml/2006/main">
                  <a:graphicData uri="http://schemas.microsoft.com/office/word/2010/wordprocessingShape">
                    <wps:wsp>
                      <wps:cNvCnPr/>
                      <wps:spPr>
                        <a:xfrm flipH="1">
                          <a:off x="0" y="0"/>
                          <a:ext cx="324134" cy="799816"/>
                        </a:xfrm>
                        <a:prstGeom prst="line">
                          <a:avLst/>
                        </a:prstGeom>
                        <a:ln w="38100">
                          <a:solidFill>
                            <a:srgbClr val="C00000"/>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590598FC" id="Łącznik prosty 10" o:spid="_x0000_s1026" style="position:absolute;flip:x;z-index:251675648;visibility:visible;mso-wrap-style:square;mso-wrap-distance-left:9pt;mso-wrap-distance-top:0;mso-wrap-distance-right:9pt;mso-wrap-distance-bottom:0;mso-position-horizontal:absolute;mso-position-horizontal-relative:text;mso-position-vertical:absolute;mso-position-vertical-relative:text" from="248.3pt,151.5pt" to="273.8pt,2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" strokecolor="#c00000" strokeweight="3pt">
                <v:stroke joinstyle="miter"/>
              </v:line>
            </w:pict>
          </mc:Fallback>
        </mc:AlternateContent>
      </w:r>
      <w:r w:rsidRPr="00E0575A">
        <w:rPr>
          <w:rFonts w:ascii="Times New Roman" w:hAnsi="Times New Roman" w:cs="Times New Roman"/>
          <w:noProof/>
        </w:rPr>
        <mc:AlternateContent>
          <mc:Choice Requires="wps">
            <w:drawing>
              <wp:anchor distT="45720" distB="45720" distL="114300" distR="114300" simplePos="0" relativeHeight="251668480" behindDoc="0" locked="0" layoutInCell="1" allowOverlap="1" wp14:anchorId="2C1F66CE" wp14:editId="555308C1">
                <wp:simplePos x="0" y="0"/>
                <wp:positionH relativeFrom="column">
                  <wp:posOffset>4415500</wp:posOffset>
                </wp:positionH>
                <wp:positionV relativeFrom="paragraph">
                  <wp:posOffset>3091498</wp:posOffset>
                </wp:positionV>
                <wp:extent cx="579755" cy="290830"/>
                <wp:effectExtent l="30163" t="0" r="79057" b="0"/>
                <wp:wrapNone/>
                <wp:docPr id="217" name="Pole tekstow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17294822">
                          <a:off x="0" y="0"/>
                          <a:ext cx="579755" cy="290830"/>
                        </a:xfrm>
                        <a:prstGeom prst="rect">
                          <a:avLst/>
                        </a:prstGeom>
                        <a:noFill/>
                        <a:ln w="9525">
                          <a:noFill/>
                          <a:miter lim="800000"/>
                          <a:headEnd/>
                          <a:tailEnd/>
                        </a:ln>
                      </wps:spPr>
                      <wps:txbx>
                        <w:txbxContent>
                          <w:p w14:paraId="643468A3" w14:textId="0F04A697" w:rsidR="00E0575A" w:rsidRPr="00E0575A" w:rsidRDefault="00E0575A">
                            <w:pPr>
                              <w:rPr>
                                <w:rFonts w:ascii="Times New Roman" w:hAnsi="Times New Roman" w:cs="Times New Roman"/>
                                <w:sz w:val="20"/>
                                <w:szCs w:val="20"/>
                              </w:rPr>
                            </w:pPr>
                            <w:r w:rsidRPr="00E0575A">
                              <w:rPr>
                                <w:rFonts w:ascii="Times New Roman" w:hAnsi="Times New Roman" w:cs="Times New Roman"/>
                                <w:sz w:val="20"/>
                                <w:szCs w:val="20"/>
                              </w:rPr>
                              <w:t>DN</w:t>
                            </w:r>
                            <w:r>
                              <w:rPr>
                                <w:rFonts w:ascii="Times New Roman" w:hAnsi="Times New Roman" w:cs="Times New Roman"/>
                                <w:sz w:val="20"/>
                                <w:szCs w:val="20"/>
                              </w:rPr>
                              <w:t>2</w:t>
                            </w:r>
                            <w:r w:rsidRPr="00E0575A">
                              <w:rPr>
                                <w:rFonts w:ascii="Times New Roman" w:hAnsi="Times New Roman" w:cs="Times New Roman"/>
                                <w:sz w:val="20"/>
                                <w:szCs w:val="20"/>
                              </w:rPr>
                              <w:t>00</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2C1F66CE" id="_x0000_s1027" type="#_x0000_t202" style="position:absolute;margin-left:347.7pt;margin-top:243.45pt;width:45.65pt;height:22.9pt;rotation:-4702402fd;z-index:25166848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" filled="f" stroked="f">
                <v:textbox>
                  <w:txbxContent>
                    <w:p w14:paraId="643468A3" w14:textId="0F04A697" w:rsidR="00E0575A" w:rsidRPr="00E0575A" w:rsidRDefault="00E0575A">
                      <w:pPr>
                        <w:rPr>
                          <w:rFonts w:ascii="Times New Roman" w:hAnsi="Times New Roman" w:cs="Times New Roman"/>
                          <w:sz w:val="20"/>
                          <w:szCs w:val="20"/>
                        </w:rPr>
                      </w:pPr>
                      <w:r w:rsidRPr="00E0575A">
                        <w:rPr>
                          <w:rFonts w:ascii="Times New Roman" w:hAnsi="Times New Roman" w:cs="Times New Roman"/>
                          <w:sz w:val="20"/>
                          <w:szCs w:val="20"/>
                        </w:rPr>
                        <w:t>DN</w:t>
                      </w:r>
                      <w:r>
                        <w:rPr>
                          <w:rFonts w:ascii="Times New Roman" w:hAnsi="Times New Roman" w:cs="Times New Roman"/>
                          <w:sz w:val="20"/>
                          <w:szCs w:val="20"/>
                        </w:rPr>
                        <w:t>2</w:t>
                      </w:r>
                      <w:r w:rsidRPr="00E0575A">
                        <w:rPr>
                          <w:rFonts w:ascii="Times New Roman" w:hAnsi="Times New Roman" w:cs="Times New Roman"/>
                          <w:sz w:val="20"/>
                          <w:szCs w:val="20"/>
                        </w:rPr>
                        <w:t>00</w:t>
                      </w:r>
                    </w:p>
                  </w:txbxContent>
                </v:textbox>
              </v:shape>
            </w:pict>
          </mc:Fallback>
        </mc:AlternateContent>
      </w:r>
      <w:r w:rsidRPr="00E0575A">
        <w:rPr>
          <w:rFonts w:ascii="Times New Roman" w:hAnsi="Times New Roman" w:cs="Times New Roman"/>
          <w:noProof/>
        </w:rPr>
        <mc:AlternateContent>
          <mc:Choice Requires="wps">
            <w:drawing>
              <wp:anchor distT="45720" distB="45720" distL="114300" distR="114300" simplePos="0" relativeHeight="251674624" behindDoc="0" locked="0" layoutInCell="1" allowOverlap="1" wp14:anchorId="260B2EBE" wp14:editId="2F6AC978">
                <wp:simplePos x="0" y="0"/>
                <wp:positionH relativeFrom="column">
                  <wp:posOffset>7151108</wp:posOffset>
                </wp:positionH>
                <wp:positionV relativeFrom="paragraph">
                  <wp:posOffset>3885968</wp:posOffset>
                </wp:positionV>
                <wp:extent cx="579755" cy="290830"/>
                <wp:effectExtent l="30163" t="0" r="79057" b="0"/>
                <wp:wrapNone/>
                <wp:docPr id="1020515507" name="Pole tekstow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17294822">
                          <a:off x="0" y="0"/>
                          <a:ext cx="579755" cy="290830"/>
                        </a:xfrm>
                        <a:prstGeom prst="rect">
                          <a:avLst/>
                        </a:prstGeom>
                        <a:noFill/>
                        <a:ln w="9525">
                          <a:noFill/>
                          <a:miter lim="800000"/>
                          <a:headEnd/>
                          <a:tailEnd/>
                        </a:ln>
                      </wps:spPr>
                      <wps:txbx>
                        <w:txbxContent>
                          <w:p w14:paraId="50EF1E5C" w14:textId="77777777" w:rsidR="00E0575A" w:rsidRPr="00E0575A" w:rsidRDefault="00E0575A" w:rsidP="00E0575A">
                            <w:pPr>
                              <w:rPr>
                                <w:rFonts w:ascii="Times New Roman" w:hAnsi="Times New Roman" w:cs="Times New Roman"/>
                                <w:sz w:val="20"/>
                                <w:szCs w:val="20"/>
                              </w:rPr>
                            </w:pPr>
                            <w:r w:rsidRPr="00E0575A">
                              <w:rPr>
                                <w:rFonts w:ascii="Times New Roman" w:hAnsi="Times New Roman" w:cs="Times New Roman"/>
                                <w:sz w:val="20"/>
                                <w:szCs w:val="20"/>
                              </w:rPr>
                              <w:t>DN</w:t>
                            </w:r>
                            <w:r>
                              <w:rPr>
                                <w:rFonts w:ascii="Times New Roman" w:hAnsi="Times New Roman" w:cs="Times New Roman"/>
                                <w:sz w:val="20"/>
                                <w:szCs w:val="20"/>
                              </w:rPr>
                              <w:t>2</w:t>
                            </w:r>
                            <w:r w:rsidRPr="00E0575A">
                              <w:rPr>
                                <w:rFonts w:ascii="Times New Roman" w:hAnsi="Times New Roman" w:cs="Times New Roman"/>
                                <w:sz w:val="20"/>
                                <w:szCs w:val="20"/>
                              </w:rPr>
                              <w:t>00</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260B2EBE" id="_x0000_s1028" type="#_x0000_t202" style="position:absolute;margin-left:563.1pt;margin-top:306pt;width:45.65pt;height:22.9pt;rotation:-4702402fd;z-index:25167462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" filled="f" stroked="f">
                <v:textbox>
                  <w:txbxContent>
                    <w:p w14:paraId="50EF1E5C" w14:textId="77777777" w:rsidR="00E0575A" w:rsidRPr="00E0575A" w:rsidRDefault="00E0575A" w:rsidP="00E0575A">
                      <w:pPr>
                        <w:rPr>
                          <w:rFonts w:ascii="Times New Roman" w:hAnsi="Times New Roman" w:cs="Times New Roman"/>
                          <w:sz w:val="20"/>
                          <w:szCs w:val="20"/>
                        </w:rPr>
                      </w:pPr>
                      <w:r w:rsidRPr="00E0575A">
                        <w:rPr>
                          <w:rFonts w:ascii="Times New Roman" w:hAnsi="Times New Roman" w:cs="Times New Roman"/>
                          <w:sz w:val="20"/>
                          <w:szCs w:val="20"/>
                        </w:rPr>
                        <w:t>DN</w:t>
                      </w:r>
                      <w:r>
                        <w:rPr>
                          <w:rFonts w:ascii="Times New Roman" w:hAnsi="Times New Roman" w:cs="Times New Roman"/>
                          <w:sz w:val="20"/>
                          <w:szCs w:val="20"/>
                        </w:rPr>
                        <w:t>2</w:t>
                      </w:r>
                      <w:r w:rsidRPr="00E0575A">
                        <w:rPr>
                          <w:rFonts w:ascii="Times New Roman" w:hAnsi="Times New Roman" w:cs="Times New Roman"/>
                          <w:sz w:val="20"/>
                          <w:szCs w:val="20"/>
                        </w:rPr>
                        <w:t>00</w:t>
                      </w:r>
                    </w:p>
                  </w:txbxContent>
                </v:textbox>
              </v:shape>
            </w:pict>
          </mc:Fallback>
        </mc:AlternateContent>
      </w:r>
      <w:r w:rsidRPr="00E0575A">
        <w:rPr>
          <w:rFonts w:ascii="Times New Roman" w:hAnsi="Times New Roman" w:cs="Times New Roman"/>
          <w:noProof/>
        </w:rPr>
        <mc:AlternateContent>
          <mc:Choice Requires="wps">
            <w:drawing>
              <wp:anchor distT="45720" distB="45720" distL="114300" distR="114300" simplePos="0" relativeHeight="251672576" behindDoc="0" locked="0" layoutInCell="1" allowOverlap="1" wp14:anchorId="20B4E44D" wp14:editId="6A9AD492">
                <wp:simplePos x="0" y="0"/>
                <wp:positionH relativeFrom="column">
                  <wp:posOffset>2238157</wp:posOffset>
                </wp:positionH>
                <wp:positionV relativeFrom="paragraph">
                  <wp:posOffset>1289155</wp:posOffset>
                </wp:positionV>
                <wp:extent cx="579755" cy="290830"/>
                <wp:effectExtent l="0" t="57150" r="0" b="71120"/>
                <wp:wrapNone/>
                <wp:docPr id="2067268930" name="Pole tekstow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1420488">
                          <a:off x="0" y="0"/>
                          <a:ext cx="579755" cy="290830"/>
                        </a:xfrm>
                        <a:prstGeom prst="rect">
                          <a:avLst/>
                        </a:prstGeom>
                        <a:noFill/>
                        <a:ln w="9525">
                          <a:noFill/>
                          <a:miter lim="800000"/>
                          <a:headEnd/>
                          <a:tailEnd/>
                        </a:ln>
                      </wps:spPr>
                      <wps:txbx>
                        <w:txbxContent>
                          <w:p w14:paraId="1A55CED7" w14:textId="77777777" w:rsidR="00E0575A" w:rsidRPr="00E0575A" w:rsidRDefault="00E0575A" w:rsidP="00E0575A">
                            <w:pPr>
                              <w:rPr>
                                <w:rFonts w:ascii="Times New Roman" w:hAnsi="Times New Roman" w:cs="Times New Roman"/>
                                <w:sz w:val="20"/>
                                <w:szCs w:val="20"/>
                              </w:rPr>
                            </w:pPr>
                            <w:r w:rsidRPr="00E0575A">
                              <w:rPr>
                                <w:rFonts w:ascii="Times New Roman" w:hAnsi="Times New Roman" w:cs="Times New Roman"/>
                                <w:sz w:val="20"/>
                                <w:szCs w:val="20"/>
                              </w:rPr>
                              <w:t>DN400</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20B4E44D" id="_x0000_s1029" type="#_x0000_t202" style="position:absolute;margin-left:176.25pt;margin-top:101.5pt;width:45.65pt;height:22.9pt;rotation:1551552fd;z-index:25167257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" filled="f" stroked="f">
                <v:textbox>
                  <w:txbxContent>
                    <w:p w14:paraId="1A55CED7" w14:textId="77777777" w:rsidR="00E0575A" w:rsidRPr="00E0575A" w:rsidRDefault="00E0575A" w:rsidP="00E0575A">
                      <w:pPr>
                        <w:rPr>
                          <w:rFonts w:ascii="Times New Roman" w:hAnsi="Times New Roman" w:cs="Times New Roman"/>
                          <w:sz w:val="20"/>
                          <w:szCs w:val="20"/>
                        </w:rPr>
                      </w:pPr>
                      <w:r w:rsidRPr="00E0575A">
                        <w:rPr>
                          <w:rFonts w:ascii="Times New Roman" w:hAnsi="Times New Roman" w:cs="Times New Roman"/>
                          <w:sz w:val="20"/>
                          <w:szCs w:val="20"/>
                        </w:rPr>
                        <w:t>DN400</w:t>
                      </w:r>
                    </w:p>
                  </w:txbxContent>
                </v:textbox>
              </v:shape>
            </w:pict>
          </mc:Fallback>
        </mc:AlternateContent>
      </w:r>
      <w:r w:rsidRPr="00E0575A">
        <w:rPr>
          <w:rFonts w:ascii="Times New Roman" w:hAnsi="Times New Roman" w:cs="Times New Roman"/>
          <w:noProof/>
        </w:rPr>
        <mc:AlternateContent>
          <mc:Choice Requires="wps">
            <w:drawing>
              <wp:anchor distT="45720" distB="45720" distL="114300" distR="114300" simplePos="0" relativeHeight="251670528" behindDoc="0" locked="0" layoutInCell="1" allowOverlap="1" wp14:anchorId="716F0C43" wp14:editId="147D8263">
                <wp:simplePos x="0" y="0"/>
                <wp:positionH relativeFrom="column">
                  <wp:posOffset>6878472</wp:posOffset>
                </wp:positionH>
                <wp:positionV relativeFrom="paragraph">
                  <wp:posOffset>3073609</wp:posOffset>
                </wp:positionV>
                <wp:extent cx="579755" cy="290830"/>
                <wp:effectExtent l="0" t="57150" r="0" b="71120"/>
                <wp:wrapNone/>
                <wp:docPr id="598670070" name="Pole tekstow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1420488">
                          <a:off x="0" y="0"/>
                          <a:ext cx="579755" cy="290830"/>
                        </a:xfrm>
                        <a:prstGeom prst="rect">
                          <a:avLst/>
                        </a:prstGeom>
                        <a:noFill/>
                        <a:ln w="9525">
                          <a:noFill/>
                          <a:miter lim="800000"/>
                          <a:headEnd/>
                          <a:tailEnd/>
                        </a:ln>
                      </wps:spPr>
                      <wps:txbx>
                        <w:txbxContent>
                          <w:p w14:paraId="5B2F390E" w14:textId="77777777" w:rsidR="00E0575A" w:rsidRPr="00E0575A" w:rsidRDefault="00E0575A" w:rsidP="00E0575A">
                            <w:pPr>
                              <w:rPr>
                                <w:rFonts w:ascii="Times New Roman" w:hAnsi="Times New Roman" w:cs="Times New Roman"/>
                                <w:sz w:val="20"/>
                                <w:szCs w:val="20"/>
                              </w:rPr>
                            </w:pPr>
                            <w:r w:rsidRPr="00E0575A">
                              <w:rPr>
                                <w:rFonts w:ascii="Times New Roman" w:hAnsi="Times New Roman" w:cs="Times New Roman"/>
                                <w:sz w:val="20"/>
                                <w:szCs w:val="20"/>
                              </w:rPr>
                              <w:t>DN400</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716F0C43" id="_x0000_s1030" type="#_x0000_t202" style="position:absolute;margin-left:541.6pt;margin-top:242pt;width:45.65pt;height:22.9pt;rotation:1551552fd;z-index:25167052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" filled="f" stroked="f">
                <v:textbox>
                  <w:txbxContent>
                    <w:p w14:paraId="5B2F390E" w14:textId="77777777" w:rsidR="00E0575A" w:rsidRPr="00E0575A" w:rsidRDefault="00E0575A" w:rsidP="00E0575A">
                      <w:pPr>
                        <w:rPr>
                          <w:rFonts w:ascii="Times New Roman" w:hAnsi="Times New Roman" w:cs="Times New Roman"/>
                          <w:sz w:val="20"/>
                          <w:szCs w:val="20"/>
                        </w:rPr>
                      </w:pPr>
                      <w:r w:rsidRPr="00E0575A">
                        <w:rPr>
                          <w:rFonts w:ascii="Times New Roman" w:hAnsi="Times New Roman" w:cs="Times New Roman"/>
                          <w:sz w:val="20"/>
                          <w:szCs w:val="20"/>
                        </w:rPr>
                        <w:t>DN400</w:t>
                      </w:r>
                    </w:p>
                  </w:txbxContent>
                </v:textbox>
              </v:shape>
            </w:pict>
          </mc:Fallback>
        </mc:AlternateContent>
      </w:r>
      <w:r>
        <w:rPr>
          <w:noProof/>
        </w:rPr>
        <mc:AlternateContent>
          <mc:Choice Requires="wps">
            <w:drawing>
              <wp:anchor distT="0" distB="0" distL="114300" distR="114300" simplePos="0" relativeHeight="251666432" behindDoc="0" locked="0" layoutInCell="1" allowOverlap="1" wp14:anchorId="36126F33" wp14:editId="35C6361B">
                <wp:simplePos x="0" y="0"/>
                <wp:positionH relativeFrom="column">
                  <wp:posOffset>4471049</wp:posOffset>
                </wp:positionH>
                <wp:positionV relativeFrom="paragraph">
                  <wp:posOffset>2535694</wp:posOffset>
                </wp:positionV>
                <wp:extent cx="641636" cy="1448009"/>
                <wp:effectExtent l="19050" t="19050" r="25400" b="19050"/>
                <wp:wrapNone/>
                <wp:docPr id="1927250613" name="Łącznik prosty 9"/>
                <wp:cNvGraphicFramePr/>
                <a:graphic xmlns:a="http://schemas.openxmlformats.org/drawingml/2006/main">
                  <a:graphicData uri="http://schemas.microsoft.com/office/word/2010/wordprocessingShape">
                    <wps:wsp>
                      <wps:cNvCnPr/>
                      <wps:spPr>
                        <a:xfrm flipH="1">
                          <a:off x="0" y="0"/>
                          <a:ext cx="641636" cy="1448009"/>
                        </a:xfrm>
                        <a:prstGeom prst="line">
                          <a:avLst/>
                        </a:prstGeom>
                        <a:ln w="38100">
                          <a:solidFill>
                            <a:srgbClr val="C00000"/>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44E0E91B" id="Łącznik prosty 9" o:spid="_x0000_s1026" style="position:absolute;flip:x;z-index:251666432;visibility:visible;mso-wrap-style:square;mso-wrap-distance-left:9pt;mso-wrap-distance-top:0;mso-wrap-distance-right:9pt;mso-wrap-distance-bottom:0;mso-position-horizontal:absolute;mso-position-horizontal-relative:text;mso-position-vertical:absolute;mso-position-vertical-relative:text" from="352.05pt,199.65pt" to="402.55pt,31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" strokecolor="#c00000" strokeweight="3pt">
                <v:stroke joinstyle="miter"/>
              </v:line>
            </w:pict>
          </mc:Fallback>
        </mc:AlternateContent>
      </w:r>
      <w:r>
        <w:rPr>
          <w:noProof/>
        </w:rPr>
        <mc:AlternateContent>
          <mc:Choice Requires="wps">
            <w:drawing>
              <wp:anchor distT="0" distB="0" distL="114300" distR="114300" simplePos="0" relativeHeight="251665408" behindDoc="0" locked="0" layoutInCell="1" allowOverlap="1" wp14:anchorId="1E40F16E" wp14:editId="0DFF1192">
                <wp:simplePos x="0" y="0"/>
                <wp:positionH relativeFrom="column">
                  <wp:posOffset>7440337</wp:posOffset>
                </wp:positionH>
                <wp:positionV relativeFrom="paragraph">
                  <wp:posOffset>3592195</wp:posOffset>
                </wp:positionV>
                <wp:extent cx="311499" cy="868806"/>
                <wp:effectExtent l="19050" t="19050" r="31750" b="26670"/>
                <wp:wrapNone/>
                <wp:docPr id="751349143" name="Łącznik prosty 8"/>
                <wp:cNvGraphicFramePr/>
                <a:graphic xmlns:a="http://schemas.openxmlformats.org/drawingml/2006/main">
                  <a:graphicData uri="http://schemas.microsoft.com/office/word/2010/wordprocessingShape">
                    <wps:wsp>
                      <wps:cNvCnPr/>
                      <wps:spPr>
                        <a:xfrm flipH="1">
                          <a:off x="0" y="0"/>
                          <a:ext cx="311499" cy="868806"/>
                        </a:xfrm>
                        <a:prstGeom prst="line">
                          <a:avLst/>
                        </a:prstGeom>
                        <a:ln w="38100">
                          <a:solidFill>
                            <a:srgbClr val="C00000"/>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081F2C49" id="Łącznik prosty 8" o:spid="_x0000_s1026" style="position:absolute;flip:x;z-index:251665408;visibility:visible;mso-wrap-style:square;mso-wrap-distance-left:9pt;mso-wrap-distance-top:0;mso-wrap-distance-right:9pt;mso-wrap-distance-bottom:0;mso-position-horizontal:absolute;mso-position-horizontal-relative:text;mso-position-vertical:absolute;mso-position-vertical-relative:text" from="585.85pt,282.85pt" to="610.4pt,351.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" strokecolor="#c00000" strokeweight="3pt">
                <v:stroke joinstyle="miter"/>
              </v:line>
            </w:pict>
          </mc:Fallback>
        </mc:AlternateContent>
      </w:r>
      <w:r>
        <w:rPr>
          <w:noProof/>
        </w:rPr>
        <mc:AlternateContent>
          <mc:Choice Requires="wps">
            <w:drawing>
              <wp:anchor distT="0" distB="0" distL="114300" distR="114300" simplePos="0" relativeHeight="251664384" behindDoc="0" locked="0" layoutInCell="1" allowOverlap="1" wp14:anchorId="1B7D6819" wp14:editId="65D9311E">
                <wp:simplePos x="0" y="0"/>
                <wp:positionH relativeFrom="column">
                  <wp:posOffset>5777334</wp:posOffset>
                </wp:positionH>
                <wp:positionV relativeFrom="paragraph">
                  <wp:posOffset>2776360</wp:posOffset>
                </wp:positionV>
                <wp:extent cx="1969477" cy="815458"/>
                <wp:effectExtent l="19050" t="19050" r="31115" b="22860"/>
                <wp:wrapNone/>
                <wp:docPr id="521117123" name="Łącznik prosty 7"/>
                <wp:cNvGraphicFramePr/>
                <a:graphic xmlns:a="http://schemas.openxmlformats.org/drawingml/2006/main">
                  <a:graphicData uri="http://schemas.microsoft.com/office/word/2010/wordprocessingShape">
                    <wps:wsp>
                      <wps:cNvCnPr/>
                      <wps:spPr>
                        <a:xfrm>
                          <a:off x="0" y="0"/>
                          <a:ext cx="1969477" cy="815458"/>
                        </a:xfrm>
                        <a:prstGeom prst="line">
                          <a:avLst/>
                        </a:prstGeom>
                        <a:ln w="38100">
                          <a:solidFill>
                            <a:srgbClr val="C00000"/>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230643FB" id="Łącznik prosty 7" o:spid="_x0000_s1026" style="position:absolute;z-index:251664384;visibility:visible;mso-wrap-style:square;mso-wrap-distance-left:9pt;mso-wrap-distance-top:0;mso-wrap-distance-right:9pt;mso-wrap-distance-bottom:0;mso-position-horizontal:absolute;mso-position-horizontal-relative:text;mso-position-vertical:absolute;mso-position-vertical-relative:text" from="454.9pt,218.6pt" to="610pt,282.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" strokecolor="#c00000" strokeweight="3pt">
                <v:stroke joinstyle="miter"/>
              </v:line>
            </w:pict>
          </mc:Fallback>
        </mc:AlternateContent>
      </w:r>
      <w:r>
        <w:rPr>
          <w:noProof/>
        </w:rPr>
        <mc:AlternateContent>
          <mc:Choice Requires="wps">
            <w:drawing>
              <wp:anchor distT="0" distB="0" distL="114300" distR="114300" simplePos="0" relativeHeight="251663360" behindDoc="0" locked="0" layoutInCell="1" allowOverlap="1" wp14:anchorId="65C5AA60" wp14:editId="4771E2D4">
                <wp:simplePos x="0" y="0"/>
                <wp:positionH relativeFrom="column">
                  <wp:posOffset>1371132</wp:posOffset>
                </wp:positionH>
                <wp:positionV relativeFrom="paragraph">
                  <wp:posOffset>1190262</wp:posOffset>
                </wp:positionV>
                <wp:extent cx="1898092" cy="632000"/>
                <wp:effectExtent l="19050" t="19050" r="26035" b="34925"/>
                <wp:wrapNone/>
                <wp:docPr id="1439333964" name="Łącznik prosty 6"/>
                <wp:cNvGraphicFramePr/>
                <a:graphic xmlns:a="http://schemas.openxmlformats.org/drawingml/2006/main">
                  <a:graphicData uri="http://schemas.microsoft.com/office/word/2010/wordprocessingShape">
                    <wps:wsp>
                      <wps:cNvCnPr/>
                      <wps:spPr>
                        <a:xfrm>
                          <a:off x="0" y="0"/>
                          <a:ext cx="1898092" cy="632000"/>
                        </a:xfrm>
                        <a:prstGeom prst="line">
                          <a:avLst/>
                        </a:prstGeom>
                        <a:ln w="38100">
                          <a:solidFill>
                            <a:srgbClr val="C00000"/>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5485C152" id="Łącznik prosty 6" o:spid="_x0000_s1026" style="position:absolute;z-index:251663360;visibility:visible;mso-wrap-style:square;mso-wrap-distance-left:9pt;mso-wrap-distance-top:0;mso-wrap-distance-right:9pt;mso-wrap-distance-bottom:0;mso-position-horizontal:absolute;mso-position-horizontal-relative:text;mso-position-vertical:absolute;mso-position-vertical-relative:text" from="107.95pt,93.7pt" to="257.4pt,143.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" strokecolor="#c00000" strokeweight="3pt">
                <v:stroke joinstyle="miter"/>
              </v:line>
            </w:pict>
          </mc:Fallback>
        </mc:AlternateContent>
      </w:r>
      <w:r>
        <w:rPr>
          <w:noProof/>
        </w:rPr>
        <mc:AlternateContent>
          <mc:Choice Requires="wps">
            <w:drawing>
              <wp:anchor distT="0" distB="0" distL="114300" distR="114300" simplePos="0" relativeHeight="251662336" behindDoc="0" locked="0" layoutInCell="1" allowOverlap="1" wp14:anchorId="51F96773" wp14:editId="2FBC947F">
                <wp:simplePos x="0" y="0"/>
                <wp:positionH relativeFrom="column">
                  <wp:posOffset>3270271</wp:posOffset>
                </wp:positionH>
                <wp:positionV relativeFrom="paragraph">
                  <wp:posOffset>1823308</wp:posOffset>
                </wp:positionV>
                <wp:extent cx="209969" cy="99437"/>
                <wp:effectExtent l="19050" t="19050" r="19050" b="34290"/>
                <wp:wrapNone/>
                <wp:docPr id="1933572018" name="Łącznik prosty 5"/>
                <wp:cNvGraphicFramePr/>
                <a:graphic xmlns:a="http://schemas.openxmlformats.org/drawingml/2006/main">
                  <a:graphicData uri="http://schemas.microsoft.com/office/word/2010/wordprocessingShape">
                    <wps:wsp>
                      <wps:cNvCnPr/>
                      <wps:spPr>
                        <a:xfrm>
                          <a:off x="0" y="0"/>
                          <a:ext cx="209969" cy="99437"/>
                        </a:xfrm>
                        <a:prstGeom prst="line">
                          <a:avLst/>
                        </a:prstGeom>
                        <a:ln w="38100">
                          <a:solidFill>
                            <a:srgbClr val="C00000"/>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1EBE6E76" id="Łącznik prosty 5"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257.5pt,143.55pt" to="274.05pt,151.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" strokecolor="#c00000" strokeweight="3pt">
                <v:stroke joinstyle="miter"/>
              </v:line>
            </w:pict>
          </mc:Fallback>
        </mc:AlternateContent>
      </w:r>
      <w:r>
        <w:rPr>
          <w:noProof/>
        </w:rPr>
        <mc:AlternateContent>
          <mc:Choice Requires="wps">
            <w:drawing>
              <wp:anchor distT="0" distB="0" distL="114300" distR="114300" simplePos="0" relativeHeight="251661312" behindDoc="0" locked="0" layoutInCell="1" allowOverlap="1" wp14:anchorId="3FB5E08A" wp14:editId="7BDF1BD4">
                <wp:simplePos x="0" y="0"/>
                <wp:positionH relativeFrom="column">
                  <wp:posOffset>3481286</wp:posOffset>
                </wp:positionH>
                <wp:positionV relativeFrom="paragraph">
                  <wp:posOffset>1923792</wp:posOffset>
                </wp:positionV>
                <wp:extent cx="1154514" cy="431032"/>
                <wp:effectExtent l="19050" t="19050" r="7620" b="26670"/>
                <wp:wrapNone/>
                <wp:docPr id="1606143384" name="Łącznik prosty 4"/>
                <wp:cNvGraphicFramePr/>
                <a:graphic xmlns:a="http://schemas.openxmlformats.org/drawingml/2006/main">
                  <a:graphicData uri="http://schemas.microsoft.com/office/word/2010/wordprocessingShape">
                    <wps:wsp>
                      <wps:cNvCnPr/>
                      <wps:spPr>
                        <a:xfrm flipH="1" flipV="1">
                          <a:off x="0" y="0"/>
                          <a:ext cx="1154514" cy="431032"/>
                        </a:xfrm>
                        <a:prstGeom prst="line">
                          <a:avLst/>
                        </a:prstGeom>
                        <a:ln w="38100">
                          <a:solidFill>
                            <a:srgbClr val="C00000"/>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5B5BEA56" id="Łącznik prosty 4" o:spid="_x0000_s1026" style="position:absolute;flip:x y;z-index:251661312;visibility:visible;mso-wrap-style:square;mso-wrap-distance-left:9pt;mso-wrap-distance-top:0;mso-wrap-distance-right:9pt;mso-wrap-distance-bottom:0;mso-position-horizontal:absolute;mso-position-horizontal-relative:text;mso-position-vertical:absolute;mso-position-vertical-relative:text" from="274.1pt,151.5pt" to="365pt,185.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" strokecolor="#c00000" strokeweight="3pt">
                <v:stroke joinstyle="miter"/>
              </v:line>
            </w:pict>
          </mc:Fallback>
        </mc:AlternateContent>
      </w:r>
      <w:r>
        <w:rPr>
          <w:noProof/>
        </w:rPr>
        <mc:AlternateContent>
          <mc:Choice Requires="wps">
            <w:drawing>
              <wp:anchor distT="0" distB="0" distL="114300" distR="114300" simplePos="0" relativeHeight="251660288" behindDoc="0" locked="0" layoutInCell="1" allowOverlap="1" wp14:anchorId="29D72E14" wp14:editId="6541566C">
                <wp:simplePos x="0" y="0"/>
                <wp:positionH relativeFrom="column">
                  <wp:posOffset>4636847</wp:posOffset>
                </wp:positionH>
                <wp:positionV relativeFrom="paragraph">
                  <wp:posOffset>2355871</wp:posOffset>
                </wp:positionV>
                <wp:extent cx="477296" cy="165798"/>
                <wp:effectExtent l="19050" t="19050" r="18415" b="24765"/>
                <wp:wrapNone/>
                <wp:docPr id="502568838" name="Łącznik prosty 3"/>
                <wp:cNvGraphicFramePr/>
                <a:graphic xmlns:a="http://schemas.openxmlformats.org/drawingml/2006/main">
                  <a:graphicData uri="http://schemas.microsoft.com/office/word/2010/wordprocessingShape">
                    <wps:wsp>
                      <wps:cNvCnPr/>
                      <wps:spPr>
                        <a:xfrm flipH="1" flipV="1">
                          <a:off x="0" y="0"/>
                          <a:ext cx="477296" cy="165798"/>
                        </a:xfrm>
                        <a:prstGeom prst="line">
                          <a:avLst/>
                        </a:prstGeom>
                        <a:ln w="38100">
                          <a:solidFill>
                            <a:srgbClr val="C00000"/>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525060B2" id="Łącznik prosty 3" o:spid="_x0000_s1026" style="position:absolute;flip:x y;z-index:251660288;visibility:visible;mso-wrap-style:square;mso-wrap-distance-left:9pt;mso-wrap-distance-top:0;mso-wrap-distance-right:9pt;mso-wrap-distance-bottom:0;mso-position-horizontal:absolute;mso-position-horizontal-relative:text;mso-position-vertical:absolute;mso-position-vertical-relative:text" from="365.1pt,185.5pt" to="402.7pt,198.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" strokecolor="#c00000" strokeweight="3pt">
                <v:stroke joinstyle="miter"/>
              </v:line>
            </w:pict>
          </mc:Fallback>
        </mc:AlternateContent>
      </w:r>
      <w:r>
        <w:rPr>
          <w:noProof/>
        </w:rPr>
        <mc:AlternateContent>
          <mc:Choice Requires="wps">
            <w:drawing>
              <wp:anchor distT="0" distB="0" distL="114300" distR="114300" simplePos="0" relativeHeight="251659264" behindDoc="0" locked="0" layoutInCell="1" allowOverlap="1" wp14:anchorId="04A47334" wp14:editId="57314BA5">
                <wp:simplePos x="0" y="0"/>
                <wp:positionH relativeFrom="column">
                  <wp:posOffset>5109119</wp:posOffset>
                </wp:positionH>
                <wp:positionV relativeFrom="paragraph">
                  <wp:posOffset>2536741</wp:posOffset>
                </wp:positionV>
                <wp:extent cx="658167" cy="241161"/>
                <wp:effectExtent l="19050" t="19050" r="8890" b="26035"/>
                <wp:wrapNone/>
                <wp:docPr id="692236071" name="Łącznik prosty 2"/>
                <wp:cNvGraphicFramePr/>
                <a:graphic xmlns:a="http://schemas.openxmlformats.org/drawingml/2006/main">
                  <a:graphicData uri="http://schemas.microsoft.com/office/word/2010/wordprocessingShape">
                    <wps:wsp>
                      <wps:cNvCnPr/>
                      <wps:spPr>
                        <a:xfrm flipH="1" flipV="1">
                          <a:off x="0" y="0"/>
                          <a:ext cx="658167" cy="241161"/>
                        </a:xfrm>
                        <a:prstGeom prst="line">
                          <a:avLst/>
                        </a:prstGeom>
                        <a:ln w="38100">
                          <a:solidFill>
                            <a:srgbClr val="C00000"/>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40C8B5A1" id="Łącznik prosty 2" o:spid="_x0000_s1026" style="position:absolute;flip:x y;z-index:251659264;visibility:visible;mso-wrap-style:square;mso-wrap-distance-left:9pt;mso-wrap-distance-top:0;mso-wrap-distance-right:9pt;mso-wrap-distance-bottom:0;mso-position-horizontal:absolute;mso-position-horizontal-relative:text;mso-position-vertical:absolute;mso-position-vertical-relative:text" from="402.3pt,199.75pt" to="454.1pt,218.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" strokecolor="#c00000" strokeweight="3pt">
                <v:stroke joinstyle="miter"/>
              </v:line>
            </w:pict>
          </mc:Fallback>
        </mc:AlternateContent>
      </w:r>
      <w:r w:rsidR="00206E4F">
        <w:rPr>
          <w:noProof/>
        </w:rPr>
        <w:drawing>
          <wp:inline distT="0" distB="0" distL="0" distR="0" wp14:anchorId="60620A3A" wp14:editId="501F0C9D">
            <wp:extent cx="8892540" cy="4792980"/>
            <wp:effectExtent l="0" t="0" r="3810" b="7620"/>
            <wp:docPr id="1962212398"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8892540" cy="4792980"/>
                    </a:xfrm>
                    <a:prstGeom prst="rect">
                      <a:avLst/>
                    </a:prstGeom>
                    <a:noFill/>
                    <a:ln>
                      <a:noFill/>
                    </a:ln>
                  </pic:spPr>
                </pic:pic>
              </a:graphicData>
            </a:graphic>
          </wp:inline>
        </w:drawing>
      </w:r>
    </w:p>
    <w:p w14:paraId="66B0C769" w14:textId="1E11C72A" w:rsidR="00206E4F" w:rsidRDefault="00206E4F" w:rsidP="00E562B8">
      <w:pPr>
        <w:spacing w:after="0" w:line="360" w:lineRule="auto"/>
        <w:jc w:val="both"/>
        <w:rPr>
          <w:rFonts w:ascii="Times New Roman" w:hAnsi="Times New Roman" w:cs="Times New Roman"/>
        </w:rPr>
      </w:pPr>
    </w:p>
    <w:p w14:paraId="141E20C1" w14:textId="1BF9E4F4" w:rsidR="00206E4F" w:rsidRDefault="00206E4F" w:rsidP="00E562B8">
      <w:pPr>
        <w:spacing w:after="0" w:line="360" w:lineRule="auto"/>
        <w:jc w:val="both"/>
        <w:rPr>
          <w:rFonts w:ascii="Times New Roman" w:hAnsi="Times New Roman" w:cs="Times New Roman"/>
        </w:rPr>
      </w:pPr>
    </w:p>
    <w:sectPr w:rsidR="00206E4F" w:rsidSect="00206E4F">
      <w:pgSz w:w="16838" w:h="11906" w:orient="landscape"/>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10D4A0E"/>
    <w:multiLevelType w:val="hybridMultilevel"/>
    <w:tmpl w:val="74CE790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42B73A9A"/>
    <w:multiLevelType w:val="hybridMultilevel"/>
    <w:tmpl w:val="15769936"/>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58341E6D"/>
    <w:multiLevelType w:val="hybridMultilevel"/>
    <w:tmpl w:val="CE46FB5C"/>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5F0B727D"/>
    <w:multiLevelType w:val="hybridMultilevel"/>
    <w:tmpl w:val="DCFC706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701C2754"/>
    <w:multiLevelType w:val="hybridMultilevel"/>
    <w:tmpl w:val="680AAECE"/>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3"/>
  </w:num>
  <w:num w:numId="2">
    <w:abstractNumId w:val="2"/>
  </w:num>
  <w:num w:numId="3">
    <w:abstractNumId w:val="0"/>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4"/>
  <w:doNotDisplayPageBoundaries/>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70B85"/>
    <w:rsid w:val="00070B85"/>
    <w:rsid w:val="00205092"/>
    <w:rsid w:val="00206E4F"/>
    <w:rsid w:val="00206FB5"/>
    <w:rsid w:val="00260507"/>
    <w:rsid w:val="00267893"/>
    <w:rsid w:val="002A4281"/>
    <w:rsid w:val="002F061E"/>
    <w:rsid w:val="00315FC1"/>
    <w:rsid w:val="00590D3A"/>
    <w:rsid w:val="00665ABF"/>
    <w:rsid w:val="0076019E"/>
    <w:rsid w:val="00782000"/>
    <w:rsid w:val="008324B0"/>
    <w:rsid w:val="0086417B"/>
    <w:rsid w:val="008E30F2"/>
    <w:rsid w:val="008F478D"/>
    <w:rsid w:val="00A279EB"/>
    <w:rsid w:val="00B85D2D"/>
    <w:rsid w:val="00C54873"/>
    <w:rsid w:val="00CD34EF"/>
    <w:rsid w:val="00CE6E31"/>
    <w:rsid w:val="00E0575A"/>
    <w:rsid w:val="00E562B8"/>
    <w:rsid w:val="00EC0EC6"/>
    <w:rsid w:val="00FC46C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5DBE3F"/>
  <w15:chartTrackingRefBased/>
  <w15:docId w15:val="{78B22525-C02A-4E89-9F68-34F99B8D3F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4"/>
        <w:szCs w:val="24"/>
        <w:lang w:val="pl-PL" w:eastAsia="pl-PL" w:bidi="ar-SA"/>
        <w14:ligatures w14:val="standardContextual"/>
      </w:rPr>
    </w:rPrDefault>
    <w:pPrDefault>
      <w:pPr>
        <w:spacing w:after="160" w:line="278"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style>
  <w:style w:type="paragraph" w:styleId="Nagwek1">
    <w:name w:val="heading 1"/>
    <w:basedOn w:val="Normalny"/>
    <w:next w:val="Normalny"/>
    <w:link w:val="Nagwek1Znak"/>
    <w:uiPriority w:val="9"/>
    <w:qFormat/>
    <w:rsid w:val="00070B85"/>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gwek2">
    <w:name w:val="heading 2"/>
    <w:basedOn w:val="Normalny"/>
    <w:next w:val="Normalny"/>
    <w:link w:val="Nagwek2Znak"/>
    <w:uiPriority w:val="9"/>
    <w:semiHidden/>
    <w:unhideWhenUsed/>
    <w:qFormat/>
    <w:rsid w:val="00070B85"/>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gwek3">
    <w:name w:val="heading 3"/>
    <w:basedOn w:val="Normalny"/>
    <w:next w:val="Normalny"/>
    <w:link w:val="Nagwek3Znak"/>
    <w:uiPriority w:val="9"/>
    <w:semiHidden/>
    <w:unhideWhenUsed/>
    <w:qFormat/>
    <w:rsid w:val="00070B85"/>
    <w:pPr>
      <w:keepNext/>
      <w:keepLines/>
      <w:spacing w:before="160" w:after="80"/>
      <w:outlineLvl w:val="2"/>
    </w:pPr>
    <w:rPr>
      <w:rFonts w:eastAsiaTheme="majorEastAsia" w:cstheme="majorBidi"/>
      <w:color w:val="2F5496" w:themeColor="accent1" w:themeShade="BF"/>
      <w:sz w:val="28"/>
      <w:szCs w:val="28"/>
    </w:rPr>
  </w:style>
  <w:style w:type="paragraph" w:styleId="Nagwek4">
    <w:name w:val="heading 4"/>
    <w:basedOn w:val="Normalny"/>
    <w:next w:val="Normalny"/>
    <w:link w:val="Nagwek4Znak"/>
    <w:uiPriority w:val="9"/>
    <w:semiHidden/>
    <w:unhideWhenUsed/>
    <w:qFormat/>
    <w:rsid w:val="00070B85"/>
    <w:pPr>
      <w:keepNext/>
      <w:keepLines/>
      <w:spacing w:before="80" w:after="40"/>
      <w:outlineLvl w:val="3"/>
    </w:pPr>
    <w:rPr>
      <w:rFonts w:eastAsiaTheme="majorEastAsia" w:cstheme="majorBidi"/>
      <w:i/>
      <w:iCs/>
      <w:color w:val="2F5496" w:themeColor="accent1" w:themeShade="BF"/>
    </w:rPr>
  </w:style>
  <w:style w:type="paragraph" w:styleId="Nagwek5">
    <w:name w:val="heading 5"/>
    <w:basedOn w:val="Normalny"/>
    <w:next w:val="Normalny"/>
    <w:link w:val="Nagwek5Znak"/>
    <w:uiPriority w:val="9"/>
    <w:semiHidden/>
    <w:unhideWhenUsed/>
    <w:qFormat/>
    <w:rsid w:val="00070B85"/>
    <w:pPr>
      <w:keepNext/>
      <w:keepLines/>
      <w:spacing w:before="80" w:after="40"/>
      <w:outlineLvl w:val="4"/>
    </w:pPr>
    <w:rPr>
      <w:rFonts w:eastAsiaTheme="majorEastAsia" w:cstheme="majorBidi"/>
      <w:color w:val="2F5496" w:themeColor="accent1" w:themeShade="BF"/>
    </w:rPr>
  </w:style>
  <w:style w:type="paragraph" w:styleId="Nagwek6">
    <w:name w:val="heading 6"/>
    <w:basedOn w:val="Normalny"/>
    <w:next w:val="Normalny"/>
    <w:link w:val="Nagwek6Znak"/>
    <w:uiPriority w:val="9"/>
    <w:semiHidden/>
    <w:unhideWhenUsed/>
    <w:qFormat/>
    <w:rsid w:val="00070B85"/>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070B85"/>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070B85"/>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070B85"/>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070B85"/>
    <w:rPr>
      <w:rFonts w:asciiTheme="majorHAnsi" w:eastAsiaTheme="majorEastAsia" w:hAnsiTheme="majorHAnsi" w:cstheme="majorBidi"/>
      <w:color w:val="2F5496" w:themeColor="accent1" w:themeShade="BF"/>
      <w:sz w:val="40"/>
      <w:szCs w:val="40"/>
    </w:rPr>
  </w:style>
  <w:style w:type="character" w:customStyle="1" w:styleId="Nagwek2Znak">
    <w:name w:val="Nagłówek 2 Znak"/>
    <w:basedOn w:val="Domylnaczcionkaakapitu"/>
    <w:link w:val="Nagwek2"/>
    <w:uiPriority w:val="9"/>
    <w:semiHidden/>
    <w:rsid w:val="00070B85"/>
    <w:rPr>
      <w:rFonts w:asciiTheme="majorHAnsi" w:eastAsiaTheme="majorEastAsia" w:hAnsiTheme="majorHAnsi" w:cstheme="majorBidi"/>
      <w:color w:val="2F5496" w:themeColor="accent1" w:themeShade="BF"/>
      <w:sz w:val="32"/>
      <w:szCs w:val="32"/>
    </w:rPr>
  </w:style>
  <w:style w:type="character" w:customStyle="1" w:styleId="Nagwek3Znak">
    <w:name w:val="Nagłówek 3 Znak"/>
    <w:basedOn w:val="Domylnaczcionkaakapitu"/>
    <w:link w:val="Nagwek3"/>
    <w:uiPriority w:val="9"/>
    <w:semiHidden/>
    <w:rsid w:val="00070B85"/>
    <w:rPr>
      <w:rFonts w:eastAsiaTheme="majorEastAsia" w:cstheme="majorBidi"/>
      <w:color w:val="2F5496" w:themeColor="accent1" w:themeShade="BF"/>
      <w:sz w:val="28"/>
      <w:szCs w:val="28"/>
    </w:rPr>
  </w:style>
  <w:style w:type="character" w:customStyle="1" w:styleId="Nagwek4Znak">
    <w:name w:val="Nagłówek 4 Znak"/>
    <w:basedOn w:val="Domylnaczcionkaakapitu"/>
    <w:link w:val="Nagwek4"/>
    <w:uiPriority w:val="9"/>
    <w:semiHidden/>
    <w:rsid w:val="00070B85"/>
    <w:rPr>
      <w:rFonts w:eastAsiaTheme="majorEastAsia" w:cstheme="majorBidi"/>
      <w:i/>
      <w:iCs/>
      <w:color w:val="2F5496" w:themeColor="accent1" w:themeShade="BF"/>
    </w:rPr>
  </w:style>
  <w:style w:type="character" w:customStyle="1" w:styleId="Nagwek5Znak">
    <w:name w:val="Nagłówek 5 Znak"/>
    <w:basedOn w:val="Domylnaczcionkaakapitu"/>
    <w:link w:val="Nagwek5"/>
    <w:uiPriority w:val="9"/>
    <w:semiHidden/>
    <w:rsid w:val="00070B85"/>
    <w:rPr>
      <w:rFonts w:eastAsiaTheme="majorEastAsia" w:cstheme="majorBidi"/>
      <w:color w:val="2F5496" w:themeColor="accent1" w:themeShade="BF"/>
    </w:rPr>
  </w:style>
  <w:style w:type="character" w:customStyle="1" w:styleId="Nagwek6Znak">
    <w:name w:val="Nagłówek 6 Znak"/>
    <w:basedOn w:val="Domylnaczcionkaakapitu"/>
    <w:link w:val="Nagwek6"/>
    <w:uiPriority w:val="9"/>
    <w:semiHidden/>
    <w:rsid w:val="00070B85"/>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070B85"/>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070B85"/>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070B85"/>
    <w:rPr>
      <w:rFonts w:eastAsiaTheme="majorEastAsia" w:cstheme="majorBidi"/>
      <w:color w:val="272727" w:themeColor="text1" w:themeTint="D8"/>
    </w:rPr>
  </w:style>
  <w:style w:type="paragraph" w:styleId="Tytu">
    <w:name w:val="Title"/>
    <w:basedOn w:val="Normalny"/>
    <w:next w:val="Normalny"/>
    <w:link w:val="TytuZnak"/>
    <w:uiPriority w:val="10"/>
    <w:qFormat/>
    <w:rsid w:val="00070B8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070B85"/>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070B85"/>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070B85"/>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070B85"/>
    <w:pPr>
      <w:spacing w:before="160"/>
      <w:jc w:val="center"/>
    </w:pPr>
    <w:rPr>
      <w:i/>
      <w:iCs/>
      <w:color w:val="404040" w:themeColor="text1" w:themeTint="BF"/>
    </w:rPr>
  </w:style>
  <w:style w:type="character" w:customStyle="1" w:styleId="CytatZnak">
    <w:name w:val="Cytat Znak"/>
    <w:basedOn w:val="Domylnaczcionkaakapitu"/>
    <w:link w:val="Cytat"/>
    <w:uiPriority w:val="29"/>
    <w:rsid w:val="00070B85"/>
    <w:rPr>
      <w:i/>
      <w:iCs/>
      <w:color w:val="404040" w:themeColor="text1" w:themeTint="BF"/>
    </w:rPr>
  </w:style>
  <w:style w:type="paragraph" w:styleId="Akapitzlist">
    <w:name w:val="List Paragraph"/>
    <w:basedOn w:val="Normalny"/>
    <w:uiPriority w:val="34"/>
    <w:qFormat/>
    <w:rsid w:val="00070B85"/>
    <w:pPr>
      <w:ind w:left="720"/>
      <w:contextualSpacing/>
    </w:pPr>
  </w:style>
  <w:style w:type="character" w:styleId="Wyrnienieintensywne">
    <w:name w:val="Intense Emphasis"/>
    <w:basedOn w:val="Domylnaczcionkaakapitu"/>
    <w:uiPriority w:val="21"/>
    <w:qFormat/>
    <w:rsid w:val="00070B85"/>
    <w:rPr>
      <w:i/>
      <w:iCs/>
      <w:color w:val="2F5496" w:themeColor="accent1" w:themeShade="BF"/>
    </w:rPr>
  </w:style>
  <w:style w:type="paragraph" w:styleId="Cytatintensywny">
    <w:name w:val="Intense Quote"/>
    <w:basedOn w:val="Normalny"/>
    <w:next w:val="Normalny"/>
    <w:link w:val="CytatintensywnyZnak"/>
    <w:uiPriority w:val="30"/>
    <w:qFormat/>
    <w:rsid w:val="00070B85"/>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ytatintensywnyZnak">
    <w:name w:val="Cytat intensywny Znak"/>
    <w:basedOn w:val="Domylnaczcionkaakapitu"/>
    <w:link w:val="Cytatintensywny"/>
    <w:uiPriority w:val="30"/>
    <w:rsid w:val="00070B85"/>
    <w:rPr>
      <w:i/>
      <w:iCs/>
      <w:color w:val="2F5496" w:themeColor="accent1" w:themeShade="BF"/>
    </w:rPr>
  </w:style>
  <w:style w:type="character" w:styleId="Odwoanieintensywne">
    <w:name w:val="Intense Reference"/>
    <w:basedOn w:val="Domylnaczcionkaakapitu"/>
    <w:uiPriority w:val="32"/>
    <w:qFormat/>
    <w:rsid w:val="00070B85"/>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6</Pages>
  <Words>1396</Words>
  <Characters>8378</Characters>
  <Application>Microsoft Office Word</Application>
  <DocSecurity>0</DocSecurity>
  <Lines>69</Lines>
  <Paragraphs>19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9755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Piotr Grzesiuk</dc:creator>
  <cp:keywords/>
  <dc:description/>
  <cp:lastModifiedBy>Nawłatyna Joanna</cp:lastModifiedBy>
  <cp:revision>5</cp:revision>
  <dcterms:created xsi:type="dcterms:W3CDTF">2026-05-11T07:21:00Z</dcterms:created>
  <dcterms:modified xsi:type="dcterms:W3CDTF">2026-05-12T06:42:00Z</dcterms:modified>
</cp:coreProperties>
</file>