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B6D0" w14:textId="77777777" w:rsidR="00211DBB" w:rsidRPr="00211DBB" w:rsidRDefault="00211DBB" w:rsidP="00211DBB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val="pl-PL" w:eastAsia="pl-PL"/>
          <w14:ligatures w14:val="none"/>
        </w:rPr>
      </w:pPr>
    </w:p>
    <w:p w14:paraId="4BEE37E5" w14:textId="5C0736FC" w:rsidR="00211DBB" w:rsidRPr="00211DBB" w:rsidRDefault="00211DBB" w:rsidP="00211DBB">
      <w:pPr>
        <w:tabs>
          <w:tab w:val="left" w:pos="2993"/>
        </w:tabs>
        <w:rPr>
          <w:rFonts w:ascii="Calibri" w:hAnsi="Calibri" w:cs="Calibri"/>
          <w:b/>
          <w:color w:val="000000"/>
        </w:rPr>
      </w:pPr>
      <w:r w:rsidRPr="00211DBB">
        <w:rPr>
          <w:rFonts w:ascii="Calibri" w:hAnsi="Calibri" w:cs="Calibri"/>
          <w:b/>
          <w:color w:val="000000"/>
        </w:rPr>
        <w:t xml:space="preserve">Załącznik nr 1 do SWZ </w:t>
      </w:r>
      <w:r w:rsidRPr="00211DBB">
        <w:rPr>
          <w:rFonts w:ascii="Calibri" w:hAnsi="Calibri" w:cs="Calibri"/>
          <w:b/>
          <w:color w:val="000000"/>
        </w:rPr>
        <w:tab/>
      </w:r>
    </w:p>
    <w:p w14:paraId="0386F7F1" w14:textId="77777777" w:rsidR="00211DBB" w:rsidRPr="00211DBB" w:rsidRDefault="00211DBB" w:rsidP="00211DBB">
      <w:pPr>
        <w:jc w:val="right"/>
        <w:rPr>
          <w:rFonts w:ascii="Calibri" w:hAnsi="Calibri" w:cs="Calibri"/>
          <w:b/>
          <w:color w:val="000000"/>
        </w:rPr>
      </w:pPr>
      <w:r w:rsidRPr="00211DBB">
        <w:rPr>
          <w:rFonts w:ascii="Calibri" w:hAnsi="Calibri" w:cs="Calibri"/>
          <w:b/>
          <w:color w:val="000000"/>
        </w:rPr>
        <w:t>16/2026</w:t>
      </w:r>
    </w:p>
    <w:p w14:paraId="6C53C386" w14:textId="77777777" w:rsidR="00211DBB" w:rsidRPr="00211DBB" w:rsidRDefault="00211DBB" w:rsidP="00211DBB">
      <w:pPr>
        <w:tabs>
          <w:tab w:val="left" w:pos="4080"/>
        </w:tabs>
        <w:rPr>
          <w:rStyle w:val="Domylnaczcionkaakapitu1"/>
          <w:rFonts w:ascii="Calibri" w:eastAsiaTheme="majorEastAsia" w:hAnsi="Calibri" w:cs="Calibri"/>
          <w:b/>
        </w:rPr>
      </w:pPr>
      <w:r w:rsidRPr="00211DBB">
        <w:rPr>
          <w:rStyle w:val="Domylnaczcionkaakapitu1"/>
          <w:rFonts w:ascii="Calibri" w:eastAsiaTheme="majorEastAsia" w:hAnsi="Calibri" w:cs="Calibri"/>
          <w:b/>
        </w:rPr>
        <w:t xml:space="preserve">Zestawienie parametrów technicznych </w:t>
      </w:r>
    </w:p>
    <w:p w14:paraId="6480E164" w14:textId="77777777" w:rsidR="00211DBB" w:rsidRPr="00211DBB" w:rsidRDefault="00211DBB" w:rsidP="00211DBB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16"/>
        </w:tabs>
        <w:rPr>
          <w:rFonts w:ascii="Calibri" w:hAnsi="Calibri" w:cs="Calibri"/>
          <w:sz w:val="22"/>
          <w:szCs w:val="22"/>
        </w:rPr>
      </w:pPr>
    </w:p>
    <w:tbl>
      <w:tblPr>
        <w:tblpPr w:leftFromText="141" w:rightFromText="141" w:vertAnchor="text" w:tblpY="18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62"/>
        <w:gridCol w:w="4536"/>
        <w:gridCol w:w="1418"/>
        <w:gridCol w:w="1559"/>
        <w:gridCol w:w="1701"/>
      </w:tblGrid>
      <w:tr w:rsidR="00211DBB" w:rsidRPr="00211DBB" w14:paraId="277EC545" w14:textId="77777777" w:rsidTr="00B65AE9">
        <w:trPr>
          <w:cantSplit/>
          <w:trHeight w:val="722"/>
        </w:trPr>
        <w:tc>
          <w:tcPr>
            <w:tcW w:w="562" w:type="dxa"/>
            <w:vAlign w:val="center"/>
          </w:tcPr>
          <w:p w14:paraId="3F53A0F4" w14:textId="77777777" w:rsidR="00211DBB" w:rsidRPr="00211DBB" w:rsidRDefault="00211DBB" w:rsidP="00557AC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6529280" w14:textId="77777777" w:rsidR="00211DBB" w:rsidRPr="00211DBB" w:rsidRDefault="00211DBB" w:rsidP="00557AC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11DBB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  <w:p w14:paraId="28CAF485" w14:textId="77777777" w:rsidR="00211DBB" w:rsidRPr="00211DBB" w:rsidRDefault="00211DBB" w:rsidP="00557AC2">
            <w:pPr>
              <w:spacing w:before="60" w:after="60" w:line="280" w:lineRule="exact"/>
              <w:ind w:left="3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1358C1" w14:textId="77777777" w:rsidR="00211DBB" w:rsidRPr="00211DBB" w:rsidRDefault="00211DBB" w:rsidP="00557AC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A408DB3" w14:textId="77777777" w:rsidR="00211DBB" w:rsidRPr="00211DBB" w:rsidRDefault="00211DBB" w:rsidP="00557AC2">
            <w:pPr>
              <w:pStyle w:val="Styl"/>
              <w:spacing w:line="280" w:lineRule="exact"/>
              <w:jc w:val="center"/>
              <w:rPr>
                <w:rFonts w:ascii="Calibri" w:hAnsi="Calibri" w:cs="Calibri"/>
                <w:b/>
                <w:sz w:val="20"/>
                <w:szCs w:val="20"/>
                <w:shd w:val="clear" w:color="auto" w:fill="FEFFFE"/>
              </w:rPr>
            </w:pPr>
            <w:r w:rsidRPr="00211DBB">
              <w:rPr>
                <w:rFonts w:ascii="Calibri" w:hAnsi="Calibri" w:cs="Calibri"/>
                <w:b/>
                <w:sz w:val="20"/>
                <w:szCs w:val="20"/>
              </w:rPr>
              <w:t>Wymagania techniczne</w:t>
            </w:r>
          </w:p>
        </w:tc>
        <w:tc>
          <w:tcPr>
            <w:tcW w:w="1418" w:type="dxa"/>
            <w:vAlign w:val="center"/>
          </w:tcPr>
          <w:p w14:paraId="5988DE99" w14:textId="77777777" w:rsidR="00211DBB" w:rsidRPr="00211DBB" w:rsidRDefault="00211DBB" w:rsidP="00557AC2">
            <w:pPr>
              <w:spacing w:before="60" w:after="60" w:line="280" w:lineRule="exac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11DBB">
              <w:rPr>
                <w:rFonts w:ascii="Calibri" w:hAnsi="Calibri" w:cs="Calibri"/>
                <w:b/>
                <w:sz w:val="20"/>
                <w:szCs w:val="20"/>
              </w:rPr>
              <w:t>Parametry</w:t>
            </w:r>
            <w:r w:rsidRPr="00211DBB">
              <w:rPr>
                <w:rFonts w:ascii="Calibri" w:hAnsi="Calibri" w:cs="Calibri"/>
                <w:b/>
                <w:sz w:val="20"/>
                <w:szCs w:val="20"/>
              </w:rPr>
              <w:br/>
              <w:t>wymagane</w:t>
            </w:r>
          </w:p>
        </w:tc>
        <w:tc>
          <w:tcPr>
            <w:tcW w:w="1559" w:type="dxa"/>
          </w:tcPr>
          <w:p w14:paraId="72D073DD" w14:textId="77777777" w:rsidR="00211DBB" w:rsidRPr="00211DBB" w:rsidRDefault="00211DBB" w:rsidP="00557AC2">
            <w:pPr>
              <w:spacing w:before="60" w:after="60" w:line="280" w:lineRule="exac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11DBB">
              <w:rPr>
                <w:rFonts w:ascii="Calibri" w:hAnsi="Calibri" w:cs="Calibri"/>
                <w:b/>
                <w:sz w:val="20"/>
                <w:szCs w:val="20"/>
              </w:rPr>
              <w:t>Parametry oferowane Tak/Nie podać/opisać</w:t>
            </w:r>
          </w:p>
        </w:tc>
        <w:tc>
          <w:tcPr>
            <w:tcW w:w="1701" w:type="dxa"/>
            <w:vAlign w:val="center"/>
          </w:tcPr>
          <w:p w14:paraId="41F9CEC9" w14:textId="77777777" w:rsidR="00211DBB" w:rsidRPr="00211DBB" w:rsidRDefault="00211DBB" w:rsidP="00557AC2">
            <w:pPr>
              <w:spacing w:before="60" w:after="60" w:line="280" w:lineRule="exac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11DBB">
              <w:rPr>
                <w:rFonts w:ascii="Calibri" w:hAnsi="Calibri" w:cs="Calibri"/>
                <w:b/>
                <w:sz w:val="20"/>
                <w:szCs w:val="20"/>
              </w:rPr>
              <w:t>Parametry oceniane</w:t>
            </w:r>
          </w:p>
        </w:tc>
      </w:tr>
      <w:tr w:rsidR="00211DBB" w:rsidRPr="00211DBB" w14:paraId="5F0259A6" w14:textId="77777777" w:rsidTr="00B65AE9">
        <w:trPr>
          <w:cantSplit/>
          <w:trHeight w:val="722"/>
        </w:trPr>
        <w:tc>
          <w:tcPr>
            <w:tcW w:w="9776" w:type="dxa"/>
            <w:gridSpan w:val="5"/>
            <w:vAlign w:val="center"/>
          </w:tcPr>
          <w:p w14:paraId="760C719A" w14:textId="77777777" w:rsidR="00211DBB" w:rsidRPr="00211DBB" w:rsidRDefault="00211DBB" w:rsidP="00211DBB">
            <w:pPr>
              <w:spacing w:after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211DB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Aparat USG   - 1 szt.</w:t>
            </w:r>
          </w:p>
          <w:p w14:paraId="7D2A0513" w14:textId="77777777" w:rsidR="00211DBB" w:rsidRPr="00211DBB" w:rsidRDefault="00211DBB" w:rsidP="00211DB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211DBB">
              <w:rPr>
                <w:rFonts w:ascii="Calibri" w:eastAsia="Calibri" w:hAnsi="Calibri" w:cs="Calibri"/>
                <w:sz w:val="20"/>
                <w:szCs w:val="20"/>
              </w:rPr>
              <w:t>Model/</w:t>
            </w:r>
            <w:proofErr w:type="gramStart"/>
            <w:r w:rsidRPr="00211DBB">
              <w:rPr>
                <w:rFonts w:ascii="Calibri" w:eastAsia="Calibri" w:hAnsi="Calibri" w:cs="Calibri"/>
                <w:sz w:val="20"/>
                <w:szCs w:val="20"/>
              </w:rPr>
              <w:t>typ:…</w:t>
            </w:r>
            <w:proofErr w:type="gramEnd"/>
            <w:r w:rsidRPr="00211DBB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  <w:r w:rsidRPr="00211DBB">
              <w:rPr>
                <w:rFonts w:ascii="Calibri" w:eastAsia="Calibri" w:hAnsi="Calibri" w:cs="Calibri"/>
                <w:sz w:val="20"/>
                <w:szCs w:val="20"/>
              </w:rPr>
              <w:tab/>
            </w:r>
          </w:p>
          <w:p w14:paraId="501192A7" w14:textId="77777777" w:rsidR="00211DBB" w:rsidRPr="00211DBB" w:rsidRDefault="00211DBB" w:rsidP="00211DBB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proofErr w:type="gramStart"/>
            <w:r w:rsidRPr="00211DBB">
              <w:rPr>
                <w:rFonts w:ascii="Calibri" w:eastAsia="Calibri" w:hAnsi="Calibri" w:cs="Calibri"/>
                <w:sz w:val="20"/>
                <w:szCs w:val="20"/>
              </w:rPr>
              <w:t>Producent:…</w:t>
            </w:r>
            <w:proofErr w:type="gramEnd"/>
            <w:r w:rsidRPr="00211DBB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  <w:r w:rsidRPr="00211DBB">
              <w:rPr>
                <w:rFonts w:ascii="Calibri" w:eastAsia="Calibri" w:hAnsi="Calibri" w:cs="Calibri"/>
                <w:sz w:val="20"/>
                <w:szCs w:val="20"/>
              </w:rPr>
              <w:tab/>
            </w:r>
          </w:p>
          <w:p w14:paraId="4D33E81C" w14:textId="77777777" w:rsidR="00211DBB" w:rsidRPr="00211DBB" w:rsidRDefault="00211DBB" w:rsidP="00211DBB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211DBB">
              <w:rPr>
                <w:rFonts w:ascii="Calibri" w:eastAsia="Calibri" w:hAnsi="Calibri" w:cs="Calibri"/>
                <w:sz w:val="20"/>
                <w:szCs w:val="20"/>
              </w:rPr>
              <w:t xml:space="preserve">Kraj </w:t>
            </w:r>
            <w:proofErr w:type="gramStart"/>
            <w:r w:rsidRPr="00211DBB">
              <w:rPr>
                <w:rFonts w:ascii="Calibri" w:eastAsia="Calibri" w:hAnsi="Calibri" w:cs="Calibri"/>
                <w:sz w:val="20"/>
                <w:szCs w:val="20"/>
              </w:rPr>
              <w:t>pochodzenia:…</w:t>
            </w:r>
            <w:proofErr w:type="gramEnd"/>
            <w:r w:rsidRPr="00211DBB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…………………………………………………………………………………………………</w:t>
            </w:r>
            <w:proofErr w:type="gramStart"/>
            <w:r w:rsidRPr="00211DBB">
              <w:rPr>
                <w:rFonts w:ascii="Calibri" w:eastAsia="Calibri" w:hAnsi="Calibri" w:cs="Calibri"/>
                <w:sz w:val="20"/>
                <w:szCs w:val="20"/>
              </w:rPr>
              <w:t>…..</w:t>
            </w:r>
            <w:proofErr w:type="gramEnd"/>
          </w:p>
          <w:p w14:paraId="5B5C5309" w14:textId="77777777" w:rsidR="00211DBB" w:rsidRPr="00211DBB" w:rsidRDefault="00211DBB" w:rsidP="00211DBB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211DBB">
              <w:rPr>
                <w:rFonts w:ascii="Calibri" w:eastAsia="Calibri" w:hAnsi="Calibri" w:cs="Calibri"/>
                <w:sz w:val="20"/>
                <w:szCs w:val="20"/>
              </w:rPr>
              <w:t>Rok produkcji:</w:t>
            </w:r>
            <w:r w:rsidRPr="00211DBB">
              <w:rPr>
                <w:rFonts w:ascii="Calibri" w:eastAsia="Calibri" w:hAnsi="Calibri" w:cs="Calibri"/>
                <w:sz w:val="20"/>
                <w:szCs w:val="20"/>
              </w:rPr>
              <w:tab/>
              <w:t>………………………………………. (min.2025 r.)</w:t>
            </w:r>
          </w:p>
          <w:p w14:paraId="7FEA6A70" w14:textId="77777777" w:rsidR="00211DBB" w:rsidRPr="00211DBB" w:rsidRDefault="00211DBB" w:rsidP="00211DBB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35129" w:rsidRPr="00211DBB" w14:paraId="07B93CC0" w14:textId="77777777" w:rsidTr="00F35129">
        <w:trPr>
          <w:cantSplit/>
          <w:trHeight w:val="333"/>
        </w:trPr>
        <w:tc>
          <w:tcPr>
            <w:tcW w:w="9776" w:type="dxa"/>
            <w:gridSpan w:val="5"/>
          </w:tcPr>
          <w:p w14:paraId="0E69B108" w14:textId="3793F622" w:rsidR="00F35129" w:rsidRPr="00F35129" w:rsidRDefault="00F35129" w:rsidP="00F3512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35129">
              <w:rPr>
                <w:rFonts w:ascii="Calibri" w:hAnsi="Calibri" w:cs="Calibri"/>
                <w:b/>
                <w:bCs/>
                <w:sz w:val="20"/>
                <w:szCs w:val="20"/>
              </w:rPr>
              <w:t>Konstrukcja</w:t>
            </w:r>
          </w:p>
        </w:tc>
      </w:tr>
    </w:tbl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418"/>
        <w:gridCol w:w="1559"/>
        <w:gridCol w:w="1701"/>
      </w:tblGrid>
      <w:tr w:rsidR="00524771" w:rsidRPr="00211DBB" w14:paraId="335DD67B" w14:textId="77777777" w:rsidTr="00211DBB">
        <w:tc>
          <w:tcPr>
            <w:tcW w:w="567" w:type="dxa"/>
          </w:tcPr>
          <w:p w14:paraId="2969889F" w14:textId="77777777" w:rsidR="00524771" w:rsidRPr="00211DBB" w:rsidRDefault="00524771" w:rsidP="00524771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50AB086A" w14:textId="77777777" w:rsidR="00524771" w:rsidRPr="00211DBB" w:rsidRDefault="00524771" w:rsidP="0052477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Kliniczny, cyfrowy, aparat ultrasonograficzny klasy Premium z kolorowym Dopplerem.</w:t>
            </w:r>
          </w:p>
        </w:tc>
        <w:tc>
          <w:tcPr>
            <w:tcW w:w="1418" w:type="dxa"/>
          </w:tcPr>
          <w:p w14:paraId="4C6E9D61" w14:textId="77777777" w:rsidR="00524771" w:rsidRPr="00211DBB" w:rsidRDefault="00524771" w:rsidP="005247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4A986808" w14:textId="77777777" w:rsidR="00524771" w:rsidRPr="00211DBB" w:rsidRDefault="00524771" w:rsidP="0052477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53DBD3EC" w14:textId="5121617B" w:rsidR="00524771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4E7323EB" w14:textId="77777777" w:rsidTr="00211DBB">
        <w:tc>
          <w:tcPr>
            <w:tcW w:w="567" w:type="dxa"/>
          </w:tcPr>
          <w:p w14:paraId="31FA0D0B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60D32919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Przetwornik cyfrowy </w:t>
            </w:r>
          </w:p>
        </w:tc>
        <w:tc>
          <w:tcPr>
            <w:tcW w:w="1418" w:type="dxa"/>
          </w:tcPr>
          <w:p w14:paraId="1FDC9693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12-bitowy</w:t>
            </w:r>
          </w:p>
        </w:tc>
        <w:tc>
          <w:tcPr>
            <w:tcW w:w="1559" w:type="dxa"/>
          </w:tcPr>
          <w:p w14:paraId="6C894DDB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6A7CBD32" w14:textId="61413305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6B4B1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2329B953" w14:textId="77777777" w:rsidTr="00211DBB">
        <w:tc>
          <w:tcPr>
            <w:tcW w:w="567" w:type="dxa"/>
          </w:tcPr>
          <w:p w14:paraId="3235D8C5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56C9D4B5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Cyfrowy system formowania wiązki ultradźwiękowej</w:t>
            </w:r>
          </w:p>
        </w:tc>
        <w:tc>
          <w:tcPr>
            <w:tcW w:w="1418" w:type="dxa"/>
          </w:tcPr>
          <w:p w14:paraId="17F2071D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3B079178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2C646955" w14:textId="1D4F2321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6B4B1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476BD846" w14:textId="77777777" w:rsidTr="00450953">
        <w:trPr>
          <w:trHeight w:val="433"/>
        </w:trPr>
        <w:tc>
          <w:tcPr>
            <w:tcW w:w="567" w:type="dxa"/>
          </w:tcPr>
          <w:p w14:paraId="12B757A8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1EAA8BD8" w14:textId="6774568E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Liczba niezależnych, aktywnych, cyfrowych kanałów przetwarzania</w:t>
            </w:r>
          </w:p>
        </w:tc>
        <w:tc>
          <w:tcPr>
            <w:tcW w:w="1418" w:type="dxa"/>
          </w:tcPr>
          <w:p w14:paraId="0FC39FB5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14 500 000</w:t>
            </w:r>
          </w:p>
        </w:tc>
        <w:tc>
          <w:tcPr>
            <w:tcW w:w="1559" w:type="dxa"/>
          </w:tcPr>
          <w:p w14:paraId="5ED2AC1B" w14:textId="72696C9A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53218157" w14:textId="00037A71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6B4B1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68B90470" w14:textId="77777777" w:rsidTr="00211DBB">
        <w:tc>
          <w:tcPr>
            <w:tcW w:w="567" w:type="dxa"/>
          </w:tcPr>
          <w:p w14:paraId="0F54BDF7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4108599D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Liczba fizycznych kanałów nadawczych (TX)</w:t>
            </w:r>
          </w:p>
        </w:tc>
        <w:tc>
          <w:tcPr>
            <w:tcW w:w="1418" w:type="dxa"/>
          </w:tcPr>
          <w:p w14:paraId="7862AE4E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256</w:t>
            </w:r>
          </w:p>
        </w:tc>
        <w:tc>
          <w:tcPr>
            <w:tcW w:w="1559" w:type="dxa"/>
          </w:tcPr>
          <w:p w14:paraId="7CC5D11B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4BF3F2DE" w14:textId="207CDF2D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6B4B1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4B5AE41D" w14:textId="77777777" w:rsidTr="00211DBB">
        <w:tc>
          <w:tcPr>
            <w:tcW w:w="567" w:type="dxa"/>
          </w:tcPr>
          <w:p w14:paraId="1CEC3C11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2DC929ED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Liczba fizycznych kanałów odbiorczych (RX)</w:t>
            </w:r>
          </w:p>
        </w:tc>
        <w:tc>
          <w:tcPr>
            <w:tcW w:w="1418" w:type="dxa"/>
          </w:tcPr>
          <w:p w14:paraId="195A2318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256</w:t>
            </w:r>
          </w:p>
        </w:tc>
        <w:tc>
          <w:tcPr>
            <w:tcW w:w="1559" w:type="dxa"/>
          </w:tcPr>
          <w:p w14:paraId="320119D3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6F487FC7" w14:textId="718A7592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6B4B1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798CD724" w14:textId="77777777" w:rsidTr="00211DBB">
        <w:tc>
          <w:tcPr>
            <w:tcW w:w="567" w:type="dxa"/>
          </w:tcPr>
          <w:p w14:paraId="691A6DD3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35F41850" w14:textId="5ECB2BA1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Pamięć RAM</w:t>
            </w:r>
          </w:p>
        </w:tc>
        <w:tc>
          <w:tcPr>
            <w:tcW w:w="1418" w:type="dxa"/>
          </w:tcPr>
          <w:p w14:paraId="705574AD" w14:textId="3F048651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16 GB</w:t>
            </w:r>
          </w:p>
        </w:tc>
        <w:tc>
          <w:tcPr>
            <w:tcW w:w="1559" w:type="dxa"/>
          </w:tcPr>
          <w:p w14:paraId="1969F2DB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10968584" w14:textId="67CD60DA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6B4B1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6BBF50B8" w14:textId="77777777" w:rsidTr="00211DBB">
        <w:tc>
          <w:tcPr>
            <w:tcW w:w="567" w:type="dxa"/>
          </w:tcPr>
          <w:p w14:paraId="78EDF8E2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5C71F9D3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Ilość aktywnych gniazd głowic obrazowych</w:t>
            </w:r>
          </w:p>
        </w:tc>
        <w:tc>
          <w:tcPr>
            <w:tcW w:w="1418" w:type="dxa"/>
          </w:tcPr>
          <w:p w14:paraId="1B89F9EF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Min. 4 </w:t>
            </w:r>
          </w:p>
        </w:tc>
        <w:tc>
          <w:tcPr>
            <w:tcW w:w="1559" w:type="dxa"/>
          </w:tcPr>
          <w:p w14:paraId="1745F6FB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7220B4A7" w14:textId="4D0988B3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6B4B1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30FDA5CF" w14:textId="77777777" w:rsidTr="00211DBB">
        <w:tc>
          <w:tcPr>
            <w:tcW w:w="567" w:type="dxa"/>
          </w:tcPr>
          <w:p w14:paraId="25888BD2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0268BD34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Ilość gniazd parkingowych</w:t>
            </w:r>
          </w:p>
        </w:tc>
        <w:tc>
          <w:tcPr>
            <w:tcW w:w="1418" w:type="dxa"/>
          </w:tcPr>
          <w:p w14:paraId="072F1311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2</w:t>
            </w:r>
          </w:p>
        </w:tc>
        <w:tc>
          <w:tcPr>
            <w:tcW w:w="1559" w:type="dxa"/>
          </w:tcPr>
          <w:p w14:paraId="33FB15DF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4282DA4D" w14:textId="01CE1E63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6B4B1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6F15BEB3" w14:textId="77777777" w:rsidTr="00211DBB">
        <w:tc>
          <w:tcPr>
            <w:tcW w:w="567" w:type="dxa"/>
          </w:tcPr>
          <w:p w14:paraId="0DCED2AA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59E3C0E6" w14:textId="75297D18" w:rsidR="00211DBB" w:rsidRPr="00211DBB" w:rsidRDefault="00211DBB" w:rsidP="00450953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Dynamika systemu </w:t>
            </w:r>
          </w:p>
        </w:tc>
        <w:tc>
          <w:tcPr>
            <w:tcW w:w="1418" w:type="dxa"/>
          </w:tcPr>
          <w:p w14:paraId="116C12E5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360 dB</w:t>
            </w:r>
          </w:p>
        </w:tc>
        <w:tc>
          <w:tcPr>
            <w:tcW w:w="1559" w:type="dxa"/>
          </w:tcPr>
          <w:p w14:paraId="7A1D9EC6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5D610BFD" w14:textId="5B7069E5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6B4B1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6A8E84A7" w14:textId="77777777" w:rsidTr="00211DBB">
        <w:tc>
          <w:tcPr>
            <w:tcW w:w="567" w:type="dxa"/>
          </w:tcPr>
          <w:p w14:paraId="3041D868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6917DF87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Monitor LCD bez przeplotu, z płynną regulacją kontrastu, jasności, podświetlenia matrycy, z możliwością pochylenia, obrotu i zmiany wysokości względem konsoli, na wieloprzegubowym ramieniu z możliwością regulacji w 3 płaszczyznach</w:t>
            </w:r>
          </w:p>
        </w:tc>
        <w:tc>
          <w:tcPr>
            <w:tcW w:w="1418" w:type="dxa"/>
          </w:tcPr>
          <w:p w14:paraId="53E71E66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Przekątna ekranu min. 23 cale</w:t>
            </w:r>
          </w:p>
        </w:tc>
        <w:tc>
          <w:tcPr>
            <w:tcW w:w="1559" w:type="dxa"/>
          </w:tcPr>
          <w:p w14:paraId="64861F85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087423D0" w14:textId="029B5D4D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6B4B1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3FA1455A" w14:textId="77777777" w:rsidTr="00211DBB">
        <w:tc>
          <w:tcPr>
            <w:tcW w:w="567" w:type="dxa"/>
          </w:tcPr>
          <w:p w14:paraId="7883ED4E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7833C617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Konsola aparatu z kubeczkami na głowice po obu stronach, ruchoma w dwóch płaszczyznach: góra–dół, lewo–prawo</w:t>
            </w:r>
          </w:p>
        </w:tc>
        <w:tc>
          <w:tcPr>
            <w:tcW w:w="1418" w:type="dxa"/>
          </w:tcPr>
          <w:p w14:paraId="75434AD3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319A8534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0FF4DBCF" w14:textId="1D56F4B1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6B4B1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3BEC386D" w14:textId="77777777" w:rsidTr="00211DBB">
        <w:tc>
          <w:tcPr>
            <w:tcW w:w="567" w:type="dxa"/>
          </w:tcPr>
          <w:p w14:paraId="4BE380FB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71D7FC7D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Dotykowy, programowalny panel sterujący LCD wbudowany w konsolę </w:t>
            </w:r>
          </w:p>
        </w:tc>
        <w:tc>
          <w:tcPr>
            <w:tcW w:w="1418" w:type="dxa"/>
          </w:tcPr>
          <w:p w14:paraId="05FE496A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Przekątna ekranu min. 10 cali</w:t>
            </w:r>
          </w:p>
        </w:tc>
        <w:tc>
          <w:tcPr>
            <w:tcW w:w="1559" w:type="dxa"/>
          </w:tcPr>
          <w:p w14:paraId="075320AF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1B197D64" w14:textId="2BF5FA1A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6B4B1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4EB7CCEA" w14:textId="77777777" w:rsidTr="00211DBB">
        <w:tc>
          <w:tcPr>
            <w:tcW w:w="567" w:type="dxa"/>
          </w:tcPr>
          <w:p w14:paraId="703D71EE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0048AA7B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  <w:t>Wysuwana klawiatura alfanumeryczna spod pulpitu sterującego</w:t>
            </w:r>
          </w:p>
        </w:tc>
        <w:tc>
          <w:tcPr>
            <w:tcW w:w="1418" w:type="dxa"/>
          </w:tcPr>
          <w:p w14:paraId="7EC0DD43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47F55677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2A02F683" w14:textId="16889316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6B4B1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100D4A32" w14:textId="77777777" w:rsidTr="00211DBB">
        <w:tc>
          <w:tcPr>
            <w:tcW w:w="567" w:type="dxa"/>
          </w:tcPr>
          <w:p w14:paraId="7C3D183A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4ED76680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Zakres częstotliwości pracy </w:t>
            </w:r>
          </w:p>
        </w:tc>
        <w:tc>
          <w:tcPr>
            <w:tcW w:w="1418" w:type="dxa"/>
          </w:tcPr>
          <w:p w14:paraId="388418E3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od 1 MHz do 25 MHz.</w:t>
            </w:r>
          </w:p>
        </w:tc>
        <w:tc>
          <w:tcPr>
            <w:tcW w:w="1559" w:type="dxa"/>
          </w:tcPr>
          <w:p w14:paraId="3EBB94E1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3D4B6277" w14:textId="107F6C17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6B4B1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0D0F0D53" w14:textId="77777777" w:rsidTr="00211DBB">
        <w:tc>
          <w:tcPr>
            <w:tcW w:w="567" w:type="dxa"/>
          </w:tcPr>
          <w:p w14:paraId="68E42745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13C36A5F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Liczba obrazów pamięci dynamicznej (tzw. Cineloop) </w:t>
            </w:r>
          </w:p>
        </w:tc>
        <w:tc>
          <w:tcPr>
            <w:tcW w:w="1418" w:type="dxa"/>
          </w:tcPr>
          <w:p w14:paraId="4AD46BFE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70 000 obrazów</w:t>
            </w:r>
          </w:p>
        </w:tc>
        <w:tc>
          <w:tcPr>
            <w:tcW w:w="1559" w:type="dxa"/>
          </w:tcPr>
          <w:p w14:paraId="523FD2ED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758BBE43" w14:textId="53FF4AD1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E51E2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5F774F2D" w14:textId="77777777" w:rsidTr="00211DBB">
        <w:tc>
          <w:tcPr>
            <w:tcW w:w="567" w:type="dxa"/>
          </w:tcPr>
          <w:p w14:paraId="157EDBBB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3EC05FB6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Możliwość regulacji prędkości odtwarzania w pętli pamięci dynamicznej obrazów (tzw. Cineloop) </w:t>
            </w:r>
          </w:p>
        </w:tc>
        <w:tc>
          <w:tcPr>
            <w:tcW w:w="1418" w:type="dxa"/>
          </w:tcPr>
          <w:p w14:paraId="7524AD98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1B249050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64C11CB6" w14:textId="03E61590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E51E2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4AF5C9D0" w14:textId="77777777" w:rsidTr="00211DBB">
        <w:tc>
          <w:tcPr>
            <w:tcW w:w="567" w:type="dxa"/>
          </w:tcPr>
          <w:p w14:paraId="7F25621C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5831DA89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Możliwość uzyskania sekwencji Cineloop w trybie 4B tj. 4 niezależnych sekwencji Cineloop jednocześnie na jednym obrazie</w:t>
            </w:r>
          </w:p>
        </w:tc>
        <w:tc>
          <w:tcPr>
            <w:tcW w:w="1418" w:type="dxa"/>
          </w:tcPr>
          <w:p w14:paraId="0B99981C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1E6D1196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59486FCC" w14:textId="2CD5DC6D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E51E2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3E66C631" w14:textId="77777777" w:rsidTr="00211DBB">
        <w:tc>
          <w:tcPr>
            <w:tcW w:w="567" w:type="dxa"/>
          </w:tcPr>
          <w:p w14:paraId="524C0F32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4AEFDAD0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Pamięć dynamiczna dla trybu M-mode lub D-mode </w:t>
            </w: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br/>
            </w:r>
          </w:p>
        </w:tc>
        <w:tc>
          <w:tcPr>
            <w:tcW w:w="1418" w:type="dxa"/>
          </w:tcPr>
          <w:p w14:paraId="6EAA3BBF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800 s</w:t>
            </w:r>
          </w:p>
        </w:tc>
        <w:tc>
          <w:tcPr>
            <w:tcW w:w="1559" w:type="dxa"/>
          </w:tcPr>
          <w:p w14:paraId="392E1567" w14:textId="53B0F70E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37F7F460" w14:textId="23761465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E51E2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168BF6A4" w14:textId="77777777" w:rsidTr="00211DBB">
        <w:tc>
          <w:tcPr>
            <w:tcW w:w="567" w:type="dxa"/>
          </w:tcPr>
          <w:p w14:paraId="07CE0BF0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06ACAA44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  <w:t>Obrazowanie w trybie M-mode anatomiczny w czasie rzeczywistym i z pamięci Cineloop z min. 2 kursorów</w:t>
            </w:r>
          </w:p>
        </w:tc>
        <w:tc>
          <w:tcPr>
            <w:tcW w:w="1418" w:type="dxa"/>
          </w:tcPr>
          <w:p w14:paraId="290CAF66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4599DD8B" w14:textId="4702BF4F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3AD4F371" w14:textId="03F93585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E51E2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178CE189" w14:textId="77777777" w:rsidTr="00211DBB">
        <w:tc>
          <w:tcPr>
            <w:tcW w:w="567" w:type="dxa"/>
          </w:tcPr>
          <w:p w14:paraId="1281BB16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15F2F5BD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Regulacja głębokości pola obrazowania </w:t>
            </w:r>
          </w:p>
        </w:tc>
        <w:tc>
          <w:tcPr>
            <w:tcW w:w="1418" w:type="dxa"/>
          </w:tcPr>
          <w:p w14:paraId="24CA16B9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0,75 - 50 cm</w:t>
            </w:r>
          </w:p>
        </w:tc>
        <w:tc>
          <w:tcPr>
            <w:tcW w:w="1559" w:type="dxa"/>
          </w:tcPr>
          <w:p w14:paraId="77D6807C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7B0C079C" w14:textId="0A86E618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E51E2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72D2BEB6" w14:textId="77777777" w:rsidTr="00211DBB">
        <w:tc>
          <w:tcPr>
            <w:tcW w:w="567" w:type="dxa"/>
          </w:tcPr>
          <w:p w14:paraId="12B513F9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47CBEAB5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Ilość ustawień wstępnych (tzw. Presetów) programowanych przez użytkownika</w:t>
            </w:r>
          </w:p>
        </w:tc>
        <w:tc>
          <w:tcPr>
            <w:tcW w:w="1418" w:type="dxa"/>
          </w:tcPr>
          <w:p w14:paraId="74F804E2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350</w:t>
            </w:r>
          </w:p>
        </w:tc>
        <w:tc>
          <w:tcPr>
            <w:tcW w:w="1559" w:type="dxa"/>
          </w:tcPr>
          <w:p w14:paraId="69E037DA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59CB99A9" w14:textId="7435D1BA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E51E2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47365037" w14:textId="77777777" w:rsidTr="00211DBB">
        <w:tc>
          <w:tcPr>
            <w:tcW w:w="567" w:type="dxa"/>
          </w:tcPr>
          <w:p w14:paraId="19EB2F8D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6E8BE932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Podstawa jezdna z czterema obrotowymi kołami z możliwością blokowania każdego z kół oraz blokadą kierunku jazdy</w:t>
            </w:r>
          </w:p>
        </w:tc>
        <w:tc>
          <w:tcPr>
            <w:tcW w:w="1418" w:type="dxa"/>
          </w:tcPr>
          <w:p w14:paraId="087E0D1E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66C9E53A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6A6BDE26" w14:textId="4FBBB073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E51E2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F35129" w:rsidRPr="00211DBB" w14:paraId="18421040" w14:textId="77777777" w:rsidTr="00F35129">
        <w:tc>
          <w:tcPr>
            <w:tcW w:w="9781" w:type="dxa"/>
            <w:gridSpan w:val="5"/>
            <w:shd w:val="clear" w:color="auto" w:fill="FFFFFF" w:themeFill="background1"/>
          </w:tcPr>
          <w:p w14:paraId="1D1DB8AA" w14:textId="47CA6C58" w:rsidR="00F35129" w:rsidRPr="00F35129" w:rsidRDefault="00F35129" w:rsidP="0052477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F35129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Obrazowanie i prezentacja obrazu</w:t>
            </w:r>
          </w:p>
        </w:tc>
      </w:tr>
      <w:tr w:rsidR="00211DBB" w:rsidRPr="00211DBB" w14:paraId="34C694AB" w14:textId="77777777" w:rsidTr="00211DBB">
        <w:tc>
          <w:tcPr>
            <w:tcW w:w="567" w:type="dxa"/>
          </w:tcPr>
          <w:p w14:paraId="39762D75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05BAC2EA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Kombinacje prezentowanych jednocześnie obrazów. Min.</w:t>
            </w:r>
          </w:p>
          <w:p w14:paraId="68D44394" w14:textId="77777777" w:rsidR="00211DBB" w:rsidRPr="00211DBB" w:rsidRDefault="00211DBB" w:rsidP="00211DBB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B, </w:t>
            </w: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B + B, 4 B</w:t>
            </w:r>
          </w:p>
          <w:p w14:paraId="323163ED" w14:textId="77777777" w:rsidR="00211DBB" w:rsidRPr="00211DBB" w:rsidRDefault="00211DBB" w:rsidP="00211DBB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</w:p>
          <w:p w14:paraId="2BD348CD" w14:textId="77777777" w:rsidR="00211DBB" w:rsidRPr="00211DBB" w:rsidRDefault="00211DBB" w:rsidP="00211DBB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B + M</w:t>
            </w:r>
          </w:p>
          <w:p w14:paraId="639CA1CF" w14:textId="77777777" w:rsidR="00211DBB" w:rsidRPr="00211DBB" w:rsidRDefault="00211DBB" w:rsidP="00211DBB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D </w:t>
            </w:r>
          </w:p>
          <w:p w14:paraId="0AF86B07" w14:textId="77777777" w:rsidR="00211DBB" w:rsidRPr="00211DBB" w:rsidRDefault="00211DBB" w:rsidP="00211DBB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B + D</w:t>
            </w:r>
          </w:p>
          <w:p w14:paraId="772EA370" w14:textId="77777777" w:rsidR="00211DBB" w:rsidRPr="00211DBB" w:rsidRDefault="00211DBB" w:rsidP="00211DBB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B + C (Color Doppler)</w:t>
            </w:r>
          </w:p>
          <w:p w14:paraId="5340ECDB" w14:textId="77777777" w:rsidR="00211DBB" w:rsidRPr="00211DBB" w:rsidRDefault="00211DBB" w:rsidP="00211DBB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B + PD (Power Doppler)</w:t>
            </w:r>
          </w:p>
          <w:p w14:paraId="7CCB806C" w14:textId="77777777" w:rsidR="00211DBB" w:rsidRPr="00211DBB" w:rsidRDefault="00211DBB" w:rsidP="00211DBB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4 B (Color Doppler)</w:t>
            </w:r>
          </w:p>
          <w:p w14:paraId="260A9A89" w14:textId="77777777" w:rsidR="00211DBB" w:rsidRPr="00211DBB" w:rsidRDefault="00211DBB" w:rsidP="00211DBB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4 B (Power Doppler)</w:t>
            </w:r>
          </w:p>
          <w:p w14:paraId="7FD73170" w14:textId="77777777" w:rsidR="00211DBB" w:rsidRPr="00211DBB" w:rsidRDefault="00211DBB" w:rsidP="00211DBB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 + Color + M</w:t>
            </w:r>
          </w:p>
        </w:tc>
        <w:tc>
          <w:tcPr>
            <w:tcW w:w="1418" w:type="dxa"/>
          </w:tcPr>
          <w:p w14:paraId="7D909450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2E96C038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6858E142" w14:textId="5C32BF5D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77BECA05" w14:textId="77777777" w:rsidTr="00211DBB">
        <w:tc>
          <w:tcPr>
            <w:tcW w:w="567" w:type="dxa"/>
          </w:tcPr>
          <w:p w14:paraId="414228FB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222AFC41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Odświeżanie obrazu (Frame Rate) w trybie B osiągane podczas badania i wyświetlane na ekranie ultrasonografu</w:t>
            </w:r>
          </w:p>
        </w:tc>
        <w:tc>
          <w:tcPr>
            <w:tcW w:w="1418" w:type="dxa"/>
          </w:tcPr>
          <w:p w14:paraId="661BFFA2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3300 obrazów/s</w:t>
            </w:r>
          </w:p>
        </w:tc>
        <w:tc>
          <w:tcPr>
            <w:tcW w:w="1559" w:type="dxa"/>
          </w:tcPr>
          <w:p w14:paraId="182B4F38" w14:textId="4F7210C4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508ACBF1" w14:textId="21E43325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3E2110AF" w14:textId="77777777" w:rsidTr="00211DBB">
        <w:tc>
          <w:tcPr>
            <w:tcW w:w="567" w:type="dxa"/>
          </w:tcPr>
          <w:p w14:paraId="6D590A1D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0BE5F4BF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Odświeżanie obrazu (Frame Rate) B + kolor (CD) </w:t>
            </w:r>
          </w:p>
        </w:tc>
        <w:tc>
          <w:tcPr>
            <w:tcW w:w="1418" w:type="dxa"/>
          </w:tcPr>
          <w:p w14:paraId="0FEB00C2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600 obrazów/s</w:t>
            </w:r>
          </w:p>
        </w:tc>
        <w:tc>
          <w:tcPr>
            <w:tcW w:w="1559" w:type="dxa"/>
          </w:tcPr>
          <w:p w14:paraId="4588BCE3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29C322F6" w14:textId="4A8ADC8C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6A008557" w14:textId="77777777" w:rsidTr="00211DBB">
        <w:tc>
          <w:tcPr>
            <w:tcW w:w="567" w:type="dxa"/>
          </w:tcPr>
          <w:p w14:paraId="1589D0D5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631D4B40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Odświeżanie obrazu (Frame Rate) dla trybu TDI</w:t>
            </w:r>
          </w:p>
        </w:tc>
        <w:tc>
          <w:tcPr>
            <w:tcW w:w="1418" w:type="dxa"/>
          </w:tcPr>
          <w:p w14:paraId="75DCC837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1400 obrazów/s</w:t>
            </w:r>
          </w:p>
        </w:tc>
        <w:tc>
          <w:tcPr>
            <w:tcW w:w="1559" w:type="dxa"/>
          </w:tcPr>
          <w:p w14:paraId="31F9CA63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56D5FABA" w14:textId="4C3BB2FC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7C8B4D3F" w14:textId="77777777" w:rsidTr="00211DBB">
        <w:tc>
          <w:tcPr>
            <w:tcW w:w="567" w:type="dxa"/>
          </w:tcPr>
          <w:p w14:paraId="3108374B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233E062C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  <w:t xml:space="preserve">Obrazowanie harmoniczne </w:t>
            </w:r>
          </w:p>
        </w:tc>
        <w:tc>
          <w:tcPr>
            <w:tcW w:w="1418" w:type="dxa"/>
          </w:tcPr>
          <w:p w14:paraId="1D7F9C3B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  <w:t>Min. 14 pasm częstotliwości</w:t>
            </w:r>
          </w:p>
        </w:tc>
        <w:tc>
          <w:tcPr>
            <w:tcW w:w="1559" w:type="dxa"/>
          </w:tcPr>
          <w:p w14:paraId="6840F5CA" w14:textId="65FA0B96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1F2228FE" w14:textId="294E5C5E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7B587115" w14:textId="77777777" w:rsidTr="00211DBB">
        <w:tc>
          <w:tcPr>
            <w:tcW w:w="567" w:type="dxa"/>
          </w:tcPr>
          <w:p w14:paraId="071F53D7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57E00C70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  <w:t>Automatyczna optymalizacja obrazu jednym przyciskiem (min. wzmocnienie, TGC, prędkość propagacji fal ultradźwiękowych) oraz realizowana w czasie rzeczywistym, ciągła przestrzenna regulacja wzmocnienia</w:t>
            </w:r>
          </w:p>
        </w:tc>
        <w:tc>
          <w:tcPr>
            <w:tcW w:w="1418" w:type="dxa"/>
          </w:tcPr>
          <w:p w14:paraId="4949FA68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361839D4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5A6F4FE2" w14:textId="3E3A4E6D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1633D673" w14:textId="77777777" w:rsidTr="00211DBB">
        <w:tc>
          <w:tcPr>
            <w:tcW w:w="567" w:type="dxa"/>
          </w:tcPr>
          <w:p w14:paraId="0AF7269F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46915C21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  <w:t>Technologia umożliwiająca ciągłe ogniskowanie wzdłuż wiązki ultradźwiękowej na pełnej głębokości obrazowania w czasie rzeczywistym z syntezą wielu typów wiązek ultradźwiękowych w tym wiązek o różnej częstotliwości</w:t>
            </w:r>
          </w:p>
        </w:tc>
        <w:tc>
          <w:tcPr>
            <w:tcW w:w="1418" w:type="dxa"/>
          </w:tcPr>
          <w:p w14:paraId="51884AEF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74AF90B5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0E4F6073" w14:textId="5DDF81FD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0FD4246D" w14:textId="77777777" w:rsidTr="00211DBB">
        <w:tc>
          <w:tcPr>
            <w:tcW w:w="567" w:type="dxa"/>
          </w:tcPr>
          <w:p w14:paraId="5DB6B5DE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456BF96A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Obrazowanie w trybie Doppler Kolorowy (CD)</w:t>
            </w:r>
          </w:p>
        </w:tc>
        <w:tc>
          <w:tcPr>
            <w:tcW w:w="1418" w:type="dxa"/>
          </w:tcPr>
          <w:p w14:paraId="5A4C2355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35F46D30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7D0DA732" w14:textId="628AB14E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0C0A2B24" w14:textId="77777777" w:rsidTr="00211DBB">
        <w:tc>
          <w:tcPr>
            <w:tcW w:w="567" w:type="dxa"/>
          </w:tcPr>
          <w:p w14:paraId="5886156E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2AF100C4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Zakres prędkości Dopplera Kolorowego (CD)</w:t>
            </w:r>
          </w:p>
        </w:tc>
        <w:tc>
          <w:tcPr>
            <w:tcW w:w="1418" w:type="dxa"/>
          </w:tcPr>
          <w:p w14:paraId="7AB736F1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Min.: +/- 4,0 m/s</w:t>
            </w:r>
          </w:p>
        </w:tc>
        <w:tc>
          <w:tcPr>
            <w:tcW w:w="1559" w:type="dxa"/>
          </w:tcPr>
          <w:p w14:paraId="61C3B04A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2B4EE093" w14:textId="7DC0FAD6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262259BD" w14:textId="77777777" w:rsidTr="00211DBB">
        <w:tc>
          <w:tcPr>
            <w:tcW w:w="567" w:type="dxa"/>
          </w:tcPr>
          <w:p w14:paraId="7D25BF58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2C2A86CF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Zakres częstotliwość PRF dla Dopplera Kolorowego </w:t>
            </w:r>
          </w:p>
        </w:tc>
        <w:tc>
          <w:tcPr>
            <w:tcW w:w="1418" w:type="dxa"/>
          </w:tcPr>
          <w:p w14:paraId="768285FE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0,05 - 20 kHz</w:t>
            </w:r>
          </w:p>
        </w:tc>
        <w:tc>
          <w:tcPr>
            <w:tcW w:w="1559" w:type="dxa"/>
          </w:tcPr>
          <w:p w14:paraId="085B5677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3310CA01" w14:textId="6F63ED75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75D40DF1" w14:textId="77777777" w:rsidTr="00211DBB">
        <w:tc>
          <w:tcPr>
            <w:tcW w:w="567" w:type="dxa"/>
          </w:tcPr>
          <w:p w14:paraId="0ED9652E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450B4E0F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Obrazowanie w trybie Power Doppler (PD) i Power Doppler Kierunkowy</w:t>
            </w:r>
          </w:p>
        </w:tc>
        <w:tc>
          <w:tcPr>
            <w:tcW w:w="1418" w:type="dxa"/>
          </w:tcPr>
          <w:p w14:paraId="5DBE5FB4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6B6A5674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698386B7" w14:textId="67999C4F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185B3915" w14:textId="77777777" w:rsidTr="00211DBB">
        <w:tc>
          <w:tcPr>
            <w:tcW w:w="567" w:type="dxa"/>
          </w:tcPr>
          <w:p w14:paraId="6327D33B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09DF61DE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Obrazowanie w rozszerzonym trybie Color Doppler o bardzo wysokiej czułości i rozdzielczości z możliwością </w:t>
            </w: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lastRenderedPageBreak/>
              <w:t>wizualizacji bardzo wolnych przepływów w małych naczyniach</w:t>
            </w:r>
          </w:p>
        </w:tc>
        <w:tc>
          <w:tcPr>
            <w:tcW w:w="1418" w:type="dxa"/>
          </w:tcPr>
          <w:p w14:paraId="59BA368C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lastRenderedPageBreak/>
              <w:t>TAK</w:t>
            </w:r>
          </w:p>
        </w:tc>
        <w:tc>
          <w:tcPr>
            <w:tcW w:w="1559" w:type="dxa"/>
          </w:tcPr>
          <w:p w14:paraId="57CB7BD7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345ABEEC" w14:textId="0B0E77D1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4D07DFCC" w14:textId="77777777" w:rsidTr="00211DBB">
        <w:tc>
          <w:tcPr>
            <w:tcW w:w="567" w:type="dxa"/>
          </w:tcPr>
          <w:p w14:paraId="44E3C751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716256CC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Obrazowanie w trybie Dopplera Pulsacyjnego PWD oraz HPRF PWD (o wysokiej częstotliwości powtarzania)</w:t>
            </w:r>
          </w:p>
        </w:tc>
        <w:tc>
          <w:tcPr>
            <w:tcW w:w="1418" w:type="dxa"/>
          </w:tcPr>
          <w:p w14:paraId="64A8D149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3B71BD0E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156E8C45" w14:textId="45173CBB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40B830BB" w14:textId="77777777" w:rsidTr="00211DBB">
        <w:tc>
          <w:tcPr>
            <w:tcW w:w="567" w:type="dxa"/>
          </w:tcPr>
          <w:p w14:paraId="42217FCF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1A30F4DA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Zakres prędkości Dopplera pulsacyjnego (PWD)</w:t>
            </w:r>
          </w:p>
          <w:p w14:paraId="632E2210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 (przy zerowym kącie bramki)</w:t>
            </w:r>
          </w:p>
        </w:tc>
        <w:tc>
          <w:tcPr>
            <w:tcW w:w="1418" w:type="dxa"/>
          </w:tcPr>
          <w:p w14:paraId="7BDDBBF7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Min.: +/- 15,0 m/s</w:t>
            </w:r>
          </w:p>
        </w:tc>
        <w:tc>
          <w:tcPr>
            <w:tcW w:w="1559" w:type="dxa"/>
          </w:tcPr>
          <w:p w14:paraId="0480F21D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61D4EDEB" w14:textId="2781A76E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6A3654F4" w14:textId="77777777" w:rsidTr="00211DBB">
        <w:tc>
          <w:tcPr>
            <w:tcW w:w="567" w:type="dxa"/>
          </w:tcPr>
          <w:p w14:paraId="75324009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23CF8BC3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Zakres częstotliwość PRF dla Dopplera pulsacyjnego</w:t>
            </w:r>
          </w:p>
        </w:tc>
        <w:tc>
          <w:tcPr>
            <w:tcW w:w="1418" w:type="dxa"/>
          </w:tcPr>
          <w:p w14:paraId="6C31804B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0,05 do 52 kHz</w:t>
            </w:r>
          </w:p>
        </w:tc>
        <w:tc>
          <w:tcPr>
            <w:tcW w:w="1559" w:type="dxa"/>
          </w:tcPr>
          <w:p w14:paraId="4213AFE3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084F6DDC" w14:textId="3400E41A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349A7858" w14:textId="77777777" w:rsidTr="00211DBB">
        <w:tc>
          <w:tcPr>
            <w:tcW w:w="567" w:type="dxa"/>
          </w:tcPr>
          <w:p w14:paraId="41661225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03D2F8CD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Regulacja bramki dopplerowskiej</w:t>
            </w:r>
          </w:p>
        </w:tc>
        <w:tc>
          <w:tcPr>
            <w:tcW w:w="1418" w:type="dxa"/>
          </w:tcPr>
          <w:p w14:paraId="4F9F7E67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Min. 0,5 mm do 20 mm</w:t>
            </w:r>
          </w:p>
        </w:tc>
        <w:tc>
          <w:tcPr>
            <w:tcW w:w="1559" w:type="dxa"/>
          </w:tcPr>
          <w:p w14:paraId="34C11C85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6F6FF1C1" w14:textId="213B9BAE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2481EF26" w14:textId="77777777" w:rsidTr="00211DBB">
        <w:tc>
          <w:tcPr>
            <w:tcW w:w="567" w:type="dxa"/>
          </w:tcPr>
          <w:p w14:paraId="25078BC8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2D8A39E5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Możliwość odchylenia wiązki Dopplerowskiej</w:t>
            </w:r>
          </w:p>
        </w:tc>
        <w:tc>
          <w:tcPr>
            <w:tcW w:w="1418" w:type="dxa"/>
          </w:tcPr>
          <w:p w14:paraId="2ADBCF8C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Min. +/- 30 stopni</w:t>
            </w:r>
          </w:p>
        </w:tc>
        <w:tc>
          <w:tcPr>
            <w:tcW w:w="1559" w:type="dxa"/>
          </w:tcPr>
          <w:p w14:paraId="4DB60107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5A525B35" w14:textId="06D01AB6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45F3BFFE" w14:textId="77777777" w:rsidTr="00211DBB">
        <w:tc>
          <w:tcPr>
            <w:tcW w:w="567" w:type="dxa"/>
          </w:tcPr>
          <w:p w14:paraId="27C0580D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18FEBCFF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Możliwość korekcji kąta bramki dopplerowskiej</w:t>
            </w:r>
          </w:p>
        </w:tc>
        <w:tc>
          <w:tcPr>
            <w:tcW w:w="1418" w:type="dxa"/>
          </w:tcPr>
          <w:p w14:paraId="7FA5470B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Min. +/- 80 stopni</w:t>
            </w:r>
          </w:p>
        </w:tc>
        <w:tc>
          <w:tcPr>
            <w:tcW w:w="1559" w:type="dxa"/>
          </w:tcPr>
          <w:p w14:paraId="02A36AFC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524BEDEF" w14:textId="789D69F1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7299986D" w14:textId="77777777" w:rsidTr="00211DBB">
        <w:tc>
          <w:tcPr>
            <w:tcW w:w="567" w:type="dxa"/>
          </w:tcPr>
          <w:p w14:paraId="33195FC5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6F7BE301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Automatyczna korekcja kąta bramki dopplerowskiej za pomocą jednego przycisku</w:t>
            </w:r>
          </w:p>
        </w:tc>
        <w:tc>
          <w:tcPr>
            <w:tcW w:w="1418" w:type="dxa"/>
          </w:tcPr>
          <w:p w14:paraId="7EC0806A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Min. +/- 80 stopni</w:t>
            </w:r>
          </w:p>
        </w:tc>
        <w:tc>
          <w:tcPr>
            <w:tcW w:w="1559" w:type="dxa"/>
          </w:tcPr>
          <w:p w14:paraId="3A0B67A8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62946954" w14:textId="49F63ABC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7F6A0BB3" w14:textId="77777777" w:rsidTr="00211DBB">
        <w:tc>
          <w:tcPr>
            <w:tcW w:w="567" w:type="dxa"/>
          </w:tcPr>
          <w:p w14:paraId="0979706F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12DAF5EB" w14:textId="60C8944D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Możliwość jednoczesnego (w czasie rzeczywistym) uzyskania dwóch spectrów przepływu z dwóch niezależnych bramek dopplerowskich (tzw.</w:t>
            </w:r>
            <w:r w:rsidR="00F35129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 </w:t>
            </w: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dual doppler) możliwe kombinacje: PW/PW, PW/TDI, TDI/TDI – funkcja dostępna na wszystkich oferowanych głowicach</w:t>
            </w:r>
          </w:p>
        </w:tc>
        <w:tc>
          <w:tcPr>
            <w:tcW w:w="1418" w:type="dxa"/>
          </w:tcPr>
          <w:p w14:paraId="7518F68F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59B7C302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79C115B0" w14:textId="063825A0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7A04E27F" w14:textId="77777777" w:rsidTr="00211DBB">
        <w:tc>
          <w:tcPr>
            <w:tcW w:w="567" w:type="dxa"/>
          </w:tcPr>
          <w:p w14:paraId="224FE184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6D8B58CC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Obrazowanie w trybie Spektralny Doppler Ciągły (CWD) dostępne na głowicy kardiologicznych Phased Array</w:t>
            </w:r>
          </w:p>
        </w:tc>
        <w:tc>
          <w:tcPr>
            <w:tcW w:w="1418" w:type="dxa"/>
          </w:tcPr>
          <w:p w14:paraId="15DA6DC4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Min.: +/- 16 m/s</w:t>
            </w:r>
          </w:p>
          <w:p w14:paraId="77B1C201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(przy zerowym kącie bramki)</w:t>
            </w:r>
          </w:p>
        </w:tc>
        <w:tc>
          <w:tcPr>
            <w:tcW w:w="1559" w:type="dxa"/>
          </w:tcPr>
          <w:p w14:paraId="796C9D57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56DD11E8" w14:textId="3308311C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37B93E77" w14:textId="77777777" w:rsidTr="00211DBB">
        <w:tc>
          <w:tcPr>
            <w:tcW w:w="567" w:type="dxa"/>
          </w:tcPr>
          <w:p w14:paraId="28720D96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3A7FF91A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Obrazowanie w trybie Spektralny Doppler Ciągły (CWD) dostępne na głowicach Convex i Liniowej</w:t>
            </w:r>
          </w:p>
        </w:tc>
        <w:tc>
          <w:tcPr>
            <w:tcW w:w="1418" w:type="dxa"/>
          </w:tcPr>
          <w:p w14:paraId="5A842A78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1B5E1723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03AA4F84" w14:textId="5C50CBAC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3D20920B" w14:textId="77777777" w:rsidTr="00211DBB">
        <w:tc>
          <w:tcPr>
            <w:tcW w:w="567" w:type="dxa"/>
          </w:tcPr>
          <w:p w14:paraId="589E27F5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466FBBD8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Zakres częstotliwość PRF dla Dopplera Ciągłego</w:t>
            </w:r>
          </w:p>
        </w:tc>
        <w:tc>
          <w:tcPr>
            <w:tcW w:w="1418" w:type="dxa"/>
          </w:tcPr>
          <w:p w14:paraId="47861F24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1 - 40 kHz</w:t>
            </w:r>
          </w:p>
        </w:tc>
        <w:tc>
          <w:tcPr>
            <w:tcW w:w="1559" w:type="dxa"/>
          </w:tcPr>
          <w:p w14:paraId="7F658177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7424A6D1" w14:textId="22A270C9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086BA16A" w14:textId="77777777" w:rsidTr="00211DBB">
        <w:tc>
          <w:tcPr>
            <w:tcW w:w="567" w:type="dxa"/>
          </w:tcPr>
          <w:p w14:paraId="258F7C0D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0C96C037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Obrazowanie w trybie Kolorowy i Spektralny Doppler Tkankowy</w:t>
            </w:r>
          </w:p>
        </w:tc>
        <w:tc>
          <w:tcPr>
            <w:tcW w:w="1418" w:type="dxa"/>
          </w:tcPr>
          <w:p w14:paraId="0E58A805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7A327778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7D1E2483" w14:textId="4CCD86B1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3ADDD20A" w14:textId="77777777" w:rsidTr="00211DBB">
        <w:tc>
          <w:tcPr>
            <w:tcW w:w="567" w:type="dxa"/>
          </w:tcPr>
          <w:p w14:paraId="241C21AC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664485DE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Obrazowanie w trybie Kolorowy i Spektralny Doppler Tkankowy działające na sondach Convex i Liniowej</w:t>
            </w:r>
          </w:p>
        </w:tc>
        <w:tc>
          <w:tcPr>
            <w:tcW w:w="1418" w:type="dxa"/>
          </w:tcPr>
          <w:p w14:paraId="6DD0934D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75AFE243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778816C1" w14:textId="03B50C92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0418CB06" w14:textId="77777777" w:rsidTr="00211DBB">
        <w:tc>
          <w:tcPr>
            <w:tcW w:w="567" w:type="dxa"/>
          </w:tcPr>
          <w:p w14:paraId="6ACFA112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3A632EC5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Obrazowanie typu „Compound” w układzie wiązek ultradźwięków wysyłanych pod wieloma kątami i z różnymi częstotliwościami (tzw. skrzyżowane ultradźwięki)</w:t>
            </w:r>
          </w:p>
        </w:tc>
        <w:tc>
          <w:tcPr>
            <w:tcW w:w="1418" w:type="dxa"/>
          </w:tcPr>
          <w:p w14:paraId="0A05FF61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2322EE7A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0E2387AE" w14:textId="53AFEF77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111E1E95" w14:textId="77777777" w:rsidTr="00211DBB">
        <w:tc>
          <w:tcPr>
            <w:tcW w:w="567" w:type="dxa"/>
          </w:tcPr>
          <w:p w14:paraId="46314A1F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6BF54FCA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Liczba wiązek tworzących obraz w obrazowaniu typu „Compound” </w:t>
            </w:r>
          </w:p>
        </w:tc>
        <w:tc>
          <w:tcPr>
            <w:tcW w:w="1418" w:type="dxa"/>
          </w:tcPr>
          <w:p w14:paraId="3D02F1FE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Min. 10</w:t>
            </w:r>
          </w:p>
        </w:tc>
        <w:tc>
          <w:tcPr>
            <w:tcW w:w="1559" w:type="dxa"/>
          </w:tcPr>
          <w:p w14:paraId="350A6F9F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6C68F223" w14:textId="1F828B70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4E51A4C9" w14:textId="77777777" w:rsidTr="00211DBB">
        <w:tc>
          <w:tcPr>
            <w:tcW w:w="567" w:type="dxa"/>
          </w:tcPr>
          <w:p w14:paraId="4B87E2F7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371AF758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System obrazowania wyostrzający kontury i redukujący artefakty szumowe – dostępny na wszystkich głowicach</w:t>
            </w:r>
          </w:p>
        </w:tc>
        <w:tc>
          <w:tcPr>
            <w:tcW w:w="1418" w:type="dxa"/>
          </w:tcPr>
          <w:p w14:paraId="208FCE1A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47E27AD6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568F30D8" w14:textId="6E2C0E0B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6511AA76" w14:textId="77777777" w:rsidTr="00211DBB">
        <w:tc>
          <w:tcPr>
            <w:tcW w:w="567" w:type="dxa"/>
          </w:tcPr>
          <w:p w14:paraId="2D2B9673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7C379509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Zaimplementowana do systemu technologia kognitywna oparta na sztucznej inteligencji (AI) do dokładniejszej wizualizacji granic tkanek, redukcji szumów i artefaktów w szczególności w głęboko położonych narządach</w:t>
            </w:r>
          </w:p>
        </w:tc>
        <w:tc>
          <w:tcPr>
            <w:tcW w:w="1418" w:type="dxa"/>
          </w:tcPr>
          <w:p w14:paraId="7B5D839C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4D8EF5ED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007D617D" w14:textId="2B23AB57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6E070623" w14:textId="77777777" w:rsidTr="00211DBB">
        <w:tc>
          <w:tcPr>
            <w:tcW w:w="567" w:type="dxa"/>
          </w:tcPr>
          <w:p w14:paraId="71C55798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3ABE48A5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Obrazowanie w trybie Triplex – (B+CD/PD +PWD)</w:t>
            </w:r>
          </w:p>
        </w:tc>
        <w:tc>
          <w:tcPr>
            <w:tcW w:w="1418" w:type="dxa"/>
          </w:tcPr>
          <w:p w14:paraId="30F5C778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5FF22527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67882BD9" w14:textId="1270FF73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4DC336DD" w14:textId="77777777" w:rsidTr="00211DBB">
        <w:tc>
          <w:tcPr>
            <w:tcW w:w="567" w:type="dxa"/>
          </w:tcPr>
          <w:p w14:paraId="1E83528B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2F0272A4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Jednoczesne obrazowanie B + B/CD (Color/Power Doppler) w czasie rzeczywistym</w:t>
            </w:r>
          </w:p>
        </w:tc>
        <w:tc>
          <w:tcPr>
            <w:tcW w:w="1418" w:type="dxa"/>
          </w:tcPr>
          <w:p w14:paraId="0BF4D6BF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4ADF16B5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6B76F5DE" w14:textId="1404A643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0F181E8E" w14:textId="77777777" w:rsidTr="00211DBB">
        <w:tc>
          <w:tcPr>
            <w:tcW w:w="567" w:type="dxa"/>
          </w:tcPr>
          <w:p w14:paraId="551CA7CE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475E7CC7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Obrazowanie trapezowe i rombowe na głowicach liniowych</w:t>
            </w:r>
          </w:p>
        </w:tc>
        <w:tc>
          <w:tcPr>
            <w:tcW w:w="1418" w:type="dxa"/>
          </w:tcPr>
          <w:p w14:paraId="0EE5AA33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1BBF1A15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0D5849E9" w14:textId="116B16C2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60E0DCED" w14:textId="77777777" w:rsidTr="00211DBB">
        <w:tc>
          <w:tcPr>
            <w:tcW w:w="567" w:type="dxa"/>
          </w:tcPr>
          <w:p w14:paraId="2B58D5D3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0A0FC7E3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Obrazowanie trapezowe współpracujące jednocześnie z obrazowaniem typu „Compound” </w:t>
            </w:r>
          </w:p>
        </w:tc>
        <w:tc>
          <w:tcPr>
            <w:tcW w:w="1418" w:type="dxa"/>
          </w:tcPr>
          <w:p w14:paraId="1A7406D7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7037227F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0E334B6A" w14:textId="5454CFB7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3C58253A" w14:textId="77777777" w:rsidTr="00211DBB">
        <w:tc>
          <w:tcPr>
            <w:tcW w:w="567" w:type="dxa"/>
          </w:tcPr>
          <w:p w14:paraId="2D884B83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60C5AB24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Automatyczna optymalizacja obrazu B i spektrum dopplerowskiego za pomocą jednego przycisku</w:t>
            </w:r>
          </w:p>
        </w:tc>
        <w:tc>
          <w:tcPr>
            <w:tcW w:w="1418" w:type="dxa"/>
          </w:tcPr>
          <w:p w14:paraId="1A437A05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29ACC18C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6389E662" w14:textId="54B18502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54183EB3" w14:textId="77777777" w:rsidTr="00211DBB">
        <w:tc>
          <w:tcPr>
            <w:tcW w:w="567" w:type="dxa"/>
          </w:tcPr>
          <w:p w14:paraId="1C9903EE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35387D7B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Możliwość zmian map koloru w Color Dopplerze min. 15 map</w:t>
            </w:r>
          </w:p>
        </w:tc>
        <w:tc>
          <w:tcPr>
            <w:tcW w:w="1418" w:type="dxa"/>
          </w:tcPr>
          <w:p w14:paraId="53329E1E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57E8B4D9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156EBB68" w14:textId="39487C49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3B2B93D8" w14:textId="77777777" w:rsidTr="00211DBB">
        <w:tc>
          <w:tcPr>
            <w:tcW w:w="567" w:type="dxa"/>
          </w:tcPr>
          <w:p w14:paraId="412A4287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0D47054B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Możliwość regulacji wzmocnienia GAIN w czasie rzeczywistym i po zamrożeniu</w:t>
            </w:r>
          </w:p>
        </w:tc>
        <w:tc>
          <w:tcPr>
            <w:tcW w:w="1418" w:type="dxa"/>
          </w:tcPr>
          <w:p w14:paraId="78A2D653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1A052451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524EFC22" w14:textId="2CD4DF34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697B7992" w14:textId="77777777" w:rsidTr="00211DBB">
        <w:tc>
          <w:tcPr>
            <w:tcW w:w="567" w:type="dxa"/>
          </w:tcPr>
          <w:p w14:paraId="6E77A35C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7EC2EAF7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  <w:t>Automatyczny pomiar IMT</w:t>
            </w:r>
          </w:p>
        </w:tc>
        <w:tc>
          <w:tcPr>
            <w:tcW w:w="1418" w:type="dxa"/>
          </w:tcPr>
          <w:p w14:paraId="16BD112D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6E48A02B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733593FE" w14:textId="7D8389D4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7804A7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F35129" w:rsidRPr="00211DBB" w14:paraId="3E1F7645" w14:textId="77777777" w:rsidTr="00F35129">
        <w:tc>
          <w:tcPr>
            <w:tcW w:w="9781" w:type="dxa"/>
            <w:gridSpan w:val="5"/>
            <w:shd w:val="clear" w:color="auto" w:fill="FFFFFF" w:themeFill="background1"/>
          </w:tcPr>
          <w:p w14:paraId="7AF9041B" w14:textId="5A11F101" w:rsidR="00F35129" w:rsidRPr="00F35129" w:rsidRDefault="00F35129" w:rsidP="0052477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F35129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Archiwizacja obrazów</w:t>
            </w:r>
          </w:p>
        </w:tc>
      </w:tr>
      <w:tr w:rsidR="00211DBB" w:rsidRPr="00211DBB" w14:paraId="709B1141" w14:textId="77777777" w:rsidTr="00211DBB">
        <w:tc>
          <w:tcPr>
            <w:tcW w:w="567" w:type="dxa"/>
          </w:tcPr>
          <w:p w14:paraId="580915A6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6F906050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Wewnętrzny system archiwizacji danych (dane pacjenta, obrazy, sekwencje) z dyskiem HDD o pojemności min. 1 TB</w:t>
            </w:r>
          </w:p>
        </w:tc>
        <w:tc>
          <w:tcPr>
            <w:tcW w:w="1418" w:type="dxa"/>
          </w:tcPr>
          <w:p w14:paraId="10CBC331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740BF874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0A476930" w14:textId="1A83ACC5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4A439C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5F88AF3B" w14:textId="77777777" w:rsidTr="00211DBB">
        <w:tc>
          <w:tcPr>
            <w:tcW w:w="567" w:type="dxa"/>
          </w:tcPr>
          <w:p w14:paraId="07F1DB02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646BA0E2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  <w:t>Zainstalowany moduł DICOM 3.0 umożliwiający zapis i przesyłanie obrazów w standardzie DICOM</w:t>
            </w:r>
          </w:p>
        </w:tc>
        <w:tc>
          <w:tcPr>
            <w:tcW w:w="1418" w:type="dxa"/>
          </w:tcPr>
          <w:p w14:paraId="1007F10B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1BB6FEE7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565D9778" w14:textId="4887C5FA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4A439C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7BE5709C" w14:textId="77777777" w:rsidTr="00211DBB">
        <w:tc>
          <w:tcPr>
            <w:tcW w:w="567" w:type="dxa"/>
          </w:tcPr>
          <w:p w14:paraId="19B76611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2BD368C7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Zapis obrazów w formatach: DICOM, JPG, BMP i TIFF oraz pętli obrazowych (AVI) w systemie aparatu z możliwością eksportu na zewnętrzne nośniki typu PenDrive lub płyty CD/DVD</w:t>
            </w:r>
          </w:p>
        </w:tc>
        <w:tc>
          <w:tcPr>
            <w:tcW w:w="1418" w:type="dxa"/>
          </w:tcPr>
          <w:p w14:paraId="68676286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613B8C6A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4486A143" w14:textId="1BC2DB71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4A439C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53C7858E" w14:textId="77777777" w:rsidTr="00211DBB">
        <w:tc>
          <w:tcPr>
            <w:tcW w:w="567" w:type="dxa"/>
          </w:tcPr>
          <w:p w14:paraId="2C1E18BE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19A80578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Możliwość jednoczesnego zapisu obrazu na wewnętrznym dysku HDD i nośniku typu PenDrive oraz wydruku obrazu na printerze. Wszystkie 3 akcje dostępne po naciśnięciu jednego przycisku</w:t>
            </w:r>
          </w:p>
        </w:tc>
        <w:tc>
          <w:tcPr>
            <w:tcW w:w="1418" w:type="dxa"/>
          </w:tcPr>
          <w:p w14:paraId="5DE69B44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72DF7543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01A28B52" w14:textId="1D694CCE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4A439C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42C73592" w14:textId="77777777" w:rsidTr="00211DBB">
        <w:tc>
          <w:tcPr>
            <w:tcW w:w="567" w:type="dxa"/>
          </w:tcPr>
          <w:p w14:paraId="285B7E57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590AA82B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Funkcja ukrycia danych pacjenta przy archiwizacji na zewnętrzne nośniki</w:t>
            </w:r>
          </w:p>
        </w:tc>
        <w:tc>
          <w:tcPr>
            <w:tcW w:w="1418" w:type="dxa"/>
          </w:tcPr>
          <w:p w14:paraId="08E26E4A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71ADB93D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30A84762" w14:textId="2F5D2AB0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D9249C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7E8227D8" w14:textId="77777777" w:rsidTr="00211DBB">
        <w:tc>
          <w:tcPr>
            <w:tcW w:w="567" w:type="dxa"/>
          </w:tcPr>
          <w:p w14:paraId="6F5EFA01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29A9DBA5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Videoprinter czarno-biały</w:t>
            </w:r>
          </w:p>
        </w:tc>
        <w:tc>
          <w:tcPr>
            <w:tcW w:w="1418" w:type="dxa"/>
          </w:tcPr>
          <w:p w14:paraId="745C1657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0BD1F9CD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1168DA0F" w14:textId="243B6FDD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D9249C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167450CA" w14:textId="77777777" w:rsidTr="00211DBB">
        <w:tc>
          <w:tcPr>
            <w:tcW w:w="567" w:type="dxa"/>
          </w:tcPr>
          <w:p w14:paraId="623F84B9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39D3A5C4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Wbudowane wyjście USB 2.0 do podłączenia nośników typu PenDrive</w:t>
            </w:r>
          </w:p>
        </w:tc>
        <w:tc>
          <w:tcPr>
            <w:tcW w:w="1418" w:type="dxa"/>
          </w:tcPr>
          <w:p w14:paraId="078B3403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02570879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5FECB1F8" w14:textId="173F4788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D9249C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3B94DB8E" w14:textId="77777777" w:rsidTr="00211DBB">
        <w:tc>
          <w:tcPr>
            <w:tcW w:w="567" w:type="dxa"/>
          </w:tcPr>
          <w:p w14:paraId="074C09C3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0B1F300C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Wbudowana karta sieciowa Ethernet 10/100 Mbps</w:t>
            </w:r>
          </w:p>
        </w:tc>
        <w:tc>
          <w:tcPr>
            <w:tcW w:w="1418" w:type="dxa"/>
          </w:tcPr>
          <w:p w14:paraId="4682E44C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267D0A55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260226BD" w14:textId="71A7E280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D9249C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F35129" w:rsidRPr="00211DBB" w14:paraId="1CED7EF5" w14:textId="77777777" w:rsidTr="00F35129">
        <w:tc>
          <w:tcPr>
            <w:tcW w:w="9781" w:type="dxa"/>
            <w:gridSpan w:val="5"/>
            <w:shd w:val="clear" w:color="auto" w:fill="FFFFFF" w:themeFill="background1"/>
          </w:tcPr>
          <w:p w14:paraId="6443ED25" w14:textId="7F4941CC" w:rsidR="00F35129" w:rsidRPr="00211DBB" w:rsidRDefault="00F35129" w:rsidP="0052477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Funkcje użytkowe</w:t>
            </w:r>
          </w:p>
        </w:tc>
      </w:tr>
      <w:tr w:rsidR="00211DBB" w:rsidRPr="00211DBB" w14:paraId="44C19EAB" w14:textId="77777777" w:rsidTr="00211DBB">
        <w:tc>
          <w:tcPr>
            <w:tcW w:w="567" w:type="dxa"/>
          </w:tcPr>
          <w:p w14:paraId="5E2C40AA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vAlign w:val="center"/>
          </w:tcPr>
          <w:p w14:paraId="62B9946B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Powiększenie obrazu w czasie rzeczywistym</w:t>
            </w:r>
          </w:p>
        </w:tc>
        <w:tc>
          <w:tcPr>
            <w:tcW w:w="1418" w:type="dxa"/>
          </w:tcPr>
          <w:p w14:paraId="047FC4D6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x40</w:t>
            </w:r>
          </w:p>
        </w:tc>
        <w:tc>
          <w:tcPr>
            <w:tcW w:w="1559" w:type="dxa"/>
          </w:tcPr>
          <w:p w14:paraId="34AEF1CD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367F17D2" w14:textId="31697FAF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5610D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212E4C8D" w14:textId="77777777" w:rsidTr="00211DBB">
        <w:tc>
          <w:tcPr>
            <w:tcW w:w="567" w:type="dxa"/>
          </w:tcPr>
          <w:p w14:paraId="52F0D59F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7C4003E2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Powiększenie obrazu po zamrożeniu</w:t>
            </w:r>
          </w:p>
        </w:tc>
        <w:tc>
          <w:tcPr>
            <w:tcW w:w="1418" w:type="dxa"/>
          </w:tcPr>
          <w:p w14:paraId="3EE1EE1C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x20</w:t>
            </w:r>
          </w:p>
        </w:tc>
        <w:tc>
          <w:tcPr>
            <w:tcW w:w="1559" w:type="dxa"/>
          </w:tcPr>
          <w:p w14:paraId="7C788F7F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3825E77C" w14:textId="37543A9C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5610D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14E3A3EC" w14:textId="77777777" w:rsidTr="00211DBB">
        <w:tc>
          <w:tcPr>
            <w:tcW w:w="567" w:type="dxa"/>
          </w:tcPr>
          <w:p w14:paraId="083B8229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6DFD1690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Ilość pomiarów możliwych na jednym obrazie </w:t>
            </w:r>
          </w:p>
        </w:tc>
        <w:tc>
          <w:tcPr>
            <w:tcW w:w="1418" w:type="dxa"/>
          </w:tcPr>
          <w:p w14:paraId="215790F2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10</w:t>
            </w:r>
          </w:p>
        </w:tc>
        <w:tc>
          <w:tcPr>
            <w:tcW w:w="1559" w:type="dxa"/>
          </w:tcPr>
          <w:p w14:paraId="37604657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03775AD1" w14:textId="35594AF0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5610D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19CFC95A" w14:textId="77777777" w:rsidTr="00211DBB">
        <w:tc>
          <w:tcPr>
            <w:tcW w:w="567" w:type="dxa"/>
          </w:tcPr>
          <w:p w14:paraId="7C145DB6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345C0C2C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Przełączanie głowic z klawiatury. Możliwość przypisania głowic do poszczególnych presetów</w:t>
            </w:r>
          </w:p>
        </w:tc>
        <w:tc>
          <w:tcPr>
            <w:tcW w:w="1418" w:type="dxa"/>
          </w:tcPr>
          <w:p w14:paraId="4A4BD3F8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5A0F9EB8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2448D994" w14:textId="3D9CB1FA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5610D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13560595" w14:textId="77777777" w:rsidTr="00211DBB">
        <w:trPr>
          <w:trHeight w:val="181"/>
        </w:trPr>
        <w:tc>
          <w:tcPr>
            <w:tcW w:w="567" w:type="dxa"/>
          </w:tcPr>
          <w:p w14:paraId="536C3937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79DBE3AB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  <w:t>Podświetlany pulpit sterowniczy w min. 2 kolorach</w:t>
            </w:r>
          </w:p>
        </w:tc>
        <w:tc>
          <w:tcPr>
            <w:tcW w:w="1418" w:type="dxa"/>
          </w:tcPr>
          <w:p w14:paraId="03BA1E85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1631907D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0680B96C" w14:textId="3F64A707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5610D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02727384" w14:textId="77777777" w:rsidTr="00211DBB">
        <w:trPr>
          <w:trHeight w:val="355"/>
        </w:trPr>
        <w:tc>
          <w:tcPr>
            <w:tcW w:w="567" w:type="dxa"/>
          </w:tcPr>
          <w:p w14:paraId="6620D215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14286F3C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Automatyczny obrys spektrum Dopplera oraz przesunięcie linii bazowej i korekcja kąta bramki Dopplerowskiej - dostępne w czasie rzeczywistym i po zamrożeniu</w:t>
            </w:r>
          </w:p>
        </w:tc>
        <w:tc>
          <w:tcPr>
            <w:tcW w:w="1418" w:type="dxa"/>
          </w:tcPr>
          <w:p w14:paraId="6E401115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2ADC4CFD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60825136" w14:textId="13687DE7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5610D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1DCB8503" w14:textId="77777777" w:rsidTr="00211DBB">
        <w:trPr>
          <w:trHeight w:val="355"/>
        </w:trPr>
        <w:tc>
          <w:tcPr>
            <w:tcW w:w="567" w:type="dxa"/>
          </w:tcPr>
          <w:p w14:paraId="7BC63BD5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7EF25303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Raporty z badań z możliwością zapamiętywania raportów w systemie</w:t>
            </w:r>
          </w:p>
        </w:tc>
        <w:tc>
          <w:tcPr>
            <w:tcW w:w="1418" w:type="dxa"/>
          </w:tcPr>
          <w:p w14:paraId="31679BCB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6ED07E67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4F8E3672" w14:textId="2AB2CFE6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5610D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42F3FB8F" w14:textId="77777777" w:rsidTr="00211DBB">
        <w:trPr>
          <w:trHeight w:val="355"/>
        </w:trPr>
        <w:tc>
          <w:tcPr>
            <w:tcW w:w="567" w:type="dxa"/>
          </w:tcPr>
          <w:p w14:paraId="23BA9683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482CF1F0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Pełne oprogramowanie do badań:</w:t>
            </w:r>
          </w:p>
          <w:p w14:paraId="7F4A4F90" w14:textId="77777777" w:rsidR="00211DBB" w:rsidRPr="00211DBB" w:rsidRDefault="00211DBB" w:rsidP="00211DBB">
            <w:pPr>
              <w:numPr>
                <w:ilvl w:val="0"/>
                <w:numId w:val="12"/>
              </w:numPr>
              <w:spacing w:after="0" w:line="240" w:lineRule="auto"/>
              <w:ind w:left="488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Brzusznych</w:t>
            </w:r>
          </w:p>
          <w:p w14:paraId="60DB3D2C" w14:textId="77777777" w:rsidR="00211DBB" w:rsidRPr="00211DBB" w:rsidRDefault="00211DBB" w:rsidP="00211DBB">
            <w:pPr>
              <w:numPr>
                <w:ilvl w:val="0"/>
                <w:numId w:val="12"/>
              </w:numPr>
              <w:spacing w:after="0" w:line="240" w:lineRule="auto"/>
              <w:ind w:left="488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Ginekologiczno-położniczych</w:t>
            </w:r>
          </w:p>
          <w:p w14:paraId="55C6B68C" w14:textId="77777777" w:rsidR="00211DBB" w:rsidRPr="00211DBB" w:rsidRDefault="00211DBB" w:rsidP="00211DBB">
            <w:pPr>
              <w:numPr>
                <w:ilvl w:val="0"/>
                <w:numId w:val="12"/>
              </w:numPr>
              <w:spacing w:after="0" w:line="240" w:lineRule="auto"/>
              <w:ind w:left="488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Małych narządów</w:t>
            </w:r>
          </w:p>
          <w:p w14:paraId="4355F279" w14:textId="77777777" w:rsidR="00211DBB" w:rsidRPr="00211DBB" w:rsidRDefault="00211DBB" w:rsidP="00211DBB">
            <w:pPr>
              <w:numPr>
                <w:ilvl w:val="0"/>
                <w:numId w:val="12"/>
              </w:numPr>
              <w:spacing w:after="0" w:line="240" w:lineRule="auto"/>
              <w:ind w:left="488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Naczyniowych </w:t>
            </w:r>
          </w:p>
          <w:p w14:paraId="5343EF16" w14:textId="77777777" w:rsidR="00211DBB" w:rsidRPr="00211DBB" w:rsidRDefault="00211DBB" w:rsidP="00211DBB">
            <w:pPr>
              <w:numPr>
                <w:ilvl w:val="0"/>
                <w:numId w:val="12"/>
              </w:numPr>
              <w:spacing w:after="0" w:line="240" w:lineRule="auto"/>
              <w:ind w:left="488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Śródoperacyjnych</w:t>
            </w:r>
          </w:p>
          <w:p w14:paraId="703804BE" w14:textId="77777777" w:rsidR="00211DBB" w:rsidRPr="00211DBB" w:rsidRDefault="00211DBB" w:rsidP="00211DBB">
            <w:pPr>
              <w:numPr>
                <w:ilvl w:val="0"/>
                <w:numId w:val="12"/>
              </w:numPr>
              <w:spacing w:after="0" w:line="240" w:lineRule="auto"/>
              <w:ind w:left="488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Mięśniowo-szkieletowych</w:t>
            </w:r>
          </w:p>
          <w:p w14:paraId="301AE07D" w14:textId="77777777" w:rsidR="00211DBB" w:rsidRPr="00211DBB" w:rsidRDefault="00211DBB" w:rsidP="00211DBB">
            <w:pPr>
              <w:numPr>
                <w:ilvl w:val="0"/>
                <w:numId w:val="12"/>
              </w:numPr>
              <w:spacing w:after="0" w:line="240" w:lineRule="auto"/>
              <w:ind w:left="488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Ortopedycznych</w:t>
            </w:r>
          </w:p>
          <w:p w14:paraId="1222F1CE" w14:textId="77777777" w:rsidR="00211DBB" w:rsidRPr="00211DBB" w:rsidRDefault="00211DBB" w:rsidP="00211DBB">
            <w:pPr>
              <w:numPr>
                <w:ilvl w:val="0"/>
                <w:numId w:val="12"/>
              </w:numPr>
              <w:spacing w:after="0" w:line="240" w:lineRule="auto"/>
              <w:ind w:left="488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Kardiologicznych</w:t>
            </w:r>
          </w:p>
          <w:p w14:paraId="61A32FDE" w14:textId="77777777" w:rsidR="00211DBB" w:rsidRPr="00211DBB" w:rsidRDefault="00211DBB" w:rsidP="00211DBB">
            <w:pPr>
              <w:numPr>
                <w:ilvl w:val="0"/>
                <w:numId w:val="12"/>
              </w:numPr>
              <w:spacing w:after="0" w:line="240" w:lineRule="auto"/>
              <w:ind w:left="488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Pediatrycznych </w:t>
            </w:r>
          </w:p>
        </w:tc>
        <w:tc>
          <w:tcPr>
            <w:tcW w:w="1418" w:type="dxa"/>
          </w:tcPr>
          <w:p w14:paraId="4C705527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0C7F9C87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16A494FA" w14:textId="28DE8140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5610DF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F35129" w:rsidRPr="00211DBB" w14:paraId="65903264" w14:textId="77777777" w:rsidTr="00F35129">
        <w:tc>
          <w:tcPr>
            <w:tcW w:w="9781" w:type="dxa"/>
            <w:gridSpan w:val="5"/>
            <w:shd w:val="clear" w:color="auto" w:fill="FFFFFF" w:themeFill="background1"/>
          </w:tcPr>
          <w:p w14:paraId="3690A17E" w14:textId="298942CB" w:rsidR="00F35129" w:rsidRPr="00211DBB" w:rsidRDefault="00F35129" w:rsidP="0052477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Głowice ultrasonograficzne</w:t>
            </w:r>
          </w:p>
        </w:tc>
      </w:tr>
      <w:tr w:rsidR="00211DBB" w:rsidRPr="00211DBB" w14:paraId="62BED2C2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A1B70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B9439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Głowica Convex</w:t>
            </w:r>
            <w:r w:rsidRPr="00211DBB"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, </w:t>
            </w: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szerokopasmowa, ze zmianą częstotliwości pracy, wykonana w technologii Single Crystal Podać typ.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1FDD6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DE40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F91F" w14:textId="55CA66D5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811E1C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0D3DFA0E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34AB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955F1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Zakres częstotliwości pracy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2E5E1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1,0 – 6,0 MHz.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9AEBA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0BBB6" w14:textId="50D7E44D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811E1C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40B52327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A2C3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6C4BE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Liczba elementów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85D0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190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5FC4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CEED" w14:textId="055E3F88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811E1C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274F4030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26CD5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5DCCD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Kąt skanowania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91DE" w14:textId="7BB10359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145 st.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E09F" w14:textId="449B7845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1E79D" w14:textId="0BB80AEB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811E1C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1E4E323E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3639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2F8CF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Obrazowanie harmoniczne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FD759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14 pasm częstotliwości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CEDF9" w14:textId="1B61D5CC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25906" w14:textId="2E8789ED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811E1C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7BBCE1F8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A400D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81029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Ogniskowanie na pełnej głębokości obrazowania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BBC8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094AF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0426" w14:textId="20C3178D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811E1C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35E62931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24F19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3B6F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/>
                <w:color w:val="262626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Głowica Liniowa, </w:t>
            </w:r>
            <w:r w:rsidRPr="00211DBB">
              <w:rPr>
                <w:rFonts w:ascii="Calibri" w:eastAsia="Times New Roman" w:hAnsi="Calibri" w:cs="Calibri"/>
                <w:bCs/>
                <w:color w:val="262626"/>
                <w:kern w:val="0"/>
                <w:sz w:val="18"/>
                <w:szCs w:val="18"/>
                <w:lang w:val="pl-PL" w:eastAsia="pl-PL"/>
                <w14:ligatures w14:val="none"/>
              </w:rPr>
              <w:t>szerokopasmowa ze zmienną częstotliwością pracy, podać typ.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20ADC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7653A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32A9A" w14:textId="776B3684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811E1C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266BF549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70F12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1050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Zakres częstotliwości pracy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0A0AE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2,0 – 12,0 MHz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12853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CE51" w14:textId="67174BEE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811E1C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0988F2EB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DAEBD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54B80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Liczba elementów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E21DF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666F2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F9D9" w14:textId="1540D607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0759E8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4B547473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BE93A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F3754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Szerokość skanu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A6283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Max. 40 mm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222FE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5373A" w14:textId="735F947F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0759E8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05F1DBC4" w14:textId="77777777" w:rsidTr="00940F1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44B74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554A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Obrazowanie harmoniczne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7E1E9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9 pasm częstotliwości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9CCE" w14:textId="1353A7B6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8472" w14:textId="34D0B0B1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0759E8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11C3DA05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89338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49AD7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Obrazowanie trapezowe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51F97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9DCDD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F19D" w14:textId="130CF788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305D3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46205A30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BE52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14BA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Ogniskowanie na pełnej głębokości obrazowania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8DB3D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FB1CA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46B2C" w14:textId="7380CA2F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305D3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10F6115D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1142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CDAC7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>Głowica Endowaginalna</w:t>
            </w:r>
            <w:r w:rsidRPr="00211DBB"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, </w:t>
            </w: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szerokopasmowa, ze zmianą częstotliwości pracy. Podać typ.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0145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B35F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90E4A" w14:textId="2ED96C9B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305D3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68F2761D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E684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C259B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Zakres częstotliwości pracy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B6201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3,0 – 9,0 MHz.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BB122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2710" w14:textId="66282FC7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305D3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5C9A43F2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A268E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5DE43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Liczba elementów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CB7E2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4992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E323E" w14:textId="2EBDCB59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305D3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62C469B9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896F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E3E17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Kąt skanowania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DF3B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190 st.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791B" w14:textId="0B55B83A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CE9DC" w14:textId="422ED7F2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305D3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2C8C8FC9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BF04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4CA01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Obrazowanie harmoniczne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66222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9 pasm częstotliwości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DA1D0" w14:textId="72894B01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57669" w14:textId="1A1F24C0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305D3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14C59529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CC3E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C1F2B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Ogniskowanie na pełnej głębokości obrazowania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49AC0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18155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5B96" w14:textId="37D19851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305D3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2A377992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15187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165EF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Głowica kardiologiczna Phased Array Single Crystal, </w:t>
            </w: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szerokopasmowa, ze zmianą częstotliwości pracy. Podać typ.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05D04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D181A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7961" w14:textId="7ECD2899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305D3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4CB0D122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FAF21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5DB3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Zakres częstotliwości pracy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9EA1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1,0 – 5,0 MHz.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510A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E291" w14:textId="386A522B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4754F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794C5D66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D3F4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6FFDF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Liczba elementów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2EBBF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120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AE125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0B5A" w14:textId="61DF1515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4754F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474FD877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0CDE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24909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Kąt skanowania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8B471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90 st.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F0DAE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CBE5D" w14:textId="4638C230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4754F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5DC84A75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2F89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8099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Obrazowanie harmoniczne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41A7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min. 4 pasma częstotliwości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B8318" w14:textId="180F5F93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0E119" w14:textId="0A7E7313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4754F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3E6854A9" w14:textId="77777777" w:rsidTr="00211D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4431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DF5E7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Ogniskowanie na pełnej głębokości obrazowania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F5A30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3B0EA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6D3CD" w14:textId="301145E4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4754F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F35129" w:rsidRPr="00211DBB" w14:paraId="67B14551" w14:textId="77777777" w:rsidTr="00F35129">
        <w:tc>
          <w:tcPr>
            <w:tcW w:w="9781" w:type="dxa"/>
            <w:gridSpan w:val="5"/>
            <w:shd w:val="clear" w:color="auto" w:fill="FFFFFF" w:themeFill="background1"/>
          </w:tcPr>
          <w:p w14:paraId="2DA32AE4" w14:textId="76C98333" w:rsidR="00F35129" w:rsidRPr="00211DBB" w:rsidRDefault="00F35129" w:rsidP="0052477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Możliwości rozbudowy – </w:t>
            </w:r>
            <w:r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dostępne </w:t>
            </w:r>
            <w:r w:rsidRPr="00211DBB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pl-PL" w:eastAsia="pl-PL"/>
                <w14:ligatures w14:val="none"/>
              </w:rPr>
              <w:t xml:space="preserve">opcje </w:t>
            </w:r>
          </w:p>
        </w:tc>
      </w:tr>
      <w:tr w:rsidR="00211DBB" w:rsidRPr="00211DBB" w14:paraId="1590FCFE" w14:textId="77777777" w:rsidTr="00211DBB">
        <w:tc>
          <w:tcPr>
            <w:tcW w:w="567" w:type="dxa"/>
          </w:tcPr>
          <w:p w14:paraId="16BD2DA0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728C1249" w14:textId="77777777" w:rsidR="00211DBB" w:rsidRPr="00211DBB" w:rsidRDefault="00211DBB" w:rsidP="00211DBB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  <w:t>Możliwość rozbudowy systemu o głowicę Rectalną dwupłaszczyznową w układzie Convex/Convex min. 4,0-10,0 MHz, min. 190 elementów, kąt skanowania min. 200/200 stopni, promień max. R9 mm, obrazowanie harmoniczne</w:t>
            </w:r>
          </w:p>
        </w:tc>
        <w:tc>
          <w:tcPr>
            <w:tcW w:w="1418" w:type="dxa"/>
          </w:tcPr>
          <w:p w14:paraId="02A67F72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4873F4BB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23808C3E" w14:textId="580FE497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9161B3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40F2DA61" w14:textId="77777777" w:rsidTr="00211DBB">
        <w:tc>
          <w:tcPr>
            <w:tcW w:w="567" w:type="dxa"/>
          </w:tcPr>
          <w:p w14:paraId="76466746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05F4E1D1" w14:textId="77777777" w:rsidR="00211DBB" w:rsidRPr="00211DBB" w:rsidRDefault="00211DBB" w:rsidP="00211DBB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  <w:t>Możliwość rozbudowy o głowicę radialną 360 stopni tzw. Proktologiczną o częstotliwości min. 5,0 – 9,0 MHz, liczbie elementów min. 256 i promieniu max 7 mm</w:t>
            </w:r>
          </w:p>
        </w:tc>
        <w:tc>
          <w:tcPr>
            <w:tcW w:w="1418" w:type="dxa"/>
          </w:tcPr>
          <w:p w14:paraId="1E87CC4B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5AB52A04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7319D44F" w14:textId="74C16386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9161B3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526F6747" w14:textId="77777777" w:rsidTr="00211DBB">
        <w:tc>
          <w:tcPr>
            <w:tcW w:w="567" w:type="dxa"/>
          </w:tcPr>
          <w:p w14:paraId="760E6AFC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222B36B1" w14:textId="77777777" w:rsidR="00211DBB" w:rsidRPr="00211DBB" w:rsidRDefault="00211DBB" w:rsidP="00211DBB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3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  <w:t>Możliwość rozbudowy o funkcję umożliwiającą porównanie (fuzję) dwóch sprzężonych obrazów w czasie rzeczywistym: USG / CT / MRI / PET / SPECT dostępne z trybami obrazowań: B / B+C / B+elastografia</w:t>
            </w:r>
          </w:p>
        </w:tc>
        <w:tc>
          <w:tcPr>
            <w:tcW w:w="1418" w:type="dxa"/>
          </w:tcPr>
          <w:p w14:paraId="6EDDE26A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5143EC9A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35D89F98" w14:textId="3A13F062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9161B3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5647445A" w14:textId="77777777" w:rsidTr="00211DBB">
        <w:tc>
          <w:tcPr>
            <w:tcW w:w="567" w:type="dxa"/>
          </w:tcPr>
          <w:p w14:paraId="16D9FF90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442DF8F3" w14:textId="77777777" w:rsidR="00211DBB" w:rsidRPr="00211DBB" w:rsidRDefault="00211DBB" w:rsidP="00211DBB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  <w:t>Możliwość rozbudowy o funkcję automatycznej rejestracji i synchronizacji w czasie rzeczywistym obrazów USG z rekonstrukcją wielopłaszczyznową (MPR) obrazów CT/MRI, z automatycznym doborem metody synchronizacji na podstawie naczyń lub powierzchni wątroby</w:t>
            </w:r>
          </w:p>
        </w:tc>
        <w:tc>
          <w:tcPr>
            <w:tcW w:w="1418" w:type="dxa"/>
          </w:tcPr>
          <w:p w14:paraId="32B4609D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4CEB34CF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7655D7DE" w14:textId="59CAB0DA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1277B1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167575BE" w14:textId="77777777" w:rsidTr="00211DBB">
        <w:tc>
          <w:tcPr>
            <w:tcW w:w="567" w:type="dxa"/>
          </w:tcPr>
          <w:p w14:paraId="07160F55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7456F329" w14:textId="77777777" w:rsidR="00211DBB" w:rsidRPr="00211DBB" w:rsidRDefault="00211DBB" w:rsidP="00211DBB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  <w:t>Możliwość rozbudowy o funkcję automatycznej analizy badań CT/MRI przygotowującej dane do obrazowania fuzyjnego, obejmująca automatyczną segmentację wątroby zgodnie z podziałem Couinauda (S1–S8) oraz automatyczne wyznaczanie obrysu trzustki wspomagającego jej lokalizację podczas obrazowania fuzyjnego</w:t>
            </w:r>
          </w:p>
        </w:tc>
        <w:tc>
          <w:tcPr>
            <w:tcW w:w="1418" w:type="dxa"/>
          </w:tcPr>
          <w:p w14:paraId="46BB7071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1FD58555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5D68BF08" w14:textId="4FEF83DF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1277B1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00CD2E42" w14:textId="77777777" w:rsidTr="00211DBB">
        <w:tc>
          <w:tcPr>
            <w:tcW w:w="567" w:type="dxa"/>
          </w:tcPr>
          <w:p w14:paraId="3332B9B7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3C0B6418" w14:textId="77777777" w:rsidR="00211DBB" w:rsidRPr="00211DBB" w:rsidRDefault="00211DBB" w:rsidP="00211DBB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ar-SA"/>
                <w14:ligatures w14:val="none"/>
              </w:rPr>
              <w:t>Możliwość rozbudowy o funkcję i oprogramowanie umożliwiające badanie i pomiar sprężystości naczyń</w:t>
            </w:r>
          </w:p>
        </w:tc>
        <w:tc>
          <w:tcPr>
            <w:tcW w:w="1418" w:type="dxa"/>
          </w:tcPr>
          <w:p w14:paraId="1C0BB28E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07CDB028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78EB9557" w14:textId="32A2D256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1277B1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  <w:tr w:rsidR="00211DBB" w:rsidRPr="00211DBB" w14:paraId="2B0E2F79" w14:textId="77777777" w:rsidTr="00211DBB">
        <w:tc>
          <w:tcPr>
            <w:tcW w:w="567" w:type="dxa"/>
          </w:tcPr>
          <w:p w14:paraId="37811B76" w14:textId="77777777" w:rsidR="00211DBB" w:rsidRPr="00211DBB" w:rsidRDefault="00211DBB" w:rsidP="00211DBB">
            <w:pPr>
              <w:numPr>
                <w:ilvl w:val="0"/>
                <w:numId w:val="13"/>
              </w:numPr>
              <w:spacing w:after="0" w:line="240" w:lineRule="auto"/>
              <w:ind w:left="356" w:right="355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4536" w:type="dxa"/>
          </w:tcPr>
          <w:p w14:paraId="6F074CEB" w14:textId="77777777" w:rsidR="00211DBB" w:rsidRPr="00211DBB" w:rsidRDefault="00211DBB" w:rsidP="00211DBB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Możliwość współpracy z urządzeniem do rozszerzonej rzeczywistości wykorzystującym technologię FLAG AR</w:t>
            </w:r>
          </w:p>
        </w:tc>
        <w:tc>
          <w:tcPr>
            <w:tcW w:w="1418" w:type="dxa"/>
          </w:tcPr>
          <w:p w14:paraId="061EB60E" w14:textId="77777777" w:rsidR="00211DBB" w:rsidRPr="00211DBB" w:rsidRDefault="00211DBB" w:rsidP="00211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211DBB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TAK</w:t>
            </w:r>
          </w:p>
        </w:tc>
        <w:tc>
          <w:tcPr>
            <w:tcW w:w="1559" w:type="dxa"/>
          </w:tcPr>
          <w:p w14:paraId="633AF31A" w14:textId="77777777" w:rsidR="00211DBB" w:rsidRPr="00211DBB" w:rsidRDefault="00211DBB" w:rsidP="00211DB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</w:p>
        </w:tc>
        <w:tc>
          <w:tcPr>
            <w:tcW w:w="1701" w:type="dxa"/>
          </w:tcPr>
          <w:p w14:paraId="678D193D" w14:textId="68BA94EC" w:rsidR="00211DBB" w:rsidRPr="00211DBB" w:rsidRDefault="00211DBB" w:rsidP="00940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</w:pPr>
            <w:r w:rsidRPr="001277B1">
              <w:rPr>
                <w:rFonts w:ascii="Calibri" w:eastAsia="Times New Roman" w:hAnsi="Calibri" w:cs="Calibri"/>
                <w:kern w:val="0"/>
                <w:sz w:val="18"/>
                <w:szCs w:val="18"/>
                <w:lang w:val="pl-PL" w:eastAsia="pl-PL"/>
                <w14:ligatures w14:val="none"/>
              </w:rPr>
              <w:t>Bez oceny</w:t>
            </w:r>
          </w:p>
        </w:tc>
      </w:tr>
    </w:tbl>
    <w:p w14:paraId="4F500DEA" w14:textId="77777777" w:rsidR="00524771" w:rsidRDefault="00524771" w:rsidP="00524771">
      <w:pPr>
        <w:spacing w:after="0" w:line="360" w:lineRule="auto"/>
        <w:rPr>
          <w:rFonts w:ascii="Calibri" w:eastAsia="Times New Roman" w:hAnsi="Calibri" w:cs="Calibri"/>
          <w:kern w:val="0"/>
          <w:sz w:val="18"/>
          <w:szCs w:val="18"/>
          <w:lang w:val="pl-PL" w:eastAsia="pl-PL"/>
          <w14:ligatures w14:val="none"/>
        </w:rPr>
      </w:pPr>
    </w:p>
    <w:tbl>
      <w:tblPr>
        <w:tblpPr w:leftFromText="141" w:rightFromText="141" w:vertAnchor="text" w:tblpY="18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62"/>
        <w:gridCol w:w="4536"/>
        <w:gridCol w:w="1418"/>
        <w:gridCol w:w="1559"/>
        <w:gridCol w:w="1701"/>
      </w:tblGrid>
      <w:tr w:rsidR="00F35129" w:rsidRPr="00F1100D" w14:paraId="50532752" w14:textId="77777777" w:rsidTr="00557AC2">
        <w:trPr>
          <w:cantSplit/>
          <w:trHeight w:val="680"/>
        </w:trPr>
        <w:tc>
          <w:tcPr>
            <w:tcW w:w="9776" w:type="dxa"/>
            <w:gridSpan w:val="5"/>
          </w:tcPr>
          <w:p w14:paraId="2A13AFFC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35129">
              <w:rPr>
                <w:rFonts w:ascii="Calibri" w:hAnsi="Calibri" w:cs="Calibri"/>
                <w:b/>
                <w:bCs/>
                <w:sz w:val="18"/>
                <w:szCs w:val="18"/>
              </w:rPr>
              <w:t>GWARANCJA I SERWIS</w:t>
            </w:r>
          </w:p>
        </w:tc>
      </w:tr>
      <w:tr w:rsidR="00F35129" w:rsidRPr="00F1100D" w14:paraId="75E35F39" w14:textId="77777777" w:rsidTr="00557AC2">
        <w:trPr>
          <w:cantSplit/>
          <w:trHeight w:val="403"/>
        </w:trPr>
        <w:tc>
          <w:tcPr>
            <w:tcW w:w="562" w:type="dxa"/>
          </w:tcPr>
          <w:p w14:paraId="2118474A" w14:textId="16090A2B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109.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7394D6" w14:textId="36D5DAB9" w:rsidR="00F35129" w:rsidRPr="00F35129" w:rsidRDefault="00F35129" w:rsidP="00F35129">
            <w:pPr>
              <w:pStyle w:val="Style5"/>
              <w:widowControl/>
              <w:spacing w:line="240" w:lineRule="auto"/>
              <w:jc w:val="both"/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</w:pPr>
            <w:r w:rsidRPr="00F35129"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  <w:t xml:space="preserve">Pełna gwarancja (bez wyłączeń) na okres </w:t>
            </w:r>
            <w:r w:rsidR="00C81210"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  <w:t>36</w:t>
            </w:r>
            <w:r w:rsidRPr="00F35129"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  <w:t xml:space="preserve"> miesięcy</w:t>
            </w:r>
          </w:p>
        </w:tc>
        <w:tc>
          <w:tcPr>
            <w:tcW w:w="1418" w:type="dxa"/>
          </w:tcPr>
          <w:p w14:paraId="5C219CFF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35129">
              <w:rPr>
                <w:rFonts w:ascii="Calibri" w:eastAsia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1090D8E0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FDCD4FB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35129">
              <w:rPr>
                <w:rFonts w:ascii="Calibri" w:hAnsi="Calibri" w:cs="Calibri"/>
                <w:sz w:val="18"/>
                <w:szCs w:val="18"/>
              </w:rPr>
              <w:t>Bez oceny</w:t>
            </w:r>
          </w:p>
        </w:tc>
      </w:tr>
      <w:tr w:rsidR="00F35129" w:rsidRPr="00F1100D" w14:paraId="1751D4F8" w14:textId="77777777" w:rsidTr="00557AC2">
        <w:trPr>
          <w:cantSplit/>
          <w:trHeight w:val="680"/>
        </w:trPr>
        <w:tc>
          <w:tcPr>
            <w:tcW w:w="562" w:type="dxa"/>
          </w:tcPr>
          <w:p w14:paraId="2EC8F6D5" w14:textId="4A031B4B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110.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B21D39" w14:textId="153F5519" w:rsidR="00F35129" w:rsidRPr="00F35129" w:rsidRDefault="00F35129" w:rsidP="00F35129">
            <w:pPr>
              <w:pStyle w:val="Style5"/>
              <w:widowControl/>
              <w:spacing w:line="240" w:lineRule="auto"/>
              <w:jc w:val="both"/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</w:pPr>
            <w:r w:rsidRPr="00F35129"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  <w:t xml:space="preserve">Dodatkowe pełne 12 miesięcy kompletnej gwarancji na dostarczony przedmiot zamówienia (podać oferowany dodatkowy okres gwarancji w miesiącach jako wielokrotność 12 np. 48 miesięcy itd. </w:t>
            </w:r>
          </w:p>
        </w:tc>
        <w:tc>
          <w:tcPr>
            <w:tcW w:w="1418" w:type="dxa"/>
          </w:tcPr>
          <w:p w14:paraId="4217F75D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35129">
              <w:rPr>
                <w:rFonts w:ascii="Calibri" w:eastAsia="Calibri" w:hAnsi="Calibri" w:cs="Calibri"/>
                <w:sz w:val="18"/>
                <w:szCs w:val="18"/>
              </w:rPr>
              <w:t>Tak/Nie</w:t>
            </w:r>
          </w:p>
          <w:p w14:paraId="2C7974BE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35129">
              <w:rPr>
                <w:rFonts w:ascii="Calibri" w:eastAsia="Calibri" w:hAnsi="Calibri" w:cs="Calibri"/>
                <w:sz w:val="18"/>
                <w:szCs w:val="18"/>
              </w:rPr>
              <w:t>Podać w miesiącach</w:t>
            </w:r>
          </w:p>
        </w:tc>
        <w:tc>
          <w:tcPr>
            <w:tcW w:w="1559" w:type="dxa"/>
          </w:tcPr>
          <w:p w14:paraId="4A805B37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AB39B19" w14:textId="7B2BF99E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Bez oceny</w:t>
            </w:r>
          </w:p>
        </w:tc>
      </w:tr>
      <w:tr w:rsidR="00F35129" w:rsidRPr="00F1100D" w14:paraId="695C8736" w14:textId="77777777" w:rsidTr="00557AC2">
        <w:trPr>
          <w:cantSplit/>
          <w:trHeight w:val="680"/>
        </w:trPr>
        <w:tc>
          <w:tcPr>
            <w:tcW w:w="562" w:type="dxa"/>
          </w:tcPr>
          <w:p w14:paraId="3963DB20" w14:textId="169D1F74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111.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DA3AD5" w14:textId="77777777" w:rsidR="00F35129" w:rsidRPr="00F35129" w:rsidRDefault="00F35129" w:rsidP="00F35129">
            <w:pPr>
              <w:pStyle w:val="Style5"/>
              <w:widowControl/>
              <w:spacing w:line="240" w:lineRule="auto"/>
              <w:jc w:val="both"/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</w:pPr>
            <w:r w:rsidRPr="00F35129"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  <w:t>Czas reakcji na zgłoszenie usterki do 24 godzin w dni robocze rozumiane jako dni od pn.-pt. z wyłączeniem dni ustawowo wolnych od pracy. Czas reakcji w dni ustawowo wolne od pracy - 48 godzin</w:t>
            </w:r>
          </w:p>
        </w:tc>
        <w:tc>
          <w:tcPr>
            <w:tcW w:w="1418" w:type="dxa"/>
          </w:tcPr>
          <w:p w14:paraId="3D0FDFE9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35129">
              <w:rPr>
                <w:rFonts w:ascii="Calibri" w:eastAsia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250DC204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BD8DB29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35129">
              <w:rPr>
                <w:rFonts w:ascii="Calibri" w:hAnsi="Calibri" w:cs="Calibri"/>
                <w:sz w:val="18"/>
                <w:szCs w:val="18"/>
              </w:rPr>
              <w:t>Bez oceny</w:t>
            </w:r>
          </w:p>
        </w:tc>
      </w:tr>
      <w:tr w:rsidR="00F35129" w:rsidRPr="00F1100D" w14:paraId="47A4522B" w14:textId="77777777" w:rsidTr="00557AC2">
        <w:trPr>
          <w:cantSplit/>
          <w:trHeight w:val="680"/>
        </w:trPr>
        <w:tc>
          <w:tcPr>
            <w:tcW w:w="562" w:type="dxa"/>
          </w:tcPr>
          <w:p w14:paraId="1DBC2239" w14:textId="0DE9FD5D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112.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79A4FF" w14:textId="77777777" w:rsidR="00F35129" w:rsidRPr="00F35129" w:rsidRDefault="00F35129" w:rsidP="00F35129">
            <w:pPr>
              <w:pStyle w:val="Style5"/>
              <w:widowControl/>
              <w:spacing w:line="240" w:lineRule="auto"/>
              <w:jc w:val="both"/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</w:pPr>
            <w:r w:rsidRPr="00F35129"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  <w:t>Czas skutecznej naprawy bez użycia części zamiennych licząc od momentu zgłoszenia awarii - max 3 dni robocze rozumiane jako dni od pn.-pt.  z wyłączeniem dni ustawowo wolnych od pracy</w:t>
            </w:r>
          </w:p>
        </w:tc>
        <w:tc>
          <w:tcPr>
            <w:tcW w:w="1418" w:type="dxa"/>
          </w:tcPr>
          <w:p w14:paraId="36BB9EA2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35129">
              <w:rPr>
                <w:rFonts w:ascii="Calibri" w:eastAsia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1559" w:type="dxa"/>
          </w:tcPr>
          <w:p w14:paraId="56C17814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7287F31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35129">
              <w:rPr>
                <w:rFonts w:ascii="Calibri" w:hAnsi="Calibri" w:cs="Calibri"/>
                <w:sz w:val="18"/>
                <w:szCs w:val="18"/>
              </w:rPr>
              <w:t>Bez oceny</w:t>
            </w:r>
          </w:p>
        </w:tc>
      </w:tr>
      <w:tr w:rsidR="00F35129" w:rsidRPr="00F1100D" w14:paraId="7B2BC729" w14:textId="77777777" w:rsidTr="00557AC2">
        <w:trPr>
          <w:cantSplit/>
          <w:trHeight w:val="680"/>
        </w:trPr>
        <w:tc>
          <w:tcPr>
            <w:tcW w:w="562" w:type="dxa"/>
          </w:tcPr>
          <w:p w14:paraId="05F10D86" w14:textId="67D07D2F" w:rsidR="00F35129" w:rsidRPr="00F35129" w:rsidRDefault="00442427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113.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A06F40" w14:textId="77777777" w:rsidR="00F35129" w:rsidRPr="00F35129" w:rsidRDefault="00F35129" w:rsidP="00F35129">
            <w:pPr>
              <w:pStyle w:val="Style5"/>
              <w:widowControl/>
              <w:spacing w:line="240" w:lineRule="auto"/>
              <w:jc w:val="both"/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</w:pPr>
            <w:r w:rsidRPr="00F3512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Czas skutecznej naprawy z użyciem części zamiennych licząc od momentu zgłoszenia awarii - max 6 dni roboczych rozumiane jako dni od pn.-pt.  z wyłączeniem dni ustawowo wolnych od pracy.</w:t>
            </w:r>
            <w:r w:rsidRPr="00F3512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3512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Jeżeli naprawa potrwa dłużej niż 6 dni roboczych Wykonawca na czas naprawy na własny koszt dostarczy urządzenie o takich samych lub lepszych parametrach.</w:t>
            </w:r>
          </w:p>
        </w:tc>
        <w:tc>
          <w:tcPr>
            <w:tcW w:w="1418" w:type="dxa"/>
          </w:tcPr>
          <w:p w14:paraId="24D8AC1D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35129">
              <w:rPr>
                <w:rFonts w:ascii="Calibri" w:eastAsia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1559" w:type="dxa"/>
          </w:tcPr>
          <w:p w14:paraId="274FA16A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4F020EC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35129">
              <w:rPr>
                <w:rFonts w:ascii="Calibri" w:hAnsi="Calibri" w:cs="Calibri"/>
                <w:sz w:val="18"/>
                <w:szCs w:val="18"/>
              </w:rPr>
              <w:t>Bez oceny</w:t>
            </w:r>
          </w:p>
        </w:tc>
      </w:tr>
      <w:tr w:rsidR="00F35129" w:rsidRPr="00F1100D" w14:paraId="3181FB25" w14:textId="77777777" w:rsidTr="00557AC2">
        <w:trPr>
          <w:cantSplit/>
          <w:trHeight w:val="433"/>
        </w:trPr>
        <w:tc>
          <w:tcPr>
            <w:tcW w:w="562" w:type="dxa"/>
          </w:tcPr>
          <w:p w14:paraId="59847065" w14:textId="5DCC9951" w:rsidR="00F35129" w:rsidRPr="00F35129" w:rsidRDefault="00442427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114.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D8C050" w14:textId="77777777" w:rsidR="00F35129" w:rsidRPr="00F35129" w:rsidRDefault="00F35129" w:rsidP="00F35129">
            <w:pPr>
              <w:pStyle w:val="Style5"/>
              <w:widowControl/>
              <w:spacing w:line="240" w:lineRule="auto"/>
              <w:jc w:val="both"/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</w:pPr>
            <w:r w:rsidRPr="00F35129"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  <w:t>Gwarancja 10–letniego dostępu do części zamiennych</w:t>
            </w:r>
          </w:p>
        </w:tc>
        <w:tc>
          <w:tcPr>
            <w:tcW w:w="1418" w:type="dxa"/>
          </w:tcPr>
          <w:p w14:paraId="3E568CF0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35129">
              <w:rPr>
                <w:rFonts w:ascii="Calibri" w:eastAsia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1559" w:type="dxa"/>
          </w:tcPr>
          <w:p w14:paraId="19699ECB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3FD8FCA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35129">
              <w:rPr>
                <w:rFonts w:ascii="Calibri" w:hAnsi="Calibri" w:cs="Calibri"/>
                <w:sz w:val="18"/>
                <w:szCs w:val="18"/>
              </w:rPr>
              <w:t>Bez oceny</w:t>
            </w:r>
          </w:p>
        </w:tc>
      </w:tr>
      <w:tr w:rsidR="00F35129" w:rsidRPr="00F1100D" w14:paraId="7EFAF03C" w14:textId="77777777" w:rsidTr="00557AC2">
        <w:trPr>
          <w:cantSplit/>
          <w:trHeight w:val="680"/>
        </w:trPr>
        <w:tc>
          <w:tcPr>
            <w:tcW w:w="562" w:type="dxa"/>
          </w:tcPr>
          <w:p w14:paraId="628C8E36" w14:textId="5BEC8660" w:rsidR="00F35129" w:rsidRPr="00F35129" w:rsidRDefault="00442427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115.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388A4E" w14:textId="31DF6517" w:rsidR="00F35129" w:rsidRPr="00F35129" w:rsidRDefault="00F35129" w:rsidP="00F35129">
            <w:pPr>
              <w:pStyle w:val="Style5"/>
              <w:widowControl/>
              <w:spacing w:line="240" w:lineRule="auto"/>
              <w:jc w:val="both"/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</w:pPr>
            <w:r w:rsidRPr="00F35129"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  <w:t>Częstotliwość okresowych płatnych przeglądów technicznych</w:t>
            </w:r>
            <w:r w:rsidRPr="00F3512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35129"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  <w:t>po okresie gwarancji – nie częściej niż raz na 12 miesięcy</w:t>
            </w:r>
          </w:p>
        </w:tc>
        <w:tc>
          <w:tcPr>
            <w:tcW w:w="1418" w:type="dxa"/>
          </w:tcPr>
          <w:p w14:paraId="251EA043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35129">
              <w:rPr>
                <w:rFonts w:ascii="Calibri" w:eastAsia="Calibri" w:hAnsi="Calibri" w:cs="Calibri"/>
                <w:sz w:val="18"/>
                <w:szCs w:val="18"/>
              </w:rPr>
              <w:t>TAK, podać częstotliwość</w:t>
            </w:r>
          </w:p>
        </w:tc>
        <w:tc>
          <w:tcPr>
            <w:tcW w:w="1559" w:type="dxa"/>
          </w:tcPr>
          <w:p w14:paraId="22F70096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8DE3096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35129">
              <w:rPr>
                <w:rFonts w:ascii="Calibri" w:hAnsi="Calibri" w:cs="Calibri"/>
                <w:sz w:val="18"/>
                <w:szCs w:val="18"/>
              </w:rPr>
              <w:t>Bez oceny</w:t>
            </w:r>
          </w:p>
        </w:tc>
      </w:tr>
      <w:tr w:rsidR="00F35129" w:rsidRPr="00F1100D" w14:paraId="1DD1899D" w14:textId="77777777" w:rsidTr="00557AC2">
        <w:trPr>
          <w:cantSplit/>
          <w:trHeight w:val="680"/>
        </w:trPr>
        <w:tc>
          <w:tcPr>
            <w:tcW w:w="562" w:type="dxa"/>
          </w:tcPr>
          <w:p w14:paraId="7BDF36D6" w14:textId="41D5D965" w:rsidR="00F35129" w:rsidRPr="00F35129" w:rsidRDefault="00442427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116.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7B87D" w14:textId="77777777" w:rsidR="00F35129" w:rsidRPr="00F35129" w:rsidRDefault="00F35129" w:rsidP="00F35129">
            <w:pPr>
              <w:pStyle w:val="Style5"/>
              <w:widowControl/>
              <w:spacing w:line="240" w:lineRule="auto"/>
              <w:jc w:val="both"/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</w:pPr>
            <w:r w:rsidRPr="00F35129"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  <w:t>Dostarczenie instrukcji obsługi i instrukcji technicznej urządzenia w dwóch egzemplarzach, w języku polskim w wersji elektronicznej i papierowej</w:t>
            </w:r>
          </w:p>
        </w:tc>
        <w:tc>
          <w:tcPr>
            <w:tcW w:w="1418" w:type="dxa"/>
          </w:tcPr>
          <w:p w14:paraId="037D59EC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35129">
              <w:rPr>
                <w:rFonts w:ascii="Calibri" w:eastAsia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7AEF6349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CC0DC55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35129">
              <w:rPr>
                <w:rFonts w:ascii="Calibri" w:hAnsi="Calibri" w:cs="Calibri"/>
                <w:sz w:val="18"/>
                <w:szCs w:val="18"/>
              </w:rPr>
              <w:t>Bez oceny</w:t>
            </w:r>
          </w:p>
        </w:tc>
      </w:tr>
      <w:tr w:rsidR="00F35129" w:rsidRPr="00F1100D" w14:paraId="4118D36D" w14:textId="77777777" w:rsidTr="00557AC2">
        <w:trPr>
          <w:cantSplit/>
          <w:trHeight w:val="680"/>
        </w:trPr>
        <w:tc>
          <w:tcPr>
            <w:tcW w:w="562" w:type="dxa"/>
          </w:tcPr>
          <w:p w14:paraId="0A99129F" w14:textId="111EF145" w:rsidR="00F35129" w:rsidRPr="00F35129" w:rsidRDefault="00442427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117.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6C1549" w14:textId="77777777" w:rsidR="00F35129" w:rsidRPr="00F35129" w:rsidRDefault="00F35129" w:rsidP="00F35129">
            <w:pPr>
              <w:pStyle w:val="Style5"/>
              <w:widowControl/>
              <w:spacing w:line="240" w:lineRule="auto"/>
              <w:jc w:val="both"/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</w:pPr>
            <w:r w:rsidRPr="00F35129"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  <w:t xml:space="preserve">W trakcie trwania gwarancji wszystkie naprawy oraz przeglądy techniczne przewidziane przez producenta wraz z materiałami zużywalnymi wykonywane na koszt Wykonawcy łącznie z dojazdem (nie rzadziej jednak niż raz w każdym rozpoczętym roku udzielonej gwarancji). </w:t>
            </w:r>
          </w:p>
          <w:p w14:paraId="26795BDA" w14:textId="77777777" w:rsidR="00F35129" w:rsidRPr="00F35129" w:rsidRDefault="00F35129" w:rsidP="00F35129">
            <w:pPr>
              <w:pStyle w:val="Style5"/>
              <w:widowControl/>
              <w:spacing w:line="240" w:lineRule="auto"/>
              <w:jc w:val="both"/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8C574DE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35129">
              <w:rPr>
                <w:rFonts w:ascii="Calibri" w:eastAsia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6A2124BD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48B5A6D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35129">
              <w:rPr>
                <w:rFonts w:ascii="Calibri" w:hAnsi="Calibri" w:cs="Calibri"/>
                <w:sz w:val="18"/>
                <w:szCs w:val="18"/>
              </w:rPr>
              <w:t>Bez oceny</w:t>
            </w:r>
          </w:p>
        </w:tc>
      </w:tr>
      <w:tr w:rsidR="00442427" w:rsidRPr="00F1100D" w14:paraId="75F994B6" w14:textId="77777777" w:rsidTr="00557AC2">
        <w:trPr>
          <w:cantSplit/>
          <w:trHeight w:val="449"/>
        </w:trPr>
        <w:tc>
          <w:tcPr>
            <w:tcW w:w="562" w:type="dxa"/>
          </w:tcPr>
          <w:p w14:paraId="0D48711A" w14:textId="6ED50DFF" w:rsidR="00442427" w:rsidRPr="00F35129" w:rsidRDefault="00442427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lastRenderedPageBreak/>
              <w:t>118.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27B775" w14:textId="25C29B1F" w:rsidR="00442427" w:rsidRPr="00F35129" w:rsidRDefault="00442427" w:rsidP="00F35129">
            <w:pPr>
              <w:pStyle w:val="Style5"/>
              <w:widowControl/>
              <w:spacing w:line="240" w:lineRule="auto"/>
              <w:jc w:val="both"/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</w:pPr>
            <w:r w:rsidRPr="00442427"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  <w:t>Maksymalna liczba napraw gwarancyjnych powodująca wymianę elementu/podzespołu na nowy wolny od wad – nie więcej niż 3 naprawy tego samego elementu/podzespołu</w:t>
            </w:r>
          </w:p>
        </w:tc>
        <w:tc>
          <w:tcPr>
            <w:tcW w:w="1418" w:type="dxa"/>
          </w:tcPr>
          <w:p w14:paraId="21B5C225" w14:textId="55301CF8" w:rsidR="00442427" w:rsidRPr="00F35129" w:rsidRDefault="00442427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54E5D996" w14:textId="77777777" w:rsidR="00442427" w:rsidRPr="00F35129" w:rsidRDefault="00442427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0D928A9" w14:textId="59C0370B" w:rsidR="00442427" w:rsidRPr="00F35129" w:rsidRDefault="008837BD" w:rsidP="00F3512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Bez oceny</w:t>
            </w:r>
          </w:p>
        </w:tc>
      </w:tr>
      <w:tr w:rsidR="00F35129" w:rsidRPr="00F1100D" w14:paraId="3C0C4FB5" w14:textId="77777777" w:rsidTr="00557AC2">
        <w:trPr>
          <w:cantSplit/>
          <w:trHeight w:val="449"/>
        </w:trPr>
        <w:tc>
          <w:tcPr>
            <w:tcW w:w="562" w:type="dxa"/>
          </w:tcPr>
          <w:p w14:paraId="7073CF8A" w14:textId="5DD7C7CC" w:rsidR="00F35129" w:rsidRPr="00F35129" w:rsidRDefault="00442427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119.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EDE442" w14:textId="77777777" w:rsidR="00F35129" w:rsidRPr="00F35129" w:rsidRDefault="00F35129" w:rsidP="00F35129">
            <w:pPr>
              <w:pStyle w:val="Style5"/>
              <w:widowControl/>
              <w:spacing w:line="240" w:lineRule="auto"/>
              <w:jc w:val="both"/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</w:pPr>
            <w:r w:rsidRPr="00F35129"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  <w:t xml:space="preserve">Wykonawca przekaże Zamawiającemu przed upływem okresu gwarancji kody/hasła niezbędne do wykonania przeglądu technicznego przez niezależny serwis do wykorzystania po okresie gwarancyjnym (jeśli dotyczy).  </w:t>
            </w:r>
          </w:p>
        </w:tc>
        <w:tc>
          <w:tcPr>
            <w:tcW w:w="1418" w:type="dxa"/>
          </w:tcPr>
          <w:p w14:paraId="325A8D05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35129">
              <w:rPr>
                <w:rFonts w:ascii="Calibri" w:eastAsia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56E0D8E0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AECDDF9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35129">
              <w:rPr>
                <w:rFonts w:ascii="Calibri" w:hAnsi="Calibri" w:cs="Calibri"/>
                <w:sz w:val="18"/>
                <w:szCs w:val="18"/>
              </w:rPr>
              <w:t>Bez oceny</w:t>
            </w:r>
          </w:p>
        </w:tc>
      </w:tr>
      <w:tr w:rsidR="00F35129" w:rsidRPr="00F1100D" w14:paraId="3DB3814D" w14:textId="77777777" w:rsidTr="00557AC2">
        <w:trPr>
          <w:cantSplit/>
          <w:trHeight w:val="449"/>
        </w:trPr>
        <w:tc>
          <w:tcPr>
            <w:tcW w:w="562" w:type="dxa"/>
          </w:tcPr>
          <w:p w14:paraId="3F5A99B6" w14:textId="5E293D04" w:rsidR="00F35129" w:rsidRPr="00F35129" w:rsidRDefault="00442427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120.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C7B57C" w14:textId="77777777" w:rsidR="00F35129" w:rsidRPr="00F35129" w:rsidRDefault="00F35129" w:rsidP="00F35129">
            <w:pPr>
              <w:pStyle w:val="Style5"/>
              <w:widowControl/>
              <w:spacing w:line="240" w:lineRule="auto"/>
              <w:jc w:val="both"/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</w:pPr>
            <w:r w:rsidRPr="00F35129"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  <w:t>Wszystkie licencje ważne dożywotnio (jeśli dotyczy)</w:t>
            </w:r>
          </w:p>
        </w:tc>
        <w:tc>
          <w:tcPr>
            <w:tcW w:w="1418" w:type="dxa"/>
          </w:tcPr>
          <w:p w14:paraId="358A0BC5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35129">
              <w:rPr>
                <w:rFonts w:ascii="Calibri" w:eastAsia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0BF2677A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D785DCD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35129">
              <w:rPr>
                <w:rFonts w:ascii="Calibri" w:hAnsi="Calibri" w:cs="Calibri"/>
                <w:sz w:val="18"/>
                <w:szCs w:val="18"/>
              </w:rPr>
              <w:t>Bez oceny</w:t>
            </w:r>
          </w:p>
        </w:tc>
      </w:tr>
      <w:tr w:rsidR="00F35129" w:rsidRPr="00F1100D" w14:paraId="6FFD072E" w14:textId="77777777" w:rsidTr="00557AC2">
        <w:trPr>
          <w:cantSplit/>
          <w:trHeight w:val="449"/>
        </w:trPr>
        <w:tc>
          <w:tcPr>
            <w:tcW w:w="562" w:type="dxa"/>
          </w:tcPr>
          <w:p w14:paraId="2A743C51" w14:textId="261B19E1" w:rsidR="00F35129" w:rsidRPr="00F35129" w:rsidRDefault="00442427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121.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3AC4FE" w14:textId="77777777" w:rsidR="00F35129" w:rsidRPr="00F35129" w:rsidRDefault="00F35129" w:rsidP="00F35129">
            <w:pPr>
              <w:pStyle w:val="Style5"/>
              <w:widowControl/>
              <w:spacing w:line="240" w:lineRule="auto"/>
              <w:jc w:val="both"/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</w:pPr>
            <w:r w:rsidRPr="00F35129"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  <w:t>Autoryzowane punkty serwisowe na terenie Polski</w:t>
            </w:r>
          </w:p>
        </w:tc>
        <w:tc>
          <w:tcPr>
            <w:tcW w:w="1418" w:type="dxa"/>
          </w:tcPr>
          <w:p w14:paraId="11A42EC0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35129">
              <w:rPr>
                <w:rFonts w:ascii="Calibri" w:eastAsia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1559" w:type="dxa"/>
          </w:tcPr>
          <w:p w14:paraId="62A2337F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39E6E60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35129">
              <w:rPr>
                <w:rFonts w:ascii="Calibri" w:hAnsi="Calibri" w:cs="Calibri"/>
                <w:sz w:val="18"/>
                <w:szCs w:val="18"/>
              </w:rPr>
              <w:t>Bez oceny</w:t>
            </w:r>
          </w:p>
        </w:tc>
      </w:tr>
      <w:tr w:rsidR="00F35129" w:rsidRPr="00F1100D" w14:paraId="325D69BF" w14:textId="77777777" w:rsidTr="00557AC2">
        <w:trPr>
          <w:cantSplit/>
          <w:trHeight w:val="412"/>
        </w:trPr>
        <w:tc>
          <w:tcPr>
            <w:tcW w:w="562" w:type="dxa"/>
          </w:tcPr>
          <w:p w14:paraId="5909534A" w14:textId="0CF6611A" w:rsidR="00F35129" w:rsidRPr="00F35129" w:rsidRDefault="00442427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122.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CD2728" w14:textId="77777777" w:rsidR="00F35129" w:rsidRPr="00F35129" w:rsidRDefault="00F35129" w:rsidP="00F35129">
            <w:pPr>
              <w:pStyle w:val="Style5"/>
              <w:widowControl/>
              <w:spacing w:line="240" w:lineRule="auto"/>
              <w:jc w:val="both"/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</w:pPr>
            <w:r w:rsidRPr="00F35129">
              <w:rPr>
                <w:rStyle w:val="FontStyle12"/>
                <w:rFonts w:ascii="Calibri" w:eastAsiaTheme="majorEastAsia" w:hAnsi="Calibri" w:cs="Calibri"/>
                <w:sz w:val="18"/>
                <w:szCs w:val="18"/>
              </w:rPr>
              <w:t>Numer kontaktowy z serwisem Wykonawcy</w:t>
            </w:r>
          </w:p>
        </w:tc>
        <w:tc>
          <w:tcPr>
            <w:tcW w:w="1418" w:type="dxa"/>
          </w:tcPr>
          <w:p w14:paraId="3A640B3D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35129">
              <w:rPr>
                <w:rFonts w:ascii="Calibri" w:eastAsia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1559" w:type="dxa"/>
          </w:tcPr>
          <w:p w14:paraId="2B0FF79B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E9AC3FC" w14:textId="77777777" w:rsidR="00F35129" w:rsidRPr="00F35129" w:rsidRDefault="00F35129" w:rsidP="00F3512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35129">
              <w:rPr>
                <w:rFonts w:ascii="Calibri" w:hAnsi="Calibri" w:cs="Calibri"/>
                <w:sz w:val="18"/>
                <w:szCs w:val="18"/>
              </w:rPr>
              <w:t>Bez oceny</w:t>
            </w:r>
          </w:p>
        </w:tc>
      </w:tr>
    </w:tbl>
    <w:p w14:paraId="751C4100" w14:textId="77777777" w:rsidR="00F35129" w:rsidRDefault="00F35129" w:rsidP="00524771">
      <w:pPr>
        <w:spacing w:after="0" w:line="360" w:lineRule="auto"/>
        <w:rPr>
          <w:rFonts w:ascii="Calibri" w:eastAsia="Times New Roman" w:hAnsi="Calibri" w:cs="Calibri"/>
          <w:kern w:val="0"/>
          <w:sz w:val="18"/>
          <w:szCs w:val="18"/>
          <w:lang w:val="pl-PL" w:eastAsia="pl-PL"/>
          <w14:ligatures w14:val="none"/>
        </w:rPr>
      </w:pPr>
    </w:p>
    <w:p w14:paraId="1D530E0E" w14:textId="77777777" w:rsidR="00442427" w:rsidRDefault="00442427" w:rsidP="00524771">
      <w:pPr>
        <w:spacing w:after="0" w:line="360" w:lineRule="auto"/>
        <w:rPr>
          <w:rFonts w:ascii="Calibri" w:eastAsia="Times New Roman" w:hAnsi="Calibri" w:cs="Calibri"/>
          <w:kern w:val="0"/>
          <w:sz w:val="18"/>
          <w:szCs w:val="18"/>
          <w:lang w:val="pl-PL" w:eastAsia="pl-PL"/>
          <w14:ligatures w14:val="none"/>
        </w:rPr>
      </w:pPr>
    </w:p>
    <w:p w14:paraId="48FB5428" w14:textId="77777777" w:rsidR="00442427" w:rsidRPr="00442427" w:rsidRDefault="00442427" w:rsidP="00442427">
      <w:pPr>
        <w:ind w:right="467"/>
        <w:jc w:val="both"/>
        <w:rPr>
          <w:rFonts w:ascii="Calibri" w:hAnsi="Calibri" w:cs="Calibri"/>
          <w:sz w:val="20"/>
          <w:szCs w:val="20"/>
        </w:rPr>
      </w:pPr>
      <w:r w:rsidRPr="00442427">
        <w:rPr>
          <w:rFonts w:ascii="Calibri" w:eastAsia="Batang" w:hAnsi="Calibri" w:cs="Calibri"/>
          <w:bCs/>
          <w:sz w:val="20"/>
          <w:szCs w:val="20"/>
        </w:rPr>
        <w:t>UWAGI:</w:t>
      </w:r>
      <w:r w:rsidRPr="00442427">
        <w:rPr>
          <w:rFonts w:ascii="Calibri" w:hAnsi="Calibri" w:cs="Calibri"/>
          <w:sz w:val="20"/>
          <w:szCs w:val="20"/>
        </w:rPr>
        <w:t xml:space="preserve"> </w:t>
      </w:r>
    </w:p>
    <w:p w14:paraId="6CD86A9B" w14:textId="77777777" w:rsidR="00442427" w:rsidRPr="00442427" w:rsidRDefault="00442427" w:rsidP="00442427">
      <w:pPr>
        <w:pBdr>
          <w:top w:val="nil"/>
          <w:left w:val="nil"/>
          <w:bottom w:val="nil"/>
          <w:right w:val="nil"/>
          <w:between w:val="nil"/>
          <w:bar w:val="nil"/>
        </w:pBdr>
        <w:ind w:right="467"/>
        <w:jc w:val="both"/>
        <w:rPr>
          <w:rFonts w:ascii="Calibri" w:hAnsi="Calibri" w:cs="Calibri"/>
          <w:color w:val="000000"/>
          <w:sz w:val="20"/>
          <w:szCs w:val="20"/>
          <w:u w:color="000000"/>
          <w:bdr w:val="nil"/>
        </w:rPr>
      </w:pPr>
      <w:r w:rsidRPr="00442427">
        <w:rPr>
          <w:rFonts w:ascii="Calibri" w:eastAsia="Batang" w:hAnsi="Calibri" w:cs="Calibri"/>
          <w:color w:val="000000"/>
          <w:sz w:val="20"/>
          <w:szCs w:val="20"/>
          <w:u w:color="000000"/>
          <w:bdr w:val="nil"/>
        </w:rPr>
        <w:t>1. Niespełnienie któregokolwiek z wymaganych powyżej parametrów techniczno-użytkowych oraz wymagań co do ich wartości minimalnych spowoduje odrzucenie oferty bez dalszej jej oceny.</w:t>
      </w:r>
    </w:p>
    <w:p w14:paraId="457EA19D" w14:textId="77777777" w:rsidR="00442427" w:rsidRPr="00442427" w:rsidRDefault="00442427" w:rsidP="00442427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/>
        <w:jc w:val="both"/>
        <w:rPr>
          <w:rFonts w:ascii="Calibri" w:eastAsia="Batang" w:hAnsi="Calibri" w:cs="Calibri"/>
          <w:color w:val="000000"/>
          <w:sz w:val="20"/>
          <w:szCs w:val="20"/>
          <w:u w:color="000000"/>
          <w:bdr w:val="nil"/>
        </w:rPr>
      </w:pPr>
      <w:r w:rsidRPr="00442427">
        <w:rPr>
          <w:rFonts w:ascii="Calibri" w:eastAsia="Batang" w:hAnsi="Calibri" w:cs="Calibri"/>
          <w:color w:val="000000"/>
          <w:sz w:val="20"/>
          <w:szCs w:val="20"/>
          <w:u w:color="000000"/>
          <w:bdr w:val="nil"/>
        </w:rPr>
        <w:t xml:space="preserve">2. Brak opisu traktowany będzie jako brak danego parametru w oferowanej konfiguracji urządzenia.  </w:t>
      </w:r>
    </w:p>
    <w:p w14:paraId="260ACDB1" w14:textId="77777777" w:rsidR="00442427" w:rsidRPr="00442427" w:rsidRDefault="00442427" w:rsidP="00442427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/>
        <w:jc w:val="both"/>
        <w:rPr>
          <w:rFonts w:ascii="Calibri" w:eastAsia="Arial Unicode MS" w:hAnsi="Calibri" w:cs="Calibri"/>
          <w:color w:val="000000"/>
          <w:kern w:val="1"/>
          <w:sz w:val="20"/>
          <w:szCs w:val="20"/>
          <w:u w:color="000000"/>
          <w:bdr w:val="nil"/>
        </w:rPr>
      </w:pPr>
      <w:r w:rsidRPr="00442427">
        <w:rPr>
          <w:rFonts w:ascii="Calibri" w:eastAsia="Arial Unicode MS" w:hAnsi="Calibri" w:cs="Calibri"/>
          <w:color w:val="000000"/>
          <w:kern w:val="1"/>
          <w:sz w:val="20"/>
          <w:szCs w:val="20"/>
          <w:u w:color="000000"/>
          <w:bdr w:val="nil"/>
        </w:rPr>
        <w:t>3. Oświadczam, że oferowany przedmiot zamówienia spełnia wszystkie powyższe wymagania Zamawiającego.</w:t>
      </w:r>
    </w:p>
    <w:p w14:paraId="0781C7FC" w14:textId="77777777" w:rsidR="00442427" w:rsidRPr="00442427" w:rsidRDefault="00442427" w:rsidP="00442427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/>
        <w:rPr>
          <w:rFonts w:ascii="Calibri" w:eastAsia="Arial Unicode MS" w:hAnsi="Calibri" w:cs="Calibri"/>
          <w:color w:val="000000"/>
          <w:kern w:val="1"/>
          <w:sz w:val="20"/>
          <w:szCs w:val="20"/>
          <w:u w:color="000000"/>
          <w:bdr w:val="nil"/>
        </w:rPr>
      </w:pPr>
    </w:p>
    <w:p w14:paraId="18E1C95E" w14:textId="77777777" w:rsidR="00442427" w:rsidRPr="00442427" w:rsidRDefault="00442427" w:rsidP="00442427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/>
        <w:rPr>
          <w:rFonts w:ascii="Calibri" w:eastAsia="Arial Unicode MS" w:hAnsi="Calibri" w:cs="Calibri"/>
          <w:color w:val="000000"/>
          <w:kern w:val="1"/>
          <w:sz w:val="20"/>
          <w:szCs w:val="20"/>
          <w:u w:color="000000"/>
          <w:bdr w:val="nil"/>
        </w:rPr>
      </w:pPr>
    </w:p>
    <w:p w14:paraId="28F6E52E" w14:textId="77777777" w:rsidR="00442427" w:rsidRPr="00442427" w:rsidRDefault="00442427" w:rsidP="00442427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/>
        <w:rPr>
          <w:rFonts w:ascii="Calibri" w:eastAsia="Arial Unicode MS" w:hAnsi="Calibri" w:cs="Calibri"/>
          <w:color w:val="000000"/>
          <w:kern w:val="1"/>
          <w:sz w:val="20"/>
          <w:szCs w:val="20"/>
          <w:u w:color="000000"/>
          <w:bdr w:val="nil"/>
        </w:rPr>
      </w:pPr>
    </w:p>
    <w:p w14:paraId="22C2DADF" w14:textId="77777777" w:rsidR="00442427" w:rsidRPr="00442427" w:rsidRDefault="00442427" w:rsidP="00442427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/>
        <w:rPr>
          <w:rFonts w:ascii="Calibri" w:eastAsia="Arial Unicode MS" w:hAnsi="Calibri" w:cs="Calibri"/>
          <w:color w:val="000000"/>
          <w:kern w:val="1"/>
          <w:sz w:val="20"/>
          <w:szCs w:val="20"/>
          <w:u w:color="000000"/>
          <w:bdr w:val="nil"/>
        </w:rPr>
      </w:pPr>
    </w:p>
    <w:p w14:paraId="28536997" w14:textId="77777777" w:rsidR="00442427" w:rsidRPr="00442427" w:rsidRDefault="00442427" w:rsidP="00442427">
      <w:pPr>
        <w:ind w:left="2832"/>
        <w:rPr>
          <w:rFonts w:ascii="Calibri" w:hAnsi="Calibri" w:cs="Calibri"/>
          <w:sz w:val="20"/>
          <w:szCs w:val="20"/>
        </w:rPr>
      </w:pPr>
      <w:r w:rsidRPr="00442427">
        <w:rPr>
          <w:rFonts w:ascii="Calibri" w:hAnsi="Calibri" w:cs="Calibri"/>
          <w:sz w:val="20"/>
          <w:szCs w:val="20"/>
        </w:rPr>
        <w:t>………………….…….…..……………………………………….</w:t>
      </w:r>
    </w:p>
    <w:p w14:paraId="230691C3" w14:textId="77777777" w:rsidR="00442427" w:rsidRPr="00442427" w:rsidRDefault="00442427" w:rsidP="00442427">
      <w:pPr>
        <w:ind w:left="708" w:firstLine="708"/>
        <w:rPr>
          <w:rFonts w:ascii="Calibri" w:eastAsia="Arial Unicode MS" w:hAnsi="Calibri" w:cs="Calibri"/>
          <w:color w:val="000000"/>
          <w:kern w:val="1"/>
          <w:sz w:val="20"/>
          <w:szCs w:val="20"/>
          <w:u w:color="000000"/>
          <w:bdr w:val="nil"/>
        </w:rPr>
      </w:pPr>
      <w:r w:rsidRPr="00442427">
        <w:rPr>
          <w:rFonts w:ascii="Calibri" w:hAnsi="Calibri" w:cs="Calibri"/>
          <w:sz w:val="20"/>
          <w:szCs w:val="20"/>
        </w:rPr>
        <w:t>Data, kwalifikowany podpis elektroniczny lub podpis zaufany lub podpis osobisty</w:t>
      </w:r>
    </w:p>
    <w:p w14:paraId="4E129964" w14:textId="77777777" w:rsidR="00442427" w:rsidRPr="00442427" w:rsidRDefault="00442427" w:rsidP="00442427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/>
        <w:rPr>
          <w:rFonts w:ascii="Calibri" w:eastAsia="Arial Unicode MS" w:hAnsi="Calibri" w:cs="Calibri"/>
          <w:color w:val="000000"/>
          <w:kern w:val="1"/>
          <w:sz w:val="20"/>
          <w:szCs w:val="20"/>
          <w:u w:color="000000"/>
          <w:bdr w:val="nil"/>
        </w:rPr>
      </w:pPr>
    </w:p>
    <w:p w14:paraId="3A9369F8" w14:textId="77777777" w:rsidR="00442427" w:rsidRPr="00442427" w:rsidRDefault="00442427" w:rsidP="00442427">
      <w:pPr>
        <w:pStyle w:val="Tekstpodstawowy"/>
        <w:spacing w:line="360" w:lineRule="auto"/>
        <w:rPr>
          <w:rFonts w:ascii="Calibri" w:hAnsi="Calibri" w:cs="Calibri"/>
          <w:b/>
          <w:snapToGrid w:val="0"/>
          <w:sz w:val="20"/>
          <w:szCs w:val="20"/>
          <w:u w:val="single"/>
        </w:rPr>
      </w:pPr>
    </w:p>
    <w:p w14:paraId="2B0063A4" w14:textId="77777777" w:rsidR="00442427" w:rsidRPr="00442427" w:rsidRDefault="00442427" w:rsidP="00524771">
      <w:pPr>
        <w:spacing w:after="0" w:line="360" w:lineRule="auto"/>
        <w:rPr>
          <w:rFonts w:ascii="Calibri" w:eastAsia="Times New Roman" w:hAnsi="Calibri" w:cs="Calibri"/>
          <w:kern w:val="0"/>
          <w:sz w:val="20"/>
          <w:szCs w:val="20"/>
          <w:lang w:val="pl-PL" w:eastAsia="pl-PL"/>
          <w14:ligatures w14:val="none"/>
        </w:rPr>
      </w:pPr>
    </w:p>
    <w:p w14:paraId="3A72B41E" w14:textId="77777777" w:rsidR="00ED7E53" w:rsidRPr="00442427" w:rsidRDefault="00ED7E53">
      <w:pPr>
        <w:rPr>
          <w:rFonts w:ascii="Calibri" w:hAnsi="Calibri" w:cs="Calibri"/>
          <w:sz w:val="20"/>
          <w:szCs w:val="20"/>
        </w:rPr>
      </w:pPr>
    </w:p>
    <w:sectPr w:rsidR="00ED7E53" w:rsidRPr="00442427" w:rsidSect="00524771">
      <w:headerReference w:type="default" r:id="rId7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60CA1" w14:textId="77777777" w:rsidR="0057585A" w:rsidRDefault="0057585A" w:rsidP="00211DBB">
      <w:pPr>
        <w:spacing w:after="0" w:line="240" w:lineRule="auto"/>
      </w:pPr>
      <w:r>
        <w:separator/>
      </w:r>
    </w:p>
  </w:endnote>
  <w:endnote w:type="continuationSeparator" w:id="0">
    <w:p w14:paraId="1E63BF22" w14:textId="77777777" w:rsidR="0057585A" w:rsidRDefault="0057585A" w:rsidP="00211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AC2D2" w14:textId="77777777" w:rsidR="0057585A" w:rsidRDefault="0057585A" w:rsidP="00211DBB">
      <w:pPr>
        <w:spacing w:after="0" w:line="240" w:lineRule="auto"/>
      </w:pPr>
      <w:r>
        <w:separator/>
      </w:r>
    </w:p>
  </w:footnote>
  <w:footnote w:type="continuationSeparator" w:id="0">
    <w:p w14:paraId="583CD64A" w14:textId="77777777" w:rsidR="0057585A" w:rsidRDefault="0057585A" w:rsidP="00211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FE891" w14:textId="34C3A252" w:rsidR="00211DBB" w:rsidRDefault="00211DBB">
    <w:pPr>
      <w:pStyle w:val="Nagwek"/>
    </w:pPr>
    <w:r>
      <w:rPr>
        <w:noProof/>
      </w:rPr>
      <w:drawing>
        <wp:inline distT="0" distB="0" distL="0" distR="0" wp14:anchorId="56586184" wp14:editId="412B4A06">
          <wp:extent cx="5730875" cy="694690"/>
          <wp:effectExtent l="0" t="0" r="3175" b="0"/>
          <wp:docPr id="17794771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13A7A4" w14:textId="77777777" w:rsidR="00211DBB" w:rsidRDefault="00211D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58A0"/>
    <w:multiLevelType w:val="hybridMultilevel"/>
    <w:tmpl w:val="2F90FCEA"/>
    <w:lvl w:ilvl="0" w:tplc="00FC09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00CCA"/>
    <w:multiLevelType w:val="hybridMultilevel"/>
    <w:tmpl w:val="CCC893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B66BA"/>
    <w:multiLevelType w:val="hybridMultilevel"/>
    <w:tmpl w:val="7A28D606"/>
    <w:lvl w:ilvl="0" w:tplc="04150001">
      <w:start w:val="1"/>
      <w:numFmt w:val="bullet"/>
      <w:lvlText w:val=""/>
      <w:lvlJc w:val="left"/>
      <w:pPr>
        <w:tabs>
          <w:tab w:val="num" w:pos="830"/>
        </w:tabs>
        <w:ind w:left="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4" w15:restartNumberingAfterBreak="0">
    <w:nsid w:val="21503B3E"/>
    <w:multiLevelType w:val="hybridMultilevel"/>
    <w:tmpl w:val="CDC22910"/>
    <w:lvl w:ilvl="0" w:tplc="C5A270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F7893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49C3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91C57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716E1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84437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60664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EECE6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394E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FB08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DFE7251"/>
    <w:multiLevelType w:val="hybridMultilevel"/>
    <w:tmpl w:val="7D906C2C"/>
    <w:lvl w:ilvl="0" w:tplc="90BC1D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62B91"/>
    <w:multiLevelType w:val="hybridMultilevel"/>
    <w:tmpl w:val="48B0F56A"/>
    <w:lvl w:ilvl="0" w:tplc="8716D1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145F1"/>
    <w:multiLevelType w:val="hybridMultilevel"/>
    <w:tmpl w:val="8ECEE130"/>
    <w:lvl w:ilvl="0" w:tplc="F5C897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811E7A"/>
    <w:multiLevelType w:val="hybridMultilevel"/>
    <w:tmpl w:val="B66277A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8A2A04"/>
    <w:multiLevelType w:val="hybridMultilevel"/>
    <w:tmpl w:val="2A1835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65018910">
    <w:abstractNumId w:val="9"/>
  </w:num>
  <w:num w:numId="2" w16cid:durableId="2084794863">
    <w:abstractNumId w:val="7"/>
  </w:num>
  <w:num w:numId="3" w16cid:durableId="579559742">
    <w:abstractNumId w:val="0"/>
  </w:num>
  <w:num w:numId="4" w16cid:durableId="1452045805">
    <w:abstractNumId w:val="2"/>
  </w:num>
  <w:num w:numId="5" w16cid:durableId="1723216173">
    <w:abstractNumId w:val="12"/>
  </w:num>
  <w:num w:numId="6" w16cid:durableId="1377000404">
    <w:abstractNumId w:val="4"/>
  </w:num>
  <w:num w:numId="7" w16cid:durableId="706956636">
    <w:abstractNumId w:val="3"/>
  </w:num>
  <w:num w:numId="8" w16cid:durableId="228616551">
    <w:abstractNumId w:val="11"/>
  </w:num>
  <w:num w:numId="9" w16cid:durableId="1548377488">
    <w:abstractNumId w:val="10"/>
  </w:num>
  <w:num w:numId="10" w16cid:durableId="872426694">
    <w:abstractNumId w:val="6"/>
  </w:num>
  <w:num w:numId="11" w16cid:durableId="1387754310">
    <w:abstractNumId w:val="5"/>
  </w:num>
  <w:num w:numId="12" w16cid:durableId="201291162">
    <w:abstractNumId w:val="1"/>
  </w:num>
  <w:num w:numId="13" w16cid:durableId="18573794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771"/>
    <w:rsid w:val="000063C2"/>
    <w:rsid w:val="00155605"/>
    <w:rsid w:val="00167EC9"/>
    <w:rsid w:val="00211DBB"/>
    <w:rsid w:val="00256EBF"/>
    <w:rsid w:val="002E0FC1"/>
    <w:rsid w:val="002E7DC0"/>
    <w:rsid w:val="00423C1F"/>
    <w:rsid w:val="00442427"/>
    <w:rsid w:val="00450953"/>
    <w:rsid w:val="00523768"/>
    <w:rsid w:val="00524771"/>
    <w:rsid w:val="0057585A"/>
    <w:rsid w:val="005D7127"/>
    <w:rsid w:val="00675C70"/>
    <w:rsid w:val="007B0C3C"/>
    <w:rsid w:val="00841CDC"/>
    <w:rsid w:val="008837BD"/>
    <w:rsid w:val="00940F1C"/>
    <w:rsid w:val="00A36E7D"/>
    <w:rsid w:val="00AE5E00"/>
    <w:rsid w:val="00B65AE9"/>
    <w:rsid w:val="00C81210"/>
    <w:rsid w:val="00C9320D"/>
    <w:rsid w:val="00D42DFB"/>
    <w:rsid w:val="00D442FA"/>
    <w:rsid w:val="00D74E9F"/>
    <w:rsid w:val="00ED7E53"/>
    <w:rsid w:val="00F35129"/>
    <w:rsid w:val="00F9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0DCC07"/>
  <w15:chartTrackingRefBased/>
  <w15:docId w15:val="{1D311622-0797-455A-A2BD-DDCFC153C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247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5247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47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47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47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47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47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47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47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47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47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47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477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477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47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47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47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47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5247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47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5247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5247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47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47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47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477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47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47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4771"/>
    <w:rPr>
      <w:b/>
      <w:bCs/>
      <w:smallCaps/>
      <w:color w:val="0F4761" w:themeColor="accent1" w:themeShade="BF"/>
      <w:spacing w:val="5"/>
    </w:rPr>
  </w:style>
  <w:style w:type="numbering" w:customStyle="1" w:styleId="NoList1">
    <w:name w:val="No List1"/>
    <w:next w:val="Bezlisty"/>
    <w:uiPriority w:val="99"/>
    <w:semiHidden/>
    <w:unhideWhenUsed/>
    <w:rsid w:val="00524771"/>
  </w:style>
  <w:style w:type="paragraph" w:styleId="Tekstpodstawowywcity3">
    <w:name w:val="Body Text Indent 3"/>
    <w:basedOn w:val="Normalny"/>
    <w:link w:val="Tekstpodstawowywcity3Znak"/>
    <w:rsid w:val="00524771"/>
    <w:pPr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kern w:val="16"/>
      <w:lang w:val="pl-PL"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24771"/>
    <w:rPr>
      <w:rFonts w:ascii="Times New Roman" w:eastAsia="Times New Roman" w:hAnsi="Times New Roman" w:cs="Times New Roman"/>
      <w:kern w:val="16"/>
      <w:lang w:val="pl-PL" w:eastAsia="pl-PL"/>
      <w14:ligatures w14:val="none"/>
    </w:rPr>
  </w:style>
  <w:style w:type="paragraph" w:styleId="Tekstpodstawowy">
    <w:name w:val="Body Text"/>
    <w:basedOn w:val="Normalny"/>
    <w:link w:val="TekstpodstawowyZnak"/>
    <w:rsid w:val="00524771"/>
    <w:pPr>
      <w:spacing w:after="120" w:line="240" w:lineRule="auto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524771"/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character" w:customStyle="1" w:styleId="WW-Absatz-Standardschriftart1">
    <w:name w:val="WW-Absatz-Standardschriftart1"/>
    <w:rsid w:val="00524771"/>
  </w:style>
  <w:style w:type="paragraph" w:customStyle="1" w:styleId="Domylny">
    <w:name w:val="Domyślny"/>
    <w:rsid w:val="00524771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kern w:val="0"/>
      <w:sz w:val="20"/>
      <w:szCs w:val="2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11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1DBB"/>
  </w:style>
  <w:style w:type="paragraph" w:styleId="Stopka">
    <w:name w:val="footer"/>
    <w:basedOn w:val="Normalny"/>
    <w:link w:val="StopkaZnak"/>
    <w:uiPriority w:val="99"/>
    <w:unhideWhenUsed/>
    <w:rsid w:val="00211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1DBB"/>
  </w:style>
  <w:style w:type="character" w:customStyle="1" w:styleId="Domylnaczcionkaakapitu1">
    <w:name w:val="Domyślna czcionka akapitu1"/>
    <w:rsid w:val="00211DBB"/>
  </w:style>
  <w:style w:type="paragraph" w:customStyle="1" w:styleId="Styl">
    <w:name w:val="Styl"/>
    <w:rsid w:val="00211D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character" w:customStyle="1" w:styleId="FontStyle12">
    <w:name w:val="Font Style12"/>
    <w:uiPriority w:val="99"/>
    <w:rsid w:val="00F35129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5">
    <w:name w:val="Style5"/>
    <w:basedOn w:val="Normalny"/>
    <w:uiPriority w:val="99"/>
    <w:rsid w:val="00F35129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7</Pages>
  <Words>2071</Words>
  <Characters>12432</Characters>
  <DocSecurity>0</DocSecurity>
  <Lines>103</Lines>
  <Paragraphs>28</Paragraphs>
  <ScaleCrop>false</ScaleCrop>
  <Company/>
  <LinksUpToDate>false</LinksUpToDate>
  <CharactersWithSpaces>14475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2026-05-11T12:58:00Z</dcterms:created>
  <dcterms:modified xsi:type="dcterms:W3CDTF">2026-05-11T16:01:00Z</dcterms:modified>
</cp:coreProperties>
</file>