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AF6" w:rsidRDefault="003B7AF6" w:rsidP="003B7AF6">
      <w:pPr>
        <w:widowControl/>
        <w:suppressAutoHyphens w:val="0"/>
        <w:jc w:val="center"/>
        <w:rPr>
          <w:rFonts w:ascii="Arial" w:eastAsia="Arial" w:hAnsi="Arial" w:cs="Arial"/>
          <w:b/>
          <w:sz w:val="24"/>
          <w:szCs w:val="24"/>
          <w:lang w:eastAsia="pl-PL"/>
        </w:rPr>
      </w:pPr>
      <w:r>
        <w:rPr>
          <w:rFonts w:ascii="Arial" w:eastAsia="Arial" w:hAnsi="Arial" w:cs="Arial"/>
          <w:b/>
          <w:sz w:val="24"/>
          <w:szCs w:val="24"/>
          <w:lang w:eastAsia="pl-PL"/>
        </w:rPr>
        <w:t xml:space="preserve">Sprawa nr 25/2026                                                                </w:t>
      </w:r>
      <w:r w:rsidRPr="003B7AF6">
        <w:rPr>
          <w:rFonts w:ascii="Arial" w:eastAsia="Arial" w:hAnsi="Arial" w:cs="Arial"/>
          <w:i/>
          <w:color w:val="0070C0"/>
          <w:sz w:val="24"/>
          <w:szCs w:val="24"/>
          <w:lang w:eastAsia="pl-PL"/>
        </w:rPr>
        <w:t>Załącznik nr 3 do SWZ</w:t>
      </w:r>
    </w:p>
    <w:p w:rsidR="003B7AF6" w:rsidRDefault="003B7AF6" w:rsidP="003B7AF6">
      <w:pPr>
        <w:widowControl/>
        <w:suppressAutoHyphens w:val="0"/>
        <w:jc w:val="center"/>
        <w:rPr>
          <w:rFonts w:ascii="Arial" w:eastAsia="Arial" w:hAnsi="Arial" w:cs="Arial"/>
          <w:b/>
          <w:sz w:val="24"/>
          <w:szCs w:val="24"/>
          <w:lang w:eastAsia="pl-PL"/>
        </w:rPr>
      </w:pPr>
    </w:p>
    <w:p w:rsidR="003B7AF6" w:rsidRDefault="003B7AF6" w:rsidP="003B7AF6">
      <w:pPr>
        <w:widowControl/>
        <w:suppressAutoHyphens w:val="0"/>
        <w:jc w:val="center"/>
        <w:rPr>
          <w:rFonts w:ascii="Arial" w:eastAsia="Arial" w:hAnsi="Arial" w:cs="Arial"/>
          <w:b/>
          <w:sz w:val="24"/>
          <w:szCs w:val="24"/>
          <w:lang w:eastAsia="pl-PL"/>
        </w:rPr>
      </w:pPr>
      <w:r>
        <w:rPr>
          <w:rFonts w:ascii="Arial" w:eastAsia="Arial" w:hAnsi="Arial" w:cs="Arial"/>
          <w:b/>
          <w:sz w:val="24"/>
          <w:szCs w:val="24"/>
          <w:lang w:eastAsia="pl-PL"/>
        </w:rPr>
        <w:t>FORMULARZ WYMAGAŃ TECHNICZNYCH – WARUNKÓW GRANICZNYCH</w:t>
      </w:r>
    </w:p>
    <w:p w:rsidR="003B7AF6" w:rsidRPr="003B7AF6" w:rsidRDefault="003B7AF6" w:rsidP="003B7AF6">
      <w:pPr>
        <w:pStyle w:val="Styl1"/>
        <w:tabs>
          <w:tab w:val="left" w:pos="2160"/>
        </w:tabs>
        <w:outlineLvl w:val="9"/>
        <w:rPr>
          <w:rFonts w:ascii="Calibri" w:hAnsi="Calibri" w:cs="Calibri"/>
          <w:b/>
          <w:sz w:val="20"/>
          <w:szCs w:val="20"/>
          <w:u w:val="single"/>
        </w:rPr>
      </w:pPr>
      <w:r>
        <w:rPr>
          <w:rFonts w:ascii="Calibri" w:hAnsi="Calibri" w:cs="Calibri"/>
          <w:b/>
          <w:sz w:val="20"/>
          <w:szCs w:val="20"/>
        </w:rPr>
        <w:tab/>
      </w:r>
      <w:r w:rsidRPr="003B7AF6">
        <w:rPr>
          <w:rFonts w:ascii="Calibri" w:hAnsi="Calibri" w:cs="Calibri"/>
          <w:b/>
          <w:color w:val="auto"/>
          <w:sz w:val="24"/>
          <w:szCs w:val="20"/>
          <w:u w:val="single"/>
        </w:rPr>
        <w:t>dotyczy: Dostawa sprzętu i aparatury medycznej</w:t>
      </w:r>
    </w:p>
    <w:p w:rsidR="003B7AF6" w:rsidRDefault="003B7AF6">
      <w:pPr>
        <w:pStyle w:val="Standard"/>
        <w:spacing w:line="259" w:lineRule="auto"/>
      </w:pPr>
    </w:p>
    <w:p w:rsidR="006E085B" w:rsidRPr="006E085B" w:rsidRDefault="006E085B" w:rsidP="006E085B">
      <w:pPr>
        <w:pStyle w:val="Styl1"/>
        <w:outlineLvl w:val="9"/>
        <w:rPr>
          <w:sz w:val="44"/>
          <w:u w:val="single"/>
        </w:rPr>
      </w:pPr>
      <w:r w:rsidRPr="006E085B">
        <w:rPr>
          <w:rFonts w:ascii="Calibri" w:hAnsi="Calibri" w:cs="Calibri"/>
          <w:b/>
          <w:sz w:val="28"/>
          <w:szCs w:val="20"/>
          <w:u w:val="single"/>
        </w:rPr>
        <w:t>Zadanie</w:t>
      </w:r>
      <w:r>
        <w:rPr>
          <w:rFonts w:ascii="Calibri" w:hAnsi="Calibri" w:cs="Calibri"/>
          <w:b/>
          <w:sz w:val="28"/>
          <w:szCs w:val="20"/>
          <w:u w:val="single"/>
        </w:rPr>
        <w:t xml:space="preserve"> nr </w:t>
      </w:r>
      <w:r w:rsidR="005B4F52">
        <w:rPr>
          <w:rFonts w:ascii="Calibri" w:hAnsi="Calibri" w:cs="Calibri"/>
          <w:b/>
          <w:sz w:val="28"/>
          <w:szCs w:val="20"/>
          <w:u w:val="single"/>
        </w:rPr>
        <w:t>1</w:t>
      </w:r>
      <w:r w:rsidRPr="006E085B">
        <w:rPr>
          <w:rFonts w:ascii="Calibri" w:hAnsi="Calibri" w:cs="Calibri"/>
          <w:b/>
          <w:sz w:val="28"/>
          <w:szCs w:val="20"/>
          <w:u w:val="single"/>
        </w:rPr>
        <w:t xml:space="preserve"> Piła chirurgiczna</w:t>
      </w:r>
    </w:p>
    <w:p w:rsidR="006E085B" w:rsidRDefault="006E085B" w:rsidP="006E085B">
      <w:pPr>
        <w:pStyle w:val="Standard"/>
        <w:spacing w:after="0" w:line="240" w:lineRule="auto"/>
      </w:pPr>
      <w:r>
        <w:rPr>
          <w:sz w:val="20"/>
          <w:szCs w:val="20"/>
          <w:lang w:eastAsia="pl-PL"/>
        </w:rPr>
        <w:t>Nazwa urządzenia /typ/ model ..................................</w:t>
      </w:r>
    </w:p>
    <w:p w:rsidR="006E085B" w:rsidRDefault="006E085B" w:rsidP="006E085B">
      <w:pPr>
        <w:pStyle w:val="Standard"/>
        <w:spacing w:after="0" w:line="240" w:lineRule="auto"/>
      </w:pPr>
      <w:r>
        <w:rPr>
          <w:sz w:val="20"/>
          <w:szCs w:val="20"/>
          <w:lang w:eastAsia="pl-PL"/>
        </w:rPr>
        <w:t>Producent............................................................</w:t>
      </w:r>
    </w:p>
    <w:p w:rsidR="006E085B" w:rsidRDefault="006E085B" w:rsidP="006E085B">
      <w:pPr>
        <w:pStyle w:val="Standard"/>
        <w:spacing w:after="0" w:line="240" w:lineRule="auto"/>
      </w:pPr>
      <w:r>
        <w:rPr>
          <w:sz w:val="20"/>
          <w:szCs w:val="20"/>
          <w:lang w:eastAsia="pl-PL"/>
        </w:rPr>
        <w:t>Kraj pochodzenia................................................</w:t>
      </w:r>
    </w:p>
    <w:p w:rsidR="006E085B" w:rsidRDefault="006E085B" w:rsidP="006E085B">
      <w:pPr>
        <w:pStyle w:val="Standard"/>
        <w:spacing w:after="0" w:line="240" w:lineRule="auto"/>
      </w:pPr>
      <w:r>
        <w:rPr>
          <w:sz w:val="20"/>
          <w:szCs w:val="20"/>
          <w:lang w:eastAsia="pl-PL"/>
        </w:rPr>
        <w:t>Rok produkcji......................................................</w:t>
      </w:r>
    </w:p>
    <w:p w:rsidR="006E085B" w:rsidRDefault="006E085B" w:rsidP="006E085B">
      <w:pPr>
        <w:pStyle w:val="Standard"/>
        <w:spacing w:after="0" w:line="240" w:lineRule="auto"/>
        <w:rPr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  <w:t xml:space="preserve">Ilość: 1 </w:t>
      </w:r>
      <w:proofErr w:type="spellStart"/>
      <w:r>
        <w:rPr>
          <w:sz w:val="20"/>
          <w:szCs w:val="20"/>
          <w:lang w:eastAsia="pl-PL"/>
        </w:rPr>
        <w:t>kpl</w:t>
      </w:r>
      <w:proofErr w:type="spellEnd"/>
      <w:r>
        <w:rPr>
          <w:sz w:val="20"/>
          <w:szCs w:val="20"/>
          <w:lang w:eastAsia="pl-PL"/>
        </w:rPr>
        <w:t>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6"/>
        <w:gridCol w:w="5209"/>
        <w:gridCol w:w="1276"/>
        <w:gridCol w:w="2121"/>
      </w:tblGrid>
      <w:tr w:rsidR="006E085B" w:rsidTr="00BD464A">
        <w:tc>
          <w:tcPr>
            <w:tcW w:w="456" w:type="dxa"/>
            <w:vAlign w:val="center"/>
          </w:tcPr>
          <w:p w:rsidR="006E085B" w:rsidRDefault="006E085B" w:rsidP="006E085B">
            <w:pPr>
              <w:pStyle w:val="Standard"/>
              <w:spacing w:line="240" w:lineRule="auto"/>
              <w:jc w:val="center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5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6E085B" w:rsidRPr="006E085B" w:rsidRDefault="006E085B" w:rsidP="006E085B">
            <w:pPr>
              <w:pStyle w:val="ArialNarow"/>
              <w:jc w:val="center"/>
              <w:rPr>
                <w:b/>
              </w:rPr>
            </w:pPr>
            <w:r w:rsidRPr="006E085B">
              <w:rPr>
                <w:rFonts w:ascii="Calibri" w:hAnsi="Calibri" w:cs="Calibri"/>
                <w:b/>
                <w:sz w:val="20"/>
                <w:szCs w:val="20"/>
              </w:rPr>
              <w:t>Wymagania Zamawiającego. Parametry techniczne i funkcjonalne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6E085B" w:rsidRPr="006E085B" w:rsidRDefault="006E085B" w:rsidP="006E085B">
            <w:pPr>
              <w:pStyle w:val="ArialNarow"/>
              <w:jc w:val="center"/>
              <w:rPr>
                <w:b/>
              </w:rPr>
            </w:pPr>
            <w:r w:rsidRPr="006E085B">
              <w:rPr>
                <w:rFonts w:ascii="Calibri" w:hAnsi="Calibri" w:cs="Calibri"/>
                <w:b/>
                <w:sz w:val="20"/>
                <w:szCs w:val="20"/>
              </w:rPr>
              <w:t>Parametry wymagany</w:t>
            </w:r>
          </w:p>
        </w:tc>
        <w:tc>
          <w:tcPr>
            <w:tcW w:w="2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6E085B" w:rsidRPr="006E085B" w:rsidRDefault="006E085B" w:rsidP="006E085B">
            <w:pPr>
              <w:pStyle w:val="ArialNarow"/>
              <w:jc w:val="center"/>
              <w:rPr>
                <w:b/>
              </w:rPr>
            </w:pPr>
            <w:r w:rsidRPr="006E085B">
              <w:rPr>
                <w:rFonts w:ascii="Calibri" w:hAnsi="Calibri" w:cs="Calibri"/>
                <w:b/>
                <w:sz w:val="20"/>
                <w:szCs w:val="20"/>
              </w:rPr>
              <w:t>Parametry oferowane</w:t>
            </w:r>
          </w:p>
        </w:tc>
      </w:tr>
      <w:tr w:rsidR="006E085B" w:rsidTr="00BD464A">
        <w:tc>
          <w:tcPr>
            <w:tcW w:w="456" w:type="dxa"/>
            <w:vAlign w:val="center"/>
          </w:tcPr>
          <w:p w:rsidR="006E085B" w:rsidRDefault="006E085B" w:rsidP="006E085B">
            <w:pPr>
              <w:pStyle w:val="Standard"/>
              <w:spacing w:line="240" w:lineRule="auto"/>
              <w:jc w:val="center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1</w:t>
            </w:r>
          </w:p>
        </w:tc>
        <w:tc>
          <w:tcPr>
            <w:tcW w:w="5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E085B" w:rsidRDefault="006E085B" w:rsidP="006E085B">
            <w:pPr>
              <w:pStyle w:val="ArialNarow"/>
            </w:pPr>
            <w:r>
              <w:rPr>
                <w:rFonts w:ascii="Calibri" w:hAnsi="Calibri" w:cs="Calibri"/>
                <w:sz w:val="20"/>
                <w:szCs w:val="20"/>
              </w:rPr>
              <w:t>Sprzęt fabrycznie nowy, wolny od wszelkich wad i uszkodzeń, bez wcześniejszej eksploatacji nie będący przedmiotem praw osób trzecich. Rok produkcji: 2026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6E085B" w:rsidRDefault="006E085B" w:rsidP="006E085B">
            <w:pPr>
              <w:pStyle w:val="ArialNarow"/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21" w:type="dxa"/>
            <w:vAlign w:val="center"/>
          </w:tcPr>
          <w:p w:rsidR="006E085B" w:rsidRDefault="006E085B" w:rsidP="006E085B">
            <w:pPr>
              <w:pStyle w:val="Standard"/>
              <w:spacing w:line="240" w:lineRule="auto"/>
              <w:jc w:val="center"/>
              <w:rPr>
                <w:sz w:val="20"/>
                <w:szCs w:val="20"/>
                <w:lang w:eastAsia="pl-PL"/>
              </w:rPr>
            </w:pPr>
          </w:p>
        </w:tc>
      </w:tr>
      <w:tr w:rsidR="006E085B" w:rsidTr="00BD464A">
        <w:tc>
          <w:tcPr>
            <w:tcW w:w="456" w:type="dxa"/>
            <w:vAlign w:val="center"/>
          </w:tcPr>
          <w:p w:rsidR="006E085B" w:rsidRDefault="006E085B" w:rsidP="006E085B">
            <w:pPr>
              <w:pStyle w:val="Standard"/>
              <w:spacing w:line="240" w:lineRule="auto"/>
              <w:jc w:val="center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2</w:t>
            </w:r>
          </w:p>
        </w:tc>
        <w:tc>
          <w:tcPr>
            <w:tcW w:w="5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E085B" w:rsidRDefault="006E085B" w:rsidP="006E085B">
            <w:pPr>
              <w:pStyle w:val="ArialNarow"/>
            </w:pPr>
            <w:r>
              <w:rPr>
                <w:rFonts w:ascii="Calibri" w:hAnsi="Calibri" w:cs="Calibri"/>
                <w:sz w:val="20"/>
                <w:szCs w:val="20"/>
              </w:rPr>
              <w:t>Piła z napędem do zabiegów neurochirurgicznych w obrębie czaszki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6E085B" w:rsidRDefault="006E085B" w:rsidP="006E085B">
            <w:pPr>
              <w:pStyle w:val="ArialNarow"/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21" w:type="dxa"/>
            <w:vAlign w:val="center"/>
          </w:tcPr>
          <w:p w:rsidR="006E085B" w:rsidRDefault="006E085B" w:rsidP="006E085B">
            <w:pPr>
              <w:pStyle w:val="Standard"/>
              <w:spacing w:line="240" w:lineRule="auto"/>
              <w:jc w:val="center"/>
              <w:rPr>
                <w:sz w:val="20"/>
                <w:szCs w:val="20"/>
                <w:lang w:eastAsia="pl-PL"/>
              </w:rPr>
            </w:pPr>
          </w:p>
        </w:tc>
      </w:tr>
      <w:tr w:rsidR="006E085B" w:rsidTr="00BD464A">
        <w:tc>
          <w:tcPr>
            <w:tcW w:w="456" w:type="dxa"/>
            <w:vAlign w:val="center"/>
          </w:tcPr>
          <w:p w:rsidR="006E085B" w:rsidRDefault="006E085B" w:rsidP="006E085B">
            <w:pPr>
              <w:pStyle w:val="Standard"/>
              <w:spacing w:line="240" w:lineRule="auto"/>
              <w:jc w:val="center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3</w:t>
            </w:r>
          </w:p>
        </w:tc>
        <w:tc>
          <w:tcPr>
            <w:tcW w:w="5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E085B" w:rsidRDefault="006E085B" w:rsidP="006E085B">
            <w:pPr>
              <w:pStyle w:val="ArialNarow"/>
            </w:pPr>
            <w:r>
              <w:rPr>
                <w:rFonts w:ascii="Calibri" w:hAnsi="Calibri" w:cs="Calibri"/>
                <w:sz w:val="20"/>
                <w:szCs w:val="20"/>
              </w:rPr>
              <w:t>Skład zestawu: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6E085B" w:rsidRDefault="006E085B" w:rsidP="006E085B">
            <w:pPr>
              <w:pStyle w:val="ArialNarow"/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21" w:type="dxa"/>
            <w:vAlign w:val="center"/>
          </w:tcPr>
          <w:p w:rsidR="006E085B" w:rsidRDefault="006E085B" w:rsidP="006E085B">
            <w:pPr>
              <w:pStyle w:val="Standard"/>
              <w:spacing w:line="240" w:lineRule="auto"/>
              <w:jc w:val="center"/>
              <w:rPr>
                <w:sz w:val="20"/>
                <w:szCs w:val="20"/>
                <w:lang w:eastAsia="pl-PL"/>
              </w:rPr>
            </w:pPr>
          </w:p>
        </w:tc>
      </w:tr>
      <w:tr w:rsidR="006E085B" w:rsidTr="00BD464A">
        <w:tc>
          <w:tcPr>
            <w:tcW w:w="456" w:type="dxa"/>
            <w:vAlign w:val="center"/>
          </w:tcPr>
          <w:p w:rsidR="006E085B" w:rsidRDefault="006E085B" w:rsidP="006E085B">
            <w:pPr>
              <w:pStyle w:val="Standard"/>
              <w:spacing w:line="240" w:lineRule="auto"/>
              <w:jc w:val="center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4</w:t>
            </w:r>
          </w:p>
        </w:tc>
        <w:tc>
          <w:tcPr>
            <w:tcW w:w="5209" w:type="dxa"/>
          </w:tcPr>
          <w:p w:rsidR="006E085B" w:rsidRDefault="006E085B" w:rsidP="006E085B">
            <w:pPr>
              <w:pStyle w:val="ArialNarow"/>
            </w:pPr>
            <w:r>
              <w:rPr>
                <w:rFonts w:ascii="Calibri" w:hAnsi="Calibri" w:cs="Calibri"/>
                <w:sz w:val="20"/>
                <w:szCs w:val="20"/>
              </w:rPr>
              <w:t>Jednostka sterująca o minimalnych parametrach:</w:t>
            </w:r>
          </w:p>
        </w:tc>
        <w:tc>
          <w:tcPr>
            <w:tcW w:w="1276" w:type="dxa"/>
            <w:vAlign w:val="center"/>
          </w:tcPr>
          <w:p w:rsidR="006E085B" w:rsidRDefault="006E085B" w:rsidP="006E085B">
            <w:pPr>
              <w:pStyle w:val="ArialNarow"/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21" w:type="dxa"/>
            <w:vAlign w:val="center"/>
          </w:tcPr>
          <w:p w:rsidR="006E085B" w:rsidRDefault="006E085B" w:rsidP="006E085B">
            <w:pPr>
              <w:pStyle w:val="Standard"/>
              <w:spacing w:line="240" w:lineRule="auto"/>
              <w:jc w:val="center"/>
              <w:rPr>
                <w:sz w:val="20"/>
                <w:szCs w:val="20"/>
                <w:lang w:eastAsia="pl-PL"/>
              </w:rPr>
            </w:pPr>
          </w:p>
        </w:tc>
      </w:tr>
      <w:tr w:rsidR="00BD464A" w:rsidTr="00BD464A">
        <w:tc>
          <w:tcPr>
            <w:tcW w:w="456" w:type="dxa"/>
            <w:vAlign w:val="center"/>
          </w:tcPr>
          <w:p w:rsidR="00BD464A" w:rsidRDefault="00BD464A" w:rsidP="00BD464A">
            <w:pPr>
              <w:pStyle w:val="Standard"/>
              <w:spacing w:line="240" w:lineRule="auto"/>
              <w:jc w:val="center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5</w:t>
            </w:r>
          </w:p>
        </w:tc>
        <w:tc>
          <w:tcPr>
            <w:tcW w:w="5209" w:type="dxa"/>
            <w:vAlign w:val="center"/>
          </w:tcPr>
          <w:p w:rsidR="00BD464A" w:rsidRDefault="00BD464A" w:rsidP="00BD464A">
            <w:pPr>
              <w:pStyle w:val="Standard"/>
              <w:spacing w:line="240" w:lineRule="auto"/>
              <w:jc w:val="both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</w:rPr>
              <w:t xml:space="preserve">elektroniczna konsola zasilacza silników </w:t>
            </w:r>
            <w:proofErr w:type="spellStart"/>
            <w:r>
              <w:rPr>
                <w:sz w:val="20"/>
                <w:szCs w:val="20"/>
              </w:rPr>
              <w:t>bezkomutatorowych</w:t>
            </w:r>
            <w:proofErr w:type="spellEnd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D464A" w:rsidRDefault="00BD464A" w:rsidP="00BD464A">
            <w:pPr>
              <w:pStyle w:val="ArialNarow"/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21" w:type="dxa"/>
            <w:vAlign w:val="center"/>
          </w:tcPr>
          <w:p w:rsidR="00BD464A" w:rsidRDefault="00BD464A" w:rsidP="00BD464A">
            <w:pPr>
              <w:pStyle w:val="Standard"/>
              <w:spacing w:line="240" w:lineRule="auto"/>
              <w:jc w:val="center"/>
              <w:rPr>
                <w:sz w:val="20"/>
                <w:szCs w:val="20"/>
                <w:lang w:eastAsia="pl-PL"/>
              </w:rPr>
            </w:pPr>
          </w:p>
        </w:tc>
      </w:tr>
      <w:tr w:rsidR="00BD464A" w:rsidTr="00BD464A">
        <w:tc>
          <w:tcPr>
            <w:tcW w:w="456" w:type="dxa"/>
            <w:vAlign w:val="center"/>
          </w:tcPr>
          <w:p w:rsidR="00BD464A" w:rsidRDefault="00BD464A" w:rsidP="00BD464A">
            <w:pPr>
              <w:pStyle w:val="Standard"/>
              <w:spacing w:line="240" w:lineRule="auto"/>
              <w:jc w:val="center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6</w:t>
            </w:r>
          </w:p>
        </w:tc>
        <w:tc>
          <w:tcPr>
            <w:tcW w:w="5209" w:type="dxa"/>
            <w:vAlign w:val="center"/>
          </w:tcPr>
          <w:p w:rsidR="00BD464A" w:rsidRDefault="00BD464A" w:rsidP="00BD464A">
            <w:pPr>
              <w:pStyle w:val="Standard"/>
              <w:spacing w:line="240" w:lineRule="auto"/>
              <w:jc w:val="both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</w:rPr>
              <w:t xml:space="preserve">generator </w:t>
            </w:r>
            <w:proofErr w:type="spellStart"/>
            <w:r>
              <w:rPr>
                <w:sz w:val="20"/>
                <w:szCs w:val="20"/>
              </w:rPr>
              <w:t>zmiennoczęstotliwościowy</w:t>
            </w:r>
            <w:proofErr w:type="spellEnd"/>
            <w:r>
              <w:rPr>
                <w:sz w:val="20"/>
                <w:szCs w:val="20"/>
              </w:rPr>
              <w:t xml:space="preserve"> z dwoma gniazdami przyłączy silników i jednym gniazdem przyłącza sterownika nożnego na panelu konsoli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D464A" w:rsidRDefault="00BD464A" w:rsidP="00BD464A">
            <w:pPr>
              <w:pStyle w:val="ArialNarow"/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21" w:type="dxa"/>
            <w:vAlign w:val="center"/>
          </w:tcPr>
          <w:p w:rsidR="00BD464A" w:rsidRDefault="00BD464A" w:rsidP="00BD464A">
            <w:pPr>
              <w:pStyle w:val="Standard"/>
              <w:spacing w:line="240" w:lineRule="auto"/>
              <w:jc w:val="center"/>
              <w:rPr>
                <w:sz w:val="20"/>
                <w:szCs w:val="20"/>
                <w:lang w:eastAsia="pl-PL"/>
              </w:rPr>
            </w:pPr>
          </w:p>
        </w:tc>
      </w:tr>
      <w:tr w:rsidR="00BD464A" w:rsidTr="00BD464A">
        <w:tc>
          <w:tcPr>
            <w:tcW w:w="456" w:type="dxa"/>
            <w:vAlign w:val="center"/>
          </w:tcPr>
          <w:p w:rsidR="00BD464A" w:rsidRDefault="00BD464A" w:rsidP="00BD464A">
            <w:pPr>
              <w:pStyle w:val="Standard"/>
              <w:spacing w:line="240" w:lineRule="auto"/>
              <w:jc w:val="center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7</w:t>
            </w:r>
          </w:p>
        </w:tc>
        <w:tc>
          <w:tcPr>
            <w:tcW w:w="5209" w:type="dxa"/>
            <w:vAlign w:val="center"/>
          </w:tcPr>
          <w:p w:rsidR="00BD464A" w:rsidRDefault="00BD464A" w:rsidP="00BD464A">
            <w:pPr>
              <w:pStyle w:val="Standard"/>
              <w:spacing w:line="240" w:lineRule="auto"/>
              <w:jc w:val="both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</w:rPr>
              <w:t>możliwość współpracy z silnikami szybkoobrotowymi oraz wolnoobrotowymi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D464A" w:rsidRDefault="00BD464A" w:rsidP="00BD464A">
            <w:pPr>
              <w:pStyle w:val="ArialNarow"/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21" w:type="dxa"/>
            <w:vAlign w:val="center"/>
          </w:tcPr>
          <w:p w:rsidR="00BD464A" w:rsidRDefault="00BD464A" w:rsidP="00BD464A">
            <w:pPr>
              <w:pStyle w:val="Standard"/>
              <w:spacing w:line="240" w:lineRule="auto"/>
              <w:jc w:val="center"/>
              <w:rPr>
                <w:sz w:val="20"/>
                <w:szCs w:val="20"/>
                <w:lang w:eastAsia="pl-PL"/>
              </w:rPr>
            </w:pPr>
          </w:p>
        </w:tc>
      </w:tr>
      <w:tr w:rsidR="00BD464A" w:rsidTr="00BD464A">
        <w:tc>
          <w:tcPr>
            <w:tcW w:w="456" w:type="dxa"/>
            <w:vAlign w:val="center"/>
          </w:tcPr>
          <w:p w:rsidR="00BD464A" w:rsidRDefault="00BD464A" w:rsidP="00BD464A">
            <w:pPr>
              <w:pStyle w:val="Standard"/>
              <w:spacing w:line="240" w:lineRule="auto"/>
              <w:jc w:val="center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8</w:t>
            </w:r>
          </w:p>
        </w:tc>
        <w:tc>
          <w:tcPr>
            <w:tcW w:w="5209" w:type="dxa"/>
            <w:vAlign w:val="center"/>
          </w:tcPr>
          <w:p w:rsidR="00BD464A" w:rsidRDefault="00BD464A" w:rsidP="00BD464A">
            <w:pPr>
              <w:pStyle w:val="Standard"/>
              <w:spacing w:line="240" w:lineRule="auto"/>
              <w:jc w:val="both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</w:rPr>
              <w:t>współpraca z silnikiem ze złączem typu Intra lub dokładnie równoważnym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D464A" w:rsidRDefault="00BD464A" w:rsidP="00BD464A">
            <w:pPr>
              <w:pStyle w:val="ArialNarow"/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21" w:type="dxa"/>
            <w:vAlign w:val="center"/>
          </w:tcPr>
          <w:p w:rsidR="00BD464A" w:rsidRDefault="00BD464A" w:rsidP="00BD464A">
            <w:pPr>
              <w:pStyle w:val="Standard"/>
              <w:spacing w:line="240" w:lineRule="auto"/>
              <w:jc w:val="center"/>
              <w:rPr>
                <w:sz w:val="20"/>
                <w:szCs w:val="20"/>
                <w:lang w:eastAsia="pl-PL"/>
              </w:rPr>
            </w:pPr>
          </w:p>
        </w:tc>
      </w:tr>
      <w:tr w:rsidR="00BD464A" w:rsidTr="00BD464A">
        <w:tc>
          <w:tcPr>
            <w:tcW w:w="456" w:type="dxa"/>
            <w:vAlign w:val="center"/>
          </w:tcPr>
          <w:p w:rsidR="00BD464A" w:rsidRDefault="00BD464A" w:rsidP="00BD464A">
            <w:pPr>
              <w:pStyle w:val="Standard"/>
              <w:spacing w:line="240" w:lineRule="auto"/>
              <w:jc w:val="center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9</w:t>
            </w:r>
          </w:p>
        </w:tc>
        <w:tc>
          <w:tcPr>
            <w:tcW w:w="5209" w:type="dxa"/>
            <w:vAlign w:val="center"/>
          </w:tcPr>
          <w:p w:rsidR="00BD464A" w:rsidRDefault="00BD464A" w:rsidP="00BD464A">
            <w:pPr>
              <w:pStyle w:val="Standard"/>
              <w:spacing w:line="240" w:lineRule="auto"/>
              <w:jc w:val="both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</w:rPr>
              <w:t>ekran dotykowy LCD z menu piktograficznym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D464A" w:rsidRDefault="00BD464A" w:rsidP="00BD464A">
            <w:pPr>
              <w:pStyle w:val="ArialNarow"/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21" w:type="dxa"/>
            <w:vAlign w:val="center"/>
          </w:tcPr>
          <w:p w:rsidR="00BD464A" w:rsidRDefault="00BD464A" w:rsidP="00BD464A">
            <w:pPr>
              <w:pStyle w:val="Standard"/>
              <w:spacing w:line="240" w:lineRule="auto"/>
              <w:jc w:val="center"/>
              <w:rPr>
                <w:sz w:val="20"/>
                <w:szCs w:val="20"/>
                <w:lang w:eastAsia="pl-PL"/>
              </w:rPr>
            </w:pPr>
          </w:p>
        </w:tc>
      </w:tr>
      <w:tr w:rsidR="00BD464A" w:rsidTr="00BD464A">
        <w:tc>
          <w:tcPr>
            <w:tcW w:w="456" w:type="dxa"/>
            <w:vAlign w:val="center"/>
          </w:tcPr>
          <w:p w:rsidR="00BD464A" w:rsidRDefault="00BD464A" w:rsidP="00BD464A">
            <w:pPr>
              <w:pStyle w:val="Standard"/>
              <w:spacing w:line="240" w:lineRule="auto"/>
              <w:jc w:val="center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5209" w:type="dxa"/>
            <w:vAlign w:val="center"/>
          </w:tcPr>
          <w:p w:rsidR="00BD464A" w:rsidRDefault="00BD464A" w:rsidP="00BD464A">
            <w:pPr>
              <w:pStyle w:val="Standard"/>
              <w:spacing w:line="240" w:lineRule="auto"/>
              <w:jc w:val="both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</w:rPr>
              <w:t>możliwością odczytu informacji serwisowych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D464A" w:rsidRDefault="00BD464A" w:rsidP="00BD464A">
            <w:pPr>
              <w:pStyle w:val="ArialNarow"/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21" w:type="dxa"/>
            <w:vAlign w:val="center"/>
          </w:tcPr>
          <w:p w:rsidR="00BD464A" w:rsidRDefault="00BD464A" w:rsidP="00BD464A">
            <w:pPr>
              <w:pStyle w:val="Standard"/>
              <w:spacing w:line="240" w:lineRule="auto"/>
              <w:jc w:val="center"/>
              <w:rPr>
                <w:sz w:val="20"/>
                <w:szCs w:val="20"/>
                <w:lang w:eastAsia="pl-PL"/>
              </w:rPr>
            </w:pPr>
          </w:p>
        </w:tc>
      </w:tr>
      <w:tr w:rsidR="00BD464A" w:rsidTr="00BD464A">
        <w:tc>
          <w:tcPr>
            <w:tcW w:w="456" w:type="dxa"/>
            <w:vAlign w:val="center"/>
          </w:tcPr>
          <w:p w:rsidR="00BD464A" w:rsidRDefault="00BD464A" w:rsidP="00BD464A">
            <w:pPr>
              <w:pStyle w:val="Standard"/>
              <w:spacing w:line="240" w:lineRule="auto"/>
              <w:jc w:val="center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5209" w:type="dxa"/>
            <w:vAlign w:val="center"/>
          </w:tcPr>
          <w:p w:rsidR="00BD464A" w:rsidRDefault="00BD464A" w:rsidP="00BD464A">
            <w:pPr>
              <w:pStyle w:val="Standard"/>
              <w:spacing w:line="240" w:lineRule="auto"/>
              <w:jc w:val="both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</w:rPr>
              <w:t>ustawianie parametrów granicznych i dynamicznych rozpoznawalnych automatycznie silników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D464A" w:rsidRDefault="00BD464A" w:rsidP="00BD464A">
            <w:pPr>
              <w:pStyle w:val="ArialNarow"/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21" w:type="dxa"/>
            <w:vAlign w:val="center"/>
          </w:tcPr>
          <w:p w:rsidR="00BD464A" w:rsidRDefault="00BD464A" w:rsidP="00BD464A">
            <w:pPr>
              <w:pStyle w:val="Standard"/>
              <w:spacing w:line="240" w:lineRule="auto"/>
              <w:jc w:val="center"/>
              <w:rPr>
                <w:sz w:val="20"/>
                <w:szCs w:val="20"/>
                <w:lang w:eastAsia="pl-PL"/>
              </w:rPr>
            </w:pPr>
          </w:p>
        </w:tc>
      </w:tr>
      <w:tr w:rsidR="00BD464A" w:rsidTr="00BD464A">
        <w:tc>
          <w:tcPr>
            <w:tcW w:w="456" w:type="dxa"/>
            <w:vAlign w:val="center"/>
          </w:tcPr>
          <w:p w:rsidR="00BD464A" w:rsidRDefault="00BD464A" w:rsidP="00BD464A">
            <w:pPr>
              <w:pStyle w:val="Standard"/>
              <w:spacing w:line="240" w:lineRule="auto"/>
              <w:jc w:val="center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5209" w:type="dxa"/>
            <w:vAlign w:val="center"/>
          </w:tcPr>
          <w:p w:rsidR="00BD464A" w:rsidRDefault="00BD464A" w:rsidP="00BD464A">
            <w:pPr>
              <w:pStyle w:val="Standard"/>
              <w:spacing w:line="240" w:lineRule="auto"/>
              <w:jc w:val="both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</w:rPr>
              <w:t>pompa perystaltyczna chłodzenia o wydajności co najmniej 65 ml/min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D464A" w:rsidRDefault="00BD464A" w:rsidP="00BD464A">
            <w:pPr>
              <w:pStyle w:val="ArialNarow"/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21" w:type="dxa"/>
            <w:vAlign w:val="center"/>
          </w:tcPr>
          <w:p w:rsidR="00BD464A" w:rsidRDefault="00BD464A" w:rsidP="00BD464A">
            <w:pPr>
              <w:pStyle w:val="Standard"/>
              <w:spacing w:line="240" w:lineRule="auto"/>
              <w:jc w:val="center"/>
              <w:rPr>
                <w:sz w:val="20"/>
                <w:szCs w:val="20"/>
                <w:lang w:eastAsia="pl-PL"/>
              </w:rPr>
            </w:pPr>
          </w:p>
        </w:tc>
      </w:tr>
      <w:tr w:rsidR="00BD464A" w:rsidTr="00BD464A">
        <w:tc>
          <w:tcPr>
            <w:tcW w:w="456" w:type="dxa"/>
            <w:vAlign w:val="center"/>
          </w:tcPr>
          <w:p w:rsidR="00BD464A" w:rsidRDefault="00BD464A" w:rsidP="00BD464A">
            <w:pPr>
              <w:pStyle w:val="Standard"/>
              <w:spacing w:line="240" w:lineRule="auto"/>
              <w:jc w:val="center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5209" w:type="dxa"/>
            <w:vAlign w:val="center"/>
          </w:tcPr>
          <w:p w:rsidR="00BD464A" w:rsidRDefault="00BD464A" w:rsidP="00BD464A">
            <w:pPr>
              <w:pStyle w:val="Standard"/>
              <w:spacing w:line="240" w:lineRule="auto"/>
              <w:jc w:val="both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</w:rPr>
              <w:t>menu w języku polskim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D464A" w:rsidRDefault="00BD464A" w:rsidP="00BD464A">
            <w:pPr>
              <w:pStyle w:val="ArialNarow"/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21" w:type="dxa"/>
            <w:vAlign w:val="center"/>
          </w:tcPr>
          <w:p w:rsidR="00BD464A" w:rsidRDefault="00BD464A" w:rsidP="00BD464A">
            <w:pPr>
              <w:pStyle w:val="Standard"/>
              <w:spacing w:line="240" w:lineRule="auto"/>
              <w:jc w:val="center"/>
              <w:rPr>
                <w:sz w:val="20"/>
                <w:szCs w:val="20"/>
                <w:lang w:eastAsia="pl-PL"/>
              </w:rPr>
            </w:pPr>
          </w:p>
        </w:tc>
      </w:tr>
      <w:tr w:rsidR="00BD464A" w:rsidTr="00BD464A">
        <w:tc>
          <w:tcPr>
            <w:tcW w:w="456" w:type="dxa"/>
            <w:vAlign w:val="center"/>
          </w:tcPr>
          <w:p w:rsidR="00BD464A" w:rsidRDefault="00BD464A" w:rsidP="00BD464A">
            <w:pPr>
              <w:pStyle w:val="Standard"/>
              <w:spacing w:line="240" w:lineRule="auto"/>
              <w:jc w:val="center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5209" w:type="dxa"/>
            <w:vAlign w:val="center"/>
          </w:tcPr>
          <w:p w:rsidR="00BD464A" w:rsidRDefault="00BD464A" w:rsidP="00BD464A">
            <w:pPr>
              <w:pStyle w:val="Standard"/>
              <w:spacing w:line="240" w:lineRule="auto"/>
              <w:jc w:val="both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</w:rPr>
              <w:t>Wyposażenie (minimalne):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D464A" w:rsidRDefault="00BD464A" w:rsidP="00BD464A">
            <w:pPr>
              <w:pStyle w:val="ArialNarow"/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21" w:type="dxa"/>
            <w:vAlign w:val="center"/>
          </w:tcPr>
          <w:p w:rsidR="00BD464A" w:rsidRDefault="00BD464A" w:rsidP="00BD464A">
            <w:pPr>
              <w:pStyle w:val="Standard"/>
              <w:spacing w:line="240" w:lineRule="auto"/>
              <w:jc w:val="center"/>
              <w:rPr>
                <w:sz w:val="20"/>
                <w:szCs w:val="20"/>
                <w:lang w:eastAsia="pl-PL"/>
              </w:rPr>
            </w:pPr>
          </w:p>
        </w:tc>
      </w:tr>
      <w:tr w:rsidR="00BD464A" w:rsidTr="00BD464A">
        <w:tc>
          <w:tcPr>
            <w:tcW w:w="456" w:type="dxa"/>
            <w:vAlign w:val="center"/>
          </w:tcPr>
          <w:p w:rsidR="00BD464A" w:rsidRDefault="00BD464A" w:rsidP="00BD464A">
            <w:pPr>
              <w:pStyle w:val="Standard"/>
              <w:spacing w:line="240" w:lineRule="auto"/>
              <w:jc w:val="center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5209" w:type="dxa"/>
            <w:vAlign w:val="center"/>
          </w:tcPr>
          <w:p w:rsidR="00BD464A" w:rsidRDefault="00BD464A" w:rsidP="00BD464A">
            <w:pPr>
              <w:pStyle w:val="Standard"/>
              <w:spacing w:line="240" w:lineRule="auto"/>
              <w:jc w:val="both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</w:rPr>
              <w:t>Sterownik nożny: jednoprzyciskowy z przyciskiem funkcyjnym i przyciskiem służącym do zmiany kierunku obrotów z możliwością sterowania funkcjami konsoli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D464A" w:rsidRDefault="00BD464A" w:rsidP="00BD464A">
            <w:pPr>
              <w:pStyle w:val="ArialNarow"/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21" w:type="dxa"/>
            <w:vAlign w:val="center"/>
          </w:tcPr>
          <w:p w:rsidR="00BD464A" w:rsidRDefault="00BD464A" w:rsidP="00BD464A">
            <w:pPr>
              <w:pStyle w:val="Standard"/>
              <w:spacing w:line="240" w:lineRule="auto"/>
              <w:jc w:val="center"/>
              <w:rPr>
                <w:sz w:val="20"/>
                <w:szCs w:val="20"/>
                <w:lang w:eastAsia="pl-PL"/>
              </w:rPr>
            </w:pPr>
          </w:p>
        </w:tc>
      </w:tr>
      <w:tr w:rsidR="00BD464A" w:rsidTr="00BD464A">
        <w:tc>
          <w:tcPr>
            <w:tcW w:w="456" w:type="dxa"/>
            <w:vAlign w:val="center"/>
          </w:tcPr>
          <w:p w:rsidR="00BD464A" w:rsidRDefault="00BD464A" w:rsidP="00BD464A">
            <w:pPr>
              <w:pStyle w:val="Standard"/>
              <w:spacing w:line="240" w:lineRule="auto"/>
              <w:jc w:val="center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5209" w:type="dxa"/>
            <w:vAlign w:val="center"/>
          </w:tcPr>
          <w:p w:rsidR="00BD464A" w:rsidRDefault="00BD464A" w:rsidP="00BD464A">
            <w:pPr>
              <w:pStyle w:val="Standard"/>
              <w:spacing w:line="240" w:lineRule="auto"/>
              <w:jc w:val="both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</w:rPr>
              <w:t xml:space="preserve">Kabel silnikowy do połączenia nasadki napędowej </w:t>
            </w:r>
            <w:proofErr w:type="spellStart"/>
            <w:r>
              <w:rPr>
                <w:sz w:val="20"/>
                <w:szCs w:val="20"/>
              </w:rPr>
              <w:t>kraniotomu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trepana</w:t>
            </w:r>
            <w:proofErr w:type="spellEnd"/>
            <w:r>
              <w:rPr>
                <w:sz w:val="20"/>
                <w:szCs w:val="20"/>
              </w:rPr>
              <w:t>/kątnicy z konsolą sterującą - kabel silnikowy z wyłącznikiem i z uniwersalnym, hermetycznym gniazdem do silnika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D464A" w:rsidRDefault="00BD464A" w:rsidP="00BD464A">
            <w:pPr>
              <w:pStyle w:val="ArialNarow"/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21" w:type="dxa"/>
            <w:vAlign w:val="center"/>
          </w:tcPr>
          <w:p w:rsidR="00BD464A" w:rsidRDefault="00BD464A" w:rsidP="00BD464A">
            <w:pPr>
              <w:pStyle w:val="Standard"/>
              <w:spacing w:line="240" w:lineRule="auto"/>
              <w:jc w:val="center"/>
              <w:rPr>
                <w:sz w:val="20"/>
                <w:szCs w:val="20"/>
                <w:lang w:eastAsia="pl-PL"/>
              </w:rPr>
            </w:pPr>
          </w:p>
        </w:tc>
      </w:tr>
      <w:tr w:rsidR="00BD464A" w:rsidTr="00BD464A">
        <w:tc>
          <w:tcPr>
            <w:tcW w:w="456" w:type="dxa"/>
            <w:vAlign w:val="center"/>
          </w:tcPr>
          <w:p w:rsidR="00BD464A" w:rsidRDefault="00BD464A" w:rsidP="00BD464A">
            <w:pPr>
              <w:pStyle w:val="Standard"/>
              <w:spacing w:line="240" w:lineRule="auto"/>
              <w:jc w:val="center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5209" w:type="dxa"/>
            <w:vAlign w:val="center"/>
          </w:tcPr>
          <w:p w:rsidR="00BD464A" w:rsidRDefault="00BD464A" w:rsidP="00BD464A">
            <w:pPr>
              <w:pStyle w:val="Standard"/>
              <w:spacing w:line="240" w:lineRule="auto"/>
              <w:jc w:val="both"/>
              <w:rPr>
                <w:sz w:val="20"/>
                <w:szCs w:val="20"/>
                <w:lang w:eastAsia="pl-PL"/>
              </w:rPr>
            </w:pPr>
            <w:proofErr w:type="spellStart"/>
            <w:r>
              <w:rPr>
                <w:sz w:val="20"/>
                <w:szCs w:val="20"/>
              </w:rPr>
              <w:t>Kraniotom</w:t>
            </w:r>
            <w:proofErr w:type="spellEnd"/>
            <w:r>
              <w:rPr>
                <w:sz w:val="20"/>
                <w:szCs w:val="20"/>
              </w:rPr>
              <w:t xml:space="preserve"> z zintegrowanym silnikiem. Prędkość obrotowa regulowana od 10000 do 80000 </w:t>
            </w:r>
            <w:proofErr w:type="spellStart"/>
            <w:r>
              <w:rPr>
                <w:sz w:val="20"/>
                <w:szCs w:val="20"/>
              </w:rPr>
              <w:t>obr</w:t>
            </w:r>
            <w:proofErr w:type="spellEnd"/>
            <w:r>
              <w:rPr>
                <w:sz w:val="20"/>
                <w:szCs w:val="20"/>
              </w:rPr>
              <w:t xml:space="preserve">./min. Skok prędkości co 5000 </w:t>
            </w:r>
            <w:proofErr w:type="spellStart"/>
            <w:r>
              <w:rPr>
                <w:sz w:val="20"/>
                <w:szCs w:val="20"/>
              </w:rPr>
              <w:t>obr</w:t>
            </w:r>
            <w:proofErr w:type="spellEnd"/>
            <w:r>
              <w:rPr>
                <w:sz w:val="20"/>
                <w:szCs w:val="20"/>
              </w:rPr>
              <w:t xml:space="preserve">/min. Moc maksymalna 140W. </w:t>
            </w:r>
            <w:proofErr w:type="spellStart"/>
            <w:r>
              <w:rPr>
                <w:sz w:val="20"/>
                <w:szCs w:val="20"/>
              </w:rPr>
              <w:t>Kraniotom</w:t>
            </w:r>
            <w:proofErr w:type="spellEnd"/>
            <w:r>
              <w:rPr>
                <w:sz w:val="20"/>
                <w:szCs w:val="20"/>
              </w:rPr>
              <w:t xml:space="preserve"> kompatybilny z jednostką sterującą. Osłona opony twardej do </w:t>
            </w:r>
            <w:proofErr w:type="spellStart"/>
            <w:r>
              <w:rPr>
                <w:sz w:val="20"/>
                <w:szCs w:val="20"/>
              </w:rPr>
              <w:t>kraniotomu</w:t>
            </w:r>
            <w:proofErr w:type="spellEnd"/>
            <w:r>
              <w:rPr>
                <w:sz w:val="20"/>
                <w:szCs w:val="20"/>
              </w:rPr>
              <w:t xml:space="preserve"> nieobrotowa. Wymiar osłony opony do wyboru przez Zamawiającego.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D464A" w:rsidRDefault="00BD464A" w:rsidP="00BD464A">
            <w:pPr>
              <w:pStyle w:val="ArialNarow"/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21" w:type="dxa"/>
            <w:vAlign w:val="center"/>
          </w:tcPr>
          <w:p w:rsidR="00BD464A" w:rsidRDefault="00BD464A" w:rsidP="00BD464A">
            <w:pPr>
              <w:pStyle w:val="Standard"/>
              <w:spacing w:line="240" w:lineRule="auto"/>
              <w:jc w:val="center"/>
              <w:rPr>
                <w:sz w:val="20"/>
                <w:szCs w:val="20"/>
                <w:lang w:eastAsia="pl-PL"/>
              </w:rPr>
            </w:pPr>
          </w:p>
        </w:tc>
      </w:tr>
      <w:tr w:rsidR="00BD464A" w:rsidTr="00BD464A">
        <w:tc>
          <w:tcPr>
            <w:tcW w:w="456" w:type="dxa"/>
            <w:vAlign w:val="center"/>
          </w:tcPr>
          <w:p w:rsidR="00BD464A" w:rsidRDefault="00BD464A" w:rsidP="00BD464A">
            <w:pPr>
              <w:pStyle w:val="Standard"/>
              <w:spacing w:line="240" w:lineRule="auto"/>
              <w:jc w:val="center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5209" w:type="dxa"/>
            <w:vAlign w:val="center"/>
          </w:tcPr>
          <w:p w:rsidR="00BD464A" w:rsidRDefault="00BD464A" w:rsidP="00BD464A">
            <w:pPr>
              <w:pStyle w:val="Standard"/>
              <w:spacing w:line="240" w:lineRule="auto"/>
              <w:jc w:val="both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</w:rPr>
              <w:t xml:space="preserve">Napęd perforatora czaszki ze złączem typu Hudson (lub dokładnie równoważnym) z zintegrowanym silnikiem </w:t>
            </w:r>
            <w:r>
              <w:rPr>
                <w:sz w:val="20"/>
                <w:szCs w:val="20"/>
              </w:rPr>
              <w:lastRenderedPageBreak/>
              <w:t xml:space="preserve">wolnoobrotowym. Moc silnika 180W. Próg maksymalnych obrotów regulowany do 100 do 1200 </w:t>
            </w:r>
            <w:proofErr w:type="spellStart"/>
            <w:r>
              <w:rPr>
                <w:sz w:val="20"/>
                <w:szCs w:val="20"/>
              </w:rPr>
              <w:t>obr</w:t>
            </w:r>
            <w:proofErr w:type="spellEnd"/>
            <w:r>
              <w:rPr>
                <w:sz w:val="20"/>
                <w:szCs w:val="20"/>
              </w:rPr>
              <w:t>./min. Napęd kompatybilny z jednostką centralną.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D464A" w:rsidRDefault="00BD464A" w:rsidP="00BD464A">
            <w:pPr>
              <w:pStyle w:val="ArialNarow"/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2121" w:type="dxa"/>
            <w:vAlign w:val="center"/>
          </w:tcPr>
          <w:p w:rsidR="00BD464A" w:rsidRDefault="00BD464A" w:rsidP="00BD464A">
            <w:pPr>
              <w:pStyle w:val="Standard"/>
              <w:spacing w:line="240" w:lineRule="auto"/>
              <w:jc w:val="center"/>
              <w:rPr>
                <w:sz w:val="20"/>
                <w:szCs w:val="20"/>
                <w:lang w:eastAsia="pl-PL"/>
              </w:rPr>
            </w:pPr>
          </w:p>
        </w:tc>
      </w:tr>
      <w:tr w:rsidR="00BD464A" w:rsidTr="00BD464A">
        <w:tc>
          <w:tcPr>
            <w:tcW w:w="456" w:type="dxa"/>
            <w:vAlign w:val="center"/>
          </w:tcPr>
          <w:p w:rsidR="00BD464A" w:rsidRDefault="00BD464A" w:rsidP="00BD464A">
            <w:pPr>
              <w:pStyle w:val="Standard"/>
              <w:spacing w:line="240" w:lineRule="auto"/>
              <w:jc w:val="center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19</w:t>
            </w:r>
          </w:p>
        </w:tc>
        <w:tc>
          <w:tcPr>
            <w:tcW w:w="5209" w:type="dxa"/>
            <w:vAlign w:val="center"/>
          </w:tcPr>
          <w:p w:rsidR="00BD464A" w:rsidRDefault="00BD464A" w:rsidP="00BD464A">
            <w:pPr>
              <w:pStyle w:val="Standard"/>
              <w:spacing w:line="240" w:lineRule="auto"/>
              <w:jc w:val="both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</w:rPr>
              <w:t>Trepan 9x12 z trzonem typu Hudson (lub dokładnie równoważnym) wielokrotnego użytku. Kompatybilny z dostarczonym zestawem.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D464A" w:rsidRDefault="00BD464A" w:rsidP="00BD464A">
            <w:pPr>
              <w:pStyle w:val="ArialNarow"/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21" w:type="dxa"/>
            <w:vAlign w:val="center"/>
          </w:tcPr>
          <w:p w:rsidR="00BD464A" w:rsidRDefault="00BD464A" w:rsidP="00BD464A">
            <w:pPr>
              <w:pStyle w:val="Standard"/>
              <w:spacing w:line="240" w:lineRule="auto"/>
              <w:jc w:val="center"/>
              <w:rPr>
                <w:sz w:val="20"/>
                <w:szCs w:val="20"/>
                <w:lang w:eastAsia="pl-PL"/>
              </w:rPr>
            </w:pPr>
          </w:p>
        </w:tc>
      </w:tr>
      <w:tr w:rsidR="00BD464A" w:rsidTr="00BD464A">
        <w:tc>
          <w:tcPr>
            <w:tcW w:w="456" w:type="dxa"/>
            <w:vAlign w:val="center"/>
          </w:tcPr>
          <w:p w:rsidR="00BD464A" w:rsidRDefault="00BD464A" w:rsidP="00BD464A">
            <w:pPr>
              <w:pStyle w:val="Standard"/>
              <w:spacing w:line="240" w:lineRule="auto"/>
              <w:jc w:val="center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5209" w:type="dxa"/>
            <w:vAlign w:val="center"/>
          </w:tcPr>
          <w:p w:rsidR="00BD464A" w:rsidRDefault="00BD464A" w:rsidP="00BD464A">
            <w:pPr>
              <w:pStyle w:val="Standard"/>
              <w:spacing w:line="240" w:lineRule="auto"/>
              <w:jc w:val="both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</w:rPr>
              <w:t xml:space="preserve">frezy wielorazowe do </w:t>
            </w:r>
            <w:proofErr w:type="spellStart"/>
            <w:r>
              <w:rPr>
                <w:sz w:val="20"/>
                <w:szCs w:val="20"/>
              </w:rPr>
              <w:t>kraniotomu</w:t>
            </w:r>
            <w:proofErr w:type="spellEnd"/>
            <w:r>
              <w:rPr>
                <w:sz w:val="20"/>
                <w:szCs w:val="20"/>
              </w:rPr>
              <w:t xml:space="preserve"> – 5 </w:t>
            </w:r>
            <w:proofErr w:type="spellStart"/>
            <w:r>
              <w:rPr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D464A" w:rsidRDefault="00BD464A" w:rsidP="00BD464A">
            <w:pPr>
              <w:pStyle w:val="ArialNarow"/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21" w:type="dxa"/>
            <w:vAlign w:val="center"/>
          </w:tcPr>
          <w:p w:rsidR="00BD464A" w:rsidRDefault="00BD464A" w:rsidP="00BD464A">
            <w:pPr>
              <w:pStyle w:val="Standard"/>
              <w:spacing w:line="240" w:lineRule="auto"/>
              <w:jc w:val="center"/>
              <w:rPr>
                <w:sz w:val="20"/>
                <w:szCs w:val="20"/>
                <w:lang w:eastAsia="pl-PL"/>
              </w:rPr>
            </w:pPr>
          </w:p>
        </w:tc>
      </w:tr>
      <w:tr w:rsidR="00BD464A" w:rsidTr="00BD464A">
        <w:tc>
          <w:tcPr>
            <w:tcW w:w="456" w:type="dxa"/>
            <w:vAlign w:val="center"/>
          </w:tcPr>
          <w:p w:rsidR="00BD464A" w:rsidRDefault="00BD464A" w:rsidP="00BD464A">
            <w:pPr>
              <w:pStyle w:val="Standard"/>
              <w:spacing w:line="240" w:lineRule="auto"/>
              <w:jc w:val="center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21</w:t>
            </w:r>
          </w:p>
        </w:tc>
        <w:tc>
          <w:tcPr>
            <w:tcW w:w="5209" w:type="dxa"/>
            <w:vAlign w:val="center"/>
          </w:tcPr>
          <w:p w:rsidR="00BD464A" w:rsidRDefault="00BD464A" w:rsidP="00BD464A">
            <w:pPr>
              <w:pStyle w:val="Standard"/>
              <w:spacing w:line="240" w:lineRule="auto"/>
              <w:jc w:val="both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</w:rPr>
              <w:t>olej w aerozolu do oliwienia systemów – 6 opakowań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D464A" w:rsidRDefault="00BD464A" w:rsidP="00BD464A">
            <w:pPr>
              <w:pStyle w:val="ArialNarow"/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21" w:type="dxa"/>
            <w:vAlign w:val="center"/>
          </w:tcPr>
          <w:p w:rsidR="00BD464A" w:rsidRDefault="00BD464A" w:rsidP="00BD464A">
            <w:pPr>
              <w:pStyle w:val="Standard"/>
              <w:spacing w:line="240" w:lineRule="auto"/>
              <w:jc w:val="center"/>
              <w:rPr>
                <w:sz w:val="20"/>
                <w:szCs w:val="20"/>
                <w:lang w:eastAsia="pl-PL"/>
              </w:rPr>
            </w:pPr>
          </w:p>
        </w:tc>
      </w:tr>
      <w:tr w:rsidR="00BD464A" w:rsidTr="00BD464A">
        <w:tc>
          <w:tcPr>
            <w:tcW w:w="456" w:type="dxa"/>
            <w:vAlign w:val="center"/>
          </w:tcPr>
          <w:p w:rsidR="00BD464A" w:rsidRDefault="00BD464A" w:rsidP="00BD464A">
            <w:pPr>
              <w:pStyle w:val="Standard"/>
              <w:spacing w:line="240" w:lineRule="auto"/>
              <w:jc w:val="center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22</w:t>
            </w:r>
          </w:p>
        </w:tc>
        <w:tc>
          <w:tcPr>
            <w:tcW w:w="5209" w:type="dxa"/>
            <w:vAlign w:val="center"/>
          </w:tcPr>
          <w:p w:rsidR="00BD464A" w:rsidRDefault="00BD464A" w:rsidP="00BD464A">
            <w:pPr>
              <w:pStyle w:val="Standard"/>
              <w:spacing w:line="240" w:lineRule="auto"/>
              <w:jc w:val="both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</w:rPr>
              <w:t xml:space="preserve">kosz stalowy z uchwytami do mycia i sterylizacji silników, kabli oraz dostarczonego osprzętu wraz z pokrywą kosza wykonaną z aluminium z </w:t>
            </w:r>
            <w:proofErr w:type="spellStart"/>
            <w:r>
              <w:rPr>
                <w:sz w:val="20"/>
                <w:szCs w:val="20"/>
              </w:rPr>
              <w:t>mikroporowym</w:t>
            </w:r>
            <w:proofErr w:type="spellEnd"/>
            <w:r>
              <w:rPr>
                <w:sz w:val="20"/>
                <w:szCs w:val="20"/>
              </w:rPr>
              <w:t xml:space="preserve"> filtrem teflonowym wystarczającym na min 4000 cykli sterylizacji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D464A" w:rsidRDefault="00BD464A" w:rsidP="00BD464A">
            <w:pPr>
              <w:pStyle w:val="ArialNarow"/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21" w:type="dxa"/>
            <w:vAlign w:val="center"/>
          </w:tcPr>
          <w:p w:rsidR="00BD464A" w:rsidRDefault="00BD464A" w:rsidP="00BD464A">
            <w:pPr>
              <w:pStyle w:val="Standard"/>
              <w:spacing w:line="240" w:lineRule="auto"/>
              <w:jc w:val="center"/>
              <w:rPr>
                <w:sz w:val="20"/>
                <w:szCs w:val="20"/>
                <w:lang w:eastAsia="pl-PL"/>
              </w:rPr>
            </w:pPr>
          </w:p>
        </w:tc>
      </w:tr>
      <w:tr w:rsidR="00BD464A" w:rsidTr="00BD464A">
        <w:tc>
          <w:tcPr>
            <w:tcW w:w="456" w:type="dxa"/>
            <w:vAlign w:val="center"/>
          </w:tcPr>
          <w:p w:rsidR="00BD464A" w:rsidRDefault="00BD464A" w:rsidP="00BD464A">
            <w:pPr>
              <w:pStyle w:val="Standard"/>
              <w:spacing w:line="240" w:lineRule="auto"/>
              <w:jc w:val="center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5209" w:type="dxa"/>
            <w:vAlign w:val="center"/>
          </w:tcPr>
          <w:p w:rsidR="00BD464A" w:rsidRDefault="00BD464A" w:rsidP="00BD464A">
            <w:pPr>
              <w:pStyle w:val="Standard"/>
              <w:spacing w:line="240" w:lineRule="auto"/>
              <w:jc w:val="both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</w:rPr>
              <w:t>wanna kontenera do sterylizacji i przechowywania elementów systemu wiertarki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D464A" w:rsidRDefault="00BD464A" w:rsidP="00BD464A">
            <w:pPr>
              <w:pStyle w:val="ArialNarow"/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21" w:type="dxa"/>
            <w:vAlign w:val="center"/>
          </w:tcPr>
          <w:p w:rsidR="00BD464A" w:rsidRDefault="00BD464A" w:rsidP="00BD464A">
            <w:pPr>
              <w:pStyle w:val="Standard"/>
              <w:spacing w:line="240" w:lineRule="auto"/>
              <w:jc w:val="center"/>
              <w:rPr>
                <w:sz w:val="20"/>
                <w:szCs w:val="20"/>
                <w:lang w:eastAsia="pl-PL"/>
              </w:rPr>
            </w:pPr>
          </w:p>
        </w:tc>
      </w:tr>
      <w:tr w:rsidR="00BD464A" w:rsidTr="00BD464A">
        <w:tc>
          <w:tcPr>
            <w:tcW w:w="456" w:type="dxa"/>
            <w:vAlign w:val="center"/>
          </w:tcPr>
          <w:p w:rsidR="00BD464A" w:rsidRDefault="00BD464A" w:rsidP="00BD464A">
            <w:pPr>
              <w:pStyle w:val="Standard"/>
              <w:spacing w:line="240" w:lineRule="auto"/>
              <w:jc w:val="center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5209" w:type="dxa"/>
            <w:vAlign w:val="center"/>
          </w:tcPr>
          <w:p w:rsidR="00BD464A" w:rsidRDefault="00BD464A" w:rsidP="00BD464A">
            <w:pPr>
              <w:pStyle w:val="Standard"/>
              <w:spacing w:line="240" w:lineRule="auto"/>
              <w:jc w:val="both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</w:rPr>
              <w:t>pokrywa do wanny kontenera z filtrami wielorazowymi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D464A" w:rsidRDefault="00BD464A" w:rsidP="00BD464A">
            <w:pPr>
              <w:pStyle w:val="ArialNarow"/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121" w:type="dxa"/>
            <w:vAlign w:val="center"/>
          </w:tcPr>
          <w:p w:rsidR="00BD464A" w:rsidRDefault="00BD464A" w:rsidP="00BD464A">
            <w:pPr>
              <w:pStyle w:val="Standard"/>
              <w:spacing w:line="240" w:lineRule="auto"/>
              <w:jc w:val="center"/>
              <w:rPr>
                <w:sz w:val="20"/>
                <w:szCs w:val="20"/>
                <w:lang w:eastAsia="pl-PL"/>
              </w:rPr>
            </w:pPr>
          </w:p>
        </w:tc>
      </w:tr>
      <w:tr w:rsidR="00BD464A" w:rsidTr="00BD464A">
        <w:tc>
          <w:tcPr>
            <w:tcW w:w="456" w:type="dxa"/>
            <w:vAlign w:val="center"/>
          </w:tcPr>
          <w:p w:rsidR="00BD464A" w:rsidRDefault="00BD464A" w:rsidP="00BD464A">
            <w:pPr>
              <w:pStyle w:val="Standard"/>
              <w:spacing w:line="240" w:lineRule="auto"/>
              <w:jc w:val="center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5209" w:type="dxa"/>
            <w:vAlign w:val="center"/>
          </w:tcPr>
          <w:p w:rsidR="00BD464A" w:rsidRPr="00BD464A" w:rsidRDefault="00BD464A" w:rsidP="00BD464A">
            <w:pPr>
              <w:pStyle w:val="Standard"/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Zalecana przez Producenta częstotliwość wykonywanych przeglądów technicznych w okresie:</w:t>
            </w:r>
            <w:r>
              <w:rPr>
                <w:sz w:val="20"/>
                <w:szCs w:val="20"/>
              </w:rPr>
              <w:t xml:space="preserve"> </w:t>
            </w:r>
            <w:r w:rsidRPr="00BD464A">
              <w:rPr>
                <w:sz w:val="20"/>
                <w:szCs w:val="20"/>
              </w:rPr>
              <w:t>trwania gwarancji,</w:t>
            </w:r>
          </w:p>
          <w:p w:rsidR="00BD464A" w:rsidRDefault="00BD464A" w:rsidP="00BD464A">
            <w:pPr>
              <w:pStyle w:val="Standard"/>
              <w:spacing w:line="240" w:lineRule="auto"/>
              <w:jc w:val="both"/>
              <w:rPr>
                <w:sz w:val="20"/>
                <w:szCs w:val="20"/>
                <w:lang w:eastAsia="pl-PL"/>
              </w:rPr>
            </w:pPr>
            <w:r w:rsidRPr="00BD464A">
              <w:rPr>
                <w:sz w:val="20"/>
                <w:szCs w:val="20"/>
              </w:rPr>
              <w:t>po gwarancji.</w:t>
            </w:r>
          </w:p>
        </w:tc>
        <w:tc>
          <w:tcPr>
            <w:tcW w:w="1276" w:type="dxa"/>
          </w:tcPr>
          <w:p w:rsidR="00BD464A" w:rsidRDefault="00BD464A" w:rsidP="00BD464A">
            <w:pPr>
              <w:pStyle w:val="Standard"/>
              <w:jc w:val="center"/>
            </w:pPr>
            <w:r>
              <w:rPr>
                <w:sz w:val="20"/>
                <w:szCs w:val="20"/>
              </w:rPr>
              <w:t>Tak, podać</w:t>
            </w:r>
          </w:p>
        </w:tc>
        <w:tc>
          <w:tcPr>
            <w:tcW w:w="2121" w:type="dxa"/>
            <w:vAlign w:val="center"/>
          </w:tcPr>
          <w:p w:rsidR="00BD464A" w:rsidRDefault="00BD464A" w:rsidP="00BD464A">
            <w:pPr>
              <w:pStyle w:val="Standard"/>
              <w:spacing w:line="240" w:lineRule="auto"/>
              <w:jc w:val="center"/>
              <w:rPr>
                <w:sz w:val="20"/>
                <w:szCs w:val="20"/>
                <w:lang w:eastAsia="pl-PL"/>
              </w:rPr>
            </w:pPr>
          </w:p>
        </w:tc>
      </w:tr>
      <w:tr w:rsidR="00BD464A" w:rsidTr="00BD464A">
        <w:tc>
          <w:tcPr>
            <w:tcW w:w="456" w:type="dxa"/>
            <w:vAlign w:val="center"/>
          </w:tcPr>
          <w:p w:rsidR="00BD464A" w:rsidRDefault="00BD464A" w:rsidP="00BD464A">
            <w:pPr>
              <w:pStyle w:val="Standard"/>
              <w:spacing w:line="240" w:lineRule="auto"/>
              <w:jc w:val="center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26</w:t>
            </w:r>
          </w:p>
        </w:tc>
        <w:tc>
          <w:tcPr>
            <w:tcW w:w="5209" w:type="dxa"/>
            <w:vAlign w:val="center"/>
          </w:tcPr>
          <w:p w:rsidR="00BD464A" w:rsidRDefault="00BD464A" w:rsidP="00BD464A">
            <w:pPr>
              <w:pStyle w:val="Standard"/>
              <w:spacing w:line="240" w:lineRule="auto"/>
              <w:jc w:val="both"/>
              <w:rPr>
                <w:sz w:val="20"/>
                <w:szCs w:val="20"/>
                <w:lang w:eastAsia="pl-PL"/>
              </w:rPr>
            </w:pPr>
            <w:r w:rsidRPr="00BD464A">
              <w:rPr>
                <w:sz w:val="20"/>
                <w:szCs w:val="20"/>
                <w:lang w:eastAsia="pl-PL"/>
              </w:rPr>
              <w:t>W cenie oferty gwarancyjne przeglądy okresowe niezbędne do prawidłowej pracy przedmiotu zamówienia w tym jeden przegląd w ostatnim miesiącu przed upływem gwarancji. Dotrzymanie terminu przeglądu leży po stronie Wykonawcy bez wcześniejszego wezwania ze strony Zamawiającego.</w:t>
            </w:r>
          </w:p>
        </w:tc>
        <w:tc>
          <w:tcPr>
            <w:tcW w:w="1276" w:type="dxa"/>
          </w:tcPr>
          <w:p w:rsidR="00BD464A" w:rsidRDefault="00BD464A" w:rsidP="00BD464A">
            <w:pPr>
              <w:pStyle w:val="Standard"/>
              <w:jc w:val="center"/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2121" w:type="dxa"/>
            <w:vAlign w:val="center"/>
          </w:tcPr>
          <w:p w:rsidR="00BD464A" w:rsidRDefault="00BD464A" w:rsidP="00BD464A">
            <w:pPr>
              <w:pStyle w:val="Standard"/>
              <w:spacing w:line="240" w:lineRule="auto"/>
              <w:jc w:val="center"/>
              <w:rPr>
                <w:sz w:val="20"/>
                <w:szCs w:val="20"/>
                <w:lang w:eastAsia="pl-PL"/>
              </w:rPr>
            </w:pPr>
          </w:p>
        </w:tc>
      </w:tr>
      <w:tr w:rsidR="00BD464A" w:rsidTr="00BD464A">
        <w:tc>
          <w:tcPr>
            <w:tcW w:w="456" w:type="dxa"/>
            <w:vAlign w:val="center"/>
          </w:tcPr>
          <w:p w:rsidR="00BD464A" w:rsidRDefault="00BD464A" w:rsidP="00BD464A">
            <w:pPr>
              <w:pStyle w:val="Standard"/>
              <w:spacing w:line="240" w:lineRule="auto"/>
              <w:jc w:val="center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27</w:t>
            </w:r>
          </w:p>
        </w:tc>
        <w:tc>
          <w:tcPr>
            <w:tcW w:w="5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BD464A" w:rsidRDefault="00BD464A" w:rsidP="00BD464A">
            <w:pPr>
              <w:pStyle w:val="ArialNarow"/>
            </w:pPr>
            <w:r>
              <w:rPr>
                <w:rFonts w:ascii="Calibri" w:hAnsi="Calibri" w:cs="Calibri"/>
                <w:sz w:val="20"/>
                <w:szCs w:val="20"/>
              </w:rPr>
              <w:t>Instrukcja obsługi w języku polskim</w:t>
            </w:r>
          </w:p>
        </w:tc>
        <w:tc>
          <w:tcPr>
            <w:tcW w:w="1276" w:type="dxa"/>
          </w:tcPr>
          <w:p w:rsidR="00BD464A" w:rsidRDefault="00BD464A" w:rsidP="00BD464A">
            <w:pPr>
              <w:pStyle w:val="Standard"/>
              <w:jc w:val="center"/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2121" w:type="dxa"/>
            <w:vAlign w:val="center"/>
          </w:tcPr>
          <w:p w:rsidR="00BD464A" w:rsidRDefault="00BD464A" w:rsidP="00BD464A">
            <w:pPr>
              <w:pStyle w:val="Standard"/>
              <w:spacing w:line="240" w:lineRule="auto"/>
              <w:jc w:val="center"/>
              <w:rPr>
                <w:sz w:val="20"/>
                <w:szCs w:val="20"/>
                <w:lang w:eastAsia="pl-PL"/>
              </w:rPr>
            </w:pPr>
          </w:p>
        </w:tc>
      </w:tr>
      <w:tr w:rsidR="00BD464A" w:rsidTr="00BD464A">
        <w:tc>
          <w:tcPr>
            <w:tcW w:w="456" w:type="dxa"/>
            <w:vAlign w:val="center"/>
          </w:tcPr>
          <w:p w:rsidR="00BD464A" w:rsidRDefault="00BD464A" w:rsidP="00BD464A">
            <w:pPr>
              <w:pStyle w:val="Standard"/>
              <w:spacing w:line="240" w:lineRule="auto"/>
              <w:jc w:val="center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28</w:t>
            </w:r>
          </w:p>
        </w:tc>
        <w:tc>
          <w:tcPr>
            <w:tcW w:w="5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D464A" w:rsidRDefault="00BD464A" w:rsidP="00BD464A">
            <w:pPr>
              <w:pStyle w:val="ArialNarow"/>
            </w:pPr>
            <w:r>
              <w:rPr>
                <w:rFonts w:ascii="Calibri" w:hAnsi="Calibri" w:cs="Calibri"/>
                <w:sz w:val="20"/>
                <w:szCs w:val="20"/>
              </w:rPr>
              <w:t>Instrukcja obsługi w języku polskim w wersji elektronicznej</w:t>
            </w:r>
          </w:p>
        </w:tc>
        <w:tc>
          <w:tcPr>
            <w:tcW w:w="1276" w:type="dxa"/>
            <w:vAlign w:val="center"/>
          </w:tcPr>
          <w:p w:rsidR="00BD464A" w:rsidRDefault="00BD464A" w:rsidP="00BD464A">
            <w:pPr>
              <w:pStyle w:val="Standard"/>
              <w:jc w:val="center"/>
            </w:pPr>
            <w:r>
              <w:rPr>
                <w:sz w:val="20"/>
                <w:szCs w:val="20"/>
              </w:rPr>
              <w:t>Tak/Nie</w:t>
            </w:r>
          </w:p>
          <w:p w:rsidR="00BD464A" w:rsidRDefault="00BD464A" w:rsidP="00BD464A">
            <w:pPr>
              <w:pStyle w:val="Standard"/>
              <w:jc w:val="center"/>
            </w:pPr>
            <w:r>
              <w:rPr>
                <w:sz w:val="20"/>
                <w:szCs w:val="20"/>
              </w:rPr>
              <w:t>Tak – 5 pkt.</w:t>
            </w:r>
          </w:p>
          <w:p w:rsidR="00BD464A" w:rsidRDefault="00BD464A" w:rsidP="00BD464A">
            <w:pPr>
              <w:pStyle w:val="ArialNarow"/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>Nie – 0 pkt.</w:t>
            </w:r>
          </w:p>
        </w:tc>
        <w:tc>
          <w:tcPr>
            <w:tcW w:w="2121" w:type="dxa"/>
            <w:vAlign w:val="center"/>
          </w:tcPr>
          <w:p w:rsidR="00BD464A" w:rsidRDefault="00BD464A" w:rsidP="00BD464A">
            <w:pPr>
              <w:pStyle w:val="Standard"/>
              <w:spacing w:line="240" w:lineRule="auto"/>
              <w:jc w:val="center"/>
              <w:rPr>
                <w:sz w:val="20"/>
                <w:szCs w:val="20"/>
                <w:lang w:eastAsia="pl-PL"/>
              </w:rPr>
            </w:pPr>
          </w:p>
        </w:tc>
      </w:tr>
      <w:tr w:rsidR="00BD464A" w:rsidTr="00BD464A">
        <w:tc>
          <w:tcPr>
            <w:tcW w:w="456" w:type="dxa"/>
            <w:vAlign w:val="center"/>
          </w:tcPr>
          <w:p w:rsidR="00BD464A" w:rsidRDefault="00BD464A" w:rsidP="00BD464A">
            <w:pPr>
              <w:pStyle w:val="Standard"/>
              <w:spacing w:line="240" w:lineRule="auto"/>
              <w:jc w:val="center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29</w:t>
            </w:r>
          </w:p>
        </w:tc>
        <w:tc>
          <w:tcPr>
            <w:tcW w:w="52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BD464A" w:rsidRDefault="00BD464A" w:rsidP="00BD464A">
            <w:pPr>
              <w:pStyle w:val="ArialNarow"/>
            </w:pPr>
            <w:r>
              <w:rPr>
                <w:rFonts w:ascii="Calibri" w:hAnsi="Calibri" w:cs="Calibri"/>
                <w:sz w:val="20"/>
                <w:szCs w:val="20"/>
              </w:rPr>
              <w:t>Trwałe oznaczenie narządzi na obudowie treścią (grawerowanie lub oznaczenie laserowe): USK Olsztyn</w:t>
            </w:r>
          </w:p>
        </w:tc>
        <w:tc>
          <w:tcPr>
            <w:tcW w:w="1276" w:type="dxa"/>
            <w:vAlign w:val="center"/>
          </w:tcPr>
          <w:p w:rsidR="00BD464A" w:rsidRDefault="00BD464A" w:rsidP="00BD464A">
            <w:pPr>
              <w:pStyle w:val="ArialNarow"/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>Tak/Nie</w:t>
            </w:r>
          </w:p>
          <w:p w:rsidR="00BD464A" w:rsidRDefault="00BD464A" w:rsidP="00BD464A">
            <w:pPr>
              <w:pStyle w:val="ArialNarow"/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>Tak – 10 pkt, Nie – 0 pkt.</w:t>
            </w:r>
          </w:p>
        </w:tc>
        <w:tc>
          <w:tcPr>
            <w:tcW w:w="2121" w:type="dxa"/>
            <w:vAlign w:val="center"/>
          </w:tcPr>
          <w:p w:rsidR="00BD464A" w:rsidRDefault="00BD464A" w:rsidP="00BD464A">
            <w:pPr>
              <w:pStyle w:val="Standard"/>
              <w:spacing w:line="240" w:lineRule="auto"/>
              <w:jc w:val="center"/>
              <w:rPr>
                <w:sz w:val="20"/>
                <w:szCs w:val="20"/>
                <w:lang w:eastAsia="pl-PL"/>
              </w:rPr>
            </w:pPr>
          </w:p>
        </w:tc>
      </w:tr>
    </w:tbl>
    <w:p w:rsidR="006E085B" w:rsidRDefault="006E085B" w:rsidP="006E085B">
      <w:pPr>
        <w:pStyle w:val="Standard"/>
        <w:spacing w:after="0" w:line="240" w:lineRule="auto"/>
        <w:rPr>
          <w:sz w:val="20"/>
          <w:szCs w:val="20"/>
          <w:lang w:eastAsia="pl-PL"/>
        </w:rPr>
      </w:pPr>
    </w:p>
    <w:p w:rsidR="006E085B" w:rsidRDefault="006E085B" w:rsidP="006E085B">
      <w:pPr>
        <w:pStyle w:val="Standard"/>
        <w:spacing w:after="0" w:line="240" w:lineRule="auto"/>
        <w:rPr>
          <w:sz w:val="20"/>
          <w:szCs w:val="20"/>
          <w:lang w:eastAsia="pl-PL"/>
        </w:rPr>
      </w:pPr>
    </w:p>
    <w:p w:rsidR="006E085B" w:rsidRDefault="006E085B" w:rsidP="006E085B">
      <w:pPr>
        <w:pStyle w:val="Standard"/>
        <w:spacing w:after="0" w:line="240" w:lineRule="auto"/>
      </w:pPr>
    </w:p>
    <w:p w:rsidR="006E085B" w:rsidRDefault="006E085B" w:rsidP="006E085B">
      <w:pPr>
        <w:pStyle w:val="Standard"/>
      </w:pPr>
    </w:p>
    <w:p w:rsidR="005B4F52" w:rsidRDefault="005B4F52">
      <w:pPr>
        <w:pStyle w:val="Standard"/>
        <w:spacing w:line="259" w:lineRule="auto"/>
      </w:pPr>
      <w:r>
        <w:br w:type="page"/>
      </w:r>
    </w:p>
    <w:p w:rsidR="005B4F52" w:rsidRPr="005B4F52" w:rsidRDefault="005B4F52" w:rsidP="005B4F52">
      <w:pPr>
        <w:pStyle w:val="Styl1"/>
        <w:outlineLvl w:val="9"/>
        <w:rPr>
          <w:sz w:val="44"/>
        </w:rPr>
      </w:pPr>
      <w:r w:rsidRPr="005B4F52">
        <w:rPr>
          <w:rFonts w:ascii="Calibri" w:hAnsi="Calibri" w:cs="Calibri"/>
          <w:b/>
          <w:sz w:val="28"/>
          <w:szCs w:val="20"/>
        </w:rPr>
        <w:lastRenderedPageBreak/>
        <w:t xml:space="preserve">Zadanie nr </w:t>
      </w:r>
      <w:r w:rsidR="00DA1D75">
        <w:rPr>
          <w:rFonts w:ascii="Calibri" w:hAnsi="Calibri" w:cs="Calibri"/>
          <w:b/>
          <w:sz w:val="28"/>
          <w:szCs w:val="20"/>
        </w:rPr>
        <w:t>2</w:t>
      </w:r>
      <w:r w:rsidRPr="005B4F52">
        <w:rPr>
          <w:rFonts w:ascii="Calibri" w:hAnsi="Calibri" w:cs="Calibri"/>
          <w:b/>
          <w:sz w:val="28"/>
          <w:szCs w:val="20"/>
        </w:rPr>
        <w:t xml:space="preserve"> </w:t>
      </w:r>
      <w:r w:rsidRPr="005B4F52">
        <w:rPr>
          <w:rFonts w:ascii="Calibri" w:hAnsi="Calibri" w:cs="Calibri"/>
          <w:b/>
          <w:sz w:val="28"/>
          <w:szCs w:val="20"/>
        </w:rPr>
        <w:t>Tor wizyjny</w:t>
      </w:r>
    </w:p>
    <w:p w:rsidR="005B4F52" w:rsidRDefault="005B4F52" w:rsidP="005B4F52">
      <w:pPr>
        <w:pStyle w:val="Standard"/>
        <w:spacing w:after="0" w:line="240" w:lineRule="auto"/>
      </w:pPr>
      <w:r>
        <w:rPr>
          <w:sz w:val="20"/>
          <w:szCs w:val="20"/>
          <w:lang w:eastAsia="pl-PL"/>
        </w:rPr>
        <w:t>Nazwa urządzenia /typ/ model ..................................</w:t>
      </w:r>
    </w:p>
    <w:p w:rsidR="005B4F52" w:rsidRDefault="005B4F52" w:rsidP="005B4F52">
      <w:pPr>
        <w:pStyle w:val="Standard"/>
        <w:spacing w:after="0" w:line="240" w:lineRule="auto"/>
      </w:pPr>
      <w:r>
        <w:rPr>
          <w:sz w:val="20"/>
          <w:szCs w:val="20"/>
          <w:lang w:eastAsia="pl-PL"/>
        </w:rPr>
        <w:t>Producent............................................................</w:t>
      </w:r>
    </w:p>
    <w:p w:rsidR="005B4F52" w:rsidRDefault="005B4F52" w:rsidP="005B4F52">
      <w:pPr>
        <w:pStyle w:val="Standard"/>
        <w:spacing w:after="0" w:line="240" w:lineRule="auto"/>
      </w:pPr>
      <w:r>
        <w:rPr>
          <w:sz w:val="20"/>
          <w:szCs w:val="20"/>
          <w:lang w:eastAsia="pl-PL"/>
        </w:rPr>
        <w:t>Kraj pochodzenia................................................</w:t>
      </w:r>
    </w:p>
    <w:p w:rsidR="005B4F52" w:rsidRDefault="005B4F52" w:rsidP="005B4F52">
      <w:pPr>
        <w:pStyle w:val="Standard"/>
        <w:spacing w:after="0" w:line="240" w:lineRule="auto"/>
      </w:pPr>
      <w:r>
        <w:rPr>
          <w:sz w:val="20"/>
          <w:szCs w:val="20"/>
          <w:lang w:eastAsia="pl-PL"/>
        </w:rPr>
        <w:t>Rok produkcji......................................................</w:t>
      </w:r>
    </w:p>
    <w:p w:rsidR="005B4F52" w:rsidRDefault="005B4F52" w:rsidP="005B4F52">
      <w:pPr>
        <w:pStyle w:val="Standard"/>
        <w:spacing w:after="0" w:line="240" w:lineRule="auto"/>
      </w:pPr>
      <w:r>
        <w:rPr>
          <w:sz w:val="20"/>
          <w:szCs w:val="20"/>
          <w:lang w:eastAsia="pl-PL"/>
        </w:rPr>
        <w:t>Ilość: 1 zestaw</w:t>
      </w:r>
    </w:p>
    <w:tbl>
      <w:tblPr>
        <w:tblW w:w="9060" w:type="dxa"/>
        <w:tblInd w:w="-1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8"/>
        <w:gridCol w:w="5952"/>
        <w:gridCol w:w="1404"/>
        <w:gridCol w:w="1266"/>
      </w:tblGrid>
      <w:tr w:rsidR="005B4F52" w:rsidTr="008979A3">
        <w:tblPrEx>
          <w:tblCellMar>
            <w:top w:w="0" w:type="dxa"/>
            <w:bottom w:w="0" w:type="dxa"/>
          </w:tblCellMar>
        </w:tblPrEx>
        <w:tc>
          <w:tcPr>
            <w:tcW w:w="4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Pr="005B4F52" w:rsidRDefault="005B4F52" w:rsidP="008979A3">
            <w:pPr>
              <w:pStyle w:val="ArialNarow"/>
              <w:rPr>
                <w:b/>
              </w:rPr>
            </w:pPr>
            <w:proofErr w:type="spellStart"/>
            <w:r w:rsidRPr="005B4F52">
              <w:rPr>
                <w:rFonts w:ascii="Calibri" w:hAnsi="Calibri" w:cs="Calibri"/>
                <w:b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5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Pr="005B4F52" w:rsidRDefault="005B4F52" w:rsidP="008979A3">
            <w:pPr>
              <w:pStyle w:val="ArialNarow"/>
              <w:rPr>
                <w:b/>
              </w:rPr>
            </w:pPr>
            <w:r w:rsidRPr="005B4F52">
              <w:rPr>
                <w:rFonts w:ascii="Calibri" w:hAnsi="Calibri" w:cs="Calibri"/>
                <w:b/>
                <w:sz w:val="20"/>
                <w:szCs w:val="20"/>
              </w:rPr>
              <w:t>Wymagania Zamawiającego. Parametry techniczne i funkcjonalne</w:t>
            </w:r>
          </w:p>
        </w:tc>
        <w:tc>
          <w:tcPr>
            <w:tcW w:w="1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Pr="005B4F52" w:rsidRDefault="005B4F52" w:rsidP="008979A3">
            <w:pPr>
              <w:pStyle w:val="ArialNarow"/>
              <w:jc w:val="center"/>
              <w:rPr>
                <w:b/>
              </w:rPr>
            </w:pPr>
            <w:r w:rsidRPr="005B4F52">
              <w:rPr>
                <w:rFonts w:ascii="Calibri" w:hAnsi="Calibri" w:cs="Calibri"/>
                <w:b/>
                <w:sz w:val="20"/>
                <w:szCs w:val="20"/>
              </w:rPr>
              <w:t>Parametry wymagany</w:t>
            </w: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Pr="005B4F52" w:rsidRDefault="005B4F52" w:rsidP="008979A3">
            <w:pPr>
              <w:pStyle w:val="ArialNarow"/>
              <w:rPr>
                <w:b/>
              </w:rPr>
            </w:pPr>
            <w:r w:rsidRPr="005B4F52">
              <w:rPr>
                <w:rFonts w:ascii="Calibri" w:hAnsi="Calibri" w:cs="Calibri"/>
                <w:b/>
                <w:sz w:val="20"/>
                <w:szCs w:val="20"/>
              </w:rPr>
              <w:t>Parametry oferowane</w:t>
            </w:r>
          </w:p>
        </w:tc>
      </w:tr>
      <w:tr w:rsidR="005B4F52" w:rsidTr="005B4F52">
        <w:tblPrEx>
          <w:tblCellMar>
            <w:top w:w="0" w:type="dxa"/>
            <w:bottom w:w="0" w:type="dxa"/>
          </w:tblCellMar>
        </w:tblPrEx>
        <w:tc>
          <w:tcPr>
            <w:tcW w:w="4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ArialNarow"/>
              <w:numPr>
                <w:ilvl w:val="0"/>
                <w:numId w:val="34"/>
              </w:numPr>
              <w:ind w:left="360" w:hanging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4F52" w:rsidRDefault="005B4F52" w:rsidP="008979A3">
            <w:pPr>
              <w:pStyle w:val="ArialNarow"/>
            </w:pPr>
            <w:r>
              <w:rPr>
                <w:rFonts w:ascii="Calibri" w:hAnsi="Calibri" w:cs="Calibri"/>
                <w:sz w:val="20"/>
                <w:szCs w:val="20"/>
              </w:rPr>
              <w:t>Sprzęt fabrycznie nowy, wolny od wszelkich wad i uszkodzeń, bez wcześniejszej eksploatacji nie będący przedmiotem praw osób trzecich. Rok produkcji: 2026</w:t>
            </w:r>
          </w:p>
        </w:tc>
        <w:tc>
          <w:tcPr>
            <w:tcW w:w="1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ArialNarow"/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4F52" w:rsidTr="005B4F52">
        <w:tblPrEx>
          <w:tblCellMar>
            <w:top w:w="0" w:type="dxa"/>
            <w:bottom w:w="0" w:type="dxa"/>
          </w:tblCellMar>
        </w:tblPrEx>
        <w:tc>
          <w:tcPr>
            <w:tcW w:w="4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ArialNarow"/>
              <w:numPr>
                <w:ilvl w:val="0"/>
                <w:numId w:val="1"/>
              </w:numPr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</w:pPr>
            <w:r>
              <w:rPr>
                <w:rFonts w:ascii="Calibri" w:hAnsi="Calibri" w:cs="Calibri"/>
                <w:sz w:val="20"/>
                <w:szCs w:val="20"/>
              </w:rPr>
              <w:t>Kontroler kamery 4K – 1 szt.</w:t>
            </w:r>
          </w:p>
        </w:tc>
        <w:tc>
          <w:tcPr>
            <w:tcW w:w="1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ArialNarow"/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4F52" w:rsidTr="005B4F52">
        <w:tblPrEx>
          <w:tblCellMar>
            <w:top w:w="0" w:type="dxa"/>
            <w:bottom w:w="0" w:type="dxa"/>
          </w:tblCellMar>
        </w:tblPrEx>
        <w:tc>
          <w:tcPr>
            <w:tcW w:w="4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ArialNarow"/>
              <w:numPr>
                <w:ilvl w:val="0"/>
                <w:numId w:val="1"/>
              </w:numPr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</w:pPr>
            <w:r>
              <w:rPr>
                <w:rFonts w:ascii="Calibri" w:hAnsi="Calibri" w:cs="Calibri"/>
                <w:sz w:val="20"/>
                <w:szCs w:val="20"/>
              </w:rPr>
              <w:t>Kontroler kamery spełniający wymogi zabiegów min. Laparoskopii/torakochirurgii, artroskopii, Urologii i Ginekologii Endoskopowej. Posiadający dedykowane programy do każdej z wymienionych dyscyplin medycznych, możliwość tworzenia indywidualnych profili użytkownika (min. 30)</w:t>
            </w:r>
          </w:p>
        </w:tc>
        <w:tc>
          <w:tcPr>
            <w:tcW w:w="1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Standard"/>
              <w:jc w:val="center"/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4F52" w:rsidTr="005B4F52">
        <w:tblPrEx>
          <w:tblCellMar>
            <w:top w:w="0" w:type="dxa"/>
            <w:bottom w:w="0" w:type="dxa"/>
          </w:tblCellMar>
        </w:tblPrEx>
        <w:tc>
          <w:tcPr>
            <w:tcW w:w="4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ArialNarow"/>
              <w:numPr>
                <w:ilvl w:val="0"/>
                <w:numId w:val="1"/>
              </w:numPr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</w:pPr>
            <w:r>
              <w:rPr>
                <w:rFonts w:ascii="Calibri" w:hAnsi="Calibri" w:cs="Calibri"/>
                <w:sz w:val="20"/>
                <w:szCs w:val="20"/>
              </w:rPr>
              <w:t>Rozdzielczość sterownika kamery nie gorsza niż UHD 4K 3840x2160 lub 4096x2160</w:t>
            </w:r>
          </w:p>
        </w:tc>
        <w:tc>
          <w:tcPr>
            <w:tcW w:w="1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Standard"/>
              <w:jc w:val="center"/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4F52" w:rsidTr="005B4F52">
        <w:tblPrEx>
          <w:tblCellMar>
            <w:top w:w="0" w:type="dxa"/>
            <w:bottom w:w="0" w:type="dxa"/>
          </w:tblCellMar>
        </w:tblPrEx>
        <w:tc>
          <w:tcPr>
            <w:tcW w:w="4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ArialNarow"/>
              <w:numPr>
                <w:ilvl w:val="0"/>
                <w:numId w:val="1"/>
              </w:numPr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</w:pPr>
            <w:r>
              <w:rPr>
                <w:rFonts w:ascii="Calibri" w:hAnsi="Calibri" w:cs="Calibri"/>
                <w:sz w:val="20"/>
                <w:szCs w:val="20"/>
              </w:rPr>
              <w:t xml:space="preserve">Sterownik kamery współpracujący z min. 5 rodzajami głowic kamery, w tym z głowicami: 3x 1/3”CMOS 4K, 2x 1/3”CMOS ICG, 1x 1/3” CMOS, głowicą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pendualną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1x 1/3” CMOS oraz głowicą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pendualną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PDD 1x 1/3” CMOS.</w:t>
            </w:r>
          </w:p>
        </w:tc>
        <w:tc>
          <w:tcPr>
            <w:tcW w:w="1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Standard"/>
              <w:jc w:val="center"/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4F52" w:rsidTr="005B4F52">
        <w:tblPrEx>
          <w:tblCellMar>
            <w:top w:w="0" w:type="dxa"/>
            <w:bottom w:w="0" w:type="dxa"/>
          </w:tblCellMar>
        </w:tblPrEx>
        <w:tc>
          <w:tcPr>
            <w:tcW w:w="4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ArialNarow"/>
              <w:numPr>
                <w:ilvl w:val="0"/>
                <w:numId w:val="1"/>
              </w:numPr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</w:pPr>
            <w:r>
              <w:rPr>
                <w:rFonts w:ascii="Calibri" w:hAnsi="Calibri" w:cs="Calibri"/>
                <w:sz w:val="20"/>
                <w:szCs w:val="20"/>
              </w:rPr>
              <w:t xml:space="preserve">Możliwość współpracy sterownika kamery z giętkimi endoskopami z likwidacją efektu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Moire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oraz  współpracy z wideo-cystoskopem oraz wideo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URSami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jedno i dwu- kanałowymi</w:t>
            </w:r>
          </w:p>
        </w:tc>
        <w:tc>
          <w:tcPr>
            <w:tcW w:w="1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ArialNarow"/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>TAK – podać</w:t>
            </w:r>
          </w:p>
          <w:p w:rsidR="005B4F52" w:rsidRDefault="005B4F52" w:rsidP="005B4F52">
            <w:pPr>
              <w:pStyle w:val="ArialNarow"/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 xml:space="preserve">Z wideo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URSami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1-kanałowymi: 0 pkt,</w:t>
            </w:r>
          </w:p>
          <w:p w:rsidR="005B4F52" w:rsidRDefault="005B4F52" w:rsidP="005B4F52">
            <w:pPr>
              <w:pStyle w:val="ArialNarow"/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 xml:space="preserve">Z wideo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URSami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2-kanałowymi: 5 pkt.</w:t>
            </w: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4F52" w:rsidTr="005B4F52">
        <w:tblPrEx>
          <w:tblCellMar>
            <w:top w:w="0" w:type="dxa"/>
            <w:bottom w:w="0" w:type="dxa"/>
          </w:tblCellMar>
        </w:tblPrEx>
        <w:tc>
          <w:tcPr>
            <w:tcW w:w="4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ArialNarow"/>
              <w:numPr>
                <w:ilvl w:val="0"/>
                <w:numId w:val="1"/>
              </w:numPr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</w:pPr>
            <w:r>
              <w:rPr>
                <w:rFonts w:ascii="Calibri" w:hAnsi="Calibri" w:cs="Calibri"/>
                <w:sz w:val="20"/>
                <w:szCs w:val="20"/>
              </w:rPr>
              <w:t>Port USB na panelu przednim sterownika kamery, umożliwiający archiwizację bezpośrednio na nośnikach zewnętrznych typu Pendrive lub dysk twardy USB o pojemności co najmniej 2 TB. Możliwość archiwizacji zdjęć JPG / TIFF i filmów MPEG4 - rozdzielczość archiwizacji wideo min. 1920x1080 Full HD.</w:t>
            </w:r>
          </w:p>
          <w:p w:rsidR="005B4F52" w:rsidRDefault="005B4F52" w:rsidP="008979A3">
            <w:pPr>
              <w:pStyle w:val="ArialNarow"/>
            </w:pPr>
            <w:r>
              <w:rPr>
                <w:rFonts w:ascii="Calibri" w:hAnsi="Calibri" w:cs="Calibri"/>
                <w:sz w:val="20"/>
                <w:szCs w:val="20"/>
              </w:rPr>
              <w:t>Minimum 3 poziomy jakości formatu wideo do wyboru</w:t>
            </w:r>
          </w:p>
        </w:tc>
        <w:tc>
          <w:tcPr>
            <w:tcW w:w="1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Standard"/>
              <w:jc w:val="center"/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4F52" w:rsidTr="005B4F52">
        <w:tblPrEx>
          <w:tblCellMar>
            <w:top w:w="0" w:type="dxa"/>
            <w:bottom w:w="0" w:type="dxa"/>
          </w:tblCellMar>
        </w:tblPrEx>
        <w:tc>
          <w:tcPr>
            <w:tcW w:w="4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ArialNarow"/>
              <w:numPr>
                <w:ilvl w:val="0"/>
                <w:numId w:val="1"/>
              </w:numPr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</w:pPr>
            <w:r>
              <w:rPr>
                <w:rFonts w:ascii="Calibri" w:hAnsi="Calibri" w:cs="Calibri"/>
                <w:sz w:val="20"/>
                <w:szCs w:val="20"/>
              </w:rPr>
              <w:t>Obsługa menu (wyświetlanego na ekranie monitora) w pełni w języku polskim, z możliwością realizacji tej funkcji przy użyciu pilota przewodowego lub klawiatury, jeżeli są stosowane.</w:t>
            </w:r>
          </w:p>
        </w:tc>
        <w:tc>
          <w:tcPr>
            <w:tcW w:w="1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Standard"/>
              <w:jc w:val="center"/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4F52" w:rsidTr="005B4F52">
        <w:tblPrEx>
          <w:tblCellMar>
            <w:top w:w="0" w:type="dxa"/>
            <w:bottom w:w="0" w:type="dxa"/>
          </w:tblCellMar>
        </w:tblPrEx>
        <w:tc>
          <w:tcPr>
            <w:tcW w:w="4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ArialNarow"/>
              <w:numPr>
                <w:ilvl w:val="0"/>
                <w:numId w:val="1"/>
              </w:numPr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</w:pPr>
            <w:r>
              <w:rPr>
                <w:rFonts w:ascii="Calibri" w:hAnsi="Calibri" w:cs="Calibri"/>
                <w:sz w:val="20"/>
                <w:szCs w:val="20"/>
              </w:rPr>
              <w:t>Możliwość sterowania min. czterema funkcjami wybranymi z menu kamery za pomocą przycisków na głowicy kamery - przypisania do każdego przycisku po 2 funkcje i uruchamianie ich przez krótkie i długie przytrzymanie przycisku.</w:t>
            </w:r>
          </w:p>
          <w:p w:rsidR="005B4F52" w:rsidRDefault="005B4F52" w:rsidP="008979A3">
            <w:pPr>
              <w:pStyle w:val="ArialNarow"/>
            </w:pPr>
            <w:r>
              <w:rPr>
                <w:rFonts w:ascii="Calibri" w:hAnsi="Calibri" w:cs="Calibri"/>
                <w:sz w:val="20"/>
                <w:szCs w:val="20"/>
              </w:rPr>
              <w:t>System powinien również umożliwiać sterowanie dwoma funkcjami wybranymi z menu kamery (wyświetlanego na ekranie monitora) za pomocą przycisków na pilocie przewodowym, o ile pilot jest stosowany. Możliwość wyświetlania funkcji przypisanych do przycisków funkcyjnych na ekranie monitora endoskopowego.</w:t>
            </w:r>
          </w:p>
        </w:tc>
        <w:tc>
          <w:tcPr>
            <w:tcW w:w="1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Standard"/>
              <w:jc w:val="center"/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4F52" w:rsidTr="005B4F52">
        <w:tblPrEx>
          <w:tblCellMar>
            <w:top w:w="0" w:type="dxa"/>
            <w:bottom w:w="0" w:type="dxa"/>
          </w:tblCellMar>
        </w:tblPrEx>
        <w:tc>
          <w:tcPr>
            <w:tcW w:w="4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ArialNarow"/>
              <w:numPr>
                <w:ilvl w:val="0"/>
                <w:numId w:val="1"/>
              </w:numPr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</w:pPr>
            <w:r>
              <w:rPr>
                <w:rFonts w:ascii="Calibri" w:hAnsi="Calibri" w:cs="Calibri"/>
                <w:sz w:val="20"/>
                <w:szCs w:val="20"/>
              </w:rPr>
              <w:t>Ekran dotykowy wielkości minimum 6,5” menu głównego kontrolera kamery z możliwością wykonania następujących funkcji: balans bieli, wybór profilu oraz ustawienie jasności obrazu endoskopowego na monitorze</w:t>
            </w:r>
          </w:p>
        </w:tc>
        <w:tc>
          <w:tcPr>
            <w:tcW w:w="1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Standard"/>
              <w:jc w:val="center"/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4F52" w:rsidTr="005B4F52">
        <w:tblPrEx>
          <w:tblCellMar>
            <w:top w:w="0" w:type="dxa"/>
            <w:bottom w:w="0" w:type="dxa"/>
          </w:tblCellMar>
        </w:tblPrEx>
        <w:tc>
          <w:tcPr>
            <w:tcW w:w="4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ArialNarow"/>
              <w:numPr>
                <w:ilvl w:val="0"/>
                <w:numId w:val="1"/>
              </w:numPr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</w:pPr>
            <w:r>
              <w:rPr>
                <w:rFonts w:ascii="Calibri" w:hAnsi="Calibri" w:cs="Calibri"/>
                <w:sz w:val="20"/>
                <w:szCs w:val="20"/>
              </w:rPr>
              <w:t>Funkcja wykorzystująca szybką regulację ELC (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electronic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light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control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) sterownika kamery do dopasowania jasności obrazu, przy </w:t>
            </w:r>
            <w:r>
              <w:rPr>
                <w:rFonts w:ascii="Calibri" w:hAnsi="Calibri" w:cs="Calibri"/>
                <w:sz w:val="20"/>
                <w:szCs w:val="20"/>
              </w:rPr>
              <w:lastRenderedPageBreak/>
              <w:t>jednoczesnej automatycznej regulacji jasności odpowiedniego źródła światła – ustawienie jasności tego źródła jest automatycznie regulowane przez sterownik kamery.</w:t>
            </w:r>
            <w:r>
              <w:rPr>
                <w:rFonts w:ascii="Calibri" w:hAnsi="Calibri" w:cs="Calibri"/>
                <w:sz w:val="20"/>
                <w:szCs w:val="20"/>
              </w:rPr>
              <w:br/>
              <w:t>Możliwość włączania/wyłączania odpowiedniego źródła światła endoskopowego za pomocą przycisku na głowicy kamery</w:t>
            </w:r>
          </w:p>
        </w:tc>
        <w:tc>
          <w:tcPr>
            <w:tcW w:w="1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Standard"/>
              <w:jc w:val="center"/>
            </w:pPr>
            <w:r>
              <w:rPr>
                <w:sz w:val="20"/>
                <w:szCs w:val="20"/>
              </w:rPr>
              <w:lastRenderedPageBreak/>
              <w:t>Tak</w:t>
            </w: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4F52" w:rsidTr="005B4F52">
        <w:tblPrEx>
          <w:tblCellMar>
            <w:top w:w="0" w:type="dxa"/>
            <w:bottom w:w="0" w:type="dxa"/>
          </w:tblCellMar>
        </w:tblPrEx>
        <w:tc>
          <w:tcPr>
            <w:tcW w:w="4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ArialNarow"/>
              <w:numPr>
                <w:ilvl w:val="0"/>
                <w:numId w:val="1"/>
              </w:numPr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</w:pPr>
            <w:r>
              <w:rPr>
                <w:rFonts w:ascii="Calibri" w:hAnsi="Calibri" w:cs="Calibri"/>
                <w:sz w:val="20"/>
                <w:szCs w:val="20"/>
              </w:rPr>
              <w:t>Funkcja wprowadzania danych pacjenta z możliwością ich wyświetlania na ekranie monitora operacyjnego</w:t>
            </w:r>
          </w:p>
        </w:tc>
        <w:tc>
          <w:tcPr>
            <w:tcW w:w="1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Standard"/>
              <w:jc w:val="center"/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4F52" w:rsidTr="005B4F52">
        <w:tblPrEx>
          <w:tblCellMar>
            <w:top w:w="0" w:type="dxa"/>
            <w:bottom w:w="0" w:type="dxa"/>
          </w:tblCellMar>
        </w:tblPrEx>
        <w:tc>
          <w:tcPr>
            <w:tcW w:w="4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ArialNarow"/>
              <w:numPr>
                <w:ilvl w:val="0"/>
                <w:numId w:val="1"/>
              </w:numPr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</w:pPr>
            <w:r>
              <w:rPr>
                <w:rFonts w:ascii="Calibri" w:hAnsi="Calibri" w:cs="Calibri"/>
                <w:sz w:val="20"/>
                <w:szCs w:val="20"/>
              </w:rPr>
              <w:t>Funkcja archiwizacji danych pacjenta (opisy wraz ze zdjęciami) w postaci plików .pdf</w:t>
            </w:r>
          </w:p>
        </w:tc>
        <w:tc>
          <w:tcPr>
            <w:tcW w:w="1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Standard"/>
              <w:jc w:val="center"/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4F52" w:rsidTr="005B4F52">
        <w:tblPrEx>
          <w:tblCellMar>
            <w:top w:w="0" w:type="dxa"/>
            <w:bottom w:w="0" w:type="dxa"/>
          </w:tblCellMar>
        </w:tblPrEx>
        <w:tc>
          <w:tcPr>
            <w:tcW w:w="4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ArialNarow"/>
              <w:numPr>
                <w:ilvl w:val="0"/>
                <w:numId w:val="1"/>
              </w:numPr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</w:pPr>
            <w:r>
              <w:rPr>
                <w:rFonts w:ascii="Calibri" w:hAnsi="Calibri" w:cs="Calibri"/>
                <w:sz w:val="20"/>
                <w:szCs w:val="20"/>
              </w:rPr>
              <w:t>Funkcja zoom cyfrowy min. x1.5 uzależniona od podłączonej głowicy kamery.</w:t>
            </w:r>
          </w:p>
          <w:p w:rsidR="005B4F52" w:rsidRDefault="005B4F52" w:rsidP="008979A3">
            <w:pPr>
              <w:pStyle w:val="ArialNarow"/>
            </w:pPr>
            <w:r>
              <w:rPr>
                <w:rFonts w:ascii="Calibri" w:hAnsi="Calibri" w:cs="Calibri"/>
                <w:sz w:val="20"/>
                <w:szCs w:val="20"/>
              </w:rPr>
              <w:t>Możliwość ustawienia zoomu cyfrowego w minimum 6-stopniowej skali (0-5)</w:t>
            </w:r>
          </w:p>
        </w:tc>
        <w:tc>
          <w:tcPr>
            <w:tcW w:w="1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Standard"/>
              <w:jc w:val="center"/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4F52" w:rsidTr="005B4F52">
        <w:tblPrEx>
          <w:tblCellMar>
            <w:top w:w="0" w:type="dxa"/>
            <w:bottom w:w="0" w:type="dxa"/>
          </w:tblCellMar>
        </w:tblPrEx>
        <w:tc>
          <w:tcPr>
            <w:tcW w:w="4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ArialNarow"/>
              <w:numPr>
                <w:ilvl w:val="0"/>
                <w:numId w:val="1"/>
              </w:numPr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</w:pPr>
            <w:r>
              <w:rPr>
                <w:rFonts w:ascii="Calibri" w:hAnsi="Calibri" w:cs="Calibri"/>
                <w:sz w:val="20"/>
                <w:szCs w:val="20"/>
              </w:rPr>
              <w:t>Kamera medyczna wyposażona w 5 trybów cyfrowego przetwarzania obrazu z możliwością korzystania z nich w świetle białym. Poszczególne tryby są zalecane do różnych zastosowań, w tym obrazów o niewielkim lub dużym nasyceniu kolorów oraz do wysokokontrastowego obrazowania naczyń krwionośnych. Tryby muszą być włączane i wyłączane za pomocą przycisku na głowicy kamery. System musi umożliwiać obsługę tych trybów opcjonalnym pilotem przewodowym.</w:t>
            </w:r>
          </w:p>
        </w:tc>
        <w:tc>
          <w:tcPr>
            <w:tcW w:w="1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Standard"/>
              <w:jc w:val="center"/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4F52" w:rsidTr="005B4F52">
        <w:tblPrEx>
          <w:tblCellMar>
            <w:top w:w="0" w:type="dxa"/>
            <w:bottom w:w="0" w:type="dxa"/>
          </w:tblCellMar>
        </w:tblPrEx>
        <w:tc>
          <w:tcPr>
            <w:tcW w:w="4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ArialNarow"/>
              <w:numPr>
                <w:ilvl w:val="0"/>
                <w:numId w:val="1"/>
              </w:numPr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</w:pPr>
            <w:r>
              <w:rPr>
                <w:rFonts w:ascii="Calibri" w:hAnsi="Calibri" w:cs="Calibri"/>
                <w:sz w:val="20"/>
                <w:szCs w:val="20"/>
              </w:rPr>
              <w:t>Tryb HDR z możliwością korzystania w świetle białym, włączany/wyłączany za pomocą przycisku na głowicy kamery. System musi umożliwiać obsługę tego trybu opcjonalnym pilotem przewodowym.</w:t>
            </w:r>
          </w:p>
        </w:tc>
        <w:tc>
          <w:tcPr>
            <w:tcW w:w="1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Standard"/>
              <w:jc w:val="center"/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4F52" w:rsidTr="005B4F52">
        <w:tblPrEx>
          <w:tblCellMar>
            <w:top w:w="0" w:type="dxa"/>
            <w:bottom w:w="0" w:type="dxa"/>
          </w:tblCellMar>
        </w:tblPrEx>
        <w:tc>
          <w:tcPr>
            <w:tcW w:w="4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ArialNarow"/>
              <w:numPr>
                <w:ilvl w:val="0"/>
                <w:numId w:val="1"/>
              </w:numPr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</w:pPr>
            <w:r>
              <w:rPr>
                <w:rFonts w:ascii="Calibri" w:hAnsi="Calibri" w:cs="Calibri"/>
                <w:sz w:val="20"/>
                <w:szCs w:val="20"/>
              </w:rPr>
              <w:t>Wyjścia video min.: 2x HDMI (3840x2160), 2x 3G-SDI (1920x1080), 2x HDMI (1920x1080)</w:t>
            </w:r>
          </w:p>
        </w:tc>
        <w:tc>
          <w:tcPr>
            <w:tcW w:w="1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Standard"/>
              <w:jc w:val="center"/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4F52" w:rsidTr="005B4F52">
        <w:tblPrEx>
          <w:tblCellMar>
            <w:top w:w="0" w:type="dxa"/>
            <w:bottom w:w="0" w:type="dxa"/>
          </w:tblCellMar>
        </w:tblPrEx>
        <w:tc>
          <w:tcPr>
            <w:tcW w:w="4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ArialNarow"/>
              <w:numPr>
                <w:ilvl w:val="0"/>
                <w:numId w:val="1"/>
              </w:numPr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</w:pPr>
            <w:r>
              <w:rPr>
                <w:rFonts w:ascii="Calibri" w:hAnsi="Calibri" w:cs="Calibri"/>
                <w:sz w:val="20"/>
                <w:szCs w:val="20"/>
              </w:rPr>
              <w:t>Gniazda HDMI umożliwiające przykręcenie wtyczki przewodu wideo do obudowy sterownika kamery w celu zabezpieczenia przed przypadkowym odłączeniem przewodu wideo i utratą obrazu na monitorze operacyjnym</w:t>
            </w:r>
          </w:p>
        </w:tc>
        <w:tc>
          <w:tcPr>
            <w:tcW w:w="1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Standard"/>
              <w:jc w:val="center"/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4F52" w:rsidTr="005B4F52">
        <w:tblPrEx>
          <w:tblCellMar>
            <w:top w:w="0" w:type="dxa"/>
            <w:bottom w:w="0" w:type="dxa"/>
          </w:tblCellMar>
        </w:tblPrEx>
        <w:tc>
          <w:tcPr>
            <w:tcW w:w="4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ArialNarow"/>
              <w:numPr>
                <w:ilvl w:val="0"/>
                <w:numId w:val="1"/>
              </w:numPr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</w:pPr>
            <w:r>
              <w:rPr>
                <w:rFonts w:ascii="Calibri" w:hAnsi="Calibri" w:cs="Calibri"/>
                <w:sz w:val="20"/>
                <w:szCs w:val="20"/>
              </w:rPr>
              <w:t>Min. 4 gniazda USB z tyłu urządzenia, umożliwiające podłączenie min.. klawiatury, pilota</w:t>
            </w:r>
          </w:p>
        </w:tc>
        <w:tc>
          <w:tcPr>
            <w:tcW w:w="1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Standard"/>
              <w:jc w:val="center"/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4F52" w:rsidTr="005B4F52">
        <w:tblPrEx>
          <w:tblCellMar>
            <w:top w:w="0" w:type="dxa"/>
            <w:bottom w:w="0" w:type="dxa"/>
          </w:tblCellMar>
        </w:tblPrEx>
        <w:tc>
          <w:tcPr>
            <w:tcW w:w="4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ArialNarow"/>
              <w:numPr>
                <w:ilvl w:val="0"/>
                <w:numId w:val="1"/>
              </w:numPr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</w:pPr>
            <w:r>
              <w:rPr>
                <w:rFonts w:ascii="Calibri" w:hAnsi="Calibri" w:cs="Calibri"/>
                <w:sz w:val="20"/>
                <w:szCs w:val="20"/>
              </w:rPr>
              <w:t>Menu kontrolera kamery posiadające możliwość zmiany ustawienia wyrazistości konturów (ostrości obrazu) w min. 4-stopniowej skali (0-3)</w:t>
            </w:r>
          </w:p>
        </w:tc>
        <w:tc>
          <w:tcPr>
            <w:tcW w:w="1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Standard"/>
              <w:jc w:val="center"/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4F52" w:rsidTr="005B4F52">
        <w:tblPrEx>
          <w:tblCellMar>
            <w:top w:w="0" w:type="dxa"/>
            <w:bottom w:w="0" w:type="dxa"/>
          </w:tblCellMar>
        </w:tblPrEx>
        <w:tc>
          <w:tcPr>
            <w:tcW w:w="4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ArialNarow"/>
              <w:numPr>
                <w:ilvl w:val="0"/>
                <w:numId w:val="1"/>
              </w:numPr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</w:pPr>
            <w:r>
              <w:rPr>
                <w:rFonts w:ascii="Calibri" w:hAnsi="Calibri" w:cs="Calibri"/>
                <w:sz w:val="20"/>
                <w:szCs w:val="20"/>
              </w:rPr>
              <w:t>Kontroler kamery posiadający możliwość ustawienia przezroczystości wyświetlania menu w min. 5-stopniowej skali</w:t>
            </w:r>
          </w:p>
        </w:tc>
        <w:tc>
          <w:tcPr>
            <w:tcW w:w="1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Standard"/>
              <w:jc w:val="center"/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4F52" w:rsidTr="005B4F52">
        <w:tblPrEx>
          <w:tblCellMar>
            <w:top w:w="0" w:type="dxa"/>
            <w:bottom w:w="0" w:type="dxa"/>
          </w:tblCellMar>
        </w:tblPrEx>
        <w:tc>
          <w:tcPr>
            <w:tcW w:w="4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ArialNarow"/>
              <w:numPr>
                <w:ilvl w:val="0"/>
                <w:numId w:val="1"/>
              </w:numPr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</w:pPr>
            <w:r>
              <w:rPr>
                <w:rFonts w:ascii="Calibri" w:hAnsi="Calibri" w:cs="Calibri"/>
                <w:sz w:val="20"/>
                <w:szCs w:val="20"/>
              </w:rPr>
              <w:t>Menu kontrolera kamery posiadające możliwość regulacji nasycenia kolorów w minimum 11-stopniowej skali</w:t>
            </w:r>
          </w:p>
        </w:tc>
        <w:tc>
          <w:tcPr>
            <w:tcW w:w="1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Standard"/>
              <w:jc w:val="center"/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4F52" w:rsidTr="005B4F52">
        <w:tblPrEx>
          <w:tblCellMar>
            <w:top w:w="0" w:type="dxa"/>
            <w:bottom w:w="0" w:type="dxa"/>
          </w:tblCellMar>
        </w:tblPrEx>
        <w:tc>
          <w:tcPr>
            <w:tcW w:w="4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ArialNarow"/>
              <w:numPr>
                <w:ilvl w:val="0"/>
                <w:numId w:val="1"/>
              </w:numPr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</w:pPr>
            <w:r>
              <w:rPr>
                <w:rFonts w:ascii="Calibri" w:hAnsi="Calibri" w:cs="Calibri"/>
                <w:sz w:val="20"/>
                <w:szCs w:val="20"/>
              </w:rPr>
              <w:t>Menu kontrolera kamery posiadające możliwość indywidualnej regulacji kolorów obrazu wideo za pomocą cyfrowej palety kolorów</w:t>
            </w:r>
          </w:p>
        </w:tc>
        <w:tc>
          <w:tcPr>
            <w:tcW w:w="1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ArialNarow"/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>Tak/Nie</w:t>
            </w:r>
          </w:p>
          <w:p w:rsidR="005B4F52" w:rsidRDefault="005B4F52" w:rsidP="005B4F52">
            <w:pPr>
              <w:pStyle w:val="ArialNarow"/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>Tak – 5 pkt / Nie – 0 pkt.</w:t>
            </w: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4F52" w:rsidTr="005B4F52">
        <w:tblPrEx>
          <w:tblCellMar>
            <w:top w:w="0" w:type="dxa"/>
            <w:bottom w:w="0" w:type="dxa"/>
          </w:tblCellMar>
        </w:tblPrEx>
        <w:tc>
          <w:tcPr>
            <w:tcW w:w="4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ArialNarow"/>
              <w:numPr>
                <w:ilvl w:val="0"/>
                <w:numId w:val="1"/>
              </w:numPr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</w:pPr>
            <w:r>
              <w:rPr>
                <w:rFonts w:ascii="Calibri" w:hAnsi="Calibri" w:cs="Calibri"/>
                <w:sz w:val="20"/>
                <w:szCs w:val="20"/>
              </w:rPr>
              <w:t>Możliwość odbicia obrazu w 3 osiach</w:t>
            </w:r>
          </w:p>
        </w:tc>
        <w:tc>
          <w:tcPr>
            <w:tcW w:w="1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ArialNarow"/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4F52" w:rsidTr="005B4F52">
        <w:tblPrEx>
          <w:tblCellMar>
            <w:top w:w="0" w:type="dxa"/>
            <w:bottom w:w="0" w:type="dxa"/>
          </w:tblCellMar>
        </w:tblPrEx>
        <w:tc>
          <w:tcPr>
            <w:tcW w:w="4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ArialNarow"/>
              <w:numPr>
                <w:ilvl w:val="0"/>
                <w:numId w:val="1"/>
              </w:numPr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</w:pPr>
            <w:r>
              <w:rPr>
                <w:rFonts w:ascii="Calibri" w:hAnsi="Calibri" w:cs="Calibri"/>
                <w:sz w:val="20"/>
                <w:szCs w:val="20"/>
              </w:rPr>
              <w:t>Czujnik zmierzchu na panelu czołowym urządzenia umożliwiający automatyczną zmianę poziomu jasności wyświetlacza dotykowego sterownika kamery</w:t>
            </w:r>
          </w:p>
        </w:tc>
        <w:tc>
          <w:tcPr>
            <w:tcW w:w="1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ArialNarow"/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>TAK- 5 pkt.</w:t>
            </w:r>
          </w:p>
          <w:p w:rsidR="005B4F52" w:rsidRDefault="005B4F52" w:rsidP="005B4F52">
            <w:pPr>
              <w:pStyle w:val="ArialNarow"/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>NIE – 0 pkt.</w:t>
            </w: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4F52" w:rsidTr="005B4F52">
        <w:tblPrEx>
          <w:tblCellMar>
            <w:top w:w="0" w:type="dxa"/>
            <w:bottom w:w="0" w:type="dxa"/>
          </w:tblCellMar>
        </w:tblPrEx>
        <w:tc>
          <w:tcPr>
            <w:tcW w:w="4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ArialNarow"/>
              <w:numPr>
                <w:ilvl w:val="0"/>
                <w:numId w:val="1"/>
              </w:numPr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</w:pPr>
            <w:r>
              <w:rPr>
                <w:rFonts w:ascii="Calibri" w:hAnsi="Calibri" w:cs="Calibri"/>
                <w:sz w:val="20"/>
                <w:szCs w:val="20"/>
              </w:rPr>
              <w:t>Moduł PIP (Picture in Picture = obraz w obrazie) służy do wyświetlania</w:t>
            </w:r>
          </w:p>
          <w:p w:rsidR="005B4F52" w:rsidRDefault="005B4F52" w:rsidP="008979A3">
            <w:pPr>
              <w:pStyle w:val="ArialNarow"/>
            </w:pPr>
            <w:r>
              <w:rPr>
                <w:rFonts w:ascii="Calibri" w:hAnsi="Calibri" w:cs="Calibri"/>
                <w:sz w:val="20"/>
                <w:szCs w:val="20"/>
              </w:rPr>
              <w:t>obrazu z drugiego źródła cyfrowego (SDI, HD-SDI, 3G-SDI).</w:t>
            </w:r>
          </w:p>
        </w:tc>
        <w:tc>
          <w:tcPr>
            <w:tcW w:w="1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Standard"/>
              <w:jc w:val="center"/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4F52" w:rsidTr="005B4F52">
        <w:tblPrEx>
          <w:tblCellMar>
            <w:top w:w="0" w:type="dxa"/>
            <w:bottom w:w="0" w:type="dxa"/>
          </w:tblCellMar>
        </w:tblPrEx>
        <w:tc>
          <w:tcPr>
            <w:tcW w:w="4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ArialNarow"/>
              <w:numPr>
                <w:ilvl w:val="0"/>
                <w:numId w:val="1"/>
              </w:numPr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</w:pPr>
            <w:r>
              <w:rPr>
                <w:rFonts w:ascii="Calibri" w:hAnsi="Calibri" w:cs="Calibri"/>
                <w:sz w:val="20"/>
                <w:szCs w:val="20"/>
              </w:rPr>
              <w:t>Stopień ochrony przed porażeniem elektrycznym części użytkowej min. CF</w:t>
            </w:r>
          </w:p>
        </w:tc>
        <w:tc>
          <w:tcPr>
            <w:tcW w:w="1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Standard"/>
              <w:jc w:val="center"/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4F52" w:rsidTr="005B4F52">
        <w:tblPrEx>
          <w:tblCellMar>
            <w:top w:w="0" w:type="dxa"/>
            <w:bottom w:w="0" w:type="dxa"/>
          </w:tblCellMar>
        </w:tblPrEx>
        <w:tc>
          <w:tcPr>
            <w:tcW w:w="4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ArialNarow"/>
              <w:numPr>
                <w:ilvl w:val="0"/>
                <w:numId w:val="1"/>
              </w:numPr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</w:pPr>
            <w:r>
              <w:rPr>
                <w:rFonts w:ascii="Calibri" w:hAnsi="Calibri" w:cs="Calibri"/>
                <w:sz w:val="20"/>
                <w:szCs w:val="20"/>
              </w:rPr>
              <w:t>Regulacja jasności – automatyczna regulacja przyciemnianie + automatyczna regulacja wzmacnianie</w:t>
            </w:r>
          </w:p>
        </w:tc>
        <w:tc>
          <w:tcPr>
            <w:tcW w:w="1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Standard"/>
              <w:jc w:val="center"/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4F52" w:rsidTr="005B4F52">
        <w:tblPrEx>
          <w:tblCellMar>
            <w:top w:w="0" w:type="dxa"/>
            <w:bottom w:w="0" w:type="dxa"/>
          </w:tblCellMar>
        </w:tblPrEx>
        <w:tc>
          <w:tcPr>
            <w:tcW w:w="4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ArialNarow"/>
              <w:numPr>
                <w:ilvl w:val="0"/>
                <w:numId w:val="1"/>
              </w:numPr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</w:pPr>
            <w:r>
              <w:rPr>
                <w:rFonts w:ascii="Calibri" w:hAnsi="Calibri" w:cs="Calibri"/>
                <w:sz w:val="20"/>
                <w:szCs w:val="20"/>
              </w:rPr>
              <w:t>Wyrównanie poziomu bieli – zakres temperatury barwowej w przedziale min. 2300K do 7000K</w:t>
            </w:r>
          </w:p>
        </w:tc>
        <w:tc>
          <w:tcPr>
            <w:tcW w:w="1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Standard"/>
              <w:jc w:val="center"/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4F52" w:rsidTr="005B4F52">
        <w:tblPrEx>
          <w:tblCellMar>
            <w:top w:w="0" w:type="dxa"/>
            <w:bottom w:w="0" w:type="dxa"/>
          </w:tblCellMar>
        </w:tblPrEx>
        <w:tc>
          <w:tcPr>
            <w:tcW w:w="4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ArialNarow"/>
              <w:numPr>
                <w:ilvl w:val="0"/>
                <w:numId w:val="1"/>
              </w:numPr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</w:pPr>
            <w:r>
              <w:rPr>
                <w:rFonts w:ascii="Calibri" w:hAnsi="Calibri" w:cs="Calibri"/>
                <w:sz w:val="20"/>
                <w:szCs w:val="20"/>
              </w:rPr>
              <w:t>Głowica Kamery 4K – 1 szt.</w:t>
            </w:r>
          </w:p>
        </w:tc>
        <w:tc>
          <w:tcPr>
            <w:tcW w:w="1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Standard"/>
              <w:jc w:val="center"/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4F52" w:rsidTr="005B4F52">
        <w:tblPrEx>
          <w:tblCellMar>
            <w:top w:w="0" w:type="dxa"/>
            <w:bottom w:w="0" w:type="dxa"/>
          </w:tblCellMar>
        </w:tblPrEx>
        <w:tc>
          <w:tcPr>
            <w:tcW w:w="4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ArialNarow"/>
              <w:numPr>
                <w:ilvl w:val="0"/>
                <w:numId w:val="1"/>
              </w:numPr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</w:pPr>
            <w:r>
              <w:rPr>
                <w:rFonts w:ascii="Calibri" w:hAnsi="Calibri" w:cs="Calibri"/>
                <w:sz w:val="20"/>
                <w:szCs w:val="20"/>
              </w:rPr>
              <w:t>Głowica kamery wyposażona w technologie min. 3-chipów (3x 1/3” CMOS)</w:t>
            </w:r>
          </w:p>
        </w:tc>
        <w:tc>
          <w:tcPr>
            <w:tcW w:w="1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Standard"/>
              <w:jc w:val="center"/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4F52" w:rsidTr="005B4F52">
        <w:tblPrEx>
          <w:tblCellMar>
            <w:top w:w="0" w:type="dxa"/>
            <w:bottom w:w="0" w:type="dxa"/>
          </w:tblCellMar>
        </w:tblPrEx>
        <w:tc>
          <w:tcPr>
            <w:tcW w:w="4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ArialNarow"/>
              <w:numPr>
                <w:ilvl w:val="0"/>
                <w:numId w:val="1"/>
              </w:numPr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</w:pPr>
            <w:r>
              <w:rPr>
                <w:rFonts w:ascii="Calibri" w:hAnsi="Calibri" w:cs="Calibri"/>
                <w:sz w:val="20"/>
                <w:szCs w:val="20"/>
              </w:rPr>
              <w:t>Głowica kamery wyposażona w maksymalnie 2 przyciski, do każdego przycisku można przypisać po 2 funkcje jednoczasowo</w:t>
            </w:r>
          </w:p>
        </w:tc>
        <w:tc>
          <w:tcPr>
            <w:tcW w:w="1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Standard"/>
              <w:jc w:val="center"/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4F52" w:rsidTr="005B4F52">
        <w:tblPrEx>
          <w:tblCellMar>
            <w:top w:w="0" w:type="dxa"/>
            <w:bottom w:w="0" w:type="dxa"/>
          </w:tblCellMar>
        </w:tblPrEx>
        <w:tc>
          <w:tcPr>
            <w:tcW w:w="4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ArialNarow"/>
              <w:numPr>
                <w:ilvl w:val="0"/>
                <w:numId w:val="1"/>
              </w:numPr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</w:pPr>
            <w:r>
              <w:rPr>
                <w:rFonts w:ascii="Calibri" w:hAnsi="Calibri" w:cs="Calibri"/>
                <w:sz w:val="20"/>
                <w:szCs w:val="20"/>
              </w:rPr>
              <w:t>Waga głowicy kamery (bez kabla) nie więcej, niż 121 g</w:t>
            </w:r>
          </w:p>
        </w:tc>
        <w:tc>
          <w:tcPr>
            <w:tcW w:w="1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Standard"/>
              <w:jc w:val="center"/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4F52" w:rsidTr="005B4F52">
        <w:tblPrEx>
          <w:tblCellMar>
            <w:top w:w="0" w:type="dxa"/>
            <w:bottom w:w="0" w:type="dxa"/>
          </w:tblCellMar>
        </w:tblPrEx>
        <w:tc>
          <w:tcPr>
            <w:tcW w:w="4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ArialNarow"/>
              <w:numPr>
                <w:ilvl w:val="0"/>
                <w:numId w:val="1"/>
              </w:numPr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</w:pPr>
            <w:r>
              <w:rPr>
                <w:rFonts w:ascii="Calibri" w:hAnsi="Calibri" w:cs="Calibri"/>
                <w:sz w:val="20"/>
                <w:szCs w:val="20"/>
              </w:rPr>
              <w:t>Głowica kamery nie posiadająca zintegrowanego obiektywu – możliwość zastosowania co najmniej 4 różnych obiektywów, w tym zarówno obiektywy ze zmienną i stałą ogniskową oraz obiektyw kątowy</w:t>
            </w:r>
          </w:p>
        </w:tc>
        <w:tc>
          <w:tcPr>
            <w:tcW w:w="1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Standard"/>
              <w:jc w:val="center"/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4F52" w:rsidTr="005B4F52">
        <w:tblPrEx>
          <w:tblCellMar>
            <w:top w:w="0" w:type="dxa"/>
            <w:bottom w:w="0" w:type="dxa"/>
          </w:tblCellMar>
        </w:tblPrEx>
        <w:tc>
          <w:tcPr>
            <w:tcW w:w="4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ArialNarow"/>
              <w:numPr>
                <w:ilvl w:val="0"/>
                <w:numId w:val="1"/>
              </w:numPr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</w:pPr>
            <w:r>
              <w:rPr>
                <w:rFonts w:ascii="Calibri" w:hAnsi="Calibri" w:cs="Calibri"/>
                <w:sz w:val="20"/>
                <w:szCs w:val="20"/>
              </w:rPr>
              <w:t>Długość kabla głowicy min 3m</w:t>
            </w:r>
          </w:p>
        </w:tc>
        <w:tc>
          <w:tcPr>
            <w:tcW w:w="1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Standard"/>
              <w:jc w:val="center"/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4F52" w:rsidTr="005B4F52">
        <w:tblPrEx>
          <w:tblCellMar>
            <w:top w:w="0" w:type="dxa"/>
            <w:bottom w:w="0" w:type="dxa"/>
          </w:tblCellMar>
        </w:tblPrEx>
        <w:tc>
          <w:tcPr>
            <w:tcW w:w="4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ArialNarow"/>
              <w:numPr>
                <w:ilvl w:val="0"/>
                <w:numId w:val="1"/>
              </w:numPr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</w:pPr>
            <w:r>
              <w:rPr>
                <w:rFonts w:ascii="Calibri" w:hAnsi="Calibri" w:cs="Calibri"/>
                <w:sz w:val="20"/>
                <w:szCs w:val="20"/>
              </w:rPr>
              <w:t>Stopień ochrony przed przenikaniem cieczy oznaczony na głowicy kamery – minimum IPX7</w:t>
            </w:r>
          </w:p>
        </w:tc>
        <w:tc>
          <w:tcPr>
            <w:tcW w:w="1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Standard"/>
              <w:jc w:val="center"/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4F52" w:rsidTr="005B4F52">
        <w:tblPrEx>
          <w:tblCellMar>
            <w:top w:w="0" w:type="dxa"/>
            <w:bottom w:w="0" w:type="dxa"/>
          </w:tblCellMar>
        </w:tblPrEx>
        <w:tc>
          <w:tcPr>
            <w:tcW w:w="4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ArialNarow"/>
              <w:numPr>
                <w:ilvl w:val="0"/>
                <w:numId w:val="1"/>
              </w:numPr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</w:pPr>
            <w:r>
              <w:rPr>
                <w:rFonts w:ascii="Calibri" w:hAnsi="Calibri" w:cs="Calibri"/>
                <w:sz w:val="20"/>
                <w:szCs w:val="20"/>
              </w:rPr>
              <w:t>Oznaczenie na głowicy kamery możliwości sterylizacji w autoklawie (w  temperaturze 134⁰ C)</w:t>
            </w:r>
          </w:p>
        </w:tc>
        <w:tc>
          <w:tcPr>
            <w:tcW w:w="1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Standard"/>
              <w:jc w:val="center"/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4F52" w:rsidTr="005B4F52">
        <w:tblPrEx>
          <w:tblCellMar>
            <w:top w:w="0" w:type="dxa"/>
            <w:bottom w:w="0" w:type="dxa"/>
          </w:tblCellMar>
        </w:tblPrEx>
        <w:tc>
          <w:tcPr>
            <w:tcW w:w="4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ArialNarow"/>
              <w:numPr>
                <w:ilvl w:val="0"/>
                <w:numId w:val="1"/>
              </w:numPr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</w:pPr>
            <w:r>
              <w:rPr>
                <w:rFonts w:ascii="Calibri" w:hAnsi="Calibri" w:cs="Calibri"/>
                <w:sz w:val="20"/>
                <w:szCs w:val="20"/>
              </w:rPr>
              <w:t xml:space="preserve">Głowica kamery mogąca być poddawana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reprocesowaniu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maszynowemu.</w:t>
            </w:r>
          </w:p>
        </w:tc>
        <w:tc>
          <w:tcPr>
            <w:tcW w:w="1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Standard"/>
              <w:jc w:val="center"/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4F52" w:rsidTr="005B4F52">
        <w:tblPrEx>
          <w:tblCellMar>
            <w:top w:w="0" w:type="dxa"/>
            <w:bottom w:w="0" w:type="dxa"/>
          </w:tblCellMar>
        </w:tblPrEx>
        <w:tc>
          <w:tcPr>
            <w:tcW w:w="4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ArialNarow"/>
              <w:numPr>
                <w:ilvl w:val="0"/>
                <w:numId w:val="1"/>
              </w:numPr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</w:pPr>
            <w:r>
              <w:rPr>
                <w:rFonts w:ascii="Calibri" w:hAnsi="Calibri" w:cs="Calibri"/>
                <w:sz w:val="20"/>
                <w:szCs w:val="20"/>
              </w:rPr>
              <w:t>Ochrona przed porażeniem elektrycznym min. CF</w:t>
            </w:r>
          </w:p>
        </w:tc>
        <w:tc>
          <w:tcPr>
            <w:tcW w:w="1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Standard"/>
              <w:jc w:val="center"/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4F52" w:rsidTr="005B4F52">
        <w:tblPrEx>
          <w:tblCellMar>
            <w:top w:w="0" w:type="dxa"/>
            <w:bottom w:w="0" w:type="dxa"/>
          </w:tblCellMar>
        </w:tblPrEx>
        <w:tc>
          <w:tcPr>
            <w:tcW w:w="4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ArialNarow"/>
              <w:numPr>
                <w:ilvl w:val="0"/>
                <w:numId w:val="1"/>
              </w:numPr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</w:pPr>
            <w:r>
              <w:rPr>
                <w:rFonts w:ascii="Calibri" w:hAnsi="Calibri" w:cs="Calibri"/>
                <w:sz w:val="20"/>
                <w:szCs w:val="20"/>
              </w:rPr>
              <w:t>Znakowanie data matrix bezpośrednio na głowicy kamery</w:t>
            </w:r>
          </w:p>
        </w:tc>
        <w:tc>
          <w:tcPr>
            <w:tcW w:w="1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Standard"/>
              <w:jc w:val="center"/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4F52" w:rsidTr="005B4F52">
        <w:tblPrEx>
          <w:tblCellMar>
            <w:top w:w="0" w:type="dxa"/>
            <w:bottom w:w="0" w:type="dxa"/>
          </w:tblCellMar>
        </w:tblPrEx>
        <w:tc>
          <w:tcPr>
            <w:tcW w:w="4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ArialNarow"/>
              <w:numPr>
                <w:ilvl w:val="0"/>
                <w:numId w:val="1"/>
              </w:numPr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</w:pPr>
            <w:r>
              <w:rPr>
                <w:rFonts w:ascii="Calibri" w:hAnsi="Calibri" w:cs="Calibri"/>
                <w:sz w:val="20"/>
                <w:szCs w:val="20"/>
              </w:rPr>
              <w:t>Obiektyw ze zmienną ogniskową  - 1 szt.</w:t>
            </w:r>
          </w:p>
        </w:tc>
        <w:tc>
          <w:tcPr>
            <w:tcW w:w="1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Standard"/>
              <w:jc w:val="center"/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4F52" w:rsidTr="005B4F52">
        <w:tblPrEx>
          <w:tblCellMar>
            <w:top w:w="0" w:type="dxa"/>
            <w:bottom w:w="0" w:type="dxa"/>
          </w:tblCellMar>
        </w:tblPrEx>
        <w:tc>
          <w:tcPr>
            <w:tcW w:w="4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ArialNarow"/>
              <w:numPr>
                <w:ilvl w:val="0"/>
                <w:numId w:val="1"/>
              </w:numPr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</w:pPr>
            <w:r>
              <w:rPr>
                <w:rFonts w:ascii="Calibri" w:hAnsi="Calibri" w:cs="Calibri"/>
                <w:sz w:val="20"/>
                <w:szCs w:val="20"/>
              </w:rPr>
              <w:t>Ogniskowa w zakresie 13-29 mm</w:t>
            </w:r>
          </w:p>
        </w:tc>
        <w:tc>
          <w:tcPr>
            <w:tcW w:w="1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Standard"/>
              <w:jc w:val="center"/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4F52" w:rsidTr="005B4F52">
        <w:tblPrEx>
          <w:tblCellMar>
            <w:top w:w="0" w:type="dxa"/>
            <w:bottom w:w="0" w:type="dxa"/>
          </w:tblCellMar>
        </w:tblPrEx>
        <w:tc>
          <w:tcPr>
            <w:tcW w:w="4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ArialNarow"/>
              <w:numPr>
                <w:ilvl w:val="0"/>
                <w:numId w:val="1"/>
              </w:numPr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</w:pPr>
            <w:r>
              <w:rPr>
                <w:rFonts w:ascii="Calibri" w:hAnsi="Calibri" w:cs="Calibri"/>
                <w:sz w:val="20"/>
                <w:szCs w:val="20"/>
              </w:rPr>
              <w:t xml:space="preserve">Obiektyw z zamknięciem samozatrzaskujący się (typu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snap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-on), nie wymaga dodatkowych czynności w momencie łączenia z optyką</w:t>
            </w:r>
          </w:p>
        </w:tc>
        <w:tc>
          <w:tcPr>
            <w:tcW w:w="1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ArialNarow"/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>Tak/Nie</w:t>
            </w:r>
          </w:p>
          <w:p w:rsidR="005B4F52" w:rsidRDefault="005B4F52" w:rsidP="005B4F52">
            <w:pPr>
              <w:pStyle w:val="ArialNarow"/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>Tak – 5 pkt./ Nie – 0 pkt.</w:t>
            </w: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4F52" w:rsidTr="005B4F52">
        <w:tblPrEx>
          <w:tblCellMar>
            <w:top w:w="0" w:type="dxa"/>
            <w:bottom w:w="0" w:type="dxa"/>
          </w:tblCellMar>
        </w:tblPrEx>
        <w:tc>
          <w:tcPr>
            <w:tcW w:w="4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ArialNarow"/>
              <w:numPr>
                <w:ilvl w:val="0"/>
                <w:numId w:val="1"/>
              </w:numPr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</w:pPr>
            <w:r>
              <w:rPr>
                <w:rFonts w:ascii="Calibri" w:hAnsi="Calibri" w:cs="Calibri"/>
                <w:sz w:val="20"/>
                <w:szCs w:val="20"/>
              </w:rPr>
              <w:t>Możliwości sterylizacji w autoklawie (w  temperaturze 134⁰ C)</w:t>
            </w:r>
          </w:p>
        </w:tc>
        <w:tc>
          <w:tcPr>
            <w:tcW w:w="1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Standard"/>
              <w:jc w:val="center"/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4F52" w:rsidTr="005B4F52">
        <w:tblPrEx>
          <w:tblCellMar>
            <w:top w:w="0" w:type="dxa"/>
            <w:bottom w:w="0" w:type="dxa"/>
          </w:tblCellMar>
        </w:tblPrEx>
        <w:tc>
          <w:tcPr>
            <w:tcW w:w="4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ArialNarow"/>
              <w:numPr>
                <w:ilvl w:val="0"/>
                <w:numId w:val="1"/>
              </w:numPr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</w:pPr>
            <w:r>
              <w:rPr>
                <w:rFonts w:ascii="Calibri" w:hAnsi="Calibri" w:cs="Calibri"/>
                <w:sz w:val="20"/>
                <w:szCs w:val="20"/>
              </w:rPr>
              <w:t xml:space="preserve">Obiektyw mogący być poddawany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reprocesowaniu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maszynowemu</w:t>
            </w:r>
          </w:p>
        </w:tc>
        <w:tc>
          <w:tcPr>
            <w:tcW w:w="1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Standard"/>
              <w:jc w:val="center"/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4F52" w:rsidTr="005B4F52">
        <w:tblPrEx>
          <w:tblCellMar>
            <w:top w:w="0" w:type="dxa"/>
            <w:bottom w:w="0" w:type="dxa"/>
          </w:tblCellMar>
        </w:tblPrEx>
        <w:tc>
          <w:tcPr>
            <w:tcW w:w="4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ArialNarow"/>
              <w:numPr>
                <w:ilvl w:val="0"/>
                <w:numId w:val="1"/>
              </w:numPr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</w:pPr>
            <w:r>
              <w:rPr>
                <w:rFonts w:ascii="Calibri" w:hAnsi="Calibri" w:cs="Calibri"/>
                <w:sz w:val="20"/>
                <w:szCs w:val="20"/>
              </w:rPr>
              <w:t>Obiektyw wyposażony w pierścień regulacji ostrości oraz w pierścieni zoomu</w:t>
            </w:r>
          </w:p>
        </w:tc>
        <w:tc>
          <w:tcPr>
            <w:tcW w:w="1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Standard"/>
              <w:jc w:val="center"/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4F52" w:rsidTr="005B4F52">
        <w:tblPrEx>
          <w:tblCellMar>
            <w:top w:w="0" w:type="dxa"/>
            <w:bottom w:w="0" w:type="dxa"/>
          </w:tblCellMar>
        </w:tblPrEx>
        <w:tc>
          <w:tcPr>
            <w:tcW w:w="4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ArialNarow"/>
              <w:numPr>
                <w:ilvl w:val="0"/>
                <w:numId w:val="1"/>
              </w:numPr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4F52" w:rsidRDefault="005B4F52" w:rsidP="008979A3">
            <w:pPr>
              <w:pStyle w:val="ArialNarow"/>
            </w:pPr>
            <w:r>
              <w:rPr>
                <w:rFonts w:ascii="Calibri" w:hAnsi="Calibri" w:cs="Calibri"/>
                <w:sz w:val="20"/>
                <w:szCs w:val="20"/>
              </w:rPr>
              <w:t>Monitor Medyczny UHD - 1 szt.</w:t>
            </w:r>
          </w:p>
        </w:tc>
        <w:tc>
          <w:tcPr>
            <w:tcW w:w="1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Standard"/>
              <w:jc w:val="center"/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4F52" w:rsidTr="005B4F52">
        <w:tblPrEx>
          <w:tblCellMar>
            <w:top w:w="0" w:type="dxa"/>
            <w:bottom w:w="0" w:type="dxa"/>
          </w:tblCellMar>
        </w:tblPrEx>
        <w:tc>
          <w:tcPr>
            <w:tcW w:w="4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ArialNarow"/>
              <w:numPr>
                <w:ilvl w:val="0"/>
                <w:numId w:val="1"/>
              </w:numPr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4F52" w:rsidRDefault="005B4F52" w:rsidP="008979A3">
            <w:pPr>
              <w:pStyle w:val="ArialNarow"/>
            </w:pPr>
            <w:r>
              <w:rPr>
                <w:rFonts w:ascii="Calibri" w:hAnsi="Calibri" w:cs="Calibri"/>
                <w:sz w:val="20"/>
                <w:szCs w:val="20"/>
              </w:rPr>
              <w:t>Przekątna ekranu min. 31,5”</w:t>
            </w:r>
          </w:p>
        </w:tc>
        <w:tc>
          <w:tcPr>
            <w:tcW w:w="1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Standard"/>
              <w:jc w:val="center"/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4F52" w:rsidTr="005B4F52">
        <w:tblPrEx>
          <w:tblCellMar>
            <w:top w:w="0" w:type="dxa"/>
            <w:bottom w:w="0" w:type="dxa"/>
          </w:tblCellMar>
        </w:tblPrEx>
        <w:tc>
          <w:tcPr>
            <w:tcW w:w="4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ArialNarow"/>
              <w:numPr>
                <w:ilvl w:val="0"/>
                <w:numId w:val="1"/>
              </w:numPr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4F52" w:rsidRDefault="005B4F52" w:rsidP="008979A3">
            <w:pPr>
              <w:pStyle w:val="ArialNarow"/>
            </w:pPr>
            <w:r>
              <w:rPr>
                <w:rFonts w:ascii="Calibri" w:hAnsi="Calibri" w:cs="Calibri"/>
                <w:sz w:val="20"/>
                <w:szCs w:val="20"/>
              </w:rPr>
              <w:t>Rozdzielczość min. 3840 x 2160 pikseli</w:t>
            </w:r>
          </w:p>
        </w:tc>
        <w:tc>
          <w:tcPr>
            <w:tcW w:w="1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Standard"/>
              <w:jc w:val="center"/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4F52" w:rsidTr="005B4F52">
        <w:tblPrEx>
          <w:tblCellMar>
            <w:top w:w="0" w:type="dxa"/>
            <w:bottom w:w="0" w:type="dxa"/>
          </w:tblCellMar>
        </w:tblPrEx>
        <w:tc>
          <w:tcPr>
            <w:tcW w:w="4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ArialNarow"/>
              <w:numPr>
                <w:ilvl w:val="0"/>
                <w:numId w:val="1"/>
              </w:numPr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4F52" w:rsidRDefault="005B4F52" w:rsidP="008979A3">
            <w:pPr>
              <w:pStyle w:val="ArialNarow"/>
            </w:pPr>
            <w:r>
              <w:rPr>
                <w:rFonts w:ascii="Calibri" w:hAnsi="Calibri" w:cs="Calibri"/>
                <w:sz w:val="20"/>
                <w:szCs w:val="20"/>
              </w:rPr>
              <w:t>Źródło światła LED – 1 szt.</w:t>
            </w:r>
          </w:p>
        </w:tc>
        <w:tc>
          <w:tcPr>
            <w:tcW w:w="1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Standard"/>
              <w:jc w:val="center"/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4F52" w:rsidTr="005B4F52">
        <w:tblPrEx>
          <w:tblCellMar>
            <w:top w:w="0" w:type="dxa"/>
            <w:bottom w:w="0" w:type="dxa"/>
          </w:tblCellMar>
        </w:tblPrEx>
        <w:tc>
          <w:tcPr>
            <w:tcW w:w="4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ArialNarow"/>
              <w:numPr>
                <w:ilvl w:val="0"/>
                <w:numId w:val="1"/>
              </w:numPr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4F52" w:rsidRDefault="005B4F52" w:rsidP="008979A3">
            <w:pPr>
              <w:pStyle w:val="ArialNarow"/>
            </w:pPr>
            <w:r>
              <w:rPr>
                <w:rFonts w:ascii="Calibri" w:hAnsi="Calibri" w:cs="Calibri"/>
                <w:sz w:val="20"/>
                <w:szCs w:val="20"/>
              </w:rPr>
              <w:t>Żywotność lampy LED minimum 30000 godzin</w:t>
            </w:r>
          </w:p>
        </w:tc>
        <w:tc>
          <w:tcPr>
            <w:tcW w:w="1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Standard"/>
              <w:jc w:val="center"/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4F52" w:rsidTr="005B4F52">
        <w:tblPrEx>
          <w:tblCellMar>
            <w:top w:w="0" w:type="dxa"/>
            <w:bottom w:w="0" w:type="dxa"/>
          </w:tblCellMar>
        </w:tblPrEx>
        <w:tc>
          <w:tcPr>
            <w:tcW w:w="4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ArialNarow"/>
              <w:numPr>
                <w:ilvl w:val="0"/>
                <w:numId w:val="1"/>
              </w:numPr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4F52" w:rsidRDefault="005B4F52" w:rsidP="008979A3">
            <w:pPr>
              <w:pStyle w:val="ArialNarow"/>
            </w:pPr>
            <w:r>
              <w:rPr>
                <w:rFonts w:ascii="Calibri" w:hAnsi="Calibri" w:cs="Calibri"/>
                <w:sz w:val="20"/>
                <w:szCs w:val="20"/>
              </w:rPr>
              <w:t>Temperatura barwowa 6500 K</w:t>
            </w:r>
          </w:p>
        </w:tc>
        <w:tc>
          <w:tcPr>
            <w:tcW w:w="1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Standard"/>
              <w:jc w:val="center"/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4F52" w:rsidTr="005B4F52">
        <w:tblPrEx>
          <w:tblCellMar>
            <w:top w:w="0" w:type="dxa"/>
            <w:bottom w:w="0" w:type="dxa"/>
          </w:tblCellMar>
        </w:tblPrEx>
        <w:tc>
          <w:tcPr>
            <w:tcW w:w="4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ArialNarow"/>
              <w:numPr>
                <w:ilvl w:val="0"/>
                <w:numId w:val="1"/>
              </w:numPr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4F52" w:rsidRDefault="005B4F52" w:rsidP="008979A3">
            <w:pPr>
              <w:pStyle w:val="ArialNarow"/>
            </w:pPr>
            <w:r>
              <w:rPr>
                <w:rFonts w:ascii="Calibri" w:hAnsi="Calibri" w:cs="Calibri"/>
                <w:sz w:val="20"/>
                <w:szCs w:val="20"/>
              </w:rPr>
              <w:t>Moc LED min 80W – równoważne źródło światła ksenonowego 300W</w:t>
            </w:r>
          </w:p>
        </w:tc>
        <w:tc>
          <w:tcPr>
            <w:tcW w:w="1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Standard"/>
              <w:jc w:val="center"/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4F52" w:rsidTr="005B4F52">
        <w:tblPrEx>
          <w:tblCellMar>
            <w:top w:w="0" w:type="dxa"/>
            <w:bottom w:w="0" w:type="dxa"/>
          </w:tblCellMar>
        </w:tblPrEx>
        <w:tc>
          <w:tcPr>
            <w:tcW w:w="4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ArialNarow"/>
              <w:numPr>
                <w:ilvl w:val="0"/>
                <w:numId w:val="1"/>
              </w:numPr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4F52" w:rsidRDefault="005B4F52" w:rsidP="008979A3">
            <w:pPr>
              <w:pStyle w:val="ArialNarow"/>
            </w:pPr>
            <w:r>
              <w:rPr>
                <w:rFonts w:ascii="Calibri" w:hAnsi="Calibri" w:cs="Calibri"/>
                <w:sz w:val="20"/>
                <w:szCs w:val="20"/>
              </w:rPr>
              <w:t>emiter światła współpracujący z odpowiednim procesorem kamery – automatyczny dobór parametrów światła w zależności od napotkanych warunków.</w:t>
            </w:r>
          </w:p>
        </w:tc>
        <w:tc>
          <w:tcPr>
            <w:tcW w:w="1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Standard"/>
              <w:jc w:val="center"/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4F52" w:rsidTr="005B4F52">
        <w:tblPrEx>
          <w:tblCellMar>
            <w:top w:w="0" w:type="dxa"/>
            <w:bottom w:w="0" w:type="dxa"/>
          </w:tblCellMar>
        </w:tblPrEx>
        <w:tc>
          <w:tcPr>
            <w:tcW w:w="4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ArialNarow"/>
              <w:numPr>
                <w:ilvl w:val="0"/>
                <w:numId w:val="1"/>
              </w:numPr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4F52" w:rsidRDefault="005B4F52" w:rsidP="008979A3">
            <w:pPr>
              <w:pStyle w:val="ArialNarow"/>
            </w:pPr>
            <w:r>
              <w:rPr>
                <w:rFonts w:ascii="Calibri" w:hAnsi="Calibri" w:cs="Calibri"/>
                <w:sz w:val="20"/>
                <w:szCs w:val="20"/>
              </w:rPr>
              <w:t>Włącznik/wyłącznik  ze wskaźnikiem stanu natężenia światła lampy na panelu urządzenia</w:t>
            </w:r>
          </w:p>
        </w:tc>
        <w:tc>
          <w:tcPr>
            <w:tcW w:w="1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Standard"/>
              <w:jc w:val="center"/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4F52" w:rsidTr="005B4F52">
        <w:tblPrEx>
          <w:tblCellMar>
            <w:top w:w="0" w:type="dxa"/>
            <w:bottom w:w="0" w:type="dxa"/>
          </w:tblCellMar>
        </w:tblPrEx>
        <w:tc>
          <w:tcPr>
            <w:tcW w:w="4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ArialNarow"/>
              <w:numPr>
                <w:ilvl w:val="0"/>
                <w:numId w:val="1"/>
              </w:numPr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4F52" w:rsidRDefault="005B4F52" w:rsidP="008979A3">
            <w:pPr>
              <w:pStyle w:val="ArialNarow"/>
            </w:pPr>
            <w:r>
              <w:rPr>
                <w:rFonts w:ascii="Calibri" w:hAnsi="Calibri" w:cs="Calibri"/>
                <w:sz w:val="20"/>
                <w:szCs w:val="20"/>
              </w:rPr>
              <w:t>Automatyczne przyciemnienie gniazda światła po wyjęciu światłowodu</w:t>
            </w:r>
          </w:p>
        </w:tc>
        <w:tc>
          <w:tcPr>
            <w:tcW w:w="1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Standard"/>
              <w:jc w:val="center"/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4F52" w:rsidTr="005B4F52">
        <w:tblPrEx>
          <w:tblCellMar>
            <w:top w:w="0" w:type="dxa"/>
            <w:bottom w:w="0" w:type="dxa"/>
          </w:tblCellMar>
        </w:tblPrEx>
        <w:tc>
          <w:tcPr>
            <w:tcW w:w="4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ArialNarow"/>
              <w:numPr>
                <w:ilvl w:val="0"/>
                <w:numId w:val="1"/>
              </w:numPr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4F52" w:rsidRDefault="005B4F52" w:rsidP="008979A3">
            <w:pPr>
              <w:pStyle w:val="ArialNarow"/>
            </w:pPr>
            <w:r>
              <w:rPr>
                <w:rFonts w:ascii="Calibri" w:hAnsi="Calibri" w:cs="Calibri"/>
                <w:sz w:val="20"/>
                <w:szCs w:val="20"/>
              </w:rPr>
              <w:t>Jasność nie gorsza niż 1900 lm</w:t>
            </w:r>
          </w:p>
        </w:tc>
        <w:tc>
          <w:tcPr>
            <w:tcW w:w="1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Standard"/>
              <w:jc w:val="center"/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4F52" w:rsidTr="005B4F52">
        <w:tblPrEx>
          <w:tblCellMar>
            <w:top w:w="0" w:type="dxa"/>
            <w:bottom w:w="0" w:type="dxa"/>
          </w:tblCellMar>
        </w:tblPrEx>
        <w:tc>
          <w:tcPr>
            <w:tcW w:w="4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ArialNarow"/>
              <w:numPr>
                <w:ilvl w:val="0"/>
                <w:numId w:val="1"/>
              </w:numPr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4F52" w:rsidRDefault="005B4F52" w:rsidP="008979A3">
            <w:pPr>
              <w:pStyle w:val="ArialNarow"/>
            </w:pPr>
            <w:r>
              <w:rPr>
                <w:rFonts w:ascii="Calibri" w:hAnsi="Calibri" w:cs="Calibri"/>
                <w:sz w:val="20"/>
                <w:szCs w:val="20"/>
              </w:rPr>
              <w:t>Pobór mocy nie więcej, niż 150 VA</w:t>
            </w:r>
          </w:p>
        </w:tc>
        <w:tc>
          <w:tcPr>
            <w:tcW w:w="1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Standard"/>
              <w:jc w:val="center"/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4F52" w:rsidTr="005B4F52">
        <w:tblPrEx>
          <w:tblCellMar>
            <w:top w:w="0" w:type="dxa"/>
            <w:bottom w:w="0" w:type="dxa"/>
          </w:tblCellMar>
        </w:tblPrEx>
        <w:tc>
          <w:tcPr>
            <w:tcW w:w="4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ArialNarow"/>
              <w:numPr>
                <w:ilvl w:val="0"/>
                <w:numId w:val="1"/>
              </w:numPr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4F52" w:rsidRDefault="005B4F52" w:rsidP="008979A3">
            <w:pPr>
              <w:pStyle w:val="ArialNarow"/>
            </w:pPr>
            <w:r>
              <w:rPr>
                <w:rFonts w:ascii="Calibri" w:hAnsi="Calibri" w:cs="Calibri"/>
                <w:sz w:val="20"/>
                <w:szCs w:val="20"/>
              </w:rPr>
              <w:t xml:space="preserve">Poziom hałasu nie większy niż 25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dB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(A)</w:t>
            </w:r>
          </w:p>
        </w:tc>
        <w:tc>
          <w:tcPr>
            <w:tcW w:w="1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Standard"/>
              <w:jc w:val="center"/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4F52" w:rsidTr="005B4F52">
        <w:tblPrEx>
          <w:tblCellMar>
            <w:top w:w="0" w:type="dxa"/>
            <w:bottom w:w="0" w:type="dxa"/>
          </w:tblCellMar>
        </w:tblPrEx>
        <w:tc>
          <w:tcPr>
            <w:tcW w:w="4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ArialNarow"/>
              <w:numPr>
                <w:ilvl w:val="0"/>
                <w:numId w:val="1"/>
              </w:numPr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4F52" w:rsidRDefault="005B4F52" w:rsidP="008979A3">
            <w:pPr>
              <w:pStyle w:val="ArialNarow"/>
            </w:pPr>
            <w:r>
              <w:rPr>
                <w:rFonts w:ascii="Calibri" w:hAnsi="Calibri" w:cs="Calibri"/>
                <w:sz w:val="20"/>
                <w:szCs w:val="20"/>
              </w:rPr>
              <w:t>Stopień ochrony przed porażeniem elektrycznym części użytkowej min. CF</w:t>
            </w:r>
          </w:p>
        </w:tc>
        <w:tc>
          <w:tcPr>
            <w:tcW w:w="1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Standard"/>
              <w:jc w:val="center"/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4F52" w:rsidTr="005B4F52">
        <w:tblPrEx>
          <w:tblCellMar>
            <w:top w:w="0" w:type="dxa"/>
            <w:bottom w:w="0" w:type="dxa"/>
          </w:tblCellMar>
        </w:tblPrEx>
        <w:tc>
          <w:tcPr>
            <w:tcW w:w="4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ArialNarow"/>
              <w:numPr>
                <w:ilvl w:val="0"/>
                <w:numId w:val="1"/>
              </w:numPr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4F52" w:rsidRDefault="005B4F52" w:rsidP="008979A3">
            <w:pPr>
              <w:pStyle w:val="ArialNarow"/>
            </w:pPr>
            <w:r>
              <w:rPr>
                <w:rFonts w:ascii="Calibri" w:hAnsi="Calibri" w:cs="Calibri"/>
                <w:sz w:val="20"/>
                <w:szCs w:val="20"/>
              </w:rPr>
              <w:t xml:space="preserve">zintegrowane pokrętło wybierające gniazdo światłowodowe dla różnych producentów, w tym: Wolf,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Storz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>, Olympus, ACMI lub dokładnie równoważne</w:t>
            </w:r>
          </w:p>
        </w:tc>
        <w:tc>
          <w:tcPr>
            <w:tcW w:w="1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Standard"/>
              <w:jc w:val="center"/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4F52" w:rsidTr="005B4F52">
        <w:tblPrEx>
          <w:tblCellMar>
            <w:top w:w="0" w:type="dxa"/>
            <w:bottom w:w="0" w:type="dxa"/>
          </w:tblCellMar>
        </w:tblPrEx>
        <w:tc>
          <w:tcPr>
            <w:tcW w:w="4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ArialNarow"/>
              <w:numPr>
                <w:ilvl w:val="0"/>
                <w:numId w:val="1"/>
              </w:numPr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4F52" w:rsidRDefault="005B4F52" w:rsidP="008979A3">
            <w:pPr>
              <w:pStyle w:val="ArialNarow"/>
            </w:pPr>
            <w:r>
              <w:rPr>
                <w:rFonts w:ascii="Calibri" w:hAnsi="Calibri" w:cs="Calibri"/>
                <w:sz w:val="20"/>
                <w:szCs w:val="20"/>
              </w:rPr>
              <w:t>Funkcja automatycznego restartu urządzenia po zaniku napięcia poniżej 5 sekund w czasie pracy automatycznie przywracane są zapamiętane ustawienia oraz włącza się ponownie dioda LED.</w:t>
            </w:r>
          </w:p>
        </w:tc>
        <w:tc>
          <w:tcPr>
            <w:tcW w:w="1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Standard"/>
              <w:jc w:val="center"/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4F52" w:rsidTr="005B4F52">
        <w:tblPrEx>
          <w:tblCellMar>
            <w:top w:w="0" w:type="dxa"/>
            <w:bottom w:w="0" w:type="dxa"/>
          </w:tblCellMar>
        </w:tblPrEx>
        <w:tc>
          <w:tcPr>
            <w:tcW w:w="4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ArialNarow"/>
              <w:numPr>
                <w:ilvl w:val="0"/>
                <w:numId w:val="1"/>
              </w:numPr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</w:pPr>
            <w:r>
              <w:rPr>
                <w:rFonts w:ascii="Calibri" w:hAnsi="Calibri" w:cs="Calibri"/>
                <w:sz w:val="20"/>
                <w:szCs w:val="20"/>
              </w:rPr>
              <w:t>Wózek endoskopowy – 1 szt.</w:t>
            </w:r>
          </w:p>
        </w:tc>
        <w:tc>
          <w:tcPr>
            <w:tcW w:w="1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Standard"/>
              <w:jc w:val="center"/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4F52" w:rsidTr="005B4F52">
        <w:tblPrEx>
          <w:tblCellMar>
            <w:top w:w="0" w:type="dxa"/>
            <w:bottom w:w="0" w:type="dxa"/>
          </w:tblCellMar>
        </w:tblPrEx>
        <w:tc>
          <w:tcPr>
            <w:tcW w:w="4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ArialNarow"/>
              <w:numPr>
                <w:ilvl w:val="0"/>
                <w:numId w:val="1"/>
              </w:numPr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</w:pPr>
            <w:r>
              <w:rPr>
                <w:rFonts w:ascii="Calibri" w:hAnsi="Calibri" w:cs="Calibri"/>
                <w:sz w:val="20"/>
                <w:szCs w:val="20"/>
              </w:rPr>
              <w:t>Wózek endoskopowy wyposażony w minimum 3 półki oraz 4 koła jezdne.</w:t>
            </w:r>
          </w:p>
        </w:tc>
        <w:tc>
          <w:tcPr>
            <w:tcW w:w="1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Standard"/>
              <w:jc w:val="center"/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4F52" w:rsidTr="005B4F52">
        <w:tblPrEx>
          <w:tblCellMar>
            <w:top w:w="0" w:type="dxa"/>
            <w:bottom w:w="0" w:type="dxa"/>
          </w:tblCellMar>
        </w:tblPrEx>
        <w:tc>
          <w:tcPr>
            <w:tcW w:w="4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ArialNarow"/>
              <w:numPr>
                <w:ilvl w:val="0"/>
                <w:numId w:val="1"/>
              </w:numPr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4F52" w:rsidRDefault="005B4F52" w:rsidP="008979A3">
            <w:pPr>
              <w:pStyle w:val="ArialNarow"/>
            </w:pPr>
            <w:r>
              <w:rPr>
                <w:rFonts w:ascii="Calibri" w:hAnsi="Calibri" w:cs="Calibri"/>
                <w:sz w:val="20"/>
                <w:szCs w:val="20"/>
              </w:rPr>
              <w:t>Zalecana przez Producenta częstotliwość wykonywanych przeglądów technicznych w okresie:</w:t>
            </w:r>
          </w:p>
          <w:p w:rsidR="005B4F52" w:rsidRDefault="005B4F52" w:rsidP="005B4F52">
            <w:pPr>
              <w:pStyle w:val="ArialNarow"/>
              <w:numPr>
                <w:ilvl w:val="0"/>
                <w:numId w:val="35"/>
              </w:numPr>
              <w:ind w:left="720" w:hanging="360"/>
            </w:pPr>
            <w:r>
              <w:rPr>
                <w:rFonts w:ascii="Calibri" w:hAnsi="Calibri" w:cs="Calibri"/>
                <w:sz w:val="20"/>
                <w:szCs w:val="20"/>
              </w:rPr>
              <w:t>trwania gwarancji,</w:t>
            </w:r>
          </w:p>
          <w:p w:rsidR="005B4F52" w:rsidRDefault="005B4F52" w:rsidP="005B4F52">
            <w:pPr>
              <w:pStyle w:val="ArialNarow"/>
              <w:numPr>
                <w:ilvl w:val="0"/>
                <w:numId w:val="36"/>
              </w:numPr>
              <w:ind w:left="720" w:hanging="360"/>
            </w:pPr>
            <w:r>
              <w:rPr>
                <w:rFonts w:ascii="Calibri" w:hAnsi="Calibri" w:cs="Calibri"/>
                <w:sz w:val="20"/>
                <w:szCs w:val="20"/>
              </w:rPr>
              <w:t>po gwarancji.</w:t>
            </w:r>
          </w:p>
        </w:tc>
        <w:tc>
          <w:tcPr>
            <w:tcW w:w="1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Standard"/>
              <w:jc w:val="center"/>
            </w:pPr>
            <w:r>
              <w:rPr>
                <w:sz w:val="20"/>
                <w:szCs w:val="20"/>
              </w:rPr>
              <w:t>Tak, podać</w:t>
            </w: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4F52" w:rsidTr="005B4F52">
        <w:tblPrEx>
          <w:tblCellMar>
            <w:top w:w="0" w:type="dxa"/>
            <w:bottom w:w="0" w:type="dxa"/>
          </w:tblCellMar>
        </w:tblPrEx>
        <w:tc>
          <w:tcPr>
            <w:tcW w:w="4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354CFC" w:rsidP="005B4F52">
            <w:pPr>
              <w:pStyle w:val="ArialNarow"/>
              <w:numPr>
                <w:ilvl w:val="0"/>
                <w:numId w:val="1"/>
              </w:numPr>
              <w:ind w:left="36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66</w:t>
            </w:r>
          </w:p>
        </w:tc>
        <w:tc>
          <w:tcPr>
            <w:tcW w:w="5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4F52" w:rsidRDefault="005B4F52" w:rsidP="008979A3">
            <w:pPr>
              <w:pStyle w:val="ArialNarow"/>
            </w:pPr>
            <w:r>
              <w:rPr>
                <w:rFonts w:ascii="Calibri" w:hAnsi="Calibri" w:cs="Calibri"/>
                <w:sz w:val="20"/>
                <w:szCs w:val="20"/>
              </w:rPr>
              <w:t>W cenie oferty gwarancyjne przeglądy okresowe niezbędne do prawidłowej pracy przedmiotu zamówienia w tym jeden przegląd w ostatnim miesiącu przed upływem gwarancji. Dotrzymanie terminu przeglądu leży po stronie Wykonawcy bez wcześniejszego wezwania ze strony Zamawiającego.</w:t>
            </w:r>
          </w:p>
        </w:tc>
        <w:tc>
          <w:tcPr>
            <w:tcW w:w="1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Standard"/>
              <w:jc w:val="center"/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4F52" w:rsidTr="005B4F52">
        <w:tblPrEx>
          <w:tblCellMar>
            <w:top w:w="0" w:type="dxa"/>
            <w:bottom w:w="0" w:type="dxa"/>
          </w:tblCellMar>
        </w:tblPrEx>
        <w:tc>
          <w:tcPr>
            <w:tcW w:w="4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ArialNarow"/>
              <w:numPr>
                <w:ilvl w:val="0"/>
                <w:numId w:val="1"/>
              </w:numPr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4F52" w:rsidRDefault="005B4F52" w:rsidP="008979A3">
            <w:pPr>
              <w:pStyle w:val="ArialNarow"/>
            </w:pPr>
            <w:r>
              <w:rPr>
                <w:rFonts w:ascii="Calibri" w:hAnsi="Calibri" w:cs="Calibri"/>
                <w:sz w:val="20"/>
                <w:szCs w:val="20"/>
              </w:rPr>
              <w:t>Instrukcja obsługi w języku polskim</w:t>
            </w:r>
          </w:p>
        </w:tc>
        <w:tc>
          <w:tcPr>
            <w:tcW w:w="1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Standard"/>
              <w:jc w:val="center"/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4F52" w:rsidTr="005B4F52">
        <w:tblPrEx>
          <w:tblCellMar>
            <w:top w:w="0" w:type="dxa"/>
            <w:bottom w:w="0" w:type="dxa"/>
          </w:tblCellMar>
        </w:tblPrEx>
        <w:tc>
          <w:tcPr>
            <w:tcW w:w="4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ArialNarow"/>
              <w:numPr>
                <w:ilvl w:val="0"/>
                <w:numId w:val="1"/>
              </w:numPr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4F52" w:rsidRDefault="005B4F52" w:rsidP="008979A3">
            <w:pPr>
              <w:pStyle w:val="ArialNarow"/>
            </w:pPr>
            <w:r>
              <w:rPr>
                <w:rFonts w:ascii="Calibri" w:hAnsi="Calibri" w:cs="Calibri"/>
                <w:sz w:val="20"/>
                <w:szCs w:val="20"/>
              </w:rPr>
              <w:t>Instrukcja obsługi w języku polskim w wersji elektronicznej</w:t>
            </w:r>
          </w:p>
        </w:tc>
        <w:tc>
          <w:tcPr>
            <w:tcW w:w="1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ArialNarow"/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>Tak/Nie</w:t>
            </w:r>
          </w:p>
          <w:p w:rsidR="005B4F52" w:rsidRDefault="005B4F52" w:rsidP="005B4F52">
            <w:pPr>
              <w:pStyle w:val="ArialNarow"/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>Tak – 5 pkt./ Nie – 0 pkt.</w:t>
            </w: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B4F52" w:rsidTr="005B4F52">
        <w:tblPrEx>
          <w:tblCellMar>
            <w:top w:w="0" w:type="dxa"/>
            <w:bottom w:w="0" w:type="dxa"/>
          </w:tblCellMar>
        </w:tblPrEx>
        <w:tc>
          <w:tcPr>
            <w:tcW w:w="4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ArialNarow"/>
              <w:numPr>
                <w:ilvl w:val="0"/>
                <w:numId w:val="1"/>
              </w:numPr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9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</w:pPr>
            <w:r>
              <w:rPr>
                <w:rFonts w:ascii="Calibri" w:hAnsi="Calibri" w:cs="Calibri"/>
                <w:sz w:val="20"/>
                <w:szCs w:val="20"/>
              </w:rPr>
              <w:t>Trwałe oznaczenie narządzi na obudowie treścią (grawerowanie lub oznaczenie laserowe): USK Olsztyn</w:t>
            </w:r>
          </w:p>
        </w:tc>
        <w:tc>
          <w:tcPr>
            <w:tcW w:w="14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5B4F52">
            <w:pPr>
              <w:pStyle w:val="ArialNarow"/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>Tak/Nie</w:t>
            </w:r>
          </w:p>
          <w:p w:rsidR="005B4F52" w:rsidRDefault="005B4F52" w:rsidP="005B4F52">
            <w:pPr>
              <w:pStyle w:val="ArialNarow"/>
              <w:jc w:val="center"/>
            </w:pPr>
            <w:r>
              <w:rPr>
                <w:rFonts w:ascii="Calibri" w:hAnsi="Calibri" w:cs="Calibri"/>
                <w:sz w:val="20"/>
                <w:szCs w:val="20"/>
              </w:rPr>
              <w:t>Tak – 10 pkt, Nie – 0 pkt.</w:t>
            </w:r>
          </w:p>
        </w:tc>
        <w:tc>
          <w:tcPr>
            <w:tcW w:w="12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4F52" w:rsidRDefault="005B4F52" w:rsidP="008979A3">
            <w:pPr>
              <w:pStyle w:val="ArialNarow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CD4B6D" w:rsidRDefault="00CD4B6D">
      <w:pPr>
        <w:pStyle w:val="Standard"/>
        <w:spacing w:line="259" w:lineRule="auto"/>
      </w:pPr>
      <w:bookmarkStart w:id="0" w:name="_GoBack"/>
      <w:bookmarkEnd w:id="0"/>
    </w:p>
    <w:sectPr w:rsidR="00CD4B6D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085B" w:rsidRDefault="006E085B">
      <w:pPr>
        <w:spacing w:after="0" w:line="240" w:lineRule="auto"/>
      </w:pPr>
      <w:r>
        <w:separator/>
      </w:r>
    </w:p>
  </w:endnote>
  <w:endnote w:type="continuationSeparator" w:id="0">
    <w:p w:rsidR="006E085B" w:rsidRDefault="006E08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F"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085B" w:rsidRDefault="006E085B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6E085B" w:rsidRDefault="006E08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57149"/>
    <w:multiLevelType w:val="multilevel"/>
    <w:tmpl w:val="C136D736"/>
    <w:styleLink w:val="WWNum1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" w15:restartNumberingAfterBreak="0">
    <w:nsid w:val="01293DA6"/>
    <w:multiLevelType w:val="multilevel"/>
    <w:tmpl w:val="98A44742"/>
    <w:styleLink w:val="WWNum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2" w15:restartNumberingAfterBreak="0">
    <w:nsid w:val="08943A84"/>
    <w:multiLevelType w:val="multilevel"/>
    <w:tmpl w:val="5908E1FA"/>
    <w:styleLink w:val="WWNum20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1"/>
      <w:numFmt w:val="decimal"/>
      <w:lvlText w:val="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abstractNum w:abstractNumId="3" w15:restartNumberingAfterBreak="0">
    <w:nsid w:val="0BD645B4"/>
    <w:multiLevelType w:val="multilevel"/>
    <w:tmpl w:val="AAEA501E"/>
    <w:styleLink w:val="WWNum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4" w15:restartNumberingAfterBreak="0">
    <w:nsid w:val="0CCA4E5D"/>
    <w:multiLevelType w:val="multilevel"/>
    <w:tmpl w:val="342E0F92"/>
    <w:styleLink w:val="WWNum9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0E6C0643"/>
    <w:multiLevelType w:val="multilevel"/>
    <w:tmpl w:val="DF1E1F1C"/>
    <w:styleLink w:val="WWNum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6" w15:restartNumberingAfterBreak="0">
    <w:nsid w:val="178E5B33"/>
    <w:multiLevelType w:val="multilevel"/>
    <w:tmpl w:val="EBCC7E60"/>
    <w:styleLink w:val="WWNum23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25E90985"/>
    <w:multiLevelType w:val="multilevel"/>
    <w:tmpl w:val="AFDAB65E"/>
    <w:styleLink w:val="WWNum5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33B85521"/>
    <w:multiLevelType w:val="multilevel"/>
    <w:tmpl w:val="3350CC5A"/>
    <w:styleLink w:val="WWNum1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9" w15:restartNumberingAfterBreak="0">
    <w:nsid w:val="431E140C"/>
    <w:multiLevelType w:val="multilevel"/>
    <w:tmpl w:val="7CC65C96"/>
    <w:styleLink w:val="WWNum4"/>
    <w:lvl w:ilvl="0">
      <w:numFmt w:val="bullet"/>
      <w:lvlText w:val=""/>
      <w:lvlJc w:val="left"/>
      <w:pPr>
        <w:ind w:left="1068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78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0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2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4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6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8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0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28" w:hanging="360"/>
      </w:pPr>
      <w:rPr>
        <w:rFonts w:ascii="Wingdings" w:hAnsi="Wingdings"/>
      </w:rPr>
    </w:lvl>
  </w:abstractNum>
  <w:abstractNum w:abstractNumId="10" w15:restartNumberingAfterBreak="0">
    <w:nsid w:val="43F014E4"/>
    <w:multiLevelType w:val="multilevel"/>
    <w:tmpl w:val="3EFA6DD4"/>
    <w:styleLink w:val="WWNum2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 w15:restartNumberingAfterBreak="0">
    <w:nsid w:val="4CA649F6"/>
    <w:multiLevelType w:val="multilevel"/>
    <w:tmpl w:val="5700EF6A"/>
    <w:styleLink w:val="WWNum1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4CDF3A80"/>
    <w:multiLevelType w:val="multilevel"/>
    <w:tmpl w:val="1CA64C22"/>
    <w:styleLink w:val="WWNum1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3" w15:restartNumberingAfterBreak="0">
    <w:nsid w:val="52596772"/>
    <w:multiLevelType w:val="multilevel"/>
    <w:tmpl w:val="B5868B58"/>
    <w:styleLink w:val="WWNum2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 w15:restartNumberingAfterBreak="0">
    <w:nsid w:val="53135318"/>
    <w:multiLevelType w:val="multilevel"/>
    <w:tmpl w:val="053ABD32"/>
    <w:styleLink w:val="WWNum1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5" w15:restartNumberingAfterBreak="0">
    <w:nsid w:val="563C76B5"/>
    <w:multiLevelType w:val="multilevel"/>
    <w:tmpl w:val="80B4DEBA"/>
    <w:styleLink w:val="WWNum1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 w15:restartNumberingAfterBreak="0">
    <w:nsid w:val="5CC7123B"/>
    <w:multiLevelType w:val="multilevel"/>
    <w:tmpl w:val="40FA35AA"/>
    <w:styleLink w:val="WWNum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7" w15:restartNumberingAfterBreak="0">
    <w:nsid w:val="5D86397C"/>
    <w:multiLevelType w:val="multilevel"/>
    <w:tmpl w:val="F5A8BF18"/>
    <w:styleLink w:val="WWNum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8" w15:restartNumberingAfterBreak="0">
    <w:nsid w:val="64A3077C"/>
    <w:multiLevelType w:val="multilevel"/>
    <w:tmpl w:val="B71E98BA"/>
    <w:styleLink w:val="WWNum1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9" w15:restartNumberingAfterBreak="0">
    <w:nsid w:val="66AB7ED4"/>
    <w:multiLevelType w:val="multilevel"/>
    <w:tmpl w:val="A378A258"/>
    <w:styleLink w:val="WWNum3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0" w15:restartNumberingAfterBreak="0">
    <w:nsid w:val="672D0295"/>
    <w:multiLevelType w:val="multilevel"/>
    <w:tmpl w:val="7A465992"/>
    <w:styleLink w:val="WWNum21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1"/>
      <w:numFmt w:val="decimal"/>
      <w:lvlText w:val="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abstractNum w:abstractNumId="21" w15:restartNumberingAfterBreak="0">
    <w:nsid w:val="6E503FE1"/>
    <w:multiLevelType w:val="multilevel"/>
    <w:tmpl w:val="D9124190"/>
    <w:styleLink w:val="WWNum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22" w15:restartNumberingAfterBreak="0">
    <w:nsid w:val="732F2C01"/>
    <w:multiLevelType w:val="multilevel"/>
    <w:tmpl w:val="C5B66038"/>
    <w:styleLink w:val="WWNum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23" w15:restartNumberingAfterBreak="0">
    <w:nsid w:val="7D2249DD"/>
    <w:multiLevelType w:val="multilevel"/>
    <w:tmpl w:val="D7183BF8"/>
    <w:styleLink w:val="WWNum25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4" w15:restartNumberingAfterBreak="0">
    <w:nsid w:val="7D946E27"/>
    <w:multiLevelType w:val="multilevel"/>
    <w:tmpl w:val="52D63848"/>
    <w:styleLink w:val="WWNum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25" w15:restartNumberingAfterBreak="0">
    <w:nsid w:val="7E6B31AF"/>
    <w:multiLevelType w:val="multilevel"/>
    <w:tmpl w:val="992233BC"/>
    <w:styleLink w:val="WWNum2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22"/>
  </w:num>
  <w:num w:numId="3">
    <w:abstractNumId w:val="19"/>
  </w:num>
  <w:num w:numId="4">
    <w:abstractNumId w:val="9"/>
  </w:num>
  <w:num w:numId="5">
    <w:abstractNumId w:val="7"/>
  </w:num>
  <w:num w:numId="6">
    <w:abstractNumId w:val="21"/>
  </w:num>
  <w:num w:numId="7">
    <w:abstractNumId w:val="16"/>
  </w:num>
  <w:num w:numId="8">
    <w:abstractNumId w:val="1"/>
  </w:num>
  <w:num w:numId="9">
    <w:abstractNumId w:val="4"/>
  </w:num>
  <w:num w:numId="10">
    <w:abstractNumId w:val="15"/>
  </w:num>
  <w:num w:numId="11">
    <w:abstractNumId w:val="3"/>
  </w:num>
  <w:num w:numId="12">
    <w:abstractNumId w:val="24"/>
  </w:num>
  <w:num w:numId="13">
    <w:abstractNumId w:val="14"/>
  </w:num>
  <w:num w:numId="14">
    <w:abstractNumId w:val="17"/>
  </w:num>
  <w:num w:numId="15">
    <w:abstractNumId w:val="12"/>
  </w:num>
  <w:num w:numId="16">
    <w:abstractNumId w:val="5"/>
  </w:num>
  <w:num w:numId="17">
    <w:abstractNumId w:val="18"/>
  </w:num>
  <w:num w:numId="18">
    <w:abstractNumId w:val="11"/>
  </w:num>
  <w:num w:numId="19">
    <w:abstractNumId w:val="8"/>
  </w:num>
  <w:num w:numId="20">
    <w:abstractNumId w:val="2"/>
  </w:num>
  <w:num w:numId="21">
    <w:abstractNumId w:val="20"/>
  </w:num>
  <w:num w:numId="22">
    <w:abstractNumId w:val="13"/>
  </w:num>
  <w:num w:numId="23">
    <w:abstractNumId w:val="6"/>
  </w:num>
  <w:num w:numId="24">
    <w:abstractNumId w:val="10"/>
  </w:num>
  <w:num w:numId="25">
    <w:abstractNumId w:val="23"/>
  </w:num>
  <w:num w:numId="26">
    <w:abstractNumId w:val="25"/>
  </w:num>
  <w:num w:numId="27">
    <w:abstractNumId w:val="0"/>
    <w:lvlOverride w:ilvl="0">
      <w:startOverride w:val="1"/>
    </w:lvlOverride>
  </w:num>
  <w:num w:numId="28">
    <w:abstractNumId w:val="25"/>
  </w:num>
  <w:num w:numId="29">
    <w:abstractNumId w:val="13"/>
    <w:lvlOverride w:ilvl="0">
      <w:startOverride w:val="1"/>
    </w:lvlOverride>
  </w:num>
  <w:num w:numId="30">
    <w:abstractNumId w:val="7"/>
    <w:lvlOverride w:ilvl="0"/>
  </w:num>
  <w:num w:numId="31">
    <w:abstractNumId w:val="22"/>
    <w:lvlOverride w:ilvl="0"/>
  </w:num>
  <w:num w:numId="32">
    <w:abstractNumId w:val="2"/>
    <w:lvlOverride w:ilvl="0"/>
  </w:num>
  <w:num w:numId="33">
    <w:abstractNumId w:val="16"/>
    <w:lvlOverride w:ilvl="0"/>
  </w:num>
  <w:num w:numId="34">
    <w:abstractNumId w:val="18"/>
    <w:lvlOverride w:ilvl="0">
      <w:startOverride w:val="1"/>
    </w:lvlOverride>
  </w:num>
  <w:num w:numId="35">
    <w:abstractNumId w:val="11"/>
    <w:lvlOverride w:ilvl="0"/>
  </w:num>
  <w:num w:numId="36">
    <w:abstractNumId w:val="23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B6D"/>
    <w:rsid w:val="00354CFC"/>
    <w:rsid w:val="003B7AF6"/>
    <w:rsid w:val="00516920"/>
    <w:rsid w:val="005B4F52"/>
    <w:rsid w:val="006E085B"/>
    <w:rsid w:val="0082487D"/>
    <w:rsid w:val="00BD464A"/>
    <w:rsid w:val="00CD4B6D"/>
    <w:rsid w:val="00DA1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3659DC-95BC-494C-9485-98B389289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Calibri"/>
        <w:kern w:val="3"/>
        <w:sz w:val="22"/>
        <w:szCs w:val="22"/>
        <w:lang w:val="pl-PL" w:eastAsia="en-US" w:bidi="ar-SA"/>
      </w:rPr>
    </w:rPrDefault>
    <w:pPrDefault>
      <w:pPr>
        <w:widowControl w:val="0"/>
        <w:suppressAutoHyphens/>
        <w:autoSpaceDN w:val="0"/>
        <w:spacing w:after="160" w:line="259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Standard"/>
    <w:next w:val="Textbody"/>
    <w:pPr>
      <w:keepNext/>
      <w:keepLines/>
      <w:spacing w:before="240" w:after="0"/>
      <w:outlineLvl w:val="0"/>
    </w:pPr>
    <w:rPr>
      <w:rFonts w:ascii="Calibri Light" w:hAnsi="Calibri Light" w:cs="F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51" w:lineRule="auto"/>
    </w:pPr>
    <w:rPr>
      <w:rFonts w:eastAsia="Calibri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customStyle="1" w:styleId="ArialNarow">
    <w:name w:val="Arial Narow"/>
    <w:basedOn w:val="Standard"/>
    <w:pPr>
      <w:spacing w:after="0" w:line="240" w:lineRule="auto"/>
    </w:pPr>
    <w:rPr>
      <w:rFonts w:ascii="Arial Narrow" w:hAnsi="Arial Narrow" w:cs="Arial Narrow"/>
      <w:sz w:val="24"/>
      <w:szCs w:val="24"/>
      <w:lang w:eastAsia="pl-PL"/>
    </w:rPr>
  </w:style>
  <w:style w:type="paragraph" w:customStyle="1" w:styleId="Styl1">
    <w:name w:val="Styl1"/>
    <w:basedOn w:val="Nagwek1"/>
    <w:rPr>
      <w:rFonts w:cs="Calibri Light"/>
      <w:lang w:eastAsia="pl-PL"/>
    </w:rPr>
  </w:style>
  <w:style w:type="paragraph" w:styleId="Akapitzlist">
    <w:name w:val="List Paragraph"/>
    <w:basedOn w:val="Standard"/>
    <w:pPr>
      <w:ind w:left="720"/>
    </w:pPr>
  </w:style>
  <w:style w:type="paragraph" w:customStyle="1" w:styleId="Default">
    <w:name w:val="Default"/>
    <w:pPr>
      <w:widowControl/>
      <w:spacing w:after="0" w:line="240" w:lineRule="auto"/>
    </w:pPr>
    <w:rPr>
      <w:color w:val="000000"/>
      <w:sz w:val="24"/>
      <w:szCs w:val="24"/>
    </w:rPr>
  </w:style>
  <w:style w:type="character" w:customStyle="1" w:styleId="ArialNarowZnak">
    <w:name w:val="Arial Narow Znak"/>
    <w:rPr>
      <w:rFonts w:ascii="Arial Narrow" w:eastAsia="Calibri" w:hAnsi="Arial Narrow" w:cs="Arial Narrow"/>
      <w:sz w:val="24"/>
      <w:szCs w:val="24"/>
      <w:lang w:eastAsia="pl-PL"/>
    </w:rPr>
  </w:style>
  <w:style w:type="character" w:customStyle="1" w:styleId="Styl1Znak">
    <w:name w:val="Styl1 Znak"/>
    <w:rPr>
      <w:rFonts w:ascii="Calibri Light" w:eastAsia="Calibri" w:hAnsi="Calibri Light" w:cs="Calibri Light"/>
      <w:color w:val="2E74B5"/>
      <w:sz w:val="32"/>
      <w:szCs w:val="32"/>
      <w:lang w:eastAsia="pl-PL"/>
    </w:rPr>
  </w:style>
  <w:style w:type="character" w:customStyle="1" w:styleId="Nagwek1Znak">
    <w:name w:val="Nagłówek 1 Znak"/>
    <w:basedOn w:val="Domylnaczcionkaakapitu"/>
    <w:rPr>
      <w:rFonts w:ascii="Calibri Light" w:hAnsi="Calibri Light" w:cs="F"/>
      <w:color w:val="2E74B5"/>
      <w:sz w:val="32"/>
      <w:szCs w:val="32"/>
    </w:rPr>
  </w:style>
  <w:style w:type="character" w:customStyle="1" w:styleId="ListLabel1">
    <w:name w:val="ListLabel 1"/>
    <w:rPr>
      <w:rFonts w:cs="Courier New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7">
    <w:name w:val="WWNum7"/>
    <w:basedOn w:val="Bezlisty"/>
    <w:pPr>
      <w:numPr>
        <w:numId w:val="7"/>
      </w:numPr>
    </w:pPr>
  </w:style>
  <w:style w:type="numbering" w:customStyle="1" w:styleId="WWNum8">
    <w:name w:val="WWNum8"/>
    <w:basedOn w:val="Bezlisty"/>
    <w:pPr>
      <w:numPr>
        <w:numId w:val="8"/>
      </w:numPr>
    </w:pPr>
  </w:style>
  <w:style w:type="numbering" w:customStyle="1" w:styleId="WWNum9">
    <w:name w:val="WWNum9"/>
    <w:basedOn w:val="Bezlisty"/>
    <w:pPr>
      <w:numPr>
        <w:numId w:val="9"/>
      </w:numPr>
    </w:pPr>
  </w:style>
  <w:style w:type="numbering" w:customStyle="1" w:styleId="WWNum10">
    <w:name w:val="WWNum10"/>
    <w:basedOn w:val="Bezlisty"/>
    <w:pPr>
      <w:numPr>
        <w:numId w:val="10"/>
      </w:numPr>
    </w:pPr>
  </w:style>
  <w:style w:type="numbering" w:customStyle="1" w:styleId="WWNum11">
    <w:name w:val="WWNum11"/>
    <w:basedOn w:val="Bezlisty"/>
    <w:pPr>
      <w:numPr>
        <w:numId w:val="11"/>
      </w:numPr>
    </w:pPr>
  </w:style>
  <w:style w:type="numbering" w:customStyle="1" w:styleId="WWNum12">
    <w:name w:val="WWNum12"/>
    <w:basedOn w:val="Bezlisty"/>
    <w:pPr>
      <w:numPr>
        <w:numId w:val="12"/>
      </w:numPr>
    </w:pPr>
  </w:style>
  <w:style w:type="numbering" w:customStyle="1" w:styleId="WWNum13">
    <w:name w:val="WWNum13"/>
    <w:basedOn w:val="Bezlisty"/>
    <w:pPr>
      <w:numPr>
        <w:numId w:val="13"/>
      </w:numPr>
    </w:pPr>
  </w:style>
  <w:style w:type="numbering" w:customStyle="1" w:styleId="WWNum14">
    <w:name w:val="WWNum14"/>
    <w:basedOn w:val="Bezlisty"/>
    <w:pPr>
      <w:numPr>
        <w:numId w:val="14"/>
      </w:numPr>
    </w:pPr>
  </w:style>
  <w:style w:type="numbering" w:customStyle="1" w:styleId="WWNum15">
    <w:name w:val="WWNum15"/>
    <w:basedOn w:val="Bezlisty"/>
    <w:pPr>
      <w:numPr>
        <w:numId w:val="15"/>
      </w:numPr>
    </w:pPr>
  </w:style>
  <w:style w:type="numbering" w:customStyle="1" w:styleId="WWNum16">
    <w:name w:val="WWNum16"/>
    <w:basedOn w:val="Bezlisty"/>
    <w:pPr>
      <w:numPr>
        <w:numId w:val="16"/>
      </w:numPr>
    </w:pPr>
  </w:style>
  <w:style w:type="numbering" w:customStyle="1" w:styleId="WWNum17">
    <w:name w:val="WWNum17"/>
    <w:basedOn w:val="Bezlisty"/>
    <w:pPr>
      <w:numPr>
        <w:numId w:val="17"/>
      </w:numPr>
    </w:pPr>
  </w:style>
  <w:style w:type="numbering" w:customStyle="1" w:styleId="WWNum18">
    <w:name w:val="WWNum18"/>
    <w:basedOn w:val="Bezlisty"/>
    <w:pPr>
      <w:numPr>
        <w:numId w:val="18"/>
      </w:numPr>
    </w:pPr>
  </w:style>
  <w:style w:type="numbering" w:customStyle="1" w:styleId="WWNum19">
    <w:name w:val="WWNum19"/>
    <w:basedOn w:val="Bezlisty"/>
    <w:pPr>
      <w:numPr>
        <w:numId w:val="19"/>
      </w:numPr>
    </w:pPr>
  </w:style>
  <w:style w:type="numbering" w:customStyle="1" w:styleId="WWNum20">
    <w:name w:val="WWNum20"/>
    <w:basedOn w:val="Bezlisty"/>
    <w:pPr>
      <w:numPr>
        <w:numId w:val="20"/>
      </w:numPr>
    </w:pPr>
  </w:style>
  <w:style w:type="numbering" w:customStyle="1" w:styleId="WWNum21">
    <w:name w:val="WWNum21"/>
    <w:basedOn w:val="Bezlisty"/>
    <w:pPr>
      <w:numPr>
        <w:numId w:val="21"/>
      </w:numPr>
    </w:pPr>
  </w:style>
  <w:style w:type="numbering" w:customStyle="1" w:styleId="WWNum22">
    <w:name w:val="WWNum22"/>
    <w:basedOn w:val="Bezlisty"/>
    <w:pPr>
      <w:numPr>
        <w:numId w:val="22"/>
      </w:numPr>
    </w:pPr>
  </w:style>
  <w:style w:type="numbering" w:customStyle="1" w:styleId="WWNum23">
    <w:name w:val="WWNum23"/>
    <w:basedOn w:val="Bezlisty"/>
    <w:pPr>
      <w:numPr>
        <w:numId w:val="23"/>
      </w:numPr>
    </w:pPr>
  </w:style>
  <w:style w:type="numbering" w:customStyle="1" w:styleId="WWNum24">
    <w:name w:val="WWNum24"/>
    <w:basedOn w:val="Bezlisty"/>
    <w:pPr>
      <w:numPr>
        <w:numId w:val="24"/>
      </w:numPr>
    </w:pPr>
  </w:style>
  <w:style w:type="numbering" w:customStyle="1" w:styleId="WWNum25">
    <w:name w:val="WWNum25"/>
    <w:basedOn w:val="Bezlisty"/>
    <w:pPr>
      <w:numPr>
        <w:numId w:val="25"/>
      </w:numPr>
    </w:pPr>
  </w:style>
  <w:style w:type="numbering" w:customStyle="1" w:styleId="WWNum26">
    <w:name w:val="WWNum26"/>
    <w:basedOn w:val="Bezlisty"/>
    <w:pPr>
      <w:numPr>
        <w:numId w:val="26"/>
      </w:numPr>
    </w:pPr>
  </w:style>
  <w:style w:type="paragraph" w:styleId="Nagwek">
    <w:name w:val="header"/>
    <w:basedOn w:val="Normalny"/>
    <w:link w:val="NagwekZnak"/>
    <w:uiPriority w:val="99"/>
    <w:unhideWhenUsed/>
    <w:rsid w:val="003B7A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7AF6"/>
  </w:style>
  <w:style w:type="paragraph" w:styleId="Stopka">
    <w:name w:val="footer"/>
    <w:basedOn w:val="Normalny"/>
    <w:link w:val="StopkaZnak"/>
    <w:uiPriority w:val="99"/>
    <w:unhideWhenUsed/>
    <w:rsid w:val="003B7A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7AF6"/>
  </w:style>
  <w:style w:type="table" w:styleId="Tabela-Siatka">
    <w:name w:val="Table Grid"/>
    <w:basedOn w:val="Standardowy"/>
    <w:uiPriority w:val="39"/>
    <w:rsid w:val="006E08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6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4E9813E6.dotm</Template>
  <TotalTime>21</TotalTime>
  <Pages>6</Pages>
  <Words>1837</Words>
  <Characters>11024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userwin7</dc:creator>
  <cp:lastModifiedBy>Joanna Sienkiewicz</cp:lastModifiedBy>
  <cp:revision>6</cp:revision>
  <dcterms:created xsi:type="dcterms:W3CDTF">2026-05-07T09:02:00Z</dcterms:created>
  <dcterms:modified xsi:type="dcterms:W3CDTF">2026-05-07T09:24:00Z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Microsoft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