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B3784" w:rsidRPr="00EB2926" w:rsidRDefault="00EB2926" w:rsidP="00EB2926">
      <w:pPr>
        <w:pStyle w:val="Nagwek1"/>
        <w:spacing w:line="275" w:lineRule="auto"/>
        <w:jc w:val="center"/>
        <w:rPr>
          <w:rFonts w:ascii="Times New Roman" w:eastAsia="Google Sans" w:hAnsi="Times New Roman" w:cs="Times New Roman"/>
          <w:sz w:val="28"/>
          <w:szCs w:val="28"/>
        </w:rPr>
      </w:pPr>
      <w:r w:rsidRPr="00EB2926">
        <w:rPr>
          <w:rFonts w:ascii="Times New Roman" w:eastAsia="Google Sans" w:hAnsi="Times New Roman" w:cs="Times New Roman"/>
          <w:sz w:val="28"/>
          <w:szCs w:val="28"/>
        </w:rPr>
        <w:t>Opis przedmiotu zamówienia</w:t>
      </w:r>
    </w:p>
    <w:p w:rsidR="003B3784" w:rsidRPr="00EB2926" w:rsidRDefault="003B3784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Google Sans" w:hAnsi="Times New Roman" w:cs="Times New Roman"/>
          <w:sz w:val="24"/>
          <w:szCs w:val="24"/>
        </w:rPr>
      </w:pPr>
    </w:p>
    <w:tbl>
      <w:tblPr>
        <w:tblStyle w:val="a"/>
        <w:tblW w:w="9360" w:type="dxa"/>
        <w:tblInd w:w="12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EB2926" w:rsidRPr="00EB2926">
        <w:tc>
          <w:tcPr>
            <w:tcW w:w="468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:rsidR="003B3784" w:rsidRPr="00EB2926" w:rsidRDefault="00EB29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Times New Roman" w:eastAsia="Google Sans" w:hAnsi="Times New Roman" w:cs="Times New Roman"/>
                <w:b/>
                <w:bCs/>
                <w:sz w:val="24"/>
                <w:szCs w:val="24"/>
              </w:rPr>
            </w:pPr>
            <w:r w:rsidRPr="00EB2926">
              <w:rPr>
                <w:rFonts w:ascii="Times New Roman" w:eastAsia="Google Sans" w:hAnsi="Times New Roman" w:cs="Times New Roman"/>
                <w:b/>
                <w:bCs/>
                <w:sz w:val="24"/>
                <w:szCs w:val="24"/>
              </w:rPr>
              <w:t>Nazwa Zamówienia</w:t>
            </w:r>
            <w:r>
              <w:rPr>
                <w:rFonts w:ascii="Times New Roman" w:eastAsia="Google Sans" w:hAnsi="Times New Roman" w:cs="Times New Roman"/>
                <w:b/>
                <w:bCs/>
                <w:sz w:val="24"/>
                <w:szCs w:val="24"/>
              </w:rPr>
              <w:t>:</w:t>
            </w:r>
          </w:p>
        </w:tc>
        <w:tc>
          <w:tcPr>
            <w:tcW w:w="468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:rsidR="003B3784" w:rsidRPr="00EB2926" w:rsidRDefault="00EB29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Times New Roman" w:eastAsia="Google Sans" w:hAnsi="Times New Roman" w:cs="Times New Roman"/>
                <w:sz w:val="24"/>
                <w:szCs w:val="24"/>
              </w:rPr>
            </w:pPr>
            <w:r w:rsidRPr="00EB2926">
              <w:rPr>
                <w:rFonts w:ascii="Times New Roman" w:eastAsia="Google Sans" w:hAnsi="Times New Roman" w:cs="Times New Roman"/>
                <w:sz w:val="24"/>
                <w:szCs w:val="24"/>
              </w:rPr>
              <w:t>Termomodernizacja budynku szkoły podstawowej w Porażynie</w:t>
            </w:r>
          </w:p>
        </w:tc>
      </w:tr>
      <w:tr w:rsidR="00EB2926" w:rsidRPr="00EB2926">
        <w:tc>
          <w:tcPr>
            <w:tcW w:w="468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:rsidR="003B3784" w:rsidRPr="00EB2926" w:rsidRDefault="00EB29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Times New Roman" w:eastAsia="Google Sans" w:hAnsi="Times New Roman" w:cs="Times New Roman"/>
                <w:b/>
                <w:bCs/>
                <w:sz w:val="24"/>
                <w:szCs w:val="24"/>
              </w:rPr>
            </w:pPr>
            <w:r w:rsidRPr="00EB2926">
              <w:rPr>
                <w:rFonts w:ascii="Times New Roman" w:eastAsia="Google Sans" w:hAnsi="Times New Roman" w:cs="Times New Roman"/>
                <w:b/>
                <w:bCs/>
                <w:sz w:val="24"/>
                <w:szCs w:val="24"/>
              </w:rPr>
              <w:t>Adres obiektu</w:t>
            </w:r>
            <w:r>
              <w:rPr>
                <w:rFonts w:ascii="Times New Roman" w:eastAsia="Google Sans" w:hAnsi="Times New Roman" w:cs="Times New Roman"/>
                <w:b/>
                <w:bCs/>
                <w:sz w:val="24"/>
                <w:szCs w:val="24"/>
              </w:rPr>
              <w:t>:</w:t>
            </w:r>
          </w:p>
        </w:tc>
        <w:tc>
          <w:tcPr>
            <w:tcW w:w="468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:rsidR="003B3784" w:rsidRPr="00EB2926" w:rsidRDefault="00EB29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Times New Roman" w:eastAsia="Google Sans" w:hAnsi="Times New Roman" w:cs="Times New Roman"/>
                <w:sz w:val="24"/>
                <w:szCs w:val="24"/>
              </w:rPr>
            </w:pPr>
            <w:r w:rsidRPr="00EB2926">
              <w:rPr>
                <w:rFonts w:ascii="Times New Roman" w:eastAsia="Google Sans" w:hAnsi="Times New Roman" w:cs="Times New Roman"/>
                <w:sz w:val="24"/>
                <w:szCs w:val="24"/>
              </w:rPr>
              <w:t>Porażyn 7, 64-330 Porażyn (działka nr 39/1, obręb Porażyn)</w:t>
            </w:r>
          </w:p>
        </w:tc>
      </w:tr>
      <w:tr w:rsidR="00EB2926" w:rsidRPr="00EB2926">
        <w:tc>
          <w:tcPr>
            <w:tcW w:w="468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:rsidR="003B3784" w:rsidRPr="00EB2926" w:rsidRDefault="00EB29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Times New Roman" w:eastAsia="Google Sans" w:hAnsi="Times New Roman" w:cs="Times New Roman"/>
                <w:b/>
                <w:bCs/>
                <w:sz w:val="24"/>
                <w:szCs w:val="24"/>
              </w:rPr>
            </w:pPr>
            <w:r w:rsidRPr="00EB2926">
              <w:rPr>
                <w:rFonts w:ascii="Times New Roman" w:eastAsia="Google Sans" w:hAnsi="Times New Roman" w:cs="Times New Roman"/>
                <w:b/>
                <w:bCs/>
                <w:sz w:val="24"/>
                <w:szCs w:val="24"/>
              </w:rPr>
              <w:t>Zamawiający</w:t>
            </w:r>
            <w:r>
              <w:rPr>
                <w:rFonts w:ascii="Times New Roman" w:eastAsia="Google Sans" w:hAnsi="Times New Roman" w:cs="Times New Roman"/>
                <w:b/>
                <w:bCs/>
                <w:sz w:val="24"/>
                <w:szCs w:val="24"/>
              </w:rPr>
              <w:t>:</w:t>
            </w:r>
          </w:p>
        </w:tc>
        <w:tc>
          <w:tcPr>
            <w:tcW w:w="468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:rsidR="003B3784" w:rsidRPr="00EB2926" w:rsidRDefault="00EB29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rPr>
                <w:rFonts w:ascii="Times New Roman" w:eastAsia="Google Sans" w:hAnsi="Times New Roman" w:cs="Times New Roman"/>
                <w:sz w:val="24"/>
                <w:szCs w:val="24"/>
              </w:rPr>
            </w:pPr>
            <w:r w:rsidRPr="00EB2926">
              <w:rPr>
                <w:rFonts w:ascii="Times New Roman" w:eastAsia="Google Sans" w:hAnsi="Times New Roman" w:cs="Times New Roman"/>
                <w:sz w:val="24"/>
                <w:szCs w:val="24"/>
              </w:rPr>
              <w:t>Gmina Opalenica, ul. 3 Maja 1, 64-330 Opalenica</w:t>
            </w:r>
          </w:p>
        </w:tc>
      </w:tr>
    </w:tbl>
    <w:p w:rsidR="003B3784" w:rsidRPr="00EB2926" w:rsidRDefault="003B3784">
      <w:pPr>
        <w:pBdr>
          <w:top w:val="nil"/>
          <w:left w:val="nil"/>
          <w:bottom w:val="nil"/>
          <w:right w:val="nil"/>
          <w:between w:val="nil"/>
        </w:pBdr>
        <w:spacing w:after="225"/>
        <w:rPr>
          <w:rFonts w:ascii="Times New Roman" w:eastAsia="Google Sans" w:hAnsi="Times New Roman" w:cs="Times New Roman"/>
          <w:sz w:val="24"/>
          <w:szCs w:val="24"/>
        </w:rPr>
      </w:pPr>
    </w:p>
    <w:p w:rsidR="003B3784" w:rsidRPr="00EB2926" w:rsidRDefault="00EB2926">
      <w:pPr>
        <w:pStyle w:val="Nagwek2"/>
        <w:spacing w:line="275" w:lineRule="auto"/>
        <w:rPr>
          <w:rFonts w:ascii="Times New Roman" w:eastAsia="Google Sans" w:hAnsi="Times New Roman" w:cs="Times New Roman"/>
          <w:sz w:val="24"/>
          <w:szCs w:val="24"/>
        </w:rPr>
      </w:pPr>
      <w:r w:rsidRPr="00EB2926">
        <w:rPr>
          <w:rFonts w:ascii="Times New Roman" w:eastAsia="Google Sans" w:hAnsi="Times New Roman" w:cs="Times New Roman"/>
          <w:sz w:val="24"/>
          <w:szCs w:val="24"/>
        </w:rPr>
        <w:t>1. OPIS OGÓLNY PRZEDMIOTU ZAMÓWIENIA</w:t>
      </w:r>
    </w:p>
    <w:p w:rsidR="003B3784" w:rsidRPr="00EB2926" w:rsidRDefault="00EB2926" w:rsidP="00EB2926">
      <w:pPr>
        <w:pBdr>
          <w:top w:val="nil"/>
          <w:left w:val="nil"/>
          <w:bottom w:val="nil"/>
          <w:right w:val="nil"/>
          <w:between w:val="nil"/>
        </w:pBdr>
        <w:spacing w:after="240" w:line="300" w:lineRule="auto"/>
        <w:jc w:val="both"/>
        <w:rPr>
          <w:rFonts w:ascii="Times New Roman" w:eastAsia="Google Sans" w:hAnsi="Times New Roman" w:cs="Times New Roman"/>
          <w:sz w:val="24"/>
          <w:szCs w:val="24"/>
        </w:rPr>
      </w:pPr>
      <w:r w:rsidRPr="00EB2926">
        <w:rPr>
          <w:rFonts w:ascii="Times New Roman" w:eastAsia="Google Sans" w:hAnsi="Times New Roman" w:cs="Times New Roman"/>
          <w:sz w:val="24"/>
          <w:szCs w:val="24"/>
        </w:rPr>
        <w:t>Przedmiotem zamówienia jest wykonanie termomodernizacji budynku szkoły podstawowej w Porażynie wraz z robotami towarzyszącymi, na podstawie Audytu Energetycznego. Realizacja zadania odbywa się w trybie "zaprojektuj i zbuduj".</w:t>
      </w:r>
    </w:p>
    <w:p w:rsidR="003B3784" w:rsidRPr="00EB2926" w:rsidRDefault="00EB2926" w:rsidP="00EB2926">
      <w:pPr>
        <w:pStyle w:val="Nagwek3"/>
        <w:spacing w:before="0" w:line="275" w:lineRule="auto"/>
        <w:jc w:val="both"/>
        <w:rPr>
          <w:rFonts w:ascii="Times New Roman" w:eastAsia="Google Sans" w:hAnsi="Times New Roman" w:cs="Times New Roman"/>
          <w:sz w:val="24"/>
          <w:szCs w:val="24"/>
        </w:rPr>
      </w:pPr>
      <w:r w:rsidRPr="00EB2926">
        <w:rPr>
          <w:rFonts w:ascii="Times New Roman" w:eastAsia="Google Sans" w:hAnsi="Times New Roman" w:cs="Times New Roman"/>
          <w:sz w:val="24"/>
          <w:szCs w:val="24"/>
        </w:rPr>
        <w:t>Zakres robót obejmuje w szczeg</w:t>
      </w:r>
      <w:r w:rsidRPr="00EB2926">
        <w:rPr>
          <w:rFonts w:ascii="Times New Roman" w:eastAsia="Google Sans" w:hAnsi="Times New Roman" w:cs="Times New Roman"/>
          <w:sz w:val="24"/>
          <w:szCs w:val="24"/>
        </w:rPr>
        <w:t>ólności:</w:t>
      </w:r>
    </w:p>
    <w:p w:rsidR="003B3784" w:rsidRPr="00EB2926" w:rsidRDefault="00EB2926" w:rsidP="00EB292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0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B2926">
        <w:rPr>
          <w:rFonts w:ascii="Times New Roman" w:eastAsia="Google Sans" w:hAnsi="Times New Roman" w:cs="Times New Roman"/>
          <w:sz w:val="24"/>
          <w:szCs w:val="24"/>
        </w:rPr>
        <w:t>Izolację termiczną ścian zewnętrznych części „nowej”.</w:t>
      </w:r>
    </w:p>
    <w:p w:rsidR="003B3784" w:rsidRPr="00EB2926" w:rsidRDefault="00EB2926" w:rsidP="00EB292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0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B2926">
        <w:rPr>
          <w:rFonts w:ascii="Times New Roman" w:eastAsia="Google Sans" w:hAnsi="Times New Roman" w:cs="Times New Roman"/>
          <w:sz w:val="24"/>
          <w:szCs w:val="24"/>
        </w:rPr>
        <w:t>Izolację termiczną dachu płaskiego części „nowej”.</w:t>
      </w:r>
    </w:p>
    <w:p w:rsidR="003B3784" w:rsidRPr="00EB2926" w:rsidRDefault="00EB2926" w:rsidP="00EB292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0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B2926">
        <w:rPr>
          <w:rFonts w:ascii="Times New Roman" w:eastAsia="Google Sans" w:hAnsi="Times New Roman" w:cs="Times New Roman"/>
          <w:sz w:val="24"/>
          <w:szCs w:val="24"/>
        </w:rPr>
        <w:t>Izolację termiczną poddasza „starego” budynku.</w:t>
      </w:r>
    </w:p>
    <w:p w:rsidR="003B3784" w:rsidRPr="00EB2926" w:rsidRDefault="00EB2926" w:rsidP="00EB292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0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B2926">
        <w:rPr>
          <w:rFonts w:ascii="Times New Roman" w:eastAsia="Google Sans" w:hAnsi="Times New Roman" w:cs="Times New Roman"/>
          <w:sz w:val="24"/>
          <w:szCs w:val="24"/>
        </w:rPr>
        <w:t>Hydroizolację ścian fundamentowych części „nowej” (iniekcja).</w:t>
      </w:r>
    </w:p>
    <w:p w:rsidR="003B3784" w:rsidRPr="00EB2926" w:rsidRDefault="00EB2926" w:rsidP="00EB292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0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B2926">
        <w:rPr>
          <w:rFonts w:ascii="Times New Roman" w:eastAsia="Google Sans" w:hAnsi="Times New Roman" w:cs="Times New Roman"/>
          <w:sz w:val="24"/>
          <w:szCs w:val="24"/>
        </w:rPr>
        <w:t>Wymianę okien i drzwi zewnętrznyc</w:t>
      </w:r>
      <w:r w:rsidRPr="00EB2926">
        <w:rPr>
          <w:rFonts w:ascii="Times New Roman" w:eastAsia="Google Sans" w:hAnsi="Times New Roman" w:cs="Times New Roman"/>
          <w:sz w:val="24"/>
          <w:szCs w:val="24"/>
        </w:rPr>
        <w:t>h.</w:t>
      </w:r>
    </w:p>
    <w:p w:rsidR="003B3784" w:rsidRPr="00EB2926" w:rsidRDefault="00EB2926" w:rsidP="00EB292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0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B2926">
        <w:rPr>
          <w:rFonts w:ascii="Times New Roman" w:eastAsia="Google Sans" w:hAnsi="Times New Roman" w:cs="Times New Roman"/>
          <w:sz w:val="24"/>
          <w:szCs w:val="24"/>
        </w:rPr>
        <w:t>Wymianę obróbek blacharskich dachu płaskiego oraz parapetów zewnętrznych.</w:t>
      </w:r>
    </w:p>
    <w:p w:rsidR="003B3784" w:rsidRPr="00EB2926" w:rsidRDefault="00EB2926" w:rsidP="00EB292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0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B2926">
        <w:rPr>
          <w:rFonts w:ascii="Times New Roman" w:eastAsia="Google Sans" w:hAnsi="Times New Roman" w:cs="Times New Roman"/>
          <w:sz w:val="24"/>
          <w:szCs w:val="24"/>
        </w:rPr>
        <w:t>Usprawnienie instalacji centralnego ogrzewania (wymiana grzejników z zaworami i głowicami termostatycznymi).</w:t>
      </w:r>
    </w:p>
    <w:p w:rsidR="003B3784" w:rsidRPr="00EB2926" w:rsidRDefault="00EB2926" w:rsidP="00EB292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0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B2926">
        <w:rPr>
          <w:rFonts w:ascii="Times New Roman" w:eastAsia="Google Sans" w:hAnsi="Times New Roman" w:cs="Times New Roman"/>
          <w:sz w:val="24"/>
          <w:szCs w:val="24"/>
        </w:rPr>
        <w:t>Wymianę oświetlenia wewnętrznego na energooszczędne typu LED.</w:t>
      </w:r>
    </w:p>
    <w:p w:rsidR="003B3784" w:rsidRPr="00EB2926" w:rsidRDefault="003B3784" w:rsidP="00EB2926">
      <w:pPr>
        <w:pBdr>
          <w:top w:val="nil"/>
          <w:left w:val="nil"/>
          <w:bottom w:val="nil"/>
          <w:right w:val="nil"/>
          <w:between w:val="nil"/>
        </w:pBdr>
        <w:spacing w:after="225"/>
        <w:jc w:val="both"/>
        <w:rPr>
          <w:rFonts w:ascii="Times New Roman" w:eastAsia="Google Sans" w:hAnsi="Times New Roman" w:cs="Times New Roman"/>
          <w:sz w:val="24"/>
          <w:szCs w:val="24"/>
        </w:rPr>
      </w:pPr>
    </w:p>
    <w:p w:rsidR="003B3784" w:rsidRPr="00EB2926" w:rsidRDefault="00EB2926" w:rsidP="00EB2926">
      <w:pPr>
        <w:pStyle w:val="Nagwek2"/>
        <w:spacing w:line="275" w:lineRule="auto"/>
        <w:jc w:val="both"/>
        <w:rPr>
          <w:rFonts w:ascii="Times New Roman" w:eastAsia="Google Sans" w:hAnsi="Times New Roman" w:cs="Times New Roman"/>
          <w:sz w:val="24"/>
          <w:szCs w:val="24"/>
        </w:rPr>
      </w:pPr>
      <w:r w:rsidRPr="00EB2926">
        <w:rPr>
          <w:rFonts w:ascii="Times New Roman" w:eastAsia="Google Sans" w:hAnsi="Times New Roman" w:cs="Times New Roman"/>
          <w:sz w:val="24"/>
          <w:szCs w:val="24"/>
        </w:rPr>
        <w:t>2. WŁAŚCIWOŚCI FUNKCJONALNO-UŻYTKOWE OBIEKTU</w:t>
      </w:r>
    </w:p>
    <w:p w:rsidR="003B3784" w:rsidRDefault="00EB2926" w:rsidP="00EB2926">
      <w:pPr>
        <w:pBdr>
          <w:top w:val="nil"/>
          <w:left w:val="nil"/>
          <w:bottom w:val="nil"/>
          <w:right w:val="nil"/>
          <w:between w:val="nil"/>
        </w:pBdr>
        <w:spacing w:line="300" w:lineRule="auto"/>
        <w:jc w:val="both"/>
        <w:rPr>
          <w:rFonts w:ascii="Times New Roman" w:eastAsia="Google Sans" w:hAnsi="Times New Roman" w:cs="Times New Roman"/>
          <w:sz w:val="24"/>
          <w:szCs w:val="24"/>
        </w:rPr>
      </w:pPr>
      <w:r w:rsidRPr="00EB2926">
        <w:rPr>
          <w:rFonts w:ascii="Times New Roman" w:eastAsia="Google Sans" w:hAnsi="Times New Roman" w:cs="Times New Roman"/>
          <w:sz w:val="24"/>
          <w:szCs w:val="24"/>
        </w:rPr>
        <w:t xml:space="preserve">Całkowita powierzchnia netto budynku (części starej i nowej) wynosi </w:t>
      </w:r>
      <w:r w:rsidRPr="00EB2926">
        <w:rPr>
          <w:rFonts w:ascii="Times New Roman" w:eastAsia="Google Sans" w:hAnsi="Times New Roman" w:cs="Times New Roman"/>
          <w:b/>
          <w:bCs/>
          <w:sz w:val="24"/>
          <w:szCs w:val="24"/>
        </w:rPr>
        <w:t>572,93 m2</w:t>
      </w:r>
      <w:r w:rsidRPr="00EB2926">
        <w:rPr>
          <w:rFonts w:ascii="Times New Roman" w:eastAsia="Google Sans" w:hAnsi="Times New Roman" w:cs="Times New Roman"/>
          <w:sz w:val="24"/>
          <w:szCs w:val="24"/>
        </w:rPr>
        <w:t>. Budynek służy jako szkoła podstawowa z salami lekcyjnymi, pomieszczeniami administracyjnymi, technicznymi i magazynowymi.</w:t>
      </w:r>
    </w:p>
    <w:p w:rsidR="00EB2926" w:rsidRDefault="00EB2926" w:rsidP="00EB2926">
      <w:pPr>
        <w:pBdr>
          <w:top w:val="nil"/>
          <w:left w:val="nil"/>
          <w:bottom w:val="nil"/>
          <w:right w:val="nil"/>
          <w:between w:val="nil"/>
        </w:pBdr>
        <w:spacing w:line="300" w:lineRule="auto"/>
        <w:jc w:val="both"/>
        <w:rPr>
          <w:rFonts w:ascii="Times New Roman" w:eastAsia="Google Sans" w:hAnsi="Times New Roman" w:cs="Times New Roman"/>
          <w:sz w:val="24"/>
          <w:szCs w:val="24"/>
        </w:rPr>
      </w:pPr>
    </w:p>
    <w:p w:rsidR="00EB2926" w:rsidRPr="00EB2926" w:rsidRDefault="00EB2926" w:rsidP="00EB2926">
      <w:pPr>
        <w:pBdr>
          <w:top w:val="nil"/>
          <w:left w:val="nil"/>
          <w:bottom w:val="nil"/>
          <w:right w:val="nil"/>
          <w:between w:val="nil"/>
        </w:pBdr>
        <w:spacing w:line="300" w:lineRule="auto"/>
        <w:jc w:val="both"/>
        <w:rPr>
          <w:rFonts w:ascii="Times New Roman" w:eastAsia="Google Sans" w:hAnsi="Times New Roman" w:cs="Times New Roman"/>
          <w:sz w:val="24"/>
          <w:szCs w:val="24"/>
        </w:rPr>
      </w:pPr>
      <w:bookmarkStart w:id="0" w:name="_GoBack"/>
      <w:bookmarkEnd w:id="0"/>
    </w:p>
    <w:tbl>
      <w:tblPr>
        <w:tblStyle w:val="a0"/>
        <w:tblW w:w="9360" w:type="dxa"/>
        <w:tblInd w:w="12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EB2926" w:rsidRPr="00EB2926">
        <w:trPr>
          <w:tblHeader/>
        </w:trPr>
        <w:tc>
          <w:tcPr>
            <w:tcW w:w="4680" w:type="dxa"/>
            <w:shd w:val="clear" w:color="auto" w:fill="F1F3F4"/>
            <w:tcMar>
              <w:top w:w="120" w:type="dxa"/>
              <w:left w:w="120" w:type="dxa"/>
              <w:bottom w:w="120" w:type="dxa"/>
              <w:right w:w="120" w:type="dxa"/>
            </w:tcMar>
          </w:tcPr>
          <w:p w:rsidR="003B3784" w:rsidRPr="00EB2926" w:rsidRDefault="00EB2926" w:rsidP="00EB29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Times New Roman" w:eastAsia="Google Sans" w:hAnsi="Times New Roman" w:cs="Times New Roman"/>
                <w:sz w:val="24"/>
                <w:szCs w:val="24"/>
              </w:rPr>
            </w:pPr>
            <w:r w:rsidRPr="00EB2926">
              <w:rPr>
                <w:rFonts w:ascii="Times New Roman" w:eastAsia="Google Sans" w:hAnsi="Times New Roman" w:cs="Times New Roman"/>
                <w:sz w:val="24"/>
                <w:szCs w:val="24"/>
              </w:rPr>
              <w:lastRenderedPageBreak/>
              <w:t>Kondygnacj</w:t>
            </w:r>
            <w:r w:rsidRPr="00EB2926">
              <w:rPr>
                <w:rFonts w:ascii="Times New Roman" w:eastAsia="Google Sans" w:hAnsi="Times New Roman" w:cs="Times New Roman"/>
                <w:sz w:val="24"/>
                <w:szCs w:val="24"/>
              </w:rPr>
              <w:t>a</w:t>
            </w:r>
          </w:p>
        </w:tc>
        <w:tc>
          <w:tcPr>
            <w:tcW w:w="4680" w:type="dxa"/>
            <w:shd w:val="clear" w:color="auto" w:fill="F1F3F4"/>
            <w:tcMar>
              <w:top w:w="120" w:type="dxa"/>
              <w:left w:w="120" w:type="dxa"/>
              <w:bottom w:w="120" w:type="dxa"/>
              <w:right w:w="120" w:type="dxa"/>
            </w:tcMar>
          </w:tcPr>
          <w:p w:rsidR="003B3784" w:rsidRPr="00EB2926" w:rsidRDefault="00EB2926" w:rsidP="00EB29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Times New Roman" w:eastAsia="Google Sans" w:hAnsi="Times New Roman" w:cs="Times New Roman"/>
                <w:sz w:val="24"/>
                <w:szCs w:val="24"/>
              </w:rPr>
            </w:pPr>
            <w:r w:rsidRPr="00EB2926">
              <w:rPr>
                <w:rFonts w:ascii="Times New Roman" w:eastAsia="Google Sans" w:hAnsi="Times New Roman" w:cs="Times New Roman"/>
                <w:sz w:val="24"/>
                <w:szCs w:val="24"/>
              </w:rPr>
              <w:t>Powierzchnia [m2]</w:t>
            </w:r>
          </w:p>
        </w:tc>
      </w:tr>
      <w:tr w:rsidR="00EB2926" w:rsidRPr="00EB2926">
        <w:tc>
          <w:tcPr>
            <w:tcW w:w="468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:rsidR="003B3784" w:rsidRPr="00EB2926" w:rsidRDefault="00EB2926" w:rsidP="00EB29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Times New Roman" w:eastAsia="Google Sans" w:hAnsi="Times New Roman" w:cs="Times New Roman"/>
                <w:sz w:val="24"/>
                <w:szCs w:val="24"/>
              </w:rPr>
            </w:pPr>
            <w:r w:rsidRPr="00EB2926">
              <w:rPr>
                <w:rFonts w:ascii="Times New Roman" w:eastAsia="Google Sans" w:hAnsi="Times New Roman" w:cs="Times New Roman"/>
                <w:sz w:val="24"/>
                <w:szCs w:val="24"/>
              </w:rPr>
              <w:t>-1 Piwnica</w:t>
            </w:r>
          </w:p>
        </w:tc>
        <w:tc>
          <w:tcPr>
            <w:tcW w:w="468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:rsidR="003B3784" w:rsidRPr="00EB2926" w:rsidRDefault="00EB2926" w:rsidP="00EB29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Times New Roman" w:eastAsia="Google Sans" w:hAnsi="Times New Roman" w:cs="Times New Roman"/>
                <w:sz w:val="24"/>
                <w:szCs w:val="24"/>
              </w:rPr>
            </w:pPr>
            <w:r w:rsidRPr="00EB2926">
              <w:rPr>
                <w:rFonts w:ascii="Times New Roman" w:eastAsia="Google Sans" w:hAnsi="Times New Roman" w:cs="Times New Roman"/>
                <w:sz w:val="24"/>
                <w:szCs w:val="24"/>
              </w:rPr>
              <w:t>122,70</w:t>
            </w:r>
          </w:p>
        </w:tc>
      </w:tr>
      <w:tr w:rsidR="00EB2926" w:rsidRPr="00EB2926">
        <w:tc>
          <w:tcPr>
            <w:tcW w:w="468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:rsidR="003B3784" w:rsidRPr="00EB2926" w:rsidRDefault="00EB2926" w:rsidP="00EB29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Times New Roman" w:eastAsia="Google Sans" w:hAnsi="Times New Roman" w:cs="Times New Roman"/>
                <w:sz w:val="24"/>
                <w:szCs w:val="24"/>
              </w:rPr>
            </w:pPr>
            <w:r w:rsidRPr="00EB2926">
              <w:rPr>
                <w:rFonts w:ascii="Times New Roman" w:eastAsia="Google Sans" w:hAnsi="Times New Roman" w:cs="Times New Roman"/>
                <w:sz w:val="24"/>
                <w:szCs w:val="24"/>
              </w:rPr>
              <w:t>0 Parter</w:t>
            </w:r>
          </w:p>
        </w:tc>
        <w:tc>
          <w:tcPr>
            <w:tcW w:w="468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:rsidR="003B3784" w:rsidRPr="00EB2926" w:rsidRDefault="00EB2926" w:rsidP="00EB29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Times New Roman" w:eastAsia="Google Sans" w:hAnsi="Times New Roman" w:cs="Times New Roman"/>
                <w:sz w:val="24"/>
                <w:szCs w:val="24"/>
              </w:rPr>
            </w:pPr>
            <w:r w:rsidRPr="00EB2926">
              <w:rPr>
                <w:rFonts w:ascii="Times New Roman" w:eastAsia="Google Sans" w:hAnsi="Times New Roman" w:cs="Times New Roman"/>
                <w:sz w:val="24"/>
                <w:szCs w:val="24"/>
              </w:rPr>
              <w:t>181,59</w:t>
            </w:r>
          </w:p>
        </w:tc>
      </w:tr>
      <w:tr w:rsidR="00EB2926" w:rsidRPr="00EB2926">
        <w:tc>
          <w:tcPr>
            <w:tcW w:w="468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:rsidR="003B3784" w:rsidRPr="00EB2926" w:rsidRDefault="00EB2926" w:rsidP="00EB29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Times New Roman" w:eastAsia="Google Sans" w:hAnsi="Times New Roman" w:cs="Times New Roman"/>
                <w:sz w:val="24"/>
                <w:szCs w:val="24"/>
              </w:rPr>
            </w:pPr>
            <w:r w:rsidRPr="00EB2926">
              <w:rPr>
                <w:rFonts w:ascii="Times New Roman" w:eastAsia="Google Sans" w:hAnsi="Times New Roman" w:cs="Times New Roman"/>
                <w:sz w:val="24"/>
                <w:szCs w:val="24"/>
              </w:rPr>
              <w:t>+1 Piętro</w:t>
            </w:r>
          </w:p>
        </w:tc>
        <w:tc>
          <w:tcPr>
            <w:tcW w:w="468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:rsidR="003B3784" w:rsidRPr="00EB2926" w:rsidRDefault="00EB2926" w:rsidP="00EB29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Times New Roman" w:eastAsia="Google Sans" w:hAnsi="Times New Roman" w:cs="Times New Roman"/>
                <w:sz w:val="24"/>
                <w:szCs w:val="24"/>
              </w:rPr>
            </w:pPr>
            <w:r w:rsidRPr="00EB2926">
              <w:rPr>
                <w:rFonts w:ascii="Times New Roman" w:eastAsia="Google Sans" w:hAnsi="Times New Roman" w:cs="Times New Roman"/>
                <w:sz w:val="24"/>
                <w:szCs w:val="24"/>
              </w:rPr>
              <w:t>202,38</w:t>
            </w:r>
          </w:p>
        </w:tc>
      </w:tr>
      <w:tr w:rsidR="00EB2926" w:rsidRPr="00EB2926">
        <w:tc>
          <w:tcPr>
            <w:tcW w:w="468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:rsidR="003B3784" w:rsidRPr="00EB2926" w:rsidRDefault="00EB2926" w:rsidP="00EB29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Times New Roman" w:eastAsia="Google Sans" w:hAnsi="Times New Roman" w:cs="Times New Roman"/>
                <w:sz w:val="24"/>
                <w:szCs w:val="24"/>
              </w:rPr>
            </w:pPr>
            <w:r w:rsidRPr="00EB2926">
              <w:rPr>
                <w:rFonts w:ascii="Times New Roman" w:eastAsia="Google Sans" w:hAnsi="Times New Roman" w:cs="Times New Roman"/>
                <w:sz w:val="24"/>
                <w:szCs w:val="24"/>
              </w:rPr>
              <w:t>+2 Poddasze</w:t>
            </w:r>
          </w:p>
        </w:tc>
        <w:tc>
          <w:tcPr>
            <w:tcW w:w="4680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</w:tcPr>
          <w:p w:rsidR="003B3784" w:rsidRPr="00EB2926" w:rsidRDefault="00EB2926" w:rsidP="00EB29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jc w:val="both"/>
              <w:rPr>
                <w:rFonts w:ascii="Times New Roman" w:eastAsia="Google Sans" w:hAnsi="Times New Roman" w:cs="Times New Roman"/>
                <w:sz w:val="24"/>
                <w:szCs w:val="24"/>
              </w:rPr>
            </w:pPr>
            <w:r w:rsidRPr="00EB2926">
              <w:rPr>
                <w:rFonts w:ascii="Times New Roman" w:eastAsia="Google Sans" w:hAnsi="Times New Roman" w:cs="Times New Roman"/>
                <w:sz w:val="24"/>
                <w:szCs w:val="24"/>
              </w:rPr>
              <w:t>66,26</w:t>
            </w:r>
          </w:p>
        </w:tc>
      </w:tr>
    </w:tbl>
    <w:p w:rsidR="003B3784" w:rsidRPr="00EB2926" w:rsidRDefault="003B3784" w:rsidP="00EB2926">
      <w:pPr>
        <w:pBdr>
          <w:top w:val="nil"/>
          <w:left w:val="nil"/>
          <w:bottom w:val="nil"/>
          <w:right w:val="nil"/>
          <w:between w:val="nil"/>
        </w:pBdr>
        <w:spacing w:after="225"/>
        <w:jc w:val="both"/>
        <w:rPr>
          <w:rFonts w:ascii="Times New Roman" w:eastAsia="Google Sans" w:hAnsi="Times New Roman" w:cs="Times New Roman"/>
          <w:sz w:val="24"/>
          <w:szCs w:val="24"/>
        </w:rPr>
      </w:pPr>
    </w:p>
    <w:p w:rsidR="003B3784" w:rsidRPr="00EB2926" w:rsidRDefault="00EB2926" w:rsidP="00EB2926">
      <w:pPr>
        <w:pStyle w:val="Nagwek2"/>
        <w:spacing w:after="240" w:line="275" w:lineRule="auto"/>
        <w:jc w:val="both"/>
        <w:rPr>
          <w:rFonts w:ascii="Times New Roman" w:eastAsia="Google Sans" w:hAnsi="Times New Roman" w:cs="Times New Roman"/>
          <w:sz w:val="24"/>
          <w:szCs w:val="24"/>
        </w:rPr>
      </w:pPr>
      <w:r w:rsidRPr="00EB2926">
        <w:rPr>
          <w:rFonts w:ascii="Times New Roman" w:eastAsia="Google Sans" w:hAnsi="Times New Roman" w:cs="Times New Roman"/>
          <w:sz w:val="24"/>
          <w:szCs w:val="24"/>
        </w:rPr>
        <w:t>3. OPIS WYMAGAŃ ZAMAWIAJĄCEGO W STOSUNKU DO PRZEDMIOTU ZAMÓWIENIA</w:t>
      </w:r>
    </w:p>
    <w:p w:rsidR="003B3784" w:rsidRPr="00EB2926" w:rsidRDefault="00EB2926" w:rsidP="00EB2926">
      <w:pPr>
        <w:pStyle w:val="Nagwek3"/>
        <w:spacing w:before="0" w:line="275" w:lineRule="auto"/>
        <w:jc w:val="both"/>
        <w:rPr>
          <w:rFonts w:ascii="Times New Roman" w:eastAsia="Google Sans" w:hAnsi="Times New Roman" w:cs="Times New Roman"/>
          <w:sz w:val="24"/>
          <w:szCs w:val="24"/>
        </w:rPr>
      </w:pPr>
      <w:r w:rsidRPr="00EB2926">
        <w:rPr>
          <w:rFonts w:ascii="Times New Roman" w:eastAsia="Google Sans" w:hAnsi="Times New Roman" w:cs="Times New Roman"/>
          <w:sz w:val="24"/>
          <w:szCs w:val="24"/>
        </w:rPr>
        <w:t>3.1 Wymagania Projektowe</w:t>
      </w:r>
    </w:p>
    <w:p w:rsidR="003B3784" w:rsidRPr="00EB2926" w:rsidRDefault="00EB2926" w:rsidP="00EB2926">
      <w:pPr>
        <w:pBdr>
          <w:top w:val="nil"/>
          <w:left w:val="nil"/>
          <w:bottom w:val="nil"/>
          <w:right w:val="nil"/>
          <w:between w:val="nil"/>
        </w:pBdr>
        <w:spacing w:after="240" w:line="300" w:lineRule="auto"/>
        <w:jc w:val="both"/>
        <w:rPr>
          <w:rFonts w:ascii="Times New Roman" w:eastAsia="Google Sans" w:hAnsi="Times New Roman" w:cs="Times New Roman"/>
          <w:sz w:val="24"/>
          <w:szCs w:val="24"/>
        </w:rPr>
      </w:pPr>
      <w:r w:rsidRPr="00EB2926">
        <w:rPr>
          <w:rFonts w:ascii="Times New Roman" w:eastAsia="Google Sans" w:hAnsi="Times New Roman" w:cs="Times New Roman"/>
          <w:sz w:val="24"/>
          <w:szCs w:val="24"/>
        </w:rPr>
        <w:t>Wykonawca zobowiązany jest do przygotowania kompletnej dokumentacji projektowo-kosztorysowej dla potrzeb realizacji inwestycji (m.in. projekt ocieplenia, wymiany stolarki, instalacji grzewczej i oświetleniowej) z wymaganymi prawem uzgodnieniami, np. ewentu</w:t>
      </w:r>
      <w:r w:rsidRPr="00EB2926">
        <w:rPr>
          <w:rFonts w:ascii="Times New Roman" w:eastAsia="Google Sans" w:hAnsi="Times New Roman" w:cs="Times New Roman"/>
          <w:sz w:val="24"/>
          <w:szCs w:val="24"/>
        </w:rPr>
        <w:t>alnym stanowiskiem Wojewódzkiego Konserwatora Zabytków dla "starej" części obiektu oraz opinią ornitologiczną.</w:t>
      </w:r>
    </w:p>
    <w:p w:rsidR="003B3784" w:rsidRPr="00EB2926" w:rsidRDefault="00EB2926" w:rsidP="00EB2926">
      <w:pPr>
        <w:pStyle w:val="Nagwek3"/>
        <w:spacing w:before="0" w:line="275" w:lineRule="auto"/>
        <w:jc w:val="both"/>
        <w:rPr>
          <w:rFonts w:ascii="Times New Roman" w:eastAsia="Google Sans" w:hAnsi="Times New Roman" w:cs="Times New Roman"/>
          <w:sz w:val="24"/>
          <w:szCs w:val="24"/>
        </w:rPr>
      </w:pPr>
      <w:r w:rsidRPr="00EB2926">
        <w:rPr>
          <w:rFonts w:ascii="Times New Roman" w:eastAsia="Google Sans" w:hAnsi="Times New Roman" w:cs="Times New Roman"/>
          <w:sz w:val="24"/>
          <w:szCs w:val="24"/>
        </w:rPr>
        <w:t>3.2 Wymagania Budowlane i Techniczne</w:t>
      </w:r>
    </w:p>
    <w:p w:rsidR="003B3784" w:rsidRPr="00EB2926" w:rsidRDefault="00EB2926" w:rsidP="00EB2926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30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B2926">
        <w:rPr>
          <w:rFonts w:ascii="Times New Roman" w:eastAsia="Google Sans" w:hAnsi="Times New Roman" w:cs="Times New Roman"/>
          <w:b/>
          <w:bCs/>
          <w:sz w:val="24"/>
          <w:szCs w:val="24"/>
        </w:rPr>
        <w:t>Ocieplenie ścian zewnętrznych:</w:t>
      </w:r>
      <w:r w:rsidRPr="00EB2926">
        <w:rPr>
          <w:rFonts w:ascii="Times New Roman" w:eastAsia="Google Sans" w:hAnsi="Times New Roman" w:cs="Times New Roman"/>
          <w:sz w:val="24"/>
          <w:szCs w:val="24"/>
        </w:rPr>
        <w:t xml:space="preserve"> System lekki-mokry (ETICS). Izolacja XPS o grubości 15 cm dla części podziemn</w:t>
      </w:r>
      <w:r w:rsidRPr="00EB2926">
        <w:rPr>
          <w:rFonts w:ascii="Times New Roman" w:eastAsia="Google Sans" w:hAnsi="Times New Roman" w:cs="Times New Roman"/>
          <w:sz w:val="24"/>
          <w:szCs w:val="24"/>
        </w:rPr>
        <w:t>ej (wymagana wtórna hydroizolacja pionowa i pozioma), EPS o grubości 20 cm dla części nadziemnej. Wykończenie z tynku silikatowo-silikonowego.</w:t>
      </w:r>
    </w:p>
    <w:p w:rsidR="003B3784" w:rsidRPr="00EB2926" w:rsidRDefault="00EB2926" w:rsidP="00EB2926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30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B2926">
        <w:rPr>
          <w:rFonts w:ascii="Times New Roman" w:eastAsia="Google Sans" w:hAnsi="Times New Roman" w:cs="Times New Roman"/>
          <w:b/>
          <w:bCs/>
          <w:sz w:val="24"/>
          <w:szCs w:val="24"/>
        </w:rPr>
        <w:t>Ocieplenie stropodachu (część nowa):</w:t>
      </w:r>
      <w:r w:rsidRPr="00EB2926">
        <w:rPr>
          <w:rFonts w:ascii="Times New Roman" w:eastAsia="Google Sans" w:hAnsi="Times New Roman" w:cs="Times New Roman"/>
          <w:sz w:val="24"/>
          <w:szCs w:val="24"/>
        </w:rPr>
        <w:t xml:space="preserve"> Układ z polistyrenem EPS o gr. 20 cm, podwójna warstwa papy (wierzchnia i po</w:t>
      </w:r>
      <w:r w:rsidRPr="00EB2926">
        <w:rPr>
          <w:rFonts w:ascii="Times New Roman" w:eastAsia="Google Sans" w:hAnsi="Times New Roman" w:cs="Times New Roman"/>
          <w:sz w:val="24"/>
          <w:szCs w:val="24"/>
        </w:rPr>
        <w:t>dkładowa) z mocowaniem mechanicznym.</w:t>
      </w:r>
    </w:p>
    <w:p w:rsidR="003B3784" w:rsidRPr="00EB2926" w:rsidRDefault="00EB2926" w:rsidP="00EB2926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30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B2926">
        <w:rPr>
          <w:rFonts w:ascii="Times New Roman" w:eastAsia="Google Sans" w:hAnsi="Times New Roman" w:cs="Times New Roman"/>
          <w:b/>
          <w:bCs/>
          <w:sz w:val="24"/>
          <w:szCs w:val="24"/>
        </w:rPr>
        <w:t>Ocieplenie stropu poddasza (część stara):</w:t>
      </w:r>
      <w:r w:rsidRPr="00EB2926">
        <w:rPr>
          <w:rFonts w:ascii="Times New Roman" w:eastAsia="Google Sans" w:hAnsi="Times New Roman" w:cs="Times New Roman"/>
          <w:sz w:val="24"/>
          <w:szCs w:val="24"/>
        </w:rPr>
        <w:t xml:space="preserve"> Demontaż istniejącej polepy, impregnacja konstrukcji, izolacja z wełny mineralnej o gr. 25 cm. Klasa odporności ogniowej stropu zabezpieczona do REI60.</w:t>
      </w:r>
    </w:p>
    <w:p w:rsidR="003B3784" w:rsidRPr="00EB2926" w:rsidRDefault="00EB2926" w:rsidP="00EB2926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30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B2926">
        <w:rPr>
          <w:rFonts w:ascii="Times New Roman" w:eastAsia="Google Sans" w:hAnsi="Times New Roman" w:cs="Times New Roman"/>
          <w:b/>
          <w:bCs/>
          <w:sz w:val="24"/>
          <w:szCs w:val="24"/>
        </w:rPr>
        <w:t>Stolarka okienna:</w:t>
      </w:r>
      <w:r w:rsidRPr="00EB2926">
        <w:rPr>
          <w:rFonts w:ascii="Times New Roman" w:eastAsia="Google Sans" w:hAnsi="Times New Roman" w:cs="Times New Roman"/>
          <w:sz w:val="24"/>
          <w:szCs w:val="24"/>
        </w:rPr>
        <w:t xml:space="preserve"> Wymagan</w:t>
      </w:r>
      <w:r w:rsidRPr="00EB2926">
        <w:rPr>
          <w:rFonts w:ascii="Times New Roman" w:eastAsia="Google Sans" w:hAnsi="Times New Roman" w:cs="Times New Roman"/>
          <w:sz w:val="24"/>
          <w:szCs w:val="24"/>
        </w:rPr>
        <w:t xml:space="preserve">y współczynnik przenikania ciepła </w:t>
      </w:r>
      <w:proofErr w:type="spellStart"/>
      <w:r w:rsidRPr="00EB2926">
        <w:rPr>
          <w:rFonts w:ascii="Times New Roman" w:eastAsia="Google Sans" w:hAnsi="Times New Roman" w:cs="Times New Roman"/>
          <w:sz w:val="24"/>
          <w:szCs w:val="24"/>
        </w:rPr>
        <w:t>Uw</w:t>
      </w:r>
      <w:proofErr w:type="spellEnd"/>
      <w:r w:rsidRPr="00EB2926">
        <w:rPr>
          <w:rFonts w:ascii="Times New Roman" w:eastAsia="Google Sans" w:hAnsi="Times New Roman" w:cs="Times New Roman"/>
          <w:sz w:val="24"/>
          <w:szCs w:val="24"/>
        </w:rPr>
        <w:t xml:space="preserve"> max = 0,9 W/m2K, profil PVC w kolorze białym, z systemami nawiewników okiennych dostosowanymi do wentylacji grawitacyjnej.</w:t>
      </w:r>
    </w:p>
    <w:p w:rsidR="003B3784" w:rsidRPr="00EB2926" w:rsidRDefault="00EB2926" w:rsidP="00EB2926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30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B2926">
        <w:rPr>
          <w:rFonts w:ascii="Times New Roman" w:eastAsia="Google Sans" w:hAnsi="Times New Roman" w:cs="Times New Roman"/>
          <w:b/>
          <w:bCs/>
          <w:sz w:val="24"/>
          <w:szCs w:val="24"/>
        </w:rPr>
        <w:t>Stolarka drzwiowa:</w:t>
      </w:r>
      <w:r w:rsidRPr="00EB2926">
        <w:rPr>
          <w:rFonts w:ascii="Times New Roman" w:eastAsia="Google Sans" w:hAnsi="Times New Roman" w:cs="Times New Roman"/>
          <w:sz w:val="24"/>
          <w:szCs w:val="24"/>
        </w:rPr>
        <w:t xml:space="preserve"> Wymagany współczynnik przenikania ciepła </w:t>
      </w:r>
      <w:proofErr w:type="spellStart"/>
      <w:r w:rsidRPr="00EB2926">
        <w:rPr>
          <w:rFonts w:ascii="Times New Roman" w:eastAsia="Google Sans" w:hAnsi="Times New Roman" w:cs="Times New Roman"/>
          <w:sz w:val="24"/>
          <w:szCs w:val="24"/>
        </w:rPr>
        <w:t>Uw</w:t>
      </w:r>
      <w:proofErr w:type="spellEnd"/>
      <w:r w:rsidRPr="00EB2926">
        <w:rPr>
          <w:rFonts w:ascii="Times New Roman" w:eastAsia="Google Sans" w:hAnsi="Times New Roman" w:cs="Times New Roman"/>
          <w:sz w:val="24"/>
          <w:szCs w:val="24"/>
        </w:rPr>
        <w:t xml:space="preserve"> max = 1,3 W/m2K.</w:t>
      </w:r>
    </w:p>
    <w:p w:rsidR="003B3784" w:rsidRPr="00EB2926" w:rsidRDefault="00EB2926" w:rsidP="00EB2926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30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B2926">
        <w:rPr>
          <w:rFonts w:ascii="Times New Roman" w:eastAsia="Google Sans" w:hAnsi="Times New Roman" w:cs="Times New Roman"/>
          <w:b/>
          <w:bCs/>
          <w:sz w:val="24"/>
          <w:szCs w:val="24"/>
        </w:rPr>
        <w:t>Instalacja grzew</w:t>
      </w:r>
      <w:r w:rsidRPr="00EB2926">
        <w:rPr>
          <w:rFonts w:ascii="Times New Roman" w:eastAsia="Google Sans" w:hAnsi="Times New Roman" w:cs="Times New Roman"/>
          <w:b/>
          <w:bCs/>
          <w:sz w:val="24"/>
          <w:szCs w:val="24"/>
        </w:rPr>
        <w:t>cza i oświetleniowa:</w:t>
      </w:r>
      <w:r w:rsidRPr="00EB2926">
        <w:rPr>
          <w:rFonts w:ascii="Times New Roman" w:eastAsia="Google Sans" w:hAnsi="Times New Roman" w:cs="Times New Roman"/>
          <w:sz w:val="24"/>
          <w:szCs w:val="24"/>
        </w:rPr>
        <w:t xml:space="preserve"> Wymiana opraw na panele i plafony LED z redukcją mocy zainstalowanej. Wymiana instalacji C.O. na nowe grzejniki stalowe płytowe wraz z zaworami i bezpiecznymi osłonami dla dzieci (MDF perforowany).</w:t>
      </w:r>
    </w:p>
    <w:p w:rsidR="003B3784" w:rsidRPr="00EB2926" w:rsidRDefault="003B3784" w:rsidP="00EB2926">
      <w:pPr>
        <w:pBdr>
          <w:top w:val="nil"/>
          <w:left w:val="nil"/>
          <w:bottom w:val="nil"/>
          <w:right w:val="nil"/>
          <w:between w:val="nil"/>
        </w:pBdr>
        <w:spacing w:after="225"/>
        <w:jc w:val="both"/>
        <w:rPr>
          <w:rFonts w:ascii="Times New Roman" w:eastAsia="Google Sans" w:hAnsi="Times New Roman" w:cs="Times New Roman"/>
          <w:sz w:val="24"/>
          <w:szCs w:val="24"/>
        </w:rPr>
      </w:pPr>
    </w:p>
    <w:p w:rsidR="003B3784" w:rsidRPr="00EB2926" w:rsidRDefault="00EB2926" w:rsidP="00EB2926">
      <w:pPr>
        <w:pStyle w:val="Nagwek2"/>
        <w:spacing w:line="275" w:lineRule="auto"/>
        <w:jc w:val="both"/>
        <w:rPr>
          <w:rFonts w:ascii="Times New Roman" w:eastAsia="Google Sans" w:hAnsi="Times New Roman" w:cs="Times New Roman"/>
          <w:sz w:val="24"/>
          <w:szCs w:val="24"/>
        </w:rPr>
      </w:pPr>
      <w:r w:rsidRPr="00EB2926">
        <w:rPr>
          <w:rFonts w:ascii="Times New Roman" w:eastAsia="Google Sans" w:hAnsi="Times New Roman" w:cs="Times New Roman"/>
          <w:sz w:val="24"/>
          <w:szCs w:val="24"/>
        </w:rPr>
        <w:lastRenderedPageBreak/>
        <w:t>4. WARUNKI WYKONANIA I ODBIORU ROBÓT</w:t>
      </w:r>
    </w:p>
    <w:p w:rsidR="003B3784" w:rsidRPr="00EB2926" w:rsidRDefault="00EB2926" w:rsidP="00EB2926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30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B2926">
        <w:rPr>
          <w:rFonts w:ascii="Times New Roman" w:eastAsia="Google Sans" w:hAnsi="Times New Roman" w:cs="Times New Roman"/>
          <w:sz w:val="24"/>
          <w:szCs w:val="24"/>
        </w:rPr>
        <w:t>Wykonawca odpowiada za kompleksowe zabezpieczenie terenu prac szkolnych, a także przestrzeganie przepisów Prawa budowlanego, ochrony przeciwpożarowej i środowiska naturalnego.</w:t>
      </w:r>
    </w:p>
    <w:p w:rsidR="003B3784" w:rsidRPr="00EB2926" w:rsidRDefault="00EB2926" w:rsidP="00EB2926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30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B2926">
        <w:rPr>
          <w:rFonts w:ascii="Times New Roman" w:eastAsia="Google Sans" w:hAnsi="Times New Roman" w:cs="Times New Roman"/>
          <w:sz w:val="24"/>
          <w:szCs w:val="24"/>
        </w:rPr>
        <w:t>Prowadzenie robót musi uwzględniać zasady bezpieczeństwa (BIOZ), z racji funkcj</w:t>
      </w:r>
      <w:r w:rsidRPr="00EB2926">
        <w:rPr>
          <w:rFonts w:ascii="Times New Roman" w:eastAsia="Google Sans" w:hAnsi="Times New Roman" w:cs="Times New Roman"/>
          <w:sz w:val="24"/>
          <w:szCs w:val="24"/>
        </w:rPr>
        <w:t>onowania szkoły.</w:t>
      </w:r>
    </w:p>
    <w:p w:rsidR="003B3784" w:rsidRPr="00EB2926" w:rsidRDefault="00EB2926" w:rsidP="00EB2926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30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B2926">
        <w:rPr>
          <w:rFonts w:ascii="Times New Roman" w:eastAsia="Google Sans" w:hAnsi="Times New Roman" w:cs="Times New Roman"/>
          <w:sz w:val="24"/>
          <w:szCs w:val="24"/>
        </w:rPr>
        <w:t>Zastosowane materiały muszą posiadać odpowiednie atesty, certyfikaty oraz aprobaty techniczne ITB.</w:t>
      </w:r>
    </w:p>
    <w:p w:rsidR="003B3784" w:rsidRPr="00EB2926" w:rsidRDefault="00EB2926" w:rsidP="00EB2926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30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B2926">
        <w:rPr>
          <w:rFonts w:ascii="Times New Roman" w:eastAsia="Google Sans" w:hAnsi="Times New Roman" w:cs="Times New Roman"/>
          <w:sz w:val="24"/>
          <w:szCs w:val="24"/>
        </w:rPr>
        <w:t xml:space="preserve">Wszelkie roboty zanikające i ulegające zakryciu (np. hydroizolacje pionowe, </w:t>
      </w:r>
      <w:proofErr w:type="spellStart"/>
      <w:r w:rsidRPr="00EB2926">
        <w:rPr>
          <w:rFonts w:ascii="Times New Roman" w:eastAsia="Google Sans" w:hAnsi="Times New Roman" w:cs="Times New Roman"/>
          <w:sz w:val="24"/>
          <w:szCs w:val="24"/>
        </w:rPr>
        <w:t>kotwienia</w:t>
      </w:r>
      <w:proofErr w:type="spellEnd"/>
      <w:r w:rsidRPr="00EB2926">
        <w:rPr>
          <w:rFonts w:ascii="Times New Roman" w:eastAsia="Google Sans" w:hAnsi="Times New Roman" w:cs="Times New Roman"/>
          <w:sz w:val="24"/>
          <w:szCs w:val="24"/>
        </w:rPr>
        <w:t xml:space="preserve"> termoizolacji) muszą być zgłaszane do odbioru Inspekto</w:t>
      </w:r>
      <w:r w:rsidRPr="00EB2926">
        <w:rPr>
          <w:rFonts w:ascii="Times New Roman" w:eastAsia="Google Sans" w:hAnsi="Times New Roman" w:cs="Times New Roman"/>
          <w:sz w:val="24"/>
          <w:szCs w:val="24"/>
        </w:rPr>
        <w:t>rowi nadzoru.</w:t>
      </w:r>
    </w:p>
    <w:sectPr w:rsidR="003B3784" w:rsidRPr="00EB2926">
      <w:pgSz w:w="12240" w:h="15840"/>
      <w:pgMar w:top="1440" w:right="1440" w:bottom="1440" w:left="1440" w:header="0" w:footer="720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1" w:fontKey="{BD193EAF-BEF1-47D3-857D-B74536332286}"/>
  </w:font>
  <w:font w:name="Google Sans">
    <w:charset w:val="00"/>
    <w:family w:val="auto"/>
    <w:pitch w:val="default"/>
    <w:embedRegular r:id="rId2" w:fontKey="{427EC49D-4D3B-4A4D-A198-BC6114D302AD}"/>
    <w:embedBold r:id="rId3" w:fontKey="{561F9045-1D54-4003-BD97-6098D0BFC6D4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4" w:fontKey="{3E703795-5535-4177-B6B6-DA26BE274EE3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47DF332D-AC5B-4076-BE10-6A0BAD4AF170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F617546"/>
    <w:multiLevelType w:val="multilevel"/>
    <w:tmpl w:val="1A8CAE0A"/>
    <w:lvl w:ilvl="0">
      <w:start w:val="1"/>
      <w:numFmt w:val="decimal"/>
      <w:lvlText w:val="%1."/>
      <w:lvlJc w:val="left"/>
      <w:pPr>
        <w:ind w:left="600" w:hanging="360"/>
      </w:pPr>
      <w:rPr>
        <w:rFonts w:ascii="Times New Roman" w:eastAsia="Arial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">
    <w:nsid w:val="4851052E"/>
    <w:multiLevelType w:val="multilevel"/>
    <w:tmpl w:val="CBEA463E"/>
    <w:lvl w:ilvl="0">
      <w:start w:val="1"/>
      <w:numFmt w:val="bullet"/>
      <w:lvlText w:val="●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">
    <w:nsid w:val="59C21FD1"/>
    <w:multiLevelType w:val="multilevel"/>
    <w:tmpl w:val="931631F2"/>
    <w:lvl w:ilvl="0">
      <w:start w:val="1"/>
      <w:numFmt w:val="bullet"/>
      <w:lvlText w:val="●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/>
  <w:defaultTabStop w:val="720"/>
  <w:hyphenationZone w:val="425"/>
  <w:characterSpacingControl w:val="doNotCompress"/>
  <w:compat>
    <w:compatSetting w:name="compatibilityMode" w:uri="http://schemas.microsoft.com/office/word" w:val="14"/>
  </w:compat>
  <w:rsids>
    <w:rsidRoot w:val="003B3784"/>
    <w:rsid w:val="003B3784"/>
    <w:rsid w:val="00EB29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="Arial" w:hAnsi="Arial" w:cs="Arial"/>
        <w:sz w:val="22"/>
        <w:szCs w:val="22"/>
        <w:lang w:val="pl-PL" w:eastAsia="pl-PL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</w:style>
  <w:style w:type="paragraph" w:styleId="Nagwek1">
    <w:name w:val="heading 1"/>
    <w:basedOn w:val="Normalny"/>
    <w:next w:val="Normalny"/>
    <w:pPr>
      <w:pBdr>
        <w:top w:val="nil"/>
        <w:left w:val="nil"/>
        <w:bottom w:val="nil"/>
        <w:right w:val="nil"/>
        <w:between w:val="nil"/>
      </w:pBdr>
      <w:spacing w:before="240" w:after="24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pPr>
      <w:pBdr>
        <w:top w:val="nil"/>
        <w:left w:val="nil"/>
        <w:bottom w:val="nil"/>
        <w:right w:val="nil"/>
        <w:between w:val="nil"/>
      </w:pBdr>
      <w:spacing w:before="225" w:after="225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pPr>
      <w:pBdr>
        <w:top w:val="nil"/>
        <w:left w:val="nil"/>
        <w:bottom w:val="nil"/>
        <w:right w:val="nil"/>
        <w:between w:val="nil"/>
      </w:pBdr>
      <w:spacing w:before="240" w:after="24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pPr>
      <w:pBdr>
        <w:top w:val="nil"/>
        <w:left w:val="nil"/>
        <w:bottom w:val="nil"/>
        <w:right w:val="nil"/>
        <w:between w:val="nil"/>
      </w:pBdr>
      <w:spacing w:before="255" w:after="255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pPr>
      <w:pBdr>
        <w:top w:val="nil"/>
        <w:left w:val="nil"/>
        <w:bottom w:val="nil"/>
        <w:right w:val="nil"/>
        <w:between w:val="nil"/>
      </w:pBdr>
      <w:spacing w:before="255" w:after="255"/>
      <w:outlineLvl w:val="4"/>
    </w:pPr>
    <w:rPr>
      <w:b/>
      <w:bCs/>
      <w:sz w:val="18"/>
      <w:szCs w:val="18"/>
    </w:rPr>
  </w:style>
  <w:style w:type="paragraph" w:styleId="Nagwek6">
    <w:name w:val="heading 6"/>
    <w:basedOn w:val="Normalny"/>
    <w:next w:val="Normalny"/>
    <w:pPr>
      <w:pBdr>
        <w:top w:val="nil"/>
        <w:left w:val="nil"/>
        <w:bottom w:val="nil"/>
        <w:right w:val="nil"/>
        <w:between w:val="nil"/>
      </w:pBdr>
      <w:spacing w:before="360" w:after="360"/>
      <w:outlineLvl w:val="5"/>
    </w:pPr>
    <w:rPr>
      <w:b/>
      <w:bCs/>
      <w:sz w:val="16"/>
      <w:szCs w:val="1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pPr>
      <w:keepNext/>
      <w:keepLines/>
      <w:spacing w:before="480" w:after="120"/>
    </w:pPr>
    <w:rPr>
      <w:b/>
      <w:bCs/>
      <w:sz w:val="72"/>
      <w:szCs w:val="72"/>
    </w:rPr>
  </w:style>
  <w:style w:type="paragraph" w:styleId="Podtytu">
    <w:name w:val="Subtitle"/>
    <w:basedOn w:val="Normalny"/>
    <w:next w:val="Normalny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="Arial" w:hAnsi="Arial" w:cs="Arial"/>
        <w:sz w:val="22"/>
        <w:szCs w:val="22"/>
        <w:lang w:val="pl-PL" w:eastAsia="pl-PL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</w:style>
  <w:style w:type="paragraph" w:styleId="Nagwek1">
    <w:name w:val="heading 1"/>
    <w:basedOn w:val="Normalny"/>
    <w:next w:val="Normalny"/>
    <w:pPr>
      <w:pBdr>
        <w:top w:val="nil"/>
        <w:left w:val="nil"/>
        <w:bottom w:val="nil"/>
        <w:right w:val="nil"/>
        <w:between w:val="nil"/>
      </w:pBdr>
      <w:spacing w:before="240" w:after="24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pPr>
      <w:pBdr>
        <w:top w:val="nil"/>
        <w:left w:val="nil"/>
        <w:bottom w:val="nil"/>
        <w:right w:val="nil"/>
        <w:between w:val="nil"/>
      </w:pBdr>
      <w:spacing w:before="225" w:after="225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pPr>
      <w:pBdr>
        <w:top w:val="nil"/>
        <w:left w:val="nil"/>
        <w:bottom w:val="nil"/>
        <w:right w:val="nil"/>
        <w:between w:val="nil"/>
      </w:pBdr>
      <w:spacing w:before="240" w:after="24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pPr>
      <w:pBdr>
        <w:top w:val="nil"/>
        <w:left w:val="nil"/>
        <w:bottom w:val="nil"/>
        <w:right w:val="nil"/>
        <w:between w:val="nil"/>
      </w:pBdr>
      <w:spacing w:before="255" w:after="255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pPr>
      <w:pBdr>
        <w:top w:val="nil"/>
        <w:left w:val="nil"/>
        <w:bottom w:val="nil"/>
        <w:right w:val="nil"/>
        <w:between w:val="nil"/>
      </w:pBdr>
      <w:spacing w:before="255" w:after="255"/>
      <w:outlineLvl w:val="4"/>
    </w:pPr>
    <w:rPr>
      <w:b/>
      <w:bCs/>
      <w:sz w:val="18"/>
      <w:szCs w:val="18"/>
    </w:rPr>
  </w:style>
  <w:style w:type="paragraph" w:styleId="Nagwek6">
    <w:name w:val="heading 6"/>
    <w:basedOn w:val="Normalny"/>
    <w:next w:val="Normalny"/>
    <w:pPr>
      <w:pBdr>
        <w:top w:val="nil"/>
        <w:left w:val="nil"/>
        <w:bottom w:val="nil"/>
        <w:right w:val="nil"/>
        <w:between w:val="nil"/>
      </w:pBdr>
      <w:spacing w:before="360" w:after="360"/>
      <w:outlineLvl w:val="5"/>
    </w:pPr>
    <w:rPr>
      <w:b/>
      <w:bCs/>
      <w:sz w:val="16"/>
      <w:szCs w:val="1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pPr>
      <w:keepNext/>
      <w:keepLines/>
      <w:spacing w:before="480" w:after="120"/>
    </w:pPr>
    <w:rPr>
      <w:b/>
      <w:bCs/>
      <w:sz w:val="72"/>
      <w:szCs w:val="72"/>
    </w:rPr>
  </w:style>
  <w:style w:type="paragraph" w:styleId="Podtytu">
    <w:name w:val="Subtitle"/>
    <w:basedOn w:val="Normalny"/>
    <w:next w:val="Normalny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3" Type="http://schemas.microsoft.com/office/2007/relationships/stylesWithEffects" Target="stylesWithEffect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506</Words>
  <Characters>3040</Characters>
  <Application>Microsoft Office Word</Application>
  <DocSecurity>0</DocSecurity>
  <Lines>25</Lines>
  <Paragraphs>7</Paragraphs>
  <ScaleCrop>false</ScaleCrop>
  <Company/>
  <LinksUpToDate>false</LinksUpToDate>
  <CharactersWithSpaces>3539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Miron Tadych</cp:lastModifiedBy>
  <cp:revision>2</cp:revision>
  <dcterms:created xsi:type="dcterms:W3CDTF">2026-05-05T13:24:00Z</dcterms:created>
  <dcterms:modified xsi:type="dcterms:W3CDTF">2026-05-05T13:26:00Z</dcterms:modified>
</cp:coreProperties>
</file>