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31D" w:rsidRDefault="008E100B">
      <w:pPr>
        <w:jc w:val="center"/>
        <w:rPr>
          <w:rFonts w:cstheme="minorHAnsi"/>
          <w:b/>
          <w:bCs/>
          <w:sz w:val="24"/>
          <w:szCs w:val="24"/>
        </w:rPr>
      </w:pPr>
      <w:bookmarkStart w:id="0" w:name="_GoBack"/>
      <w:bookmarkEnd w:id="0"/>
      <w:r>
        <w:rPr>
          <w:rFonts w:cstheme="minorHAnsi"/>
          <w:b/>
          <w:bCs/>
          <w:sz w:val="24"/>
          <w:szCs w:val="24"/>
        </w:rPr>
        <w:t xml:space="preserve">AIT – Dostawa respiratora noworodkowego dla Szpitala Powiatowego w Chrzanowie </w:t>
      </w:r>
      <w:r>
        <w:rPr>
          <w:rFonts w:cstheme="minorHAnsi"/>
          <w:b/>
          <w:bCs/>
          <w:sz w:val="24"/>
          <w:szCs w:val="24"/>
        </w:rPr>
        <w:br/>
        <w:t>Sprawa 50/2026</w:t>
      </w:r>
    </w:p>
    <w:p w:rsidR="0061531D" w:rsidRDefault="0061531D">
      <w:pPr>
        <w:rPr>
          <w:rFonts w:cstheme="minorHAnsi"/>
          <w:b/>
          <w:bCs/>
          <w:sz w:val="24"/>
          <w:szCs w:val="24"/>
        </w:rPr>
      </w:pPr>
    </w:p>
    <w:p w:rsidR="0061531D" w:rsidRPr="008E100B" w:rsidRDefault="008E100B">
      <w:pPr>
        <w:rPr>
          <w:rFonts w:cstheme="minorHAnsi"/>
          <w:b/>
          <w:sz w:val="24"/>
          <w:szCs w:val="24"/>
        </w:rPr>
      </w:pPr>
      <w:r w:rsidRPr="008E100B">
        <w:rPr>
          <w:rFonts w:cstheme="minorHAnsi"/>
          <w:b/>
          <w:sz w:val="24"/>
          <w:szCs w:val="24"/>
        </w:rPr>
        <w:t>Respirator noworodkowy – 1 szt.</w:t>
      </w:r>
      <w:r w:rsidRPr="008E100B">
        <w:rPr>
          <w:rFonts w:cstheme="minorHAnsi"/>
          <w:b/>
          <w:sz w:val="24"/>
          <w:szCs w:val="24"/>
        </w:rPr>
        <w:br/>
      </w:r>
    </w:p>
    <w:tbl>
      <w:tblPr>
        <w:tblStyle w:val="Tabela-Siatka"/>
        <w:tblW w:w="10485" w:type="dxa"/>
        <w:tblLayout w:type="fixed"/>
        <w:tblLook w:val="04A0" w:firstRow="1" w:lastRow="0" w:firstColumn="1" w:lastColumn="0" w:noHBand="0" w:noVBand="1"/>
      </w:tblPr>
      <w:tblGrid>
        <w:gridCol w:w="813"/>
        <w:gridCol w:w="5250"/>
        <w:gridCol w:w="1430"/>
        <w:gridCol w:w="2992"/>
      </w:tblGrid>
      <w:tr w:rsidR="0061531D" w:rsidTr="008E100B">
        <w:tc>
          <w:tcPr>
            <w:tcW w:w="813" w:type="dxa"/>
            <w:shd w:val="clear" w:color="auto" w:fill="D9D9D9" w:themeFill="background1" w:themeFillShade="D9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5249" w:type="dxa"/>
            <w:shd w:val="clear" w:color="auto" w:fill="D9D9D9" w:themeFill="background1" w:themeFillShade="D9"/>
            <w:vAlign w:val="center"/>
          </w:tcPr>
          <w:p w:rsidR="0061531D" w:rsidRDefault="008E100B">
            <w:pPr>
              <w:widowControl w:val="0"/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PARAMETRY OGÓLNE</w:t>
            </w:r>
          </w:p>
        </w:tc>
        <w:tc>
          <w:tcPr>
            <w:tcW w:w="1430" w:type="dxa"/>
            <w:shd w:val="clear" w:color="auto" w:fill="D9D9D9" w:themeFill="background1" w:themeFillShade="D9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D9D9D9" w:themeFill="background1" w:themeFillShade="D9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Oferowany parametr</w:t>
            </w:r>
            <w:r>
              <w:rPr>
                <w:rFonts w:eastAsia="Calibri" w:cstheme="minorHAnsi"/>
                <w:b/>
                <w:bCs/>
                <w:sz w:val="24"/>
                <w:szCs w:val="24"/>
              </w:rPr>
              <w:br/>
              <w:t>podać lub opisać</w:t>
            </w: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>Aparat przewoźny o ergonomicznej konstrukcji tzn. elementy obsługowe i podłączenia do pacjenta dostępne są od jednej strony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>Respirator przeznaczony do wentylacji wcześniaków, noworodków i dzieci z wagą od 0,5 kg do  30 kg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 xml:space="preserve">Funkcja wspomagania oddechu metodą </w:t>
            </w:r>
            <w:proofErr w:type="spellStart"/>
            <w:r>
              <w:rPr>
                <w:rFonts w:eastAsia="Calibri" w:cstheme="minorHAnsi"/>
                <w:sz w:val="20"/>
              </w:rPr>
              <w:t>nCPAP</w:t>
            </w:r>
            <w:proofErr w:type="spellEnd"/>
            <w:r>
              <w:rPr>
                <w:rFonts w:eastAsia="Calibri" w:cstheme="minorHAnsi"/>
                <w:sz w:val="20"/>
              </w:rPr>
              <w:t xml:space="preserve"> i wentylacją nieinwazyjną u noworodków i wcześniaków - wykorzystuje efekt </w:t>
            </w:r>
            <w:proofErr w:type="spellStart"/>
            <w:r>
              <w:rPr>
                <w:rFonts w:eastAsia="Calibri" w:cstheme="minorHAnsi"/>
                <w:sz w:val="20"/>
              </w:rPr>
              <w:t>Coanda</w:t>
            </w:r>
            <w:proofErr w:type="spellEnd"/>
            <w:r>
              <w:rPr>
                <w:rFonts w:eastAsia="Calibri" w:cstheme="minorHAnsi"/>
                <w:sz w:val="20"/>
              </w:rPr>
              <w:t xml:space="preserve"> dla zmiany kierunku przepływu gazów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4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>Pneumatyczny układ wydechowy pozbawiony zastawek oraz membran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5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>Zasilanie sieciowe 230 V/50 Hz (zasilacz wbudowany w aparat)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6</w:t>
            </w:r>
          </w:p>
        </w:tc>
        <w:tc>
          <w:tcPr>
            <w:tcW w:w="5249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>Zasilanie z wbudowanego akumulatora wystarczające na min. 180 minut pracy – we wszystkich trybach pracy (z trybem HFO włącznie, w przypadku późniejszej rozbudowy)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7</w:t>
            </w:r>
          </w:p>
        </w:tc>
        <w:tc>
          <w:tcPr>
            <w:tcW w:w="5249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both"/>
            </w:pPr>
            <w:r>
              <w:rPr>
                <w:rFonts w:eastAsia="Calibri" w:cstheme="minorHAnsi"/>
                <w:sz w:val="20"/>
              </w:rPr>
              <w:t>Zasilanie gazowe w tlen i powietrze ze źródła sprężonych gazów o ciśnieniu 2,8 – 6,0 bar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8</w:t>
            </w:r>
          </w:p>
        </w:tc>
        <w:tc>
          <w:tcPr>
            <w:tcW w:w="5249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both"/>
            </w:pPr>
            <w:r>
              <w:rPr>
                <w:rFonts w:eastAsia="Calibri" w:cstheme="minorHAnsi"/>
                <w:sz w:val="20"/>
              </w:rPr>
              <w:t>Pobór mocy - max. 120 W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9</w:t>
            </w:r>
          </w:p>
        </w:tc>
        <w:tc>
          <w:tcPr>
            <w:tcW w:w="5249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both"/>
            </w:pPr>
            <w:r>
              <w:rPr>
                <w:rFonts w:eastAsia="Calibri" w:cstheme="minorHAnsi"/>
                <w:sz w:val="20"/>
              </w:rPr>
              <w:t>Wymiary maksymalne:  33 x 40 x 55 cm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10</w:t>
            </w:r>
          </w:p>
        </w:tc>
        <w:tc>
          <w:tcPr>
            <w:tcW w:w="5249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both"/>
            </w:pPr>
            <w:r>
              <w:rPr>
                <w:rFonts w:eastAsia="Calibri" w:cstheme="minorHAnsi"/>
                <w:sz w:val="20"/>
              </w:rPr>
              <w:t>Waga respiratora – bez podstawy ≤ 23 kg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11</w:t>
            </w:r>
          </w:p>
        </w:tc>
        <w:tc>
          <w:tcPr>
            <w:tcW w:w="5249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both"/>
            </w:pPr>
            <w:r>
              <w:rPr>
                <w:rFonts w:eastAsia="Calibri" w:cstheme="minorHAnsi"/>
                <w:sz w:val="20"/>
              </w:rPr>
              <w:t>Wbudowany port komunikacji min. RS232, USB, VGA, Ethernet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12</w:t>
            </w:r>
          </w:p>
        </w:tc>
        <w:tc>
          <w:tcPr>
            <w:tcW w:w="5249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both"/>
            </w:pPr>
            <w:r>
              <w:rPr>
                <w:rFonts w:eastAsia="Calibri" w:cstheme="minorHAnsi"/>
                <w:sz w:val="20"/>
              </w:rPr>
              <w:t>Wbudowany mieszalnik gazów – elektroniczny (nie dopuszcza się rotametrów ręcznych)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rPr>
          <w:trHeight w:val="485"/>
        </w:trPr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13</w:t>
            </w:r>
          </w:p>
        </w:tc>
        <w:tc>
          <w:tcPr>
            <w:tcW w:w="5249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>Automatyczna kalibracja czujnika tlenu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14</w:t>
            </w:r>
          </w:p>
        </w:tc>
        <w:tc>
          <w:tcPr>
            <w:tcW w:w="5249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>Możliwość współpracy z urządzeniami do podawania tlenku azotu( NO)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15</w:t>
            </w:r>
          </w:p>
        </w:tc>
        <w:tc>
          <w:tcPr>
            <w:tcW w:w="5249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>Wbudowany port nebulizatora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16</w:t>
            </w:r>
          </w:p>
        </w:tc>
        <w:tc>
          <w:tcPr>
            <w:tcW w:w="5249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>Ochrona przed wilgocią min. IP21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 w:rsidTr="008E100B">
        <w:tc>
          <w:tcPr>
            <w:tcW w:w="813" w:type="dxa"/>
            <w:shd w:val="clear" w:color="auto" w:fill="D9D9D9" w:themeFill="background1" w:themeFillShade="D9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5249" w:type="dxa"/>
            <w:shd w:val="clear" w:color="auto" w:fill="D9D9D9" w:themeFill="background1" w:themeFillShade="D9"/>
            <w:vAlign w:val="center"/>
          </w:tcPr>
          <w:p w:rsidR="0061531D" w:rsidRDefault="008E100B">
            <w:pPr>
              <w:widowControl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METODY WENTYLACJI</w:t>
            </w:r>
          </w:p>
        </w:tc>
        <w:tc>
          <w:tcPr>
            <w:tcW w:w="1430" w:type="dxa"/>
            <w:shd w:val="clear" w:color="auto" w:fill="D9D9D9" w:themeFill="background1" w:themeFillShade="D9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D9D9D9" w:themeFill="background1" w:themeFillShade="D9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>Możliwość rozbudowy o HFO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46" w:line="240" w:lineRule="auto"/>
            </w:pPr>
            <w:r>
              <w:rPr>
                <w:rFonts w:eastAsia="Calibri" w:cstheme="minorHAnsi"/>
                <w:sz w:val="20"/>
              </w:rPr>
              <w:t>Możliwość rozbudowy o HFO+CMV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3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>Możliwość rozbudowy o automatyczne westchnienia w trybie HFO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4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 xml:space="preserve">Możliwość rozbudowy o </w:t>
            </w:r>
            <w:proofErr w:type="spellStart"/>
            <w:r>
              <w:rPr>
                <w:rFonts w:eastAsia="Calibri" w:cstheme="minorHAnsi"/>
                <w:sz w:val="20"/>
              </w:rPr>
              <w:t>nHFO</w:t>
            </w:r>
            <w:proofErr w:type="spellEnd"/>
            <w:r>
              <w:rPr>
                <w:rFonts w:eastAsia="Calibri" w:cstheme="minorHAnsi"/>
                <w:sz w:val="20"/>
              </w:rPr>
              <w:t xml:space="preserve"> w trybie nieinwazyjnym (certyfikowana nieinwazyjna oscylacja)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5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>CMV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6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>SIMV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7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color w:val="000000"/>
                <w:sz w:val="20"/>
              </w:rPr>
              <w:t>PTV lub SIPPV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8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>NIPPV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9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proofErr w:type="spellStart"/>
            <w:r>
              <w:rPr>
                <w:rFonts w:eastAsia="Calibri" w:cstheme="minorHAnsi"/>
                <w:sz w:val="20"/>
              </w:rPr>
              <w:t>nCPAP</w:t>
            </w:r>
            <w:proofErr w:type="spellEnd"/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10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46" w:line="240" w:lineRule="auto"/>
            </w:pPr>
            <w:r>
              <w:rPr>
                <w:rFonts w:eastAsia="Calibri" w:cstheme="minorHAnsi"/>
                <w:sz w:val="20"/>
              </w:rPr>
              <w:t>Oddech spontaniczny wspomagany ciśnieniem PSV z zabezpieczającą wentylacją wymuszoną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t>11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both"/>
            </w:pPr>
            <w:r>
              <w:rPr>
                <w:rFonts w:eastAsia="Calibri" w:cstheme="minorHAnsi"/>
                <w:sz w:val="20"/>
              </w:rPr>
              <w:t>Wentylacja z objętością gwarantowaną (VT)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12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>Oddech ciśnieniowo kontrolowany z możliwością stosowania w trybach wentylacji wymuszonej CMV, synchronizowanej AC i SIMV oraz spontanicznej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13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both"/>
            </w:pPr>
            <w:r>
              <w:rPr>
                <w:rFonts w:eastAsia="Calibri" w:cstheme="minorHAnsi"/>
                <w:color w:val="000000"/>
                <w:sz w:val="20"/>
              </w:rPr>
              <w:t>NCPAP z przełączaniem przepływu gazów oddechowych do płuc zgodnie z fazą oddechu – wdech i wydech (generator z przerzutnikiem strumieni)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14</w:t>
            </w:r>
          </w:p>
        </w:tc>
        <w:tc>
          <w:tcPr>
            <w:tcW w:w="5249" w:type="dxa"/>
          </w:tcPr>
          <w:p w:rsidR="0061531D" w:rsidRDefault="008E100B">
            <w:pPr>
              <w:widowControl w:val="0"/>
              <w:spacing w:after="0" w:line="240" w:lineRule="auto"/>
              <w:jc w:val="both"/>
            </w:pPr>
            <w:r>
              <w:rPr>
                <w:rFonts w:eastAsia="Calibri" w:cstheme="minorHAnsi"/>
                <w:sz w:val="20"/>
              </w:rPr>
              <w:t xml:space="preserve">Wentylacja nieinwazyjna na dwóch poziomach ciśnienia typu </w:t>
            </w:r>
            <w:proofErr w:type="spellStart"/>
            <w:r>
              <w:rPr>
                <w:rFonts w:eastAsia="Calibri" w:cstheme="minorHAnsi"/>
                <w:sz w:val="20"/>
              </w:rPr>
              <w:t>BiPAP</w:t>
            </w:r>
            <w:proofErr w:type="spellEnd"/>
            <w:r>
              <w:rPr>
                <w:rFonts w:eastAsia="Calibri" w:cstheme="minorHAnsi"/>
                <w:sz w:val="20"/>
              </w:rPr>
              <w:t xml:space="preserve"> lub </w:t>
            </w:r>
            <w:proofErr w:type="spellStart"/>
            <w:r>
              <w:rPr>
                <w:rFonts w:eastAsia="Calibri" w:cstheme="minorHAnsi"/>
                <w:sz w:val="20"/>
              </w:rPr>
              <w:t>DuoPAP</w:t>
            </w:r>
            <w:proofErr w:type="spellEnd"/>
            <w:r>
              <w:rPr>
                <w:rFonts w:eastAsia="Calibri" w:cstheme="minorHAnsi"/>
                <w:sz w:val="20"/>
              </w:rPr>
              <w:t xml:space="preserve"> lub </w:t>
            </w:r>
            <w:proofErr w:type="spellStart"/>
            <w:r>
              <w:rPr>
                <w:rFonts w:eastAsia="Calibri" w:cstheme="minorHAnsi"/>
                <w:sz w:val="20"/>
              </w:rPr>
              <w:t>BiLevel</w:t>
            </w:r>
            <w:proofErr w:type="spellEnd"/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15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both"/>
            </w:pPr>
            <w:r>
              <w:rPr>
                <w:rFonts w:eastAsia="Calibri" w:cstheme="minorHAnsi"/>
                <w:color w:val="000000"/>
                <w:sz w:val="20"/>
              </w:rPr>
              <w:t>Automatyczna kompensacja nieszczelności min. 45%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16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both"/>
            </w:pPr>
            <w:r>
              <w:rPr>
                <w:rFonts w:eastAsia="Calibri" w:cstheme="minorHAnsi"/>
                <w:sz w:val="20"/>
              </w:rPr>
              <w:t>Tlenoterapia wysokim przepływem HFOT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17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>Wdech manualny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18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</w:pPr>
            <w:r>
              <w:rPr>
                <w:rFonts w:eastAsia="Calibri" w:cstheme="minorHAnsi"/>
                <w:sz w:val="20"/>
              </w:rPr>
              <w:t>Wentylacja awaryjna przy bezdechu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19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both"/>
            </w:pPr>
            <w:r>
              <w:rPr>
                <w:rFonts w:eastAsia="Calibri" w:cstheme="minorHAnsi"/>
                <w:sz w:val="20"/>
              </w:rPr>
              <w:t>Moduł automatycznej regulacji składu mieszaniny oddechowej bazująca na pomiarze saturacji pacjenta.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20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46" w:line="240" w:lineRule="auto"/>
              <w:jc w:val="both"/>
            </w:pPr>
            <w:r>
              <w:rPr>
                <w:rFonts w:eastAsia="Calibri" w:cstheme="minorHAnsi"/>
                <w:sz w:val="20"/>
              </w:rPr>
              <w:t>Funkcja synchronizacji (ze spontanicznym wysiłkiem oddechowym pacjenta) zmiany z niskiego na wysoki poziom CPAP – „westchnienia” (nie dopuszcza się czujników brzusznych pacjenta)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21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both"/>
            </w:pPr>
            <w:r>
              <w:rPr>
                <w:rFonts w:eastAsia="Calibri" w:cstheme="minorHAnsi"/>
                <w:sz w:val="20"/>
              </w:rPr>
              <w:t>Możliwość łączenia aparatu z monitorami pacjenta, umożliwiając wyświetlanie danych respiratora na ekranie monitora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22</w:t>
            </w:r>
          </w:p>
        </w:tc>
        <w:tc>
          <w:tcPr>
            <w:tcW w:w="5249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both"/>
            </w:pPr>
            <w:r>
              <w:rPr>
                <w:rFonts w:eastAsia="Calibri" w:cstheme="minorHAnsi"/>
                <w:sz w:val="20"/>
              </w:rPr>
              <w:t>Możliwość rozbudowy o pomiar EtCO2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 w:rsidTr="008E100B">
        <w:tc>
          <w:tcPr>
            <w:tcW w:w="813" w:type="dxa"/>
            <w:shd w:val="clear" w:color="auto" w:fill="D9D9D9" w:themeFill="background1" w:themeFillShade="D9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5249" w:type="dxa"/>
            <w:shd w:val="clear" w:color="auto" w:fill="D9D9D9" w:themeFill="background1" w:themeFillShade="D9"/>
            <w:vAlign w:val="center"/>
          </w:tcPr>
          <w:p w:rsidR="0061531D" w:rsidRDefault="008E100B">
            <w:pPr>
              <w:widowControl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PARAMETRY NASTAWIALNE</w:t>
            </w:r>
          </w:p>
        </w:tc>
        <w:tc>
          <w:tcPr>
            <w:tcW w:w="1430" w:type="dxa"/>
            <w:shd w:val="clear" w:color="auto" w:fill="D9D9D9" w:themeFill="background1" w:themeFillShade="D9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992" w:type="dxa"/>
            <w:shd w:val="clear" w:color="auto" w:fill="D9D9D9" w:themeFill="background1" w:themeFillShade="D9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eastAsia="Calibri" w:cstheme="minorHAnsi"/>
                <w:sz w:val="20"/>
                <w:szCs w:val="24"/>
              </w:rPr>
              <w:t>1</w:t>
            </w:r>
          </w:p>
        </w:tc>
        <w:tc>
          <w:tcPr>
            <w:tcW w:w="5249" w:type="dxa"/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 xml:space="preserve">Częstość oddechów minimalny zakres 1–150 </w:t>
            </w:r>
            <w:proofErr w:type="spellStart"/>
            <w:r>
              <w:rPr>
                <w:rFonts w:eastAsia="Calibri" w:cstheme="minorHAnsi"/>
                <w:color w:val="000000"/>
                <w:sz w:val="20"/>
              </w:rPr>
              <w:t>odd</w:t>
            </w:r>
            <w:proofErr w:type="spellEnd"/>
            <w:r>
              <w:rPr>
                <w:rFonts w:eastAsia="Calibri" w:cstheme="minorHAnsi"/>
                <w:color w:val="000000"/>
                <w:sz w:val="20"/>
              </w:rPr>
              <w:t>./min</w:t>
            </w:r>
          </w:p>
        </w:tc>
        <w:tc>
          <w:tcPr>
            <w:tcW w:w="1430" w:type="dxa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eastAsia="Calibri" w:cstheme="minorHAnsi"/>
                <w:sz w:val="20"/>
                <w:szCs w:val="24"/>
              </w:rPr>
              <w:t>2</w:t>
            </w:r>
          </w:p>
        </w:tc>
        <w:tc>
          <w:tcPr>
            <w:tcW w:w="5249" w:type="dxa"/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Objętość pojedynczego oddechu minimalny zakres 2– 300 ml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eastAsia="Calibri" w:cstheme="minorHAnsi"/>
                <w:sz w:val="20"/>
                <w:szCs w:val="24"/>
              </w:rPr>
              <w:t>3</w:t>
            </w:r>
          </w:p>
        </w:tc>
        <w:tc>
          <w:tcPr>
            <w:tcW w:w="5249" w:type="dxa"/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Czas wdechu minimalny zakres 0,1 – 3 s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eastAsia="Calibri" w:cstheme="minorHAnsi"/>
                <w:sz w:val="20"/>
                <w:szCs w:val="24"/>
              </w:rPr>
              <w:t>4</w:t>
            </w:r>
          </w:p>
        </w:tc>
        <w:tc>
          <w:tcPr>
            <w:tcW w:w="5249" w:type="dxa"/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Czas narastania ciśnienia minimalny zakres 0,1 – 3 s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eastAsia="Calibri" w:cstheme="minorHAnsi"/>
                <w:sz w:val="20"/>
                <w:szCs w:val="24"/>
              </w:rPr>
              <w:t>5</w:t>
            </w:r>
          </w:p>
        </w:tc>
        <w:tc>
          <w:tcPr>
            <w:tcW w:w="5249" w:type="dxa"/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 xml:space="preserve">Ciśnienie wdechu dla wentylacji ciśnieniowej minimum od 0 do 65 </w:t>
            </w:r>
            <w:proofErr w:type="spellStart"/>
            <w:r>
              <w:rPr>
                <w:rFonts w:eastAsia="Calibri" w:cstheme="minorHAnsi"/>
                <w:color w:val="000000"/>
                <w:sz w:val="20"/>
              </w:rPr>
              <w:t>mbar</w:t>
            </w:r>
            <w:proofErr w:type="spellEnd"/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eastAsia="Calibri" w:cstheme="minorHAnsi"/>
                <w:sz w:val="20"/>
                <w:szCs w:val="24"/>
              </w:rPr>
              <w:t>6</w:t>
            </w:r>
          </w:p>
        </w:tc>
        <w:tc>
          <w:tcPr>
            <w:tcW w:w="5249" w:type="dxa"/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Stężenie tlenu w mieszaninie oddechowej regulowane płynnie w zakresie 21 – 100%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eastAsia="Calibri" w:cstheme="minorHAnsi"/>
                <w:sz w:val="20"/>
                <w:szCs w:val="24"/>
              </w:rPr>
              <w:t>7</w:t>
            </w:r>
          </w:p>
        </w:tc>
        <w:tc>
          <w:tcPr>
            <w:tcW w:w="5249" w:type="dxa"/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Ciśnienie wspomagania PS minimalny zakres od 0 do 65 cmH</w:t>
            </w:r>
            <w:r>
              <w:rPr>
                <w:rFonts w:eastAsia="Calibri" w:cstheme="minorHAnsi"/>
                <w:color w:val="000000"/>
                <w:sz w:val="20"/>
                <w:vertAlign w:val="subscript"/>
              </w:rPr>
              <w:t>2</w:t>
            </w:r>
            <w:r>
              <w:rPr>
                <w:rFonts w:eastAsia="Calibri" w:cstheme="minorHAnsi"/>
                <w:color w:val="000000"/>
                <w:sz w:val="20"/>
              </w:rPr>
              <w:t>O</w:t>
            </w:r>
          </w:p>
        </w:tc>
        <w:tc>
          <w:tcPr>
            <w:tcW w:w="1430" w:type="dxa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eastAsia="Calibri" w:cstheme="minorHAnsi"/>
                <w:sz w:val="20"/>
                <w:szCs w:val="24"/>
              </w:rPr>
              <w:t>8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 xml:space="preserve">PEEP/CPAP minimalny zakres  0 – 30 </w:t>
            </w:r>
            <w:proofErr w:type="spellStart"/>
            <w:r>
              <w:rPr>
                <w:rFonts w:eastAsia="Calibri" w:cstheme="minorHAnsi"/>
                <w:color w:val="000000"/>
                <w:sz w:val="20"/>
              </w:rPr>
              <w:t>mbar</w:t>
            </w:r>
            <w:proofErr w:type="spellEnd"/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eastAsia="Calibri" w:cstheme="minorHAnsi"/>
                <w:sz w:val="20"/>
                <w:szCs w:val="24"/>
              </w:rPr>
              <w:t>9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Przepływowy tryb rozpoznawania oddechu własnego pacjenta minimalny zakres  0,2 – 10 l/min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eastAsia="Calibri" w:cstheme="minorHAnsi"/>
                <w:sz w:val="20"/>
                <w:szCs w:val="24"/>
              </w:rPr>
              <w:t>10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Czułość wydechowa, minimalny zakres 5-50 % przepływu szczytowego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 w:rsidTr="008E100B">
        <w:tc>
          <w:tcPr>
            <w:tcW w:w="813" w:type="dxa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Calibri" w:cstheme="minorHAnsi"/>
                <w:b/>
                <w:bCs/>
                <w:sz w:val="24"/>
                <w:szCs w:val="24"/>
              </w:rPr>
              <w:t>IIIa</w:t>
            </w:r>
            <w:proofErr w:type="spellEnd"/>
          </w:p>
        </w:tc>
        <w:tc>
          <w:tcPr>
            <w:tcW w:w="5249" w:type="dxa"/>
            <w:shd w:val="clear" w:color="auto" w:fill="D9D9D9" w:themeFill="background1" w:themeFillShade="D9"/>
            <w:vAlign w:val="center"/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color w:val="000000"/>
                <w:sz w:val="24"/>
                <w:szCs w:val="24"/>
              </w:rPr>
              <w:t>OSCYLACJE O WYSOKIEJ CZĘSTOTLIWOŚCI –</w:t>
            </w:r>
          </w:p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color w:val="000000"/>
                <w:sz w:val="24"/>
                <w:szCs w:val="24"/>
              </w:rPr>
              <w:t xml:space="preserve">HFO/ </w:t>
            </w:r>
            <w:proofErr w:type="spellStart"/>
            <w:r>
              <w:rPr>
                <w:rFonts w:eastAsia="Calibri" w:cstheme="minorHAnsi"/>
                <w:b/>
                <w:bCs/>
                <w:color w:val="000000"/>
                <w:sz w:val="24"/>
                <w:szCs w:val="24"/>
              </w:rPr>
              <w:t>nHFO</w:t>
            </w:r>
            <w:proofErr w:type="spellEnd"/>
          </w:p>
        </w:tc>
        <w:tc>
          <w:tcPr>
            <w:tcW w:w="1430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</w:p>
        </w:tc>
        <w:tc>
          <w:tcPr>
            <w:tcW w:w="2992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  <w:right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5249" w:type="dxa"/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 xml:space="preserve">Ciśnienia DP min. od 4 do 160 </w:t>
            </w:r>
            <w:proofErr w:type="spellStart"/>
            <w:r>
              <w:rPr>
                <w:rFonts w:eastAsia="Calibri" w:cstheme="minorHAnsi"/>
                <w:color w:val="000000"/>
                <w:sz w:val="20"/>
              </w:rPr>
              <w:t>mbar</w:t>
            </w:r>
            <w:proofErr w:type="spellEnd"/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 xml:space="preserve">Ciśnienie średnie MAP w zakresie min. 0 do 45 </w:t>
            </w:r>
            <w:proofErr w:type="spellStart"/>
            <w:r>
              <w:rPr>
                <w:rFonts w:eastAsia="Calibri" w:cstheme="minorHAnsi"/>
                <w:color w:val="000000"/>
                <w:sz w:val="20"/>
              </w:rPr>
              <w:t>mbar</w:t>
            </w:r>
            <w:proofErr w:type="spellEnd"/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I:E w zakresie od 1:1 do 1:3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 xml:space="preserve">Ciśnienie wdechowe dla westchnień w zakresie min. od 0 do 45 </w:t>
            </w:r>
            <w:proofErr w:type="spellStart"/>
            <w:r>
              <w:rPr>
                <w:rFonts w:eastAsia="Calibri" w:cstheme="minorHAnsi"/>
                <w:color w:val="000000"/>
                <w:sz w:val="20"/>
              </w:rPr>
              <w:t>mbar</w:t>
            </w:r>
            <w:proofErr w:type="spellEnd"/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Czas wdechu dla westchnień w zakresie min. 0,1 do 3,0 sek.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 xml:space="preserve">Częstość oddechów dla westchnień w zakresie min. 1 – 140 </w:t>
            </w:r>
            <w:proofErr w:type="spellStart"/>
            <w:r>
              <w:rPr>
                <w:rFonts w:eastAsia="Calibri" w:cstheme="minorHAnsi"/>
                <w:color w:val="000000"/>
                <w:sz w:val="20"/>
              </w:rPr>
              <w:t>odd</w:t>
            </w:r>
            <w:proofErr w:type="spellEnd"/>
            <w:r>
              <w:rPr>
                <w:rFonts w:eastAsia="Calibri" w:cstheme="minorHAnsi"/>
                <w:color w:val="000000"/>
                <w:sz w:val="20"/>
              </w:rPr>
              <w:t>/min.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podać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 w:rsidTr="008E100B">
        <w:tc>
          <w:tcPr>
            <w:tcW w:w="8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5249" w:type="dxa"/>
            <w:tcBorders>
              <w:top w:val="nil"/>
            </w:tcBorders>
            <w:shd w:val="clear" w:color="auto" w:fill="D9D9D9" w:themeFill="background1" w:themeFillShade="D9"/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color w:val="000000"/>
                <w:sz w:val="24"/>
                <w:szCs w:val="24"/>
              </w:rPr>
              <w:t>MONITOROWANIE I OBRAZOWANIE PARAMETERÓW WENTYLACJI</w:t>
            </w:r>
          </w:p>
        </w:tc>
        <w:tc>
          <w:tcPr>
            <w:tcW w:w="1430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1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Wbudowany łącznie z respiratorem w jednej obudowie kolorowy ekran dotykowy LCD - min. 12”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lastRenderedPageBreak/>
              <w:t>2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Możliwość przełączenia podświetlenia ekranu w tryb nocny z regulacją jasności dla obu trybów oddzielnie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3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Zapamiętywanie i obrazowanie Trendów monitorowanych parametrów z min. ostatnich 14 dni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4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Komunikacja z użytkownikiem w języku POLSKIM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5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Integralny pomiar stężenia tlenu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6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Całkowita częstość oddychania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7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Częstość oddechów wyzwalanych przez pacjenta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8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Ciśnienie wdechowe (PIP)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9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Średnie ciśnienie w drogach oddechowych (</w:t>
            </w:r>
            <w:proofErr w:type="spellStart"/>
            <w:r>
              <w:rPr>
                <w:rFonts w:eastAsia="Calibri" w:cstheme="minorHAnsi"/>
                <w:color w:val="000000"/>
                <w:sz w:val="20"/>
              </w:rPr>
              <w:t>Pśred</w:t>
            </w:r>
            <w:proofErr w:type="spellEnd"/>
            <w:r>
              <w:rPr>
                <w:rFonts w:eastAsia="Calibri" w:cstheme="minorHAnsi"/>
                <w:color w:val="000000"/>
                <w:sz w:val="20"/>
              </w:rPr>
              <w:t>/ MAP)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10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Dodatnie ciśnienie końcowo-wydechowe (PEEP)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11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Wydechowa objętość pojedynczego oddechu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12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Objętość całkowitej wentylacji minutowej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13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Przeciek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14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 xml:space="preserve">I:E lub </w:t>
            </w:r>
            <w:proofErr w:type="spellStart"/>
            <w:r>
              <w:rPr>
                <w:rFonts w:eastAsia="Calibri" w:cstheme="minorHAnsi"/>
                <w:color w:val="000000"/>
                <w:sz w:val="20"/>
              </w:rPr>
              <w:t>Tinsp</w:t>
            </w:r>
            <w:proofErr w:type="spellEnd"/>
            <w:r>
              <w:rPr>
                <w:rFonts w:eastAsia="Calibri" w:cstheme="minorHAnsi"/>
                <w:color w:val="000000"/>
                <w:sz w:val="20"/>
              </w:rPr>
              <w:t>.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15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Podatność (C)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16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Oporność (R)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17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C20/C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18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Możliwość równoczesnego  obrazowania trzech przebiegów krzywych w czasie rzeczywistym dla ciśnienia, przepływu  i objętości w funkcji czasu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19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Obrazowanie pętli oddechowych do wyboru z ciśnienie/objętość, przepływ/objętość, ciśnienie/przepływ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20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Możliwość zatrzymania przebiegu krzywych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21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Możliwość zapamiętania pętli referencyjnej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22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Możliwość wykonania i zapisania zrzutu ekranu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23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Jednoczesna prezentacja na ekranie przebiegu krzywej ciśnienia oraz min. 6 trendów mierzonych parametrów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24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Możliwość eksportu danych pacjenta poprzez port USB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25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Pomiar SpO2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 w:rsidTr="008E100B">
        <w:tc>
          <w:tcPr>
            <w:tcW w:w="813" w:type="dxa"/>
            <w:tcBorders>
              <w:top w:val="nil"/>
              <w:right w:val="nil"/>
            </w:tcBorders>
            <w:shd w:val="clear" w:color="auto" w:fill="D9D9D9" w:themeFill="background1" w:themeFillShade="D9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5249" w:type="dxa"/>
            <w:tcBorders>
              <w:top w:val="nil"/>
            </w:tcBorders>
            <w:shd w:val="clear" w:color="auto" w:fill="D9D9D9" w:themeFill="background1" w:themeFillShade="D9"/>
          </w:tcPr>
          <w:p w:rsidR="0061531D" w:rsidRDefault="008E100B">
            <w:pPr>
              <w:widowControl w:val="0"/>
              <w:spacing w:after="0"/>
              <w:jc w:val="both"/>
              <w:rPr>
                <w:rFonts w:ascii="Calibri" w:eastAsia="Calibri" w:hAnsi="Calibri"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ALARMY</w:t>
            </w:r>
          </w:p>
        </w:tc>
        <w:tc>
          <w:tcPr>
            <w:tcW w:w="1430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  <w:right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1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Braku zasilania w energię elektryczną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2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Wadliwej pracy elektroniki aparatu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3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Braku zasilania w tlen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4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Braku zasilania w powietrze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5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Objętości oddechowej (wysokiej i niskiej)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6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Całkowitej objętości minutowej (wysokiej i niskiej)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7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Wysokiego ciśnienia  w układzie pacjenta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8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Niskiego ciśnienia w układzie pacjenta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9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Za wysokiego i za niskiego stężenia tlenu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10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Bezdechu z czasem bezdechu regulowanym w zakresie min. 5-50 sek.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11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Regulacja głośności alarmów min. 4 stopnie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 w:rsidTr="008E100B">
        <w:tc>
          <w:tcPr>
            <w:tcW w:w="813" w:type="dxa"/>
            <w:tcBorders>
              <w:top w:val="nil"/>
              <w:right w:val="nil"/>
            </w:tcBorders>
            <w:shd w:val="clear" w:color="auto" w:fill="D9D9D9" w:themeFill="background1" w:themeFillShade="D9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5249" w:type="dxa"/>
            <w:tcBorders>
              <w:top w:val="nil"/>
            </w:tcBorders>
            <w:shd w:val="clear" w:color="auto" w:fill="D9D9D9" w:themeFill="background1" w:themeFillShade="D9"/>
          </w:tcPr>
          <w:p w:rsidR="0061531D" w:rsidRDefault="008E100B">
            <w:pPr>
              <w:widowControl w:val="0"/>
              <w:spacing w:after="0"/>
              <w:jc w:val="both"/>
              <w:rPr>
                <w:rFonts w:ascii="Calibri" w:eastAsia="Calibri" w:hAnsi="Calibri"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color w:val="000000"/>
                <w:sz w:val="24"/>
                <w:szCs w:val="24"/>
              </w:rPr>
              <w:t>WYPOSAŻENIE</w:t>
            </w:r>
          </w:p>
        </w:tc>
        <w:tc>
          <w:tcPr>
            <w:tcW w:w="1430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  <w:right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1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Wielofunkcyjny układ oddechowy noworodkowy podwójnie ogrzewany, z odprowadzeniem wilgoci na zewnątrz, przekrój rur – 10 mm, z zabezpieczeniem przeciwdrobnoustrojowym opartym na działaniu jonów srebra.</w:t>
            </w: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 xml:space="preserve">Założeniem układu jest zapewnienie możliwości wszystkich terapii posiadanych przez respirator przy wykorzystaniu m.in. interfejsów: generatora z przerzutnikiem strumieni, </w:t>
            </w:r>
            <w:r>
              <w:rPr>
                <w:rFonts w:eastAsia="Calibri" w:cstheme="minorHAnsi"/>
                <w:color w:val="000000"/>
                <w:sz w:val="20"/>
              </w:rPr>
              <w:lastRenderedPageBreak/>
              <w:t>generatora do NIV dwururowego (nieinwazyjna oscylacja), kaniuli do wentylacji HFOT</w:t>
            </w:r>
          </w:p>
          <w:p w:rsidR="0061531D" w:rsidRDefault="0061531D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Układ wielofunkcyjny składa się z:</w:t>
            </w:r>
          </w:p>
          <w:p w:rsidR="0061531D" w:rsidRDefault="008E100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odcinek wdechowy podgrzewany dł. 1,2 m</w:t>
            </w:r>
          </w:p>
          <w:p w:rsidR="0061531D" w:rsidRDefault="008E100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odcinek wydechowy podgrzewany dł. 1,35 m, wykonany z materiału odprowadzającego wilgoć na zewnątrz poprzez przepuszczalną strukturę wielowarstwową</w:t>
            </w:r>
          </w:p>
          <w:p w:rsidR="0061531D" w:rsidRDefault="008E100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odcinek przedłużający do inkubatora 0,3 m</w:t>
            </w:r>
          </w:p>
          <w:p w:rsidR="0061531D" w:rsidRDefault="008E100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dren ciśnieniowy dł. 1,8 m, rozłączny z połączeniem typu Luer</w:t>
            </w:r>
          </w:p>
          <w:p w:rsidR="0061531D" w:rsidRDefault="008E100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 xml:space="preserve">zestaw adapterów, w tym złączka do </w:t>
            </w:r>
            <w:proofErr w:type="spellStart"/>
            <w:r>
              <w:rPr>
                <w:rFonts w:eastAsia="Calibri" w:cstheme="minorHAnsi"/>
                <w:color w:val="000000"/>
                <w:sz w:val="20"/>
              </w:rPr>
              <w:t>nCPAP</w:t>
            </w:r>
            <w:proofErr w:type="spellEnd"/>
          </w:p>
          <w:p w:rsidR="0061531D" w:rsidRDefault="008E100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porty do podaży i pomiaru NO</w:t>
            </w:r>
          </w:p>
          <w:p w:rsidR="0061531D" w:rsidRDefault="008E100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proofErr w:type="spellStart"/>
            <w:r>
              <w:rPr>
                <w:rFonts w:eastAsia="Calibri" w:cstheme="minorHAnsi"/>
                <w:color w:val="000000"/>
                <w:sz w:val="20"/>
              </w:rPr>
              <w:t>restryktor</w:t>
            </w:r>
            <w:proofErr w:type="spellEnd"/>
            <w:r>
              <w:rPr>
                <w:rFonts w:eastAsia="Calibri" w:cstheme="minorHAnsi"/>
                <w:color w:val="000000"/>
                <w:sz w:val="20"/>
              </w:rPr>
              <w:t xml:space="preserve"> przepływu</w:t>
            </w:r>
          </w:p>
          <w:p w:rsidR="0061531D" w:rsidRDefault="008E100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komora nawilżacza o konstrukcji zapobiegającej nadmiernemu zbieraniu się kondensatu w obwodzie oddechowym z drenem zasilającym w wodę dł. 1,2 m</w:t>
            </w:r>
          </w:p>
          <w:p w:rsidR="0061531D" w:rsidRDefault="008E100B">
            <w:pPr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4 klipsy</w:t>
            </w:r>
          </w:p>
          <w:p w:rsidR="0061531D" w:rsidRDefault="0061531D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lastRenderedPageBreak/>
              <w:t>Tak, 1 szt.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lastRenderedPageBreak/>
              <w:t>2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Ramię podtrzymujące układ oddechowy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3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Nawilżacz przystosowany do stosowania układów z zabezpieczeniem przeciwdrobnoustrojowym opartym na działaniu jonów srebra.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4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Komora nawilżacza jednorazowa dla noworodków z wbudowanym systemem utrzymania wilgotności na stałym poziomie – nadająca się do używana przez okres min. 7 dni u jednego pacjenta (komory wraz z informacją o terminie ważności, pakowane pojedynczo)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2 szt.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5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Stojak jezdny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6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Układ oddechowy noworodkowy z generatorem IF, rury z zabezpieczeniem przeciwdrobnoustrojowym opartym na działaniu jonów srebra</w:t>
            </w:r>
          </w:p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  <w:u w:val="single"/>
              </w:rPr>
            </w:pPr>
            <w:r>
              <w:rPr>
                <w:rFonts w:eastAsia="Calibri" w:cstheme="minorHAnsi"/>
                <w:color w:val="000000"/>
                <w:sz w:val="20"/>
                <w:u w:val="single"/>
              </w:rPr>
              <w:t>W skład zestawu wchodzi:</w:t>
            </w:r>
          </w:p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 xml:space="preserve">- odcinek wdechowy podgrzewany dł. 1,2 m, </w:t>
            </w:r>
            <w:r>
              <w:rPr>
                <w:rFonts w:eastAsia="Calibri" w:cstheme="minorHAnsi"/>
                <w:color w:val="000000"/>
                <w:sz w:val="20"/>
              </w:rPr>
              <w:t> wew. 10 mm</w:t>
            </w:r>
          </w:p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odcinek wydechowy niepodgrzewany</w:t>
            </w:r>
          </w:p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łącznik nawilżacza z respiratorem dł. 0,6 m</w:t>
            </w:r>
          </w:p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końcówka donosowa (3 szt.)</w:t>
            </w:r>
          </w:p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odcinek pomiarowy dł. 2,1 m</w:t>
            </w:r>
          </w:p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generator</w:t>
            </w:r>
          </w:p>
          <w:p w:rsidR="0061531D" w:rsidRDefault="008E100B">
            <w:pPr>
              <w:widowControl w:val="0"/>
              <w:spacing w:after="0" w:line="240" w:lineRule="auto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kołyska do zamocowania generatora na czepcu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1 szt.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7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Maseczka donosowa w 4  rozmiarach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Tak, 2 szt.  w każdym rozmiarze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sz w:val="20"/>
                <w:szCs w:val="24"/>
              </w:rPr>
            </w:pPr>
            <w:r>
              <w:rPr>
                <w:rFonts w:eastAsia="Calibri" w:cstheme="minorHAnsi"/>
                <w:sz w:val="20"/>
                <w:szCs w:val="24"/>
              </w:rPr>
              <w:t>8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Czepiec do terapii wymiennych do stosowania w nieinwazyjnym wspomaganiu oddechu (NIV) umożliwiający zamocowanie generatora w mocowaniu kołyskowym za pomocą dwóch krótkich dwustronnych rzepów oraz w terapii tlenowej wysokimi przepływami (HFOT)  umożliwiający zamocowanie kaniuli nosowej za pomocą dwóch długich rzepów (posiadających dodatkowo warstwę klejącą).</w:t>
            </w:r>
          </w:p>
          <w:p w:rsidR="0061531D" w:rsidRDefault="0061531D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  <w:u w:val="single"/>
              </w:rPr>
            </w:pPr>
            <w:r>
              <w:rPr>
                <w:rFonts w:eastAsia="Calibri" w:cstheme="minorHAnsi"/>
                <w:color w:val="000000"/>
                <w:sz w:val="20"/>
                <w:u w:val="single"/>
              </w:rPr>
              <w:t>Czepiec do terapii wymiennych posiada następujące cechy:</w:t>
            </w: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 xml:space="preserve">- wykonany z jednego kawałka miękkiego materiału kompozytowego </w:t>
            </w:r>
            <w:proofErr w:type="spellStart"/>
            <w:r>
              <w:rPr>
                <w:rFonts w:eastAsia="Calibri" w:cstheme="minorHAnsi"/>
                <w:color w:val="000000"/>
                <w:sz w:val="20"/>
              </w:rPr>
              <w:t>Fabrifoam</w:t>
            </w:r>
            <w:proofErr w:type="spellEnd"/>
            <w:r>
              <w:rPr>
                <w:rFonts w:eastAsia="Calibri" w:cstheme="minorHAnsi"/>
                <w:color w:val="000000"/>
                <w:sz w:val="20"/>
                <w:vertAlign w:val="superscript"/>
              </w:rPr>
              <w:t>®</w:t>
            </w:r>
            <w:r>
              <w:rPr>
                <w:rFonts w:eastAsia="Calibri" w:cstheme="minorHAnsi"/>
                <w:color w:val="000000"/>
                <w:sz w:val="20"/>
              </w:rPr>
              <w:t xml:space="preserve"> (chroniony patentem) o właściwościach odpornych na rozciąganie i deformację, zapewniającego przepuszczalność powietrza, ograniczającego  przesuwanie główki pacjenta dzięki wewnętrznej porowatej </w:t>
            </w:r>
            <w:r>
              <w:rPr>
                <w:rFonts w:eastAsia="Calibri" w:cstheme="minorHAnsi"/>
                <w:color w:val="000000"/>
                <w:sz w:val="20"/>
              </w:rPr>
              <w:lastRenderedPageBreak/>
              <w:t>warstwie, a także o właściwościach wyciszających hałas pochodzący z otoczenia oraz zabezpieczających przed utratą ciepła i utrzymujących komfort termiczny, posiadający pętelki do zamocowania rzepów na części zewnętrznej,</w:t>
            </w: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z możliwością uzyskania bezpośredniego dostępu do ciemiączka i naczyń pacjenta bez wpływu na stabilność i funkcje utrzymujące, w postaci opaski owijanej wokół główki,</w:t>
            </w: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posiadający perforację w części płatu potylicznego,</w:t>
            </w: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o konstrukcji w postaci opaski,</w:t>
            </w: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z możliwością regulacji obwodu głowy pacjenta w zależności od potrzeb (zmniejszanie lub zwiększanie obwodu),</w:t>
            </w: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z rzepami do mocowania (po dwa osobne dla NIV i HFOT), które umożliwiają  umiejscowienie interfejsu NIV lub HFOT w różnych pozycjach,</w:t>
            </w: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część pokrywająca małżowiny uszne z możliwością inspekcji stanu skóry i/lub higienizacji części zausznej, bez konieczności zdejmowania czepca,</w:t>
            </w: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wielkość oznaczona kolorem w sposób trwały,</w:t>
            </w: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z miarką do ustalenia właściwego rozmiaru.</w:t>
            </w:r>
          </w:p>
          <w:p w:rsidR="0061531D" w:rsidRDefault="0061531D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Dostępne rozmiary:</w:t>
            </w: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obwód głowy do 24 cm, rozm. XXS</w:t>
            </w: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obwód głowy 24-28 cm, rozm. XS</w:t>
            </w: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obwód głowy 28-31 cm, rozm. S</w:t>
            </w: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obwód głowy 31-34cm, rozm. M</w:t>
            </w: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obwód głowy 34-38 cm, rozm. L</w:t>
            </w:r>
          </w:p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- obwód głowy 38-42 cm, rozm. XL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lastRenderedPageBreak/>
              <w:t>Tak, 2 szt.</w:t>
            </w:r>
          </w:p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0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w każdym rozmiarze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 w:rsidTr="008E100B">
        <w:tc>
          <w:tcPr>
            <w:tcW w:w="813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lastRenderedPageBreak/>
              <w:t>VII</w:t>
            </w:r>
          </w:p>
        </w:tc>
        <w:tc>
          <w:tcPr>
            <w:tcW w:w="5249" w:type="dxa"/>
            <w:tcBorders>
              <w:top w:val="nil"/>
            </w:tcBorders>
            <w:shd w:val="clear" w:color="auto" w:fill="D9D9D9" w:themeFill="background1" w:themeFillShade="D9"/>
          </w:tcPr>
          <w:p w:rsidR="0061531D" w:rsidRDefault="008E100B">
            <w:pPr>
              <w:widowControl w:val="0"/>
              <w:spacing w:after="0"/>
              <w:jc w:val="both"/>
              <w:rPr>
                <w:rFonts w:ascii="Arial Narrow" w:hAnsi="Arial Narrow" w:cs="Arial Narrow"/>
                <w:b/>
                <w:szCs w:val="24"/>
              </w:rPr>
            </w:pPr>
            <w:r>
              <w:rPr>
                <w:rFonts w:ascii="Arial Narrow" w:hAnsi="Arial Narrow" w:cs="Arial Narrow"/>
                <w:b/>
                <w:szCs w:val="24"/>
              </w:rPr>
              <w:t>GWARANCJA I SERWIS</w:t>
            </w:r>
          </w:p>
        </w:tc>
        <w:tc>
          <w:tcPr>
            <w:tcW w:w="1430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1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Okres gwarancji min. 24 miesiące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1531D">
        <w:tc>
          <w:tcPr>
            <w:tcW w:w="813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cstheme="minorHAnsi"/>
                <w:sz w:val="20"/>
                <w:szCs w:val="24"/>
              </w:rPr>
            </w:pPr>
            <w:r>
              <w:rPr>
                <w:rFonts w:cstheme="minorHAnsi"/>
                <w:sz w:val="20"/>
                <w:szCs w:val="24"/>
              </w:rPr>
              <w:t>2</w:t>
            </w:r>
          </w:p>
        </w:tc>
        <w:tc>
          <w:tcPr>
            <w:tcW w:w="5249" w:type="dxa"/>
            <w:tcBorders>
              <w:top w:val="nil"/>
            </w:tcBorders>
          </w:tcPr>
          <w:p w:rsidR="0061531D" w:rsidRDefault="008E100B">
            <w:pPr>
              <w:widowControl w:val="0"/>
              <w:spacing w:after="0" w:line="240" w:lineRule="auto"/>
              <w:jc w:val="both"/>
              <w:rPr>
                <w:rFonts w:ascii="Calibri" w:eastAsia="Calibri" w:hAnsi="Calibri" w:cstheme="minorHAnsi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Ilość punktów serwisowych na terenie Polski min. 4 punkty</w:t>
            </w:r>
          </w:p>
        </w:tc>
        <w:tc>
          <w:tcPr>
            <w:tcW w:w="1430" w:type="dxa"/>
            <w:tcBorders>
              <w:top w:val="nil"/>
            </w:tcBorders>
            <w:vAlign w:val="center"/>
          </w:tcPr>
          <w:p w:rsidR="0061531D" w:rsidRDefault="008E100B">
            <w:pPr>
              <w:widowControl w:val="0"/>
              <w:spacing w:after="0" w:line="240" w:lineRule="auto"/>
              <w:jc w:val="center"/>
              <w:rPr>
                <w:rFonts w:ascii="Calibri" w:eastAsia="Calibri" w:hAnsi="Calibri" w:cstheme="minorHAnsi"/>
                <w:b/>
                <w:bCs/>
                <w:sz w:val="24"/>
                <w:szCs w:val="24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2992" w:type="dxa"/>
            <w:tcBorders>
              <w:top w:val="nil"/>
            </w:tcBorders>
            <w:vAlign w:val="center"/>
          </w:tcPr>
          <w:p w:rsidR="0061531D" w:rsidRDefault="0061531D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61531D" w:rsidRDefault="0061531D">
      <w:pPr>
        <w:rPr>
          <w:rFonts w:cstheme="minorHAnsi"/>
          <w:sz w:val="24"/>
          <w:szCs w:val="24"/>
        </w:rPr>
      </w:pPr>
    </w:p>
    <w:sectPr w:rsidR="0061531D">
      <w:headerReference w:type="default" r:id="rId9"/>
      <w:footerReference w:type="default" r:id="rId10"/>
      <w:pgSz w:w="11906" w:h="16838"/>
      <w:pgMar w:top="765" w:right="720" w:bottom="1272" w:left="720" w:header="708" w:footer="72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B92" w:rsidRDefault="008E100B">
      <w:pPr>
        <w:spacing w:after="0" w:line="240" w:lineRule="auto"/>
      </w:pPr>
      <w:r>
        <w:separator/>
      </w:r>
    </w:p>
  </w:endnote>
  <w:endnote w:type="continuationSeparator" w:id="0">
    <w:p w:rsidR="00C80B92" w:rsidRDefault="008E1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31D" w:rsidRDefault="008E100B">
    <w:pPr>
      <w:pStyle w:val="Stopka"/>
    </w:pPr>
    <w:r>
      <w:fldChar w:fldCharType="begin"/>
    </w:r>
    <w:r>
      <w:instrText xml:space="preserve"> PAGE </w:instrText>
    </w:r>
    <w:r>
      <w:fldChar w:fldCharType="separate"/>
    </w:r>
    <w:r w:rsidR="00AB47EE">
      <w:rPr>
        <w:noProof/>
      </w:rPr>
      <w:t>5</w:t>
    </w:r>
    <w:r>
      <w:fldChar w:fldCharType="end"/>
    </w:r>
    <w:r>
      <w:t xml:space="preserve"> z </w:t>
    </w:r>
    <w:fldSimple w:instr=" NUMPAGES ">
      <w:r w:rsidR="00AB47EE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B92" w:rsidRDefault="008E100B">
      <w:pPr>
        <w:spacing w:after="0" w:line="240" w:lineRule="auto"/>
      </w:pPr>
      <w:r>
        <w:separator/>
      </w:r>
    </w:p>
  </w:footnote>
  <w:footnote w:type="continuationSeparator" w:id="0">
    <w:p w:rsidR="00C80B92" w:rsidRDefault="008E1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31D" w:rsidRDefault="0061531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17EC"/>
    <w:multiLevelType w:val="multilevel"/>
    <w:tmpl w:val="EAB0EE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EF107D"/>
    <w:multiLevelType w:val="multilevel"/>
    <w:tmpl w:val="704C8C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31D"/>
    <w:rsid w:val="0061531D"/>
    <w:rsid w:val="008E100B"/>
    <w:rsid w:val="00AB47EE"/>
    <w:rsid w:val="00C8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C7318"/>
  </w:style>
  <w:style w:type="character" w:customStyle="1" w:styleId="StopkaZnak">
    <w:name w:val="Stopka Znak"/>
    <w:basedOn w:val="Domylnaczcionkaakapitu"/>
    <w:link w:val="Stopka"/>
    <w:uiPriority w:val="99"/>
    <w:qFormat/>
    <w:rsid w:val="009C731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75DC3"/>
    <w:rPr>
      <w:rFonts w:ascii="Tahoma" w:hAnsi="Tahoma" w:cs="Tahoma"/>
      <w:sz w:val="16"/>
      <w:szCs w:val="16"/>
    </w:rPr>
  </w:style>
  <w:style w:type="character" w:customStyle="1" w:styleId="WW8Num7z2">
    <w:name w:val="WW8Num7z2"/>
    <w:qFormat/>
    <w:rsid w:val="00DB7569"/>
    <w:rPr>
      <w:rFonts w:ascii="Wingdings" w:hAnsi="Wingding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0417AE"/>
    <w:rPr>
      <w:sz w:val="20"/>
      <w:szCs w:val="20"/>
    </w:rPr>
  </w:style>
  <w:style w:type="character" w:customStyle="1" w:styleId="Znakiprzypiswkocowych">
    <w:name w:val="Znaki przypisów końcowych"/>
    <w:uiPriority w:val="99"/>
    <w:semiHidden/>
    <w:unhideWhenUsed/>
    <w:qFormat/>
    <w:rsid w:val="000417A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C731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C731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western">
    <w:name w:val="western"/>
    <w:basedOn w:val="Normalny"/>
    <w:qFormat/>
    <w:rsid w:val="00540DFB"/>
    <w:pPr>
      <w:spacing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75DC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00CFE"/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paragraph" w:styleId="Akapitzlist">
    <w:name w:val="List Paragraph"/>
    <w:basedOn w:val="Normalny"/>
    <w:uiPriority w:val="34"/>
    <w:qFormat/>
    <w:rsid w:val="001B4FC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17AE"/>
    <w:pPr>
      <w:spacing w:after="0" w:line="240" w:lineRule="auto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2">
    <w:name w:val="WW8Num2"/>
    <w:qFormat/>
  </w:style>
  <w:style w:type="table" w:styleId="Tabela-Siatka">
    <w:name w:val="Table Grid"/>
    <w:basedOn w:val="Standardowy"/>
    <w:uiPriority w:val="39"/>
    <w:rsid w:val="009C7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C7318"/>
  </w:style>
  <w:style w:type="character" w:customStyle="1" w:styleId="StopkaZnak">
    <w:name w:val="Stopka Znak"/>
    <w:basedOn w:val="Domylnaczcionkaakapitu"/>
    <w:link w:val="Stopka"/>
    <w:uiPriority w:val="99"/>
    <w:qFormat/>
    <w:rsid w:val="009C731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75DC3"/>
    <w:rPr>
      <w:rFonts w:ascii="Tahoma" w:hAnsi="Tahoma" w:cs="Tahoma"/>
      <w:sz w:val="16"/>
      <w:szCs w:val="16"/>
    </w:rPr>
  </w:style>
  <w:style w:type="character" w:customStyle="1" w:styleId="WW8Num7z2">
    <w:name w:val="WW8Num7z2"/>
    <w:qFormat/>
    <w:rsid w:val="00DB7569"/>
    <w:rPr>
      <w:rFonts w:ascii="Wingdings" w:hAnsi="Wingding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0417AE"/>
    <w:rPr>
      <w:sz w:val="20"/>
      <w:szCs w:val="20"/>
    </w:rPr>
  </w:style>
  <w:style w:type="character" w:customStyle="1" w:styleId="Znakiprzypiswkocowych">
    <w:name w:val="Znaki przypisów końcowych"/>
    <w:uiPriority w:val="99"/>
    <w:semiHidden/>
    <w:unhideWhenUsed/>
    <w:qFormat/>
    <w:rsid w:val="000417A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C731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C731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western">
    <w:name w:val="western"/>
    <w:basedOn w:val="Normalny"/>
    <w:qFormat/>
    <w:rsid w:val="00540DFB"/>
    <w:pPr>
      <w:spacing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75DC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00CFE"/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paragraph" w:styleId="Akapitzlist">
    <w:name w:val="List Paragraph"/>
    <w:basedOn w:val="Normalny"/>
    <w:uiPriority w:val="34"/>
    <w:qFormat/>
    <w:rsid w:val="001B4FC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17AE"/>
    <w:pPr>
      <w:spacing w:after="0" w:line="240" w:lineRule="auto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2">
    <w:name w:val="WW8Num2"/>
    <w:qFormat/>
  </w:style>
  <w:style w:type="table" w:styleId="Tabela-Siatka">
    <w:name w:val="Table Grid"/>
    <w:basedOn w:val="Standardowy"/>
    <w:uiPriority w:val="39"/>
    <w:rsid w:val="009C7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690BF-E879-4C14-89BA-795EE41FD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1441</TotalTime>
  <Pages>5</Pages>
  <Words>1475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Powiatowy w Chrzanowie</Company>
  <LinksUpToDate>false</LinksUpToDate>
  <CharactersWithSpaces>10311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M.K.. Kozub</dc:creator>
  <dc:description/>
  <cp:lastModifiedBy>Aneta A.P. Pawłowska</cp:lastModifiedBy>
  <cp:revision>21</cp:revision>
  <cp:lastPrinted>2026-04-30T12:06:00Z</cp:lastPrinted>
  <dcterms:created xsi:type="dcterms:W3CDTF">2024-12-18T11:43:00Z</dcterms:created>
  <dcterms:modified xsi:type="dcterms:W3CDTF">2026-04-30T12:06:00Z</dcterms:modified>
  <dc:language>pl-PL</dc:language>
</cp:coreProperties>
</file>