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17095" w14:textId="77777777" w:rsidR="007B1F1F" w:rsidRPr="00825070" w:rsidRDefault="007B1F1F">
      <w:pPr>
        <w:rPr>
          <w:rFonts w:ascii="Cambria" w:hAnsi="Cambria"/>
        </w:rPr>
      </w:pPr>
    </w:p>
    <w:p w14:paraId="5AFFBB4A" w14:textId="167A20BD" w:rsidR="00C56879" w:rsidRPr="00825070" w:rsidRDefault="00C56879">
      <w:pPr>
        <w:rPr>
          <w:rFonts w:ascii="Cambria" w:hAnsi="Cambria"/>
        </w:rPr>
      </w:pPr>
      <w:r w:rsidRPr="00825070">
        <w:rPr>
          <w:rFonts w:ascii="Cambria" w:hAnsi="Cambria"/>
        </w:rPr>
        <w:t xml:space="preserve">ZAŁĄCZNIK NR </w:t>
      </w:r>
      <w:r w:rsidR="00A11CFA">
        <w:rPr>
          <w:rFonts w:ascii="Cambria" w:hAnsi="Cambria"/>
        </w:rPr>
        <w:t>2</w:t>
      </w:r>
      <w:r w:rsidRPr="00825070">
        <w:rPr>
          <w:rFonts w:ascii="Cambria" w:hAnsi="Cambria"/>
        </w:rPr>
        <w:t xml:space="preserve"> </w:t>
      </w:r>
      <w:r w:rsidR="000C409B">
        <w:rPr>
          <w:rFonts w:ascii="Cambria" w:hAnsi="Cambria"/>
        </w:rPr>
        <w:t>-</w:t>
      </w:r>
      <w:r w:rsidR="000C409B" w:rsidRPr="000C409B">
        <w:rPr>
          <w:rFonts w:ascii="Cambria" w:hAnsi="Cambria"/>
          <w:bCs/>
          <w:sz w:val="24"/>
          <w:szCs w:val="24"/>
        </w:rPr>
        <w:t xml:space="preserve"> </w:t>
      </w:r>
      <w:r w:rsidR="000C409B" w:rsidRPr="00CB2F50">
        <w:rPr>
          <w:rFonts w:ascii="Cambria" w:hAnsi="Cambria"/>
          <w:bCs/>
          <w:sz w:val="24"/>
          <w:szCs w:val="24"/>
        </w:rPr>
        <w:t>SZCZEGÓŁOWY  OPIS PRZEDMIOTU ZAMÓWIENIA/PARAMETRY WYMAGANE / OFEROWANE</w:t>
      </w:r>
      <w:r w:rsidR="000C409B">
        <w:rPr>
          <w:rFonts w:ascii="Cambria" w:hAnsi="Cambria"/>
          <w:bCs/>
          <w:sz w:val="24"/>
          <w:szCs w:val="24"/>
        </w:rPr>
        <w:t xml:space="preserve"> ZADANIE NR </w:t>
      </w:r>
      <w:r w:rsidR="00A11CFA">
        <w:rPr>
          <w:rFonts w:ascii="Cambria" w:hAnsi="Cambria"/>
          <w:bCs/>
          <w:sz w:val="24"/>
          <w:szCs w:val="24"/>
        </w:rPr>
        <w:t>2</w:t>
      </w:r>
      <w:r w:rsidR="000C409B">
        <w:rPr>
          <w:rFonts w:ascii="Cambria" w:hAnsi="Cambria"/>
          <w:bCs/>
          <w:sz w:val="24"/>
          <w:szCs w:val="24"/>
        </w:rPr>
        <w:t xml:space="preserve"> </w:t>
      </w:r>
    </w:p>
    <w:p w14:paraId="02D7C945" w14:textId="77777777" w:rsidR="007542F7" w:rsidRPr="00825070" w:rsidRDefault="007542F7">
      <w:pPr>
        <w:rPr>
          <w:rFonts w:ascii="Cambria" w:hAnsi="Cambria"/>
        </w:rPr>
      </w:pPr>
    </w:p>
    <w:p w14:paraId="14811EE3" w14:textId="77777777" w:rsidR="007542F7" w:rsidRPr="00825070" w:rsidRDefault="007542F7" w:rsidP="007542F7">
      <w:pPr>
        <w:jc w:val="both"/>
        <w:rPr>
          <w:rFonts w:ascii="Cambria" w:hAnsi="Cambria"/>
          <w:b/>
        </w:rPr>
      </w:pPr>
    </w:p>
    <w:p w14:paraId="162D7BB2" w14:textId="28E7E92D" w:rsidR="00AD1391" w:rsidRPr="00825070" w:rsidRDefault="00AD1391" w:rsidP="00C20DEA">
      <w:pPr>
        <w:pStyle w:val="Nagwek1"/>
        <w:rPr>
          <w:rFonts w:ascii="Cambria" w:hAnsi="Cambria" w:cstheme="majorHAnsi"/>
          <w:color w:val="auto"/>
          <w:sz w:val="22"/>
          <w:szCs w:val="22"/>
        </w:rPr>
      </w:pPr>
      <w:r w:rsidRPr="00825070">
        <w:rPr>
          <w:rFonts w:ascii="Cambria" w:hAnsi="Cambria" w:cstheme="majorHAnsi"/>
          <w:color w:val="auto"/>
          <w:sz w:val="22"/>
          <w:szCs w:val="22"/>
        </w:rPr>
        <w:br/>
      </w:r>
    </w:p>
    <w:tbl>
      <w:tblPr>
        <w:tblStyle w:val="Tabela-Siatka1"/>
        <w:tblW w:w="13462" w:type="dxa"/>
        <w:tblLayout w:type="fixed"/>
        <w:tblLook w:val="04A0" w:firstRow="1" w:lastRow="0" w:firstColumn="1" w:lastColumn="0" w:noHBand="0" w:noVBand="1"/>
      </w:tblPr>
      <w:tblGrid>
        <w:gridCol w:w="6805"/>
        <w:gridCol w:w="6657"/>
      </w:tblGrid>
      <w:tr w:rsidR="00AD1391" w:rsidRPr="00825070" w14:paraId="5CFEBAD0" w14:textId="77777777" w:rsidTr="00ED198C">
        <w:trPr>
          <w:trHeight w:val="998"/>
        </w:trPr>
        <w:tc>
          <w:tcPr>
            <w:tcW w:w="13462" w:type="dxa"/>
            <w:gridSpan w:val="2"/>
            <w:shd w:val="clear" w:color="auto" w:fill="D9D9D9"/>
            <w:vAlign w:val="center"/>
          </w:tcPr>
          <w:p w14:paraId="22949A9F" w14:textId="77777777" w:rsidR="00C20DEA" w:rsidRPr="00825070" w:rsidRDefault="00C20DEA" w:rsidP="00C20DEA">
            <w:pPr>
              <w:jc w:val="center"/>
              <w:rPr>
                <w:rFonts w:ascii="Cambria" w:eastAsia="Calibri" w:hAnsi="Cambria"/>
                <w:b/>
                <w:bCs/>
                <w:sz w:val="24"/>
                <w:szCs w:val="24"/>
              </w:rPr>
            </w:pPr>
            <w:r>
              <w:rPr>
                <w:rFonts w:ascii="Cambria" w:eastAsia="Calibri" w:hAnsi="Cambria"/>
                <w:b/>
                <w:bCs/>
                <w:sz w:val="24"/>
                <w:szCs w:val="24"/>
              </w:rPr>
              <w:t>ZADANIE NR 2</w:t>
            </w:r>
          </w:p>
          <w:p w14:paraId="13E54117" w14:textId="39FC77BD" w:rsidR="00AD1391" w:rsidRPr="00825070" w:rsidRDefault="00C20DEA" w:rsidP="00C20DEA">
            <w:pPr>
              <w:spacing w:line="360" w:lineRule="auto"/>
              <w:contextualSpacing/>
              <w:jc w:val="both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b/>
                <w:sz w:val="24"/>
                <w:szCs w:val="24"/>
              </w:rPr>
              <w:t xml:space="preserve">KOMPUTERY STACJONARNE  </w:t>
            </w:r>
            <w:r>
              <w:rPr>
                <w:rFonts w:ascii="Cambria" w:eastAsia="Calibri" w:hAnsi="Cambria"/>
                <w:b/>
                <w:sz w:val="24"/>
                <w:szCs w:val="24"/>
              </w:rPr>
              <w:t xml:space="preserve">  TYP 2  - 2 SZT.</w:t>
            </w:r>
          </w:p>
        </w:tc>
      </w:tr>
      <w:tr w:rsidR="00AD1391" w:rsidRPr="00825070" w14:paraId="41FDCE85" w14:textId="77777777" w:rsidTr="00ED198C">
        <w:tc>
          <w:tcPr>
            <w:tcW w:w="6805" w:type="dxa"/>
            <w:shd w:val="clear" w:color="auto" w:fill="F2F2F2"/>
            <w:vAlign w:val="center"/>
          </w:tcPr>
          <w:p w14:paraId="3351A4E4" w14:textId="77777777" w:rsidR="00AD1391" w:rsidRPr="00825070" w:rsidRDefault="00AD1391" w:rsidP="00AD1391">
            <w:pPr>
              <w:spacing w:line="360" w:lineRule="auto"/>
              <w:jc w:val="center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sz w:val="24"/>
                <w:szCs w:val="24"/>
              </w:rPr>
              <w:t>Minimalne parametry</w:t>
            </w:r>
          </w:p>
        </w:tc>
        <w:tc>
          <w:tcPr>
            <w:tcW w:w="6657" w:type="dxa"/>
            <w:shd w:val="clear" w:color="auto" w:fill="F2F2F2"/>
            <w:vAlign w:val="center"/>
          </w:tcPr>
          <w:p w14:paraId="5E2F84CF" w14:textId="77777777" w:rsidR="00AD1391" w:rsidRPr="00825070" w:rsidRDefault="00AD1391" w:rsidP="00AD1391">
            <w:pPr>
              <w:jc w:val="both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sz w:val="24"/>
                <w:szCs w:val="24"/>
              </w:rPr>
              <w:t>Nazwa producenta:</w:t>
            </w:r>
          </w:p>
          <w:p w14:paraId="6006EC10" w14:textId="77777777" w:rsidR="00AD1391" w:rsidRPr="00825070" w:rsidRDefault="00AD1391" w:rsidP="00AD1391">
            <w:pPr>
              <w:jc w:val="both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sz w:val="24"/>
                <w:szCs w:val="24"/>
              </w:rPr>
              <w:t>……………………</w:t>
            </w:r>
          </w:p>
          <w:p w14:paraId="049B0D1D" w14:textId="618A3F85" w:rsidR="00AD1391" w:rsidRPr="00825070" w:rsidRDefault="00AD1391" w:rsidP="00AD1391">
            <w:pPr>
              <w:jc w:val="both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sz w:val="24"/>
                <w:szCs w:val="24"/>
              </w:rPr>
              <w:t>Typ/model</w:t>
            </w:r>
            <w:r w:rsidR="00C20DEA">
              <w:rPr>
                <w:rFonts w:ascii="Cambria" w:eastAsia="Calibri" w:hAnsi="Cambria"/>
                <w:sz w:val="24"/>
                <w:szCs w:val="24"/>
              </w:rPr>
              <w:t>/symbol/ producent</w:t>
            </w:r>
            <w:r w:rsidRPr="00825070">
              <w:rPr>
                <w:rFonts w:ascii="Cambria" w:eastAsia="Calibri" w:hAnsi="Cambria"/>
                <w:sz w:val="24"/>
                <w:szCs w:val="24"/>
              </w:rPr>
              <w:t>:</w:t>
            </w:r>
          </w:p>
          <w:p w14:paraId="4B52C935" w14:textId="77777777" w:rsidR="00AD1391" w:rsidRPr="00825070" w:rsidRDefault="00AD1391" w:rsidP="00AD1391">
            <w:pPr>
              <w:jc w:val="both"/>
              <w:rPr>
                <w:rFonts w:ascii="Cambria" w:eastAsia="Calibri" w:hAnsi="Cambria"/>
                <w:sz w:val="24"/>
                <w:szCs w:val="24"/>
              </w:rPr>
            </w:pPr>
            <w:r w:rsidRPr="00825070">
              <w:rPr>
                <w:rFonts w:ascii="Cambria" w:eastAsia="Calibri" w:hAnsi="Cambria"/>
                <w:sz w:val="24"/>
                <w:szCs w:val="24"/>
              </w:rPr>
              <w:t>……………………</w:t>
            </w:r>
          </w:p>
        </w:tc>
      </w:tr>
    </w:tbl>
    <w:tbl>
      <w:tblPr>
        <w:tblW w:w="134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6169"/>
        <w:gridCol w:w="5319"/>
      </w:tblGrid>
      <w:tr w:rsidR="00ED198C" w:rsidRPr="00825070" w14:paraId="34C68970" w14:textId="5EB9243D" w:rsidTr="00ED198C">
        <w:trPr>
          <w:trHeight w:val="907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CD0C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Nazwa komponentu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0340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Wymagane parametry techniczne komputerów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42A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</w:p>
        </w:tc>
      </w:tr>
      <w:tr w:rsidR="00623781" w:rsidRPr="00825070" w14:paraId="51346524" w14:textId="7440D28E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CF1E" w14:textId="77777777" w:rsidR="00623781" w:rsidRPr="00825070" w:rsidRDefault="00623781" w:rsidP="00623781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Zastosowanie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8AB0" w14:textId="77777777" w:rsidR="00623781" w:rsidRPr="00825070" w:rsidRDefault="00623781" w:rsidP="00623781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Komputer będzie wykorzystywany dla potrzeb aplikacji biurowych, aplikacji edukacyjnych, aplikacji obliczeniowych, dostępu do Internetu oraz poczty elektronicznej, jako lokalna baza danych, stacja programistyczna.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9947" w14:textId="5D32F06B" w:rsidR="00623781" w:rsidRPr="00825070" w:rsidRDefault="00623781" w:rsidP="00623781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A6128">
              <w:t>spełnia / nie spełnia</w:t>
            </w:r>
            <w:r>
              <w:t>*</w:t>
            </w:r>
          </w:p>
        </w:tc>
      </w:tr>
      <w:tr w:rsidR="00623781" w:rsidRPr="00825070" w14:paraId="692EA7D5" w14:textId="3EEE8295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02CC" w14:textId="77777777" w:rsidR="00623781" w:rsidRPr="00825070" w:rsidRDefault="00623781" w:rsidP="00623781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Obudowa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3B73" w14:textId="77777777" w:rsidR="00623781" w:rsidRPr="00825070" w:rsidRDefault="00623781" w:rsidP="00623781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Typu Tower z obsługą kart wyłącznie o pełnej wysokości. Umożliwiająca montaż 2 x dysku 3.5” lub 2 x dysków 2.5” </w:t>
            </w:r>
            <w:r w:rsidRPr="00825070">
              <w:rPr>
                <w:rFonts w:ascii="Cambria" w:hAnsi="Cambria" w:cstheme="majorHAnsi"/>
                <w:bCs/>
              </w:rPr>
              <w:lastRenderedPageBreak/>
              <w:t>wewnątrz obudowy. Obudowa fabrycznie przystosowana do pracy w orientacji pionowej. Suma wymiarów obudowy nieprzekraczająca 1015 mm.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759A" w14:textId="063E2DB0" w:rsidR="00623781" w:rsidRPr="00825070" w:rsidRDefault="00623781" w:rsidP="00623781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A6128">
              <w:lastRenderedPageBreak/>
              <w:t>spełnia / nie spełnia</w:t>
            </w:r>
            <w:r>
              <w:t>*</w:t>
            </w:r>
          </w:p>
        </w:tc>
      </w:tr>
      <w:tr w:rsidR="00ED198C" w:rsidRPr="00825070" w14:paraId="04C37CC6" w14:textId="4C760859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765D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Płyta główna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B69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Płyta główna zaprojektowana i wyprodukowana na zlecenie producenta komputera, trwale oznaczona na etapie produkcji logo producenta oferowanej jednostki  dedykowana dla danego urządzenia wyposażona w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sloty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i złącza:</w:t>
            </w:r>
          </w:p>
          <w:p w14:paraId="6E4CEBE0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1 x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x16 gen 5.0, </w:t>
            </w:r>
          </w:p>
          <w:p w14:paraId="1801DD53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1 x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x4 gen 4.0, </w:t>
            </w:r>
          </w:p>
          <w:p w14:paraId="1A9470D4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2 x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x4 gen 3.0,  </w:t>
            </w:r>
          </w:p>
          <w:p w14:paraId="4BB926EB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4 x DIMM z obsługą do 128 GB DDR5 RAM, </w:t>
            </w:r>
          </w:p>
          <w:p w14:paraId="1916DE2A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4 x SATA III, </w:t>
            </w:r>
          </w:p>
          <w:p w14:paraId="1D55AE1A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3 x M.2  dla dysków (bez stosowania kart rozszerzeń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), </w:t>
            </w:r>
          </w:p>
          <w:p w14:paraId="7B04E1CD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1 x M.2 dla karty sieci bezprzewodowej (bez stosowania kart rozszerzeń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). </w:t>
            </w:r>
          </w:p>
          <w:p w14:paraId="055764D2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Płyta główna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wypsoażona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w zintegrowany kontroler RAID 0/1 dla dysków SATA oraz RAID 0/1/5 dla dysków M.2.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E71" w14:textId="7CC5F500" w:rsidR="00623781" w:rsidRPr="00552212" w:rsidRDefault="00623781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5123CFD7" w14:textId="77777777" w:rsidR="00ED198C" w:rsidRPr="00552212" w:rsidRDefault="00623781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65E956ED" w14:textId="77777777" w:rsidR="00552212" w:rsidRPr="00552212" w:rsidRDefault="00552212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30B7CAE2" w14:textId="77777777" w:rsidR="00552212" w:rsidRPr="00552212" w:rsidRDefault="00552212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15EF0B7B" w14:textId="77777777" w:rsidR="00552212" w:rsidRPr="00552212" w:rsidRDefault="00552212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4E2A460B" w14:textId="77777777" w:rsidR="00552212" w:rsidRDefault="00552212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52212">
              <w:rPr>
                <w:rFonts w:ascii="Cambria" w:hAnsi="Cambria" w:cstheme="majorHAnsi"/>
                <w:bCs/>
              </w:rPr>
              <w:t>spełnia / nie spełnia*</w:t>
            </w:r>
          </w:p>
          <w:p w14:paraId="46CDFFE5" w14:textId="77777777" w:rsidR="00552212" w:rsidRPr="003E0D33" w:rsidRDefault="00552212" w:rsidP="0055221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spełnia / nie spełnia*</w:t>
            </w:r>
          </w:p>
          <w:p w14:paraId="672B1552" w14:textId="67DEBD3F" w:rsidR="00552212" w:rsidRPr="00552212" w:rsidRDefault="00552212" w:rsidP="003E0D3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623781">
              <w:rPr>
                <w:rFonts w:ascii="Cambria" w:hAnsi="Cambria" w:cstheme="majorHAnsi"/>
                <w:bCs/>
              </w:rPr>
              <w:t>spełnia / nie spełnia</w:t>
            </w:r>
            <w:r>
              <w:rPr>
                <w:rFonts w:ascii="Cambria" w:hAnsi="Cambria" w:cstheme="majorHAnsi"/>
                <w:bCs/>
              </w:rPr>
              <w:t>*</w:t>
            </w:r>
          </w:p>
        </w:tc>
      </w:tr>
      <w:tr w:rsidR="00ED198C" w:rsidRPr="00825070" w14:paraId="5DB5D2F4" w14:textId="03D72CD5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590C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Procesor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0623" w14:textId="77777777" w:rsidR="00ED198C" w:rsidRPr="00825070" w:rsidRDefault="00ED198C" w:rsidP="00744E1B">
            <w:pPr>
              <w:spacing w:after="0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 xml:space="preserve">Procesor musi być wyposażony w jednostki przetwarzania neuronowego (NPU) o wydajności co </w:t>
            </w:r>
            <w:proofErr w:type="spellStart"/>
            <w:r w:rsidRPr="00825070">
              <w:rPr>
                <w:rFonts w:ascii="Cambria" w:hAnsi="Cambria" w:cstheme="majorHAnsi"/>
              </w:rPr>
              <w:t>namniej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</w:t>
            </w:r>
            <w:r w:rsidRPr="00825070">
              <w:rPr>
                <w:rFonts w:ascii="Cambria" w:hAnsi="Cambria" w:cstheme="majorHAnsi"/>
                <w:b/>
                <w:bCs/>
              </w:rPr>
              <w:t>30</w:t>
            </w:r>
            <w:r w:rsidRPr="00825070">
              <w:rPr>
                <w:rFonts w:ascii="Cambria" w:hAnsi="Cambria" w:cstheme="majorHAnsi"/>
              </w:rPr>
              <w:t xml:space="preserve"> TOPS.</w:t>
            </w:r>
          </w:p>
          <w:p w14:paraId="246F5252" w14:textId="77777777" w:rsidR="00ED198C" w:rsidRPr="00825070" w:rsidRDefault="00ED198C" w:rsidP="00744E1B">
            <w:pPr>
              <w:spacing w:after="0" w:line="240" w:lineRule="auto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Procesor osiągający w teście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Passmark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CPU Mark, w kategorii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Average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CPU Mark wynik co najmniej 58630</w:t>
            </w:r>
            <w:r w:rsidRPr="00825070">
              <w:rPr>
                <w:rFonts w:ascii="Cambria" w:hAnsi="Cambria" w:cstheme="majorHAnsi"/>
                <w:bCs/>
                <w:shd w:val="clear" w:color="auto" w:fill="FFFF00"/>
              </w:rPr>
              <w:t xml:space="preserve"> </w:t>
            </w:r>
            <w:r w:rsidRPr="00825070">
              <w:rPr>
                <w:rFonts w:ascii="Cambria" w:hAnsi="Cambria" w:cstheme="majorHAnsi"/>
                <w:bCs/>
              </w:rPr>
              <w:t xml:space="preserve">pkt. według wyników z załącznika  Video Card (GPU) </w:t>
            </w:r>
            <w:r w:rsidRPr="00825070">
              <w:rPr>
                <w:rFonts w:ascii="Cambria" w:hAnsi="Cambria" w:cstheme="majorHAnsi"/>
                <w:bCs/>
                <w:highlight w:val="yellow"/>
              </w:rPr>
              <w:t xml:space="preserve">Benchmark </w:t>
            </w:r>
            <w:proofErr w:type="spellStart"/>
            <w:r w:rsidRPr="00825070">
              <w:rPr>
                <w:rFonts w:ascii="Cambria" w:hAnsi="Cambria" w:cstheme="majorHAnsi"/>
                <w:bCs/>
                <w:highlight w:val="yellow"/>
              </w:rPr>
              <w:t>Charts</w:t>
            </w:r>
            <w:proofErr w:type="spellEnd"/>
            <w:r w:rsidRPr="00825070">
              <w:rPr>
                <w:rFonts w:ascii="Cambria" w:hAnsi="Cambria" w:cstheme="majorHAnsi"/>
                <w:bCs/>
                <w:highlight w:val="yellow"/>
              </w:rPr>
              <w:t xml:space="preserve"> - Video Card Model List.pdf</w:t>
            </w:r>
            <w:r w:rsidRPr="00825070">
              <w:rPr>
                <w:rFonts w:ascii="Cambria" w:hAnsi="Cambria" w:cstheme="majorHAnsi"/>
                <w:bCs/>
              </w:rPr>
              <w:t xml:space="preserve">- publikowanych nie   wcześniej   niż  18.03.2026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AEB6" w14:textId="77777777" w:rsidR="00623781" w:rsidRPr="00623781" w:rsidRDefault="00623781" w:rsidP="00623781">
            <w:pPr>
              <w:spacing w:after="0"/>
              <w:jc w:val="both"/>
              <w:rPr>
                <w:rFonts w:ascii="Cambria" w:hAnsi="Cambria" w:cstheme="majorHAnsi"/>
              </w:rPr>
            </w:pPr>
            <w:r w:rsidRPr="00623781">
              <w:rPr>
                <w:rFonts w:ascii="Cambria" w:hAnsi="Cambria" w:cstheme="majorHAnsi"/>
              </w:rPr>
              <w:t>spełnia / nie spełnia</w:t>
            </w:r>
          </w:p>
          <w:p w14:paraId="70DFA677" w14:textId="4E38D403" w:rsidR="00ED198C" w:rsidRPr="00825070" w:rsidRDefault="00ED198C" w:rsidP="00623781">
            <w:pPr>
              <w:spacing w:after="0"/>
              <w:jc w:val="both"/>
              <w:rPr>
                <w:rFonts w:ascii="Cambria" w:hAnsi="Cambria" w:cstheme="majorHAnsi"/>
              </w:rPr>
            </w:pPr>
          </w:p>
        </w:tc>
      </w:tr>
      <w:tr w:rsidR="00ED198C" w:rsidRPr="00825070" w14:paraId="1DF41F90" w14:textId="213EC92E" w:rsidTr="00ED198C">
        <w:trPr>
          <w:trHeight w:val="418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B934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Pamięć RAM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74A8" w14:textId="77777777" w:rsidR="003E0D33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32GB DDR5 5600 MT/s.. </w:t>
            </w:r>
          </w:p>
          <w:p w14:paraId="6A7F7974" w14:textId="77777777" w:rsidR="003E0D33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Możliwość rozbudowy do min 128GB, min. </w:t>
            </w:r>
          </w:p>
          <w:p w14:paraId="504FBC35" w14:textId="712D1B5C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cztery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sloty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pamięci, z czego min. trzy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sloty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pozostają wolne.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75C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spełnia / nie spełnia*</w:t>
            </w:r>
          </w:p>
          <w:p w14:paraId="74A84FDA" w14:textId="77777777" w:rsidR="00ED198C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spełnia / nie spełnia*</w:t>
            </w:r>
          </w:p>
          <w:p w14:paraId="780C4C43" w14:textId="77777777" w:rsidR="003E0D33" w:rsidRPr="00623781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623781">
              <w:rPr>
                <w:rFonts w:ascii="Cambria" w:hAnsi="Cambria" w:cstheme="majorHAnsi"/>
                <w:bCs/>
              </w:rPr>
              <w:t>spełnia / nie spełnia</w:t>
            </w:r>
            <w:r>
              <w:rPr>
                <w:rFonts w:ascii="Cambria" w:hAnsi="Cambria" w:cstheme="majorHAnsi"/>
                <w:bCs/>
              </w:rPr>
              <w:t>*</w:t>
            </w:r>
          </w:p>
          <w:p w14:paraId="00B8A894" w14:textId="54382834" w:rsidR="003E0D33" w:rsidRPr="00825070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3B73D5FB" w14:textId="587577D2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96C7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lastRenderedPageBreak/>
              <w:t>Pamięć masowa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245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2 dyski M.2 SSD 1TB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NVMe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czwartej generacji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3BC" w14:textId="77777777" w:rsidR="003E0D33" w:rsidRPr="00623781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623781">
              <w:rPr>
                <w:rFonts w:ascii="Cambria" w:hAnsi="Cambria" w:cstheme="majorHAnsi"/>
                <w:bCs/>
              </w:rPr>
              <w:t>spełnia / nie spełnia</w:t>
            </w:r>
            <w:r>
              <w:rPr>
                <w:rFonts w:ascii="Cambria" w:hAnsi="Cambria" w:cstheme="majorHAnsi"/>
                <w:bCs/>
              </w:rPr>
              <w:t>*</w:t>
            </w:r>
          </w:p>
          <w:p w14:paraId="2D829F30" w14:textId="280E3AE2" w:rsidR="00ED198C" w:rsidRPr="00825070" w:rsidRDefault="00ED198C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2B4E1EE4" w14:textId="3106461D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E210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Wydajność grafiki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86" w14:textId="77777777" w:rsidR="00ED198C" w:rsidRPr="00825070" w:rsidRDefault="00ED198C" w:rsidP="00744E1B">
            <w:pPr>
              <w:spacing w:after="0" w:line="240" w:lineRule="auto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Dodatkowo dedykowana karta graficzna z 4GB pamięci GDDR6 niewspółdzielonej graficzna osiągająca w teście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Passmark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G3D Mark, w kategorii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Average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G3D Mark wynik co najmniej 6000 pkt. według wyników opublikowanych na stronie </w:t>
            </w:r>
            <w:hyperlink r:id="rId7" w:history="1">
              <w:r w:rsidRPr="00825070">
                <w:rPr>
                  <w:rFonts w:ascii="Cambria" w:hAnsi="Cambria" w:cstheme="majorHAnsi"/>
                  <w:highlight w:val="yellow"/>
                </w:rPr>
                <w:t>https://www.videocardbenchmark.net/gpu_list.php</w:t>
              </w:r>
            </w:hyperlink>
            <w:r w:rsidRPr="00825070">
              <w:rPr>
                <w:rFonts w:ascii="Cambria" w:hAnsi="Cambria" w:cstheme="majorHAnsi"/>
                <w:bCs/>
              </w:rPr>
              <w:t xml:space="preserve"> - publikowanych nie  wcześniej   niż  18.03.2026 </w:t>
            </w:r>
          </w:p>
          <w:p w14:paraId="4D5404EF" w14:textId="77777777" w:rsidR="00ED198C" w:rsidRPr="00825070" w:rsidRDefault="00ED198C" w:rsidP="00744E1B">
            <w:pPr>
              <w:spacing w:after="0" w:line="240" w:lineRule="auto"/>
              <w:rPr>
                <w:rFonts w:ascii="Cambria" w:hAnsi="Cambria" w:cstheme="majorHAnsi"/>
                <w:bCs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A719" w14:textId="77777777" w:rsidR="003E0D33" w:rsidRPr="00623781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623781">
              <w:rPr>
                <w:rFonts w:ascii="Cambria" w:hAnsi="Cambria" w:cstheme="majorHAnsi"/>
                <w:bCs/>
              </w:rPr>
              <w:t>spełnia / nie spełnia</w:t>
            </w:r>
            <w:r>
              <w:rPr>
                <w:rFonts w:ascii="Cambria" w:hAnsi="Cambria" w:cstheme="majorHAnsi"/>
                <w:bCs/>
              </w:rPr>
              <w:t>*</w:t>
            </w:r>
          </w:p>
          <w:p w14:paraId="58BC8D91" w14:textId="1F18505D" w:rsidR="00ED198C" w:rsidRPr="00825070" w:rsidRDefault="003E0D33" w:rsidP="003E0D33">
            <w:pPr>
              <w:spacing w:after="0" w:line="240" w:lineRule="auto"/>
              <w:rPr>
                <w:rFonts w:ascii="Cambria" w:hAnsi="Cambria" w:cstheme="majorHAnsi"/>
                <w:bCs/>
              </w:rPr>
            </w:pPr>
            <w:r w:rsidRPr="00623781">
              <w:rPr>
                <w:rFonts w:ascii="Cambria" w:hAnsi="Cambria" w:cstheme="majorHAnsi"/>
                <w:bCs/>
              </w:rPr>
              <w:t>spełnia / nie spełnia</w:t>
            </w:r>
            <w:r>
              <w:rPr>
                <w:rFonts w:ascii="Cambria" w:hAnsi="Cambria" w:cstheme="majorHAnsi"/>
                <w:bCs/>
              </w:rPr>
              <w:t>*</w:t>
            </w:r>
          </w:p>
        </w:tc>
      </w:tr>
      <w:tr w:rsidR="00ED198C" w:rsidRPr="00825070" w14:paraId="17944399" w14:textId="6274BA94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D10A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Komunikacja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6007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Karta sieciowa 10/100/1000 zintegrowana z płytą główną, wspierająca obsługę</w:t>
            </w:r>
            <w:r w:rsidRPr="00825070">
              <w:rPr>
                <w:rFonts w:ascii="Cambria" w:hAnsi="Cambria" w:cstheme="majorHAnsi"/>
                <w:bCs/>
                <w:i/>
              </w:rPr>
              <w:t xml:space="preserve">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WoL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(funkcja włączana przez użytkownika), </w:t>
            </w:r>
          </w:p>
          <w:p w14:paraId="7EAB9586" w14:textId="77777777" w:rsidR="00ED198C" w:rsidRPr="00825070" w:rsidRDefault="00ED198C" w:rsidP="00744E1B">
            <w:pPr>
              <w:pStyle w:val="Default"/>
              <w:rPr>
                <w:rFonts w:ascii="Cambria" w:hAnsi="Cambria" w:cstheme="majorHAnsi"/>
                <w:b/>
                <w:color w:val="auto"/>
                <w:sz w:val="22"/>
                <w:szCs w:val="22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9C9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spełnia / nie spełnia*</w:t>
            </w:r>
          </w:p>
          <w:p w14:paraId="3326B375" w14:textId="191ABC6A" w:rsidR="00ED198C" w:rsidRPr="00825070" w:rsidRDefault="00ED198C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18246DF6" w14:textId="4E8869BB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04A6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Wyposażenie multimedialne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136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Karta dźwiękowa zintegrowana z płytą główną, zgodna z High Definition.</w:t>
            </w:r>
          </w:p>
          <w:p w14:paraId="4959E148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862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spełnia / nie spełnia*</w:t>
            </w:r>
          </w:p>
          <w:p w14:paraId="624D1149" w14:textId="5AABE7E5" w:rsidR="00ED198C" w:rsidRPr="00825070" w:rsidRDefault="00ED198C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3BB64E69" w14:textId="4B635554" w:rsidTr="00ED198C">
        <w:trPr>
          <w:trHeight w:val="3595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31EF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lastRenderedPageBreak/>
              <w:t>Porty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872D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Porty wlutowane w płytę główną i wyprowadzone bezpośrednio bez stosowania zewnętrznych przejściówek, adapterów, rozgałęziaczy, kart rozszerzeń zajmujących złącza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PCIe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itp.:</w:t>
            </w:r>
          </w:p>
          <w:p w14:paraId="5B698BA8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Panel przedni: </w:t>
            </w:r>
          </w:p>
          <w:p w14:paraId="7B1FA2B7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1 x Universal audio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jack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(słuchawki i mikrofon) </w:t>
            </w:r>
          </w:p>
          <w:p w14:paraId="07B23BE6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2 x USB 3.2 Gen 1 typu A</w:t>
            </w:r>
          </w:p>
          <w:p w14:paraId="5BB08BF1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1 x USB 3.2 Gen 2 typu C</w:t>
            </w:r>
          </w:p>
          <w:p w14:paraId="1EF58EE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1 x USB 3.2 Gen 2x2 typu C</w:t>
            </w:r>
          </w:p>
          <w:p w14:paraId="4D77A1B6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Panel tylny: </w:t>
            </w:r>
          </w:p>
          <w:p w14:paraId="018397A4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2 x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DisplayPort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1.4a (porty zintegrowanej karty graficznej)</w:t>
            </w:r>
          </w:p>
          <w:p w14:paraId="305D1DD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1 x USB 3.2 Gen 2x2 typu C</w:t>
            </w:r>
          </w:p>
          <w:p w14:paraId="7F4F4BFF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1 x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Thunderbolt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4</w:t>
            </w:r>
          </w:p>
          <w:p w14:paraId="2023817E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2 x USB 3.2 Gen 2 typ A</w:t>
            </w:r>
          </w:p>
          <w:p w14:paraId="0D2B86C8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2 x USB 2.0 </w:t>
            </w:r>
          </w:p>
          <w:p w14:paraId="59DE6F7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1 x RJ45 10/100/1000</w:t>
            </w:r>
          </w:p>
          <w:p w14:paraId="4567D72A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20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a)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23E24B8F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b)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3B796FF0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c)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3CC80C80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d)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61945AD2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e)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136D1FB4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f)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5C660811" w14:textId="77777777" w:rsidR="003E0D33" w:rsidRPr="003E0D33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g)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03296186" w14:textId="77777777" w:rsidR="00ED198C" w:rsidRDefault="003E0D33" w:rsidP="003E0D33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3E0D33">
              <w:rPr>
                <w:rFonts w:ascii="Cambria" w:hAnsi="Cambria" w:cstheme="majorHAnsi"/>
                <w:bCs/>
              </w:rPr>
              <w:t>h)</w:t>
            </w:r>
            <w:r w:rsidRPr="003E0D33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47277568" w14:textId="75413B32" w:rsidR="003E0D33" w:rsidRDefault="005349F0" w:rsidP="005349F0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>
              <w:rPr>
                <w:rFonts w:ascii="Cambria" w:hAnsi="Cambria" w:cstheme="majorHAnsi"/>
                <w:bCs/>
              </w:rPr>
              <w:t xml:space="preserve"> </w:t>
            </w:r>
            <w:r w:rsidR="003E0D33" w:rsidRPr="005349F0">
              <w:rPr>
                <w:rFonts w:ascii="Cambria" w:hAnsi="Cambria" w:cstheme="majorHAnsi"/>
                <w:bCs/>
              </w:rPr>
              <w:t>spełnia / nie spełnia*</w:t>
            </w:r>
          </w:p>
          <w:p w14:paraId="3CCD5CF8" w14:textId="3681169B" w:rsidR="003E0D33" w:rsidRPr="005349F0" w:rsidRDefault="003E0D33" w:rsidP="005349F0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spełnia / nie spełnia*</w:t>
            </w:r>
          </w:p>
        </w:tc>
      </w:tr>
      <w:tr w:rsidR="00ED198C" w:rsidRPr="00825070" w14:paraId="6A719347" w14:textId="3EF479CF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80D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Bezpieczeństwo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569E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Dedykowany układ sprzętowy TPM min. 2.0.</w:t>
            </w:r>
          </w:p>
          <w:p w14:paraId="595ADAD1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Komputer musi być wyposażony w czujnik otwarcia obudowy współpracujący z oprogramowaniem zarządzająco – diagnostycznym.</w:t>
            </w:r>
          </w:p>
          <w:p w14:paraId="0D896197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Obudowa musi umożliwiać zastosowanie zabezpieczenia fizycznego w postaci linki metalowej (wbudowane w obudowę gniazdo blokady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Kensington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>) oraz kłódki (oczko w obudowie do założenia kłódki).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941" w14:textId="77777777" w:rsidR="005349F0" w:rsidRPr="005349F0" w:rsidRDefault="005349F0" w:rsidP="005349F0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a)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1C681302" w14:textId="77777777" w:rsidR="005349F0" w:rsidRPr="005349F0" w:rsidRDefault="005349F0" w:rsidP="005349F0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b)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43F1BD2F" w14:textId="204244D3" w:rsidR="00ED198C" w:rsidRPr="00825070" w:rsidRDefault="00ED198C" w:rsidP="005349F0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0D41419C" w14:textId="65E0A1F3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F831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BIOS/UEFI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AC6" w14:textId="77777777" w:rsidR="00ED198C" w:rsidRPr="00825070" w:rsidRDefault="00ED198C" w:rsidP="00744E1B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Możliwość odczytania z BIOS informacji o:</w:t>
            </w:r>
          </w:p>
          <w:p w14:paraId="3EBE9F88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Wersji BIOS</w:t>
            </w:r>
          </w:p>
          <w:p w14:paraId="31FB07B0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Numerze seryjnym komputera</w:t>
            </w:r>
          </w:p>
          <w:p w14:paraId="0662B844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lastRenderedPageBreak/>
              <w:t xml:space="preserve">Numerze inwentarzowym </w:t>
            </w:r>
          </w:p>
          <w:p w14:paraId="1443CD91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Typie (modelu) procesora, ilości rdzeni.</w:t>
            </w:r>
          </w:p>
          <w:p w14:paraId="0831E462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Ilości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pamieci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RAM, jej prędkości oraz obsadzeniu w slotach.</w:t>
            </w:r>
          </w:p>
          <w:p w14:paraId="7D13399F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Pojemności i modelu zainstalowanego dysku.</w:t>
            </w:r>
          </w:p>
          <w:p w14:paraId="6596878A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MAC adresie zintegrowanej karty sieciowej</w:t>
            </w:r>
          </w:p>
          <w:p w14:paraId="5ADA9FDC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Technologii zdalnego zarządzania (o ile występuje)</w:t>
            </w:r>
          </w:p>
          <w:p w14:paraId="103395E3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  <w:p w14:paraId="2609EC93" w14:textId="77777777" w:rsidR="00ED198C" w:rsidRPr="00825070" w:rsidRDefault="00ED198C" w:rsidP="00744E1B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BIOS musi umożliwiać:</w:t>
            </w:r>
          </w:p>
          <w:p w14:paraId="65C58556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Włączenie/wyłączenie zintegrowanej karty sieciowej</w:t>
            </w:r>
          </w:p>
          <w:p w14:paraId="65992E73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Włączenie/wyłączenie karty sieci bezprzewodowej oraz Bluetooth (o ile występuje)</w:t>
            </w:r>
          </w:p>
          <w:p w14:paraId="4097D56F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Włączenie/wyłączenie karty audio</w:t>
            </w:r>
          </w:p>
          <w:p w14:paraId="1BE3CD22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Włączenie/wyłączenie poszczególnych portów USB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C90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lastRenderedPageBreak/>
              <w:t>a)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11522A32" w14:textId="17DD730F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</w:p>
          <w:p w14:paraId="75B1D951" w14:textId="40CF0E83" w:rsidR="00ED198C" w:rsidRPr="00825070" w:rsidRDefault="00ED198C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</w:p>
        </w:tc>
      </w:tr>
      <w:tr w:rsidR="00ED198C" w:rsidRPr="00825070" w14:paraId="086EB4D5" w14:textId="3E8B828D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040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lastRenderedPageBreak/>
              <w:t>BIOS/UEFI bezpieczeństwo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5207" w14:textId="77777777" w:rsidR="00ED198C" w:rsidRPr="00825070" w:rsidRDefault="00ED198C" w:rsidP="00744E1B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 celu zapewnienia możliwie najwyższego poziomu bezpieczeństwa danych organizacji, BIOS/UEFI musi umożliwiać:</w:t>
            </w:r>
          </w:p>
          <w:p w14:paraId="3323BB06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Nadanie hasła administratora</w:t>
            </w:r>
          </w:p>
          <w:p w14:paraId="7CCA9EE8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Ustawienie hasła dla  zainstalowanego dysku</w:t>
            </w:r>
          </w:p>
          <w:p w14:paraId="043F204C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Ustawienie portów USB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wtrybie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„No BOOT” </w:t>
            </w:r>
          </w:p>
          <w:p w14:paraId="04C6BA63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Zarządzanie funkcją Wake on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Lan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oraz  PXE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Boot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zintegrowanej karty sieciowej</w:t>
            </w:r>
          </w:p>
          <w:p w14:paraId="56E912F9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Zarządzanie funkcją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Secure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Boot</w:t>
            </w:r>
            <w:proofErr w:type="spellEnd"/>
          </w:p>
          <w:p w14:paraId="4689BE56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Zarządzanie układem TPM</w:t>
            </w:r>
          </w:p>
          <w:p w14:paraId="2D57C7F4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Zarządzania funkcją tworzenia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recovery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BIOS</w:t>
            </w:r>
          </w:p>
          <w:p w14:paraId="1B9EA5E6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lastRenderedPageBreak/>
              <w:t xml:space="preserve">Zarządzania funkcją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downgrade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 BIOS.</w:t>
            </w:r>
          </w:p>
          <w:p w14:paraId="304F1C42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Zarządzanie czujnikiem otwarcia obudowy</w:t>
            </w:r>
          </w:p>
          <w:p w14:paraId="65FBD030" w14:textId="77777777" w:rsidR="00ED198C" w:rsidRPr="00825070" w:rsidRDefault="00ED198C" w:rsidP="00AD1391">
            <w:pPr>
              <w:pStyle w:val="Akapitzlist"/>
              <w:numPr>
                <w:ilvl w:val="0"/>
                <w:numId w:val="24"/>
              </w:numPr>
              <w:tabs>
                <w:tab w:val="num" w:pos="283"/>
              </w:tabs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Zapisywanie incydentów w formacie tzw. logów z możliwością ich przejrzenia.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45F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lastRenderedPageBreak/>
              <w:t>a)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1A8792DC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b)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5E19CD4C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c)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1EE5D279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d)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71C83B14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e)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298F6747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f)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7D79CFC1" w14:textId="77777777" w:rsidR="005349F0" w:rsidRPr="005349F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g)</w:t>
            </w:r>
            <w:r w:rsidRPr="005349F0">
              <w:rPr>
                <w:rFonts w:ascii="Cambria" w:hAnsi="Cambria" w:cstheme="majorHAnsi"/>
                <w:bCs/>
              </w:rPr>
              <w:tab/>
              <w:t>spełnia / nie spełnia*</w:t>
            </w:r>
          </w:p>
          <w:p w14:paraId="091C3045" w14:textId="45240B76" w:rsidR="00ED198C" w:rsidRPr="00825070" w:rsidRDefault="005349F0" w:rsidP="005349F0">
            <w:pPr>
              <w:tabs>
                <w:tab w:val="num" w:pos="283"/>
              </w:tabs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lastRenderedPageBreak/>
              <w:t>spełnia / nie spełnia*</w:t>
            </w:r>
          </w:p>
        </w:tc>
      </w:tr>
      <w:tr w:rsidR="00ED198C" w:rsidRPr="00825070" w14:paraId="6742F8D4" w14:textId="364AB7F0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F85E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lastRenderedPageBreak/>
              <w:t>Oprogramowanie diagnostyczne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EF56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System diagnostyczny z graficznym interfejsem użytkownika, działający poza środowiskiem systemu operacyjnego, dostępny z poziomu BIOS lub szybkiego menu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boot’owania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. </w:t>
            </w:r>
          </w:p>
          <w:p w14:paraId="1DD19122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System umożliwiający przetestowanie komponentów bez konieczności uruchamiania systemu operacyjnego. Pełna obsługa systemu diagnostycznego za pomocą klawiatury i myszy jak i samej myszy.</w:t>
            </w:r>
          </w:p>
          <w:p w14:paraId="0BB9857E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 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924" w14:textId="41DBBF7E" w:rsidR="00ED198C" w:rsidRPr="00825070" w:rsidRDefault="005349F0" w:rsidP="00744E1B">
            <w:pPr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spełnia / nie spełnia*</w:t>
            </w:r>
          </w:p>
        </w:tc>
      </w:tr>
      <w:tr w:rsidR="00ED198C" w:rsidRPr="00825070" w14:paraId="77C9AACC" w14:textId="21BAFC62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D6DA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Zintegrowany wizualny system diagnostyczny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2A03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Wbudowany wizualny system diagnostyczny usytuowany na przednim panelu obudowy, działający w oparciu  sygnalizację LED wbudowaną np. w przycisk włącznika komputera. </w:t>
            </w:r>
          </w:p>
          <w:p w14:paraId="170B6D24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System służący do sygnalizowania i diagnozowania problemów z komputerem i jego komponentami poprzez zmianę statusów wyświetlania diody (miganie w określonej sekwencji oraz zmiana barw wyświetlania).</w:t>
            </w:r>
          </w:p>
          <w:p w14:paraId="2C66AC76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System diagnostyczny musi sygnalizować: uszkodzenie lub brak pamięci RAM, uszkodzenie płyty głównej, awarię 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BIOS’u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, awarię procesora. </w:t>
            </w:r>
          </w:p>
          <w:p w14:paraId="79F2EF0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Oferowany system diagnostyczny nie może wykorzystywać minimalnej ilości wolnych slotów na płycie głównej, wymaganych wnęk zewnętrznych w specyfikacji i dodatkowych oferowanych przez wykonawcę, oraz nie może być uzyskany </w:t>
            </w:r>
            <w:r w:rsidRPr="00825070">
              <w:rPr>
                <w:rFonts w:ascii="Cambria" w:hAnsi="Cambria" w:cstheme="majorHAnsi"/>
                <w:bCs/>
              </w:rPr>
              <w:lastRenderedPageBreak/>
              <w:t xml:space="preserve">przez konwertowanie, przerabianie innych złączy na płycie głównej nie wymienionych w specyfikacji a które nie są dedykowane dla systemu diagnostycznego.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436" w14:textId="47903298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lastRenderedPageBreak/>
              <w:t>spełnia / nie spełnia*</w:t>
            </w:r>
          </w:p>
        </w:tc>
      </w:tr>
      <w:tr w:rsidR="00ED198C" w:rsidRPr="00825070" w14:paraId="52762197" w14:textId="43B5E02C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55AA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Zasilacz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107B" w14:textId="77777777" w:rsidR="00ED198C" w:rsidRPr="00825070" w:rsidRDefault="00ED198C" w:rsidP="00744E1B">
            <w:pPr>
              <w:spacing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Zasilacz o mocy min. 550W pracujący w sieci 230V 50/60Hz prądu zmiennego i efektywności min. 92% przy obciążeniu zasilacza na poziomie 50%. Zasilacz wyposażony w złącze 8-pinowe dla karty graficznej. 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815" w14:textId="4AF39548" w:rsidR="00ED198C" w:rsidRPr="00825070" w:rsidRDefault="005349F0" w:rsidP="00744E1B">
            <w:pPr>
              <w:spacing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spełnia / nie spełnia*</w:t>
            </w:r>
          </w:p>
        </w:tc>
      </w:tr>
      <w:tr w:rsidR="00ED198C" w:rsidRPr="00825070" w14:paraId="43284EC1" w14:textId="0B3F725D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6EB5" w14:textId="77777777" w:rsidR="00ED198C" w:rsidRPr="00825070" w:rsidRDefault="00ED198C" w:rsidP="00744E1B">
            <w:pPr>
              <w:spacing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Wirtualizacja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C8DB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</w:rPr>
              <w:t xml:space="preserve">Sprzętowe wsparcie </w:t>
            </w:r>
            <w:proofErr w:type="spellStart"/>
            <w:r w:rsidRPr="00825070">
              <w:rPr>
                <w:rFonts w:ascii="Cambria" w:hAnsi="Cambria" w:cstheme="majorHAnsi"/>
              </w:rPr>
              <w:t>technologi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wirtualizacji realizowane łącznie w procesorze, chipsecie płyty </w:t>
            </w:r>
            <w:proofErr w:type="spellStart"/>
            <w:r w:rsidRPr="00825070">
              <w:rPr>
                <w:rFonts w:ascii="Cambria" w:hAnsi="Cambria" w:cstheme="majorHAnsi"/>
              </w:rPr>
              <w:t>główej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oraz w  BIOS systemu (możliwość włączenia/wyłączenia sprzętowego wsparcia wirtualizacji dla poszczególnych komponentów systemu).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22FE" w14:textId="3AABF07B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5349F0">
              <w:rPr>
                <w:rFonts w:ascii="Cambria" w:hAnsi="Cambria" w:cstheme="majorHAnsi"/>
              </w:rPr>
              <w:t>spełnia / nie spełnia*</w:t>
            </w:r>
          </w:p>
        </w:tc>
      </w:tr>
      <w:tr w:rsidR="00ED198C" w:rsidRPr="00825070" w14:paraId="5FB52018" w14:textId="1394B0B7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09BE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System operacyjny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B0BD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  <w:bdr w:val="none" w:sz="0" w:space="0" w:color="auto" w:frame="1"/>
              </w:rPr>
              <w:t>Zainstalowany system operacyjny Windows 11 Pro, klucz licencyjny musi być zapisany trwale w BIOS.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068" w14:textId="3F091E20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  <w:bdr w:val="none" w:sz="0" w:space="0" w:color="auto" w:frame="1"/>
              </w:rPr>
            </w:pPr>
            <w:r w:rsidRPr="005349F0">
              <w:rPr>
                <w:rFonts w:ascii="Cambria" w:hAnsi="Cambria" w:cstheme="majorHAnsi"/>
                <w:bCs/>
                <w:bdr w:val="none" w:sz="0" w:space="0" w:color="auto" w:frame="1"/>
              </w:rPr>
              <w:t>spełnia / nie spełnia*</w:t>
            </w:r>
          </w:p>
        </w:tc>
      </w:tr>
      <w:tr w:rsidR="00ED198C" w:rsidRPr="00825070" w14:paraId="68EBA717" w14:textId="6CD9D499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25F7" w14:textId="77777777" w:rsidR="00ED198C" w:rsidRPr="00825070" w:rsidRDefault="00ED198C" w:rsidP="00744E1B">
            <w:pPr>
              <w:spacing w:after="0"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Certyfikaty i standardy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4821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Certyfikat ISO 9001 dla producenta komputera (załączyć dokument potwierdzający spełnianie wymogu)</w:t>
            </w:r>
          </w:p>
          <w:p w14:paraId="4EC9D3D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Certyfikat ISO 14001 dla producenta komputera (załączyć dokument potwierdzający spełnianie wymogu)</w:t>
            </w:r>
          </w:p>
          <w:p w14:paraId="2FD074E9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Certyfikat ISO 50001 dla producenta komputera (załączyć dokument potwierdzający spełnianie wymogu)</w:t>
            </w:r>
          </w:p>
          <w:p w14:paraId="6B21E303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Deklaracja zgodności CE (załączyć do oferty)</w:t>
            </w:r>
          </w:p>
          <w:p w14:paraId="0E0ED82A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Certyfikat EPEAT </w:t>
            </w:r>
            <w:r w:rsidRPr="00825070">
              <w:rPr>
                <w:rFonts w:ascii="Cambria" w:hAnsi="Cambria" w:cstheme="majorHAnsi"/>
                <w:bCs/>
                <w:bdr w:val="none" w:sz="0" w:space="0" w:color="auto" w:frame="1"/>
              </w:rPr>
              <w:t>Silver</w:t>
            </w:r>
            <w:r w:rsidRPr="00825070">
              <w:rPr>
                <w:rFonts w:ascii="Cambria" w:hAnsi="Cambria" w:cstheme="majorHAnsi"/>
                <w:bCs/>
              </w:rPr>
              <w:t xml:space="preserve"> dla oferowanego modelu komputera, dla Polski lub kraju członkowskiego UE – do oferty należy załączyć wydruk ze strony https://www.epeat.net/search-computers-and-displays - załączyć do oferty wydruk z strony</w:t>
            </w:r>
          </w:p>
          <w:p w14:paraId="6A87704A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Certyfikaty ISO oraz deklaracja zgodności muszą być wystawione dla tego samego producenta sprzętu. Za producenta </w:t>
            </w:r>
            <w:r w:rsidRPr="00825070">
              <w:rPr>
                <w:rFonts w:ascii="Cambria" w:hAnsi="Cambria" w:cstheme="majorHAnsi"/>
                <w:bCs/>
              </w:rPr>
              <w:lastRenderedPageBreak/>
              <w:t>uznaje się każda osobę fizyczną lub prawną albo jednostkę organizacyjną nie posiadającą osobowości prawnej dla której ten wyrób zaprojektowano lub wytworzono, w celu wprowadzenia go do obrotu lub oddania do użytku pod własną nazwą lub znakiem. Certyfikaty ISO winny być możliwe do obejrzenia/pobrania z oficjalnych stron www producenta sprzętu – wymagane są wskazania adresów do stron internetowych z owymi certyfikatami ISO.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F4EE" w14:textId="5B33BF3A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lastRenderedPageBreak/>
              <w:t>spełnia / nie spełnia*</w:t>
            </w:r>
          </w:p>
        </w:tc>
      </w:tr>
      <w:tr w:rsidR="00ED198C" w:rsidRPr="00825070" w14:paraId="1564771A" w14:textId="53416ECD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FFE3" w14:textId="77777777" w:rsidR="00ED198C" w:rsidRPr="00825070" w:rsidRDefault="00ED198C" w:rsidP="00744E1B">
            <w:pPr>
              <w:spacing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Ergonomia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7BD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Głośność jednostki centralnej mierzona zgodnie z normą ISO 7779 oraz wykazana zgodnie z normą ISO 9296 w pozycji obserwatora w trybie pracy dysku twardego (IDLE) wynosząca maksymalnie 28dB.</w:t>
            </w:r>
          </w:p>
          <w:p w14:paraId="35298873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W celu potwierdzenia spełniania powyższego wymagania, do oferty należy dołączyć oświadczenie producenta komputera opatrzone numerem postępowania.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A264" w14:textId="7CBFE2CD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spełnia / nie spełnia*</w:t>
            </w:r>
          </w:p>
        </w:tc>
      </w:tr>
      <w:tr w:rsidR="00ED198C" w:rsidRPr="00825070" w14:paraId="389E790F" w14:textId="47AF6BBA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D352" w14:textId="77777777" w:rsidR="00ED198C" w:rsidRPr="00825070" w:rsidRDefault="00ED198C" w:rsidP="00744E1B">
            <w:pPr>
              <w:spacing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Wymagania dodatkowe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D771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 xml:space="preserve">Klawiatura USB w układzie polski programisty </w:t>
            </w:r>
          </w:p>
          <w:p w14:paraId="1591DE0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Mysz laserowa USB z sześcioma klawiszami oraz rolką (</w:t>
            </w:r>
            <w:proofErr w:type="spellStart"/>
            <w:r w:rsidRPr="00825070">
              <w:rPr>
                <w:rFonts w:ascii="Cambria" w:hAnsi="Cambria" w:cstheme="majorHAnsi"/>
                <w:bCs/>
              </w:rPr>
              <w:t>scroll</w:t>
            </w:r>
            <w:proofErr w:type="spellEnd"/>
            <w:r w:rsidRPr="00825070">
              <w:rPr>
                <w:rFonts w:ascii="Cambria" w:hAnsi="Cambria" w:cstheme="majorHAnsi"/>
                <w:bCs/>
              </w:rPr>
              <w:t xml:space="preserve">) </w:t>
            </w:r>
          </w:p>
          <w:p w14:paraId="18003D97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Opakowanie musi być wykonane z materiałów podlegających powtórnemu przetworzeniu.</w:t>
            </w:r>
          </w:p>
          <w:p w14:paraId="5C478B6B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825070">
              <w:rPr>
                <w:rFonts w:ascii="Cambria" w:hAnsi="Cambria" w:cstheme="majorHAnsi"/>
                <w:bCs/>
              </w:rPr>
              <w:t>Każdy komputer powinien być oznaczony niepowtarzalnym numerem seryjnym umieszczonym na obudowie, oraz musi być wpisany na stałe w BIOS.</w:t>
            </w:r>
          </w:p>
          <w:p w14:paraId="3FBC5F3D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C6C" w14:textId="38D27619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  <w:bCs/>
              </w:rPr>
            </w:pPr>
            <w:r w:rsidRPr="005349F0">
              <w:rPr>
                <w:rFonts w:ascii="Cambria" w:hAnsi="Cambria" w:cstheme="majorHAnsi"/>
                <w:bCs/>
              </w:rPr>
              <w:t>spełnia / nie spełnia*</w:t>
            </w:r>
          </w:p>
        </w:tc>
      </w:tr>
      <w:tr w:rsidR="00ED198C" w:rsidRPr="00825070" w14:paraId="7844294C" w14:textId="56EF1D35" w:rsidTr="00ED198C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FC62" w14:textId="77777777" w:rsidR="00ED198C" w:rsidRPr="00825070" w:rsidRDefault="00ED198C" w:rsidP="00744E1B">
            <w:pPr>
              <w:spacing w:line="240" w:lineRule="auto"/>
              <w:jc w:val="center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t>Warunki gwarancji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76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Minimalny czas trwania wsparcia technicznego producenta wynosi 3 lata.</w:t>
            </w:r>
          </w:p>
          <w:p w14:paraId="3B748B1C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Sposób realizacji usług wsparcia technicznego:</w:t>
            </w:r>
          </w:p>
          <w:p w14:paraId="01097297" w14:textId="77777777" w:rsidR="00ED198C" w:rsidRPr="00825070" w:rsidRDefault="00ED198C" w:rsidP="00AD1391">
            <w:pPr>
              <w:pStyle w:val="Akapitzlist"/>
              <w:numPr>
                <w:ilvl w:val="0"/>
                <w:numId w:val="25"/>
              </w:numPr>
              <w:spacing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lastRenderedPageBreak/>
              <w:t>Telefoniczne zgłaszanie usterek w trybie 24h / dobę, 7 dni w tygodniu (w języku polskim w dni robocze w godz. 8-17).</w:t>
            </w:r>
          </w:p>
          <w:p w14:paraId="627DADEC" w14:textId="77777777" w:rsidR="00ED198C" w:rsidRPr="00825070" w:rsidRDefault="00ED198C" w:rsidP="00AD1391">
            <w:pPr>
              <w:pStyle w:val="Akapitzlist"/>
              <w:numPr>
                <w:ilvl w:val="0"/>
                <w:numId w:val="25"/>
              </w:numPr>
              <w:spacing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Dostęp do bezpłatnego portalu technicznego producenta, który umożliwi zamawianie części zamiennych i/lub wizyt technika serwisowego, mający na celu przyśpieszenie procesu diagnostyki i skrócenia czasu usunięcia usterki.</w:t>
            </w:r>
          </w:p>
          <w:p w14:paraId="0A8610E1" w14:textId="77777777" w:rsidR="00ED198C" w:rsidRPr="00825070" w:rsidRDefault="00ED198C" w:rsidP="00AD139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Opcjonalna pomoc techniczna za pośrednictwem czat online.</w:t>
            </w:r>
          </w:p>
          <w:p w14:paraId="5442340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 xml:space="preserve">Wsparcie techniczne świadczone przez pracowników producenta urządzeń dla sprzętu zdalnie lub w miejscu instalacji urządzenia, w zależności od rodzaju zgłaszanej awarii. </w:t>
            </w:r>
          </w:p>
          <w:p w14:paraId="0AD28B12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 xml:space="preserve">W przypadku awarii zakwalifikowanej jako naprawa w miejscu instalacji urządzenia, część zamienna wymagana do naprawy i/lub technik serwisowy przybędzie na miejsce wskazane przez klienta na następny </w:t>
            </w:r>
            <w:proofErr w:type="spellStart"/>
            <w:r w:rsidRPr="00825070">
              <w:rPr>
                <w:rFonts w:ascii="Cambria" w:hAnsi="Cambria" w:cstheme="majorHAnsi"/>
              </w:rPr>
              <w:t>dzien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roboczy od momentu skutecznego przyjęcia zgłoszenia przez Dział Wsparcia Technicznego.</w:t>
            </w:r>
          </w:p>
          <w:p w14:paraId="4A2DF08E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Możliwość sprawdzenia aktualnego okresu i poziomu wsparcia technicznego dla urządzeń za pośrednictwem strony internetowej producenta.</w:t>
            </w:r>
          </w:p>
          <w:p w14:paraId="5F724835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proofErr w:type="spellStart"/>
            <w:r w:rsidRPr="00825070">
              <w:rPr>
                <w:rFonts w:ascii="Cambria" w:hAnsi="Cambria" w:cstheme="majorHAnsi"/>
              </w:rPr>
              <w:t>Mozliwość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pobrania aktualnych wersji sterowników oraz </w:t>
            </w:r>
            <w:proofErr w:type="spellStart"/>
            <w:r w:rsidRPr="00825070">
              <w:rPr>
                <w:rFonts w:ascii="Cambria" w:hAnsi="Cambria" w:cstheme="majorHAnsi"/>
              </w:rPr>
              <w:t>firmware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urządzenia za pośrednictwem strony internetowej producenta również dla urządzeń z nieaktywnym wsparciem technicznym.</w:t>
            </w:r>
          </w:p>
          <w:p w14:paraId="3E49042D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Przydzielenie zasobu w postaci kierownika technicznego w przypadku eskalacji problemów serwisowych.</w:t>
            </w:r>
          </w:p>
          <w:p w14:paraId="123213E8" w14:textId="77777777" w:rsidR="00ED198C" w:rsidRPr="00825070" w:rsidRDefault="00ED198C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lastRenderedPageBreak/>
              <w:t xml:space="preserve">Dostawca zapewni bezpłatne oprogramowanie do automatycznej diagnostyki, zdalnego zgłaszania awarii do serwisu i automatycznego zakładania zgłoszeń serwisowych. </w:t>
            </w:r>
          </w:p>
          <w:p w14:paraId="263271CA" w14:textId="77777777" w:rsidR="00ED198C" w:rsidRPr="00825070" w:rsidRDefault="00ED198C" w:rsidP="00744E1B">
            <w:pPr>
              <w:spacing w:line="240" w:lineRule="auto"/>
              <w:jc w:val="both"/>
              <w:rPr>
                <w:rFonts w:ascii="Cambria" w:hAnsi="Cambria" w:cstheme="majorHAnsi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062" w14:textId="50F3F7DB" w:rsidR="00ED198C" w:rsidRPr="00825070" w:rsidRDefault="005349F0" w:rsidP="00744E1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5349F0">
              <w:rPr>
                <w:rFonts w:ascii="Cambria" w:hAnsi="Cambria" w:cstheme="majorHAnsi"/>
              </w:rPr>
              <w:lastRenderedPageBreak/>
              <w:t>spełnia / nie spełnia*</w:t>
            </w:r>
          </w:p>
        </w:tc>
      </w:tr>
      <w:tr w:rsidR="00ED198C" w:rsidRPr="00825070" w14:paraId="6382B38E" w14:textId="0BCD0167" w:rsidTr="00ED198C">
        <w:trPr>
          <w:trHeight w:val="4661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3D6C" w14:textId="77777777" w:rsidR="00ED198C" w:rsidRPr="00825070" w:rsidRDefault="00ED198C" w:rsidP="00744E1B">
            <w:pPr>
              <w:spacing w:line="240" w:lineRule="auto"/>
              <w:rPr>
                <w:rFonts w:ascii="Cambria" w:hAnsi="Cambria" w:cstheme="majorHAnsi"/>
                <w:b/>
              </w:rPr>
            </w:pPr>
            <w:r w:rsidRPr="00825070">
              <w:rPr>
                <w:rFonts w:ascii="Cambria" w:hAnsi="Cambria" w:cstheme="majorHAnsi"/>
                <w:b/>
              </w:rPr>
              <w:lastRenderedPageBreak/>
              <w:t>Dodatkowe oprogramowanie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38F7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Dołączone do oferowanego komputera oprogramowanie z nieograniczoną licencją czasowo na użytkowanie umożliwiające:</w:t>
            </w:r>
          </w:p>
          <w:p w14:paraId="106C48AE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 xml:space="preserve">- </w:t>
            </w:r>
            <w:proofErr w:type="spellStart"/>
            <w:r w:rsidRPr="00825070">
              <w:rPr>
                <w:rFonts w:ascii="Cambria" w:hAnsi="Cambria" w:cstheme="majorHAnsi"/>
              </w:rPr>
              <w:t>upgrade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i instalacje wszystkich sterowników, dostarczonych w obrazie systemu operacyjnego producenta, </w:t>
            </w:r>
            <w:proofErr w:type="spellStart"/>
            <w:r w:rsidRPr="00825070">
              <w:rPr>
                <w:rFonts w:ascii="Cambria" w:hAnsi="Cambria" w:cstheme="majorHAnsi"/>
              </w:rPr>
              <w:t>BIOS’u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z certyfikatem zgodności producenta do najnowszej dostępnej wersji, </w:t>
            </w:r>
          </w:p>
          <w:p w14:paraId="252CF2BC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 xml:space="preserve">- możliwość przed instalacją sprawdzenia każdego sterownika, </w:t>
            </w:r>
            <w:proofErr w:type="spellStart"/>
            <w:r w:rsidRPr="00825070">
              <w:rPr>
                <w:rFonts w:ascii="Cambria" w:hAnsi="Cambria" w:cstheme="majorHAnsi"/>
              </w:rPr>
              <w:t>BIOS’u</w:t>
            </w:r>
            <w:proofErr w:type="spellEnd"/>
            <w:r w:rsidRPr="00825070">
              <w:rPr>
                <w:rFonts w:ascii="Cambria" w:hAnsi="Cambria" w:cstheme="majorHAnsi"/>
              </w:rPr>
              <w:t xml:space="preserve"> bezpośrednio na stronie producenta przy użyciu połączenia internetowego z automatycznym przekierowaniem a w szczególności informacji:</w:t>
            </w:r>
          </w:p>
          <w:p w14:paraId="4868E0A0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                a. o poprawkach i usprawnieniach dotyczących aktualizacji</w:t>
            </w:r>
          </w:p>
          <w:p w14:paraId="7A7E3B27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                b. dacie wydania ostatniej aktualizacji</w:t>
            </w:r>
          </w:p>
          <w:p w14:paraId="57B04FFC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                c. priorytecie aktualizacji</w:t>
            </w:r>
          </w:p>
          <w:p w14:paraId="21F96A77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                d. zgodność z systemami operacyjnymi</w:t>
            </w:r>
          </w:p>
          <w:p w14:paraId="78760AA1" w14:textId="77777777" w:rsidR="00ED198C" w:rsidRPr="00825070" w:rsidRDefault="00ED198C" w:rsidP="00744E1B">
            <w:pPr>
              <w:jc w:val="both"/>
              <w:rPr>
                <w:rFonts w:ascii="Cambria" w:hAnsi="Cambria" w:cstheme="majorHAnsi"/>
              </w:rPr>
            </w:pPr>
            <w:r w:rsidRPr="00825070">
              <w:rPr>
                <w:rFonts w:ascii="Cambria" w:hAnsi="Cambria" w:cstheme="majorHAnsi"/>
              </w:rPr>
              <w:t>                e. jakiego komponentu sprzętu dotyczy aktualizacja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6C0" w14:textId="6172BEB5" w:rsidR="00ED198C" w:rsidRPr="00825070" w:rsidRDefault="005349F0" w:rsidP="005349F0">
            <w:pPr>
              <w:jc w:val="both"/>
              <w:rPr>
                <w:rFonts w:ascii="Cambria" w:hAnsi="Cambria" w:cstheme="majorHAnsi"/>
              </w:rPr>
            </w:pPr>
            <w:r>
              <w:rPr>
                <w:rFonts w:ascii="Cambria" w:hAnsi="Cambria" w:cstheme="majorHAnsi"/>
              </w:rPr>
              <w:t xml:space="preserve">   </w:t>
            </w:r>
            <w:r w:rsidRPr="005349F0">
              <w:rPr>
                <w:rFonts w:ascii="Cambria" w:hAnsi="Cambria" w:cstheme="majorHAnsi"/>
              </w:rPr>
              <w:t>spełnia / nie spełnia*</w:t>
            </w:r>
          </w:p>
        </w:tc>
      </w:tr>
    </w:tbl>
    <w:p w14:paraId="77C69126" w14:textId="77777777" w:rsidR="00AD1391" w:rsidRPr="00825070" w:rsidRDefault="00AD1391">
      <w:pPr>
        <w:rPr>
          <w:rFonts w:ascii="Cambria" w:hAnsi="Cambria"/>
        </w:rPr>
      </w:pPr>
    </w:p>
    <w:sectPr w:rsidR="00AD1391" w:rsidRPr="00825070" w:rsidSect="0056237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D34E" w14:textId="77777777" w:rsidR="00E27005" w:rsidRDefault="00E27005" w:rsidP="007542F7">
      <w:pPr>
        <w:spacing w:after="0" w:line="240" w:lineRule="auto"/>
      </w:pPr>
      <w:r>
        <w:separator/>
      </w:r>
    </w:p>
  </w:endnote>
  <w:endnote w:type="continuationSeparator" w:id="0">
    <w:p w14:paraId="0CE5B2F4" w14:textId="77777777" w:rsidR="00E27005" w:rsidRDefault="00E27005" w:rsidP="0075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6C29" w14:textId="72B60D21" w:rsidR="007542F7" w:rsidRPr="007542F7" w:rsidRDefault="007542F7" w:rsidP="007542F7">
    <w:pPr>
      <w:widowControl w:val="0"/>
      <w:autoSpaceDE w:val="0"/>
      <w:autoSpaceDN w:val="0"/>
      <w:adjustRightInd w:val="0"/>
      <w:spacing w:after="120" w:line="240" w:lineRule="auto"/>
      <w:ind w:left="720" w:hanging="720"/>
      <w:jc w:val="center"/>
      <w:rPr>
        <w:rFonts w:ascii="Cambria" w:eastAsia="Times New Roman" w:hAnsi="Cambria" w:cs="Times New Roman"/>
        <w:b/>
        <w:kern w:val="0"/>
        <w:sz w:val="24"/>
        <w:szCs w:val="24"/>
        <w:lang w:eastAsia="pl-PL"/>
        <w14:ligatures w14:val="none"/>
      </w:rPr>
    </w:pPr>
    <w:r w:rsidRPr="007542F7">
      <w:rPr>
        <w:rFonts w:ascii="Cambria" w:eastAsia="Times New Roman" w:hAnsi="Cambria" w:cs="Times New Roman"/>
        <w:b/>
        <w:kern w:val="0"/>
        <w:sz w:val="24"/>
        <w:szCs w:val="24"/>
        <w:lang w:eastAsia="pl-PL"/>
        <w14:ligatures w14:val="none"/>
      </w:rPr>
      <w:t xml:space="preserve">Inwestycja D1.1.2 „Przyspieszenie procesów transformacji cyfrowej ochrony zdrowia poprzez dalszy rozwój usług cyfrowych w ochronie zdrowia” będącej elementem komponentu D „Efektywność, dostępność i jakość systemu ochrony zdrowia”    </w:t>
    </w:r>
    <w:r w:rsidR="00575B94" w:rsidRPr="000413E1">
      <w:rPr>
        <w:rFonts w:ascii="Cambria" w:eastAsia="Times New Roman" w:hAnsi="Cambria" w:cs="Times New Roman"/>
        <w:b/>
        <w:sz w:val="24"/>
        <w:szCs w:val="24"/>
        <w:lang w:eastAsia="pl-PL"/>
      </w:rPr>
      <w:t xml:space="preserve">będącej elementem komponentu D „Efektywność, dostępność i jakość </w:t>
    </w:r>
    <w:r w:rsidR="00575B94">
      <w:rPr>
        <w:rFonts w:ascii="Cambria" w:eastAsia="Times New Roman" w:hAnsi="Cambria" w:cs="Times New Roman"/>
        <w:b/>
        <w:sz w:val="24"/>
        <w:szCs w:val="24"/>
        <w:lang w:eastAsia="pl-PL"/>
      </w:rPr>
      <w:t xml:space="preserve">systemu ochrony zdrowia”    </w:t>
    </w:r>
  </w:p>
  <w:p w14:paraId="3B26C325" w14:textId="77777777" w:rsidR="007542F7" w:rsidRDefault="007542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EB012" w14:textId="77777777" w:rsidR="00E27005" w:rsidRDefault="00E27005" w:rsidP="007542F7">
      <w:pPr>
        <w:spacing w:after="0" w:line="240" w:lineRule="auto"/>
      </w:pPr>
      <w:r>
        <w:separator/>
      </w:r>
    </w:p>
  </w:footnote>
  <w:footnote w:type="continuationSeparator" w:id="0">
    <w:p w14:paraId="6F47FA0C" w14:textId="77777777" w:rsidR="00E27005" w:rsidRDefault="00E27005" w:rsidP="00754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D7D8" w14:textId="36EA0449" w:rsidR="007542F7" w:rsidRDefault="007542F7" w:rsidP="007542F7">
    <w:pPr>
      <w:pStyle w:val="Nagwek"/>
      <w:tabs>
        <w:tab w:val="clear" w:pos="4536"/>
        <w:tab w:val="clear" w:pos="9072"/>
        <w:tab w:val="left" w:pos="1032"/>
      </w:tabs>
    </w:pPr>
    <w:r>
      <w:tab/>
    </w:r>
    <w:r>
      <w:rPr>
        <w:noProof/>
        <w:lang w:eastAsia="pl-PL"/>
      </w:rPr>
      <w:drawing>
        <wp:inline distT="0" distB="0" distL="0" distR="0" wp14:anchorId="4AB33704" wp14:editId="5A46A6E5">
          <wp:extent cx="5760720" cy="626110"/>
          <wp:effectExtent l="0" t="0" r="0" b="2540"/>
          <wp:docPr id="7942853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6C34F" w14:textId="47B177BA" w:rsidR="007542F7" w:rsidRPr="007542F7" w:rsidRDefault="007542F7" w:rsidP="007542F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</w:pPr>
    <w:bookmarkStart w:id="0" w:name="_Hlk170852332"/>
    <w:r w:rsidRPr="00CB2F50"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 xml:space="preserve">Znak sprawy: </w:t>
    </w:r>
    <w:bookmarkStart w:id="1" w:name="_Hlk192272368"/>
    <w:r w:rsidRPr="00CB2F50"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>MCM/WSM/</w:t>
    </w:r>
    <w:bookmarkStart w:id="2" w:name="_Hlk192272389"/>
    <w:r w:rsidRPr="00CB2F50"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>ZP1</w:t>
    </w:r>
    <w:r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>1</w:t>
    </w:r>
    <w:r w:rsidRPr="00CB2F50"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>/202</w:t>
    </w:r>
    <w:bookmarkEnd w:id="0"/>
    <w:bookmarkEnd w:id="1"/>
    <w:bookmarkEnd w:id="2"/>
    <w:r>
      <w:rPr>
        <w:rFonts w:ascii="Calibri Light" w:eastAsia="Times New Roman" w:hAnsi="Calibri Light" w:cs="Times New Roman"/>
        <w:caps/>
        <w:color w:val="833C0B"/>
        <w:spacing w:val="20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1357"/>
    <w:multiLevelType w:val="hybridMultilevel"/>
    <w:tmpl w:val="88161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616DFE"/>
    <w:multiLevelType w:val="hybridMultilevel"/>
    <w:tmpl w:val="300245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241BA"/>
    <w:multiLevelType w:val="hybridMultilevel"/>
    <w:tmpl w:val="6E7A97C8"/>
    <w:lvl w:ilvl="0" w:tplc="5270E2B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837D0"/>
    <w:multiLevelType w:val="hybridMultilevel"/>
    <w:tmpl w:val="7C0C7F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67B36"/>
    <w:multiLevelType w:val="hybridMultilevel"/>
    <w:tmpl w:val="EFD8D5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E03AED"/>
    <w:multiLevelType w:val="hybridMultilevel"/>
    <w:tmpl w:val="D0C47DE2"/>
    <w:lvl w:ilvl="0" w:tplc="DB8E788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373115"/>
    <w:multiLevelType w:val="hybridMultilevel"/>
    <w:tmpl w:val="74EE58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6D2A65"/>
    <w:multiLevelType w:val="hybridMultilevel"/>
    <w:tmpl w:val="0908F7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117041"/>
    <w:multiLevelType w:val="hybridMultilevel"/>
    <w:tmpl w:val="5066C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DE34DA"/>
    <w:multiLevelType w:val="hybridMultilevel"/>
    <w:tmpl w:val="F32452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EF2F2C"/>
    <w:multiLevelType w:val="hybridMultilevel"/>
    <w:tmpl w:val="7B0637C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A06A4"/>
    <w:multiLevelType w:val="hybridMultilevel"/>
    <w:tmpl w:val="FC887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65F3E"/>
    <w:multiLevelType w:val="hybridMultilevel"/>
    <w:tmpl w:val="3CCCD7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A685B"/>
    <w:multiLevelType w:val="hybridMultilevel"/>
    <w:tmpl w:val="239C66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AA0071"/>
    <w:multiLevelType w:val="hybridMultilevel"/>
    <w:tmpl w:val="AB742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5C19DA"/>
    <w:multiLevelType w:val="hybridMultilevel"/>
    <w:tmpl w:val="3A08AE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8B223C"/>
    <w:multiLevelType w:val="hybridMultilevel"/>
    <w:tmpl w:val="62E2DD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416F50"/>
    <w:multiLevelType w:val="hybridMultilevel"/>
    <w:tmpl w:val="BE7C38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192B44"/>
    <w:multiLevelType w:val="hybridMultilevel"/>
    <w:tmpl w:val="1DE4FDFC"/>
    <w:lvl w:ilvl="0" w:tplc="F760C5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13266"/>
    <w:multiLevelType w:val="hybridMultilevel"/>
    <w:tmpl w:val="F0326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649C6"/>
    <w:multiLevelType w:val="hybridMultilevel"/>
    <w:tmpl w:val="570AAE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557E2D"/>
    <w:multiLevelType w:val="hybridMultilevel"/>
    <w:tmpl w:val="7556CD72"/>
    <w:lvl w:ilvl="0" w:tplc="14462446">
      <w:start w:val="1"/>
      <w:numFmt w:val="lowerRoman"/>
      <w:lvlText w:val="%1)"/>
      <w:lvlJc w:val="left"/>
      <w:pPr>
        <w:ind w:left="720" w:hanging="360"/>
      </w:pPr>
      <w:rPr>
        <w:rFonts w:ascii="Cambria" w:eastAsiaTheme="minorHAnsi" w:hAnsi="Cambria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E6BC3"/>
    <w:multiLevelType w:val="hybridMultilevel"/>
    <w:tmpl w:val="1AC8C9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C2C1E"/>
    <w:multiLevelType w:val="hybridMultilevel"/>
    <w:tmpl w:val="4AC84EFE"/>
    <w:lvl w:ilvl="0" w:tplc="F760C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4148E"/>
    <w:multiLevelType w:val="hybridMultilevel"/>
    <w:tmpl w:val="8904D6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5318D4"/>
    <w:multiLevelType w:val="hybridMultilevel"/>
    <w:tmpl w:val="6F4ACA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9697F"/>
    <w:multiLevelType w:val="hybridMultilevel"/>
    <w:tmpl w:val="4F9800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235D29"/>
    <w:multiLevelType w:val="hybridMultilevel"/>
    <w:tmpl w:val="215E92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32085993">
    <w:abstractNumId w:val="15"/>
  </w:num>
  <w:num w:numId="2" w16cid:durableId="168912600">
    <w:abstractNumId w:val="21"/>
  </w:num>
  <w:num w:numId="3" w16cid:durableId="1950161559">
    <w:abstractNumId w:val="28"/>
  </w:num>
  <w:num w:numId="4" w16cid:durableId="217204610">
    <w:abstractNumId w:val="6"/>
  </w:num>
  <w:num w:numId="5" w16cid:durableId="1125925675">
    <w:abstractNumId w:val="5"/>
  </w:num>
  <w:num w:numId="6" w16cid:durableId="901672138">
    <w:abstractNumId w:val="3"/>
  </w:num>
  <w:num w:numId="7" w16cid:durableId="551431724">
    <w:abstractNumId w:val="17"/>
  </w:num>
  <w:num w:numId="8" w16cid:durableId="723875293">
    <w:abstractNumId w:val="14"/>
  </w:num>
  <w:num w:numId="9" w16cid:durableId="2009022209">
    <w:abstractNumId w:val="0"/>
  </w:num>
  <w:num w:numId="10" w16cid:durableId="790824407">
    <w:abstractNumId w:val="2"/>
  </w:num>
  <w:num w:numId="11" w16cid:durableId="121655691">
    <w:abstractNumId w:val="7"/>
  </w:num>
  <w:num w:numId="12" w16cid:durableId="1626932686">
    <w:abstractNumId w:val="4"/>
  </w:num>
  <w:num w:numId="13" w16cid:durableId="1770587315">
    <w:abstractNumId w:val="10"/>
  </w:num>
  <w:num w:numId="14" w16cid:durableId="942148187">
    <w:abstractNumId w:val="1"/>
  </w:num>
  <w:num w:numId="15" w16cid:durableId="2125347214">
    <w:abstractNumId w:val="23"/>
  </w:num>
  <w:num w:numId="16" w16cid:durableId="1496723686">
    <w:abstractNumId w:val="18"/>
  </w:num>
  <w:num w:numId="17" w16cid:durableId="1036540335">
    <w:abstractNumId w:val="9"/>
  </w:num>
  <w:num w:numId="18" w16cid:durableId="1214271692">
    <w:abstractNumId w:val="8"/>
  </w:num>
  <w:num w:numId="19" w16cid:durableId="1576279388">
    <w:abstractNumId w:val="29"/>
  </w:num>
  <w:num w:numId="20" w16cid:durableId="2006546713">
    <w:abstractNumId w:val="20"/>
  </w:num>
  <w:num w:numId="21" w16cid:durableId="93016840">
    <w:abstractNumId w:val="16"/>
  </w:num>
  <w:num w:numId="22" w16cid:durableId="66346102">
    <w:abstractNumId w:val="26"/>
  </w:num>
  <w:num w:numId="23" w16cid:durableId="1231189318">
    <w:abstractNumId w:val="19"/>
  </w:num>
  <w:num w:numId="24" w16cid:durableId="19822699">
    <w:abstractNumId w:val="13"/>
  </w:num>
  <w:num w:numId="25" w16cid:durableId="1638443">
    <w:abstractNumId w:val="24"/>
  </w:num>
  <w:num w:numId="26" w16cid:durableId="1069308767">
    <w:abstractNumId w:val="11"/>
  </w:num>
  <w:num w:numId="27" w16cid:durableId="405305453">
    <w:abstractNumId w:val="12"/>
  </w:num>
  <w:num w:numId="28" w16cid:durableId="1859929334">
    <w:abstractNumId w:val="25"/>
  </w:num>
  <w:num w:numId="29" w16cid:durableId="956371938">
    <w:abstractNumId w:val="27"/>
  </w:num>
  <w:num w:numId="30" w16cid:durableId="16494378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F7"/>
    <w:rsid w:val="000C409B"/>
    <w:rsid w:val="001060A4"/>
    <w:rsid w:val="00321BF5"/>
    <w:rsid w:val="003763F1"/>
    <w:rsid w:val="003E0D33"/>
    <w:rsid w:val="00481090"/>
    <w:rsid w:val="00513E18"/>
    <w:rsid w:val="005349F0"/>
    <w:rsid w:val="00552212"/>
    <w:rsid w:val="00562375"/>
    <w:rsid w:val="00575B94"/>
    <w:rsid w:val="00623781"/>
    <w:rsid w:val="00715F25"/>
    <w:rsid w:val="007542F7"/>
    <w:rsid w:val="007B1F1F"/>
    <w:rsid w:val="007B38A4"/>
    <w:rsid w:val="00825070"/>
    <w:rsid w:val="008917E1"/>
    <w:rsid w:val="008E2321"/>
    <w:rsid w:val="00A11CFA"/>
    <w:rsid w:val="00A20E6F"/>
    <w:rsid w:val="00AD1391"/>
    <w:rsid w:val="00AE6D64"/>
    <w:rsid w:val="00B2078B"/>
    <w:rsid w:val="00B3134E"/>
    <w:rsid w:val="00C20DEA"/>
    <w:rsid w:val="00C56879"/>
    <w:rsid w:val="00C5706E"/>
    <w:rsid w:val="00E27005"/>
    <w:rsid w:val="00E41FD3"/>
    <w:rsid w:val="00E90D7F"/>
    <w:rsid w:val="00ED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55C1"/>
  <w15:chartTrackingRefBased/>
  <w15:docId w15:val="{B79D7BB5-FD5F-4EDF-9FE7-A6D3917D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33"/>
  </w:style>
  <w:style w:type="paragraph" w:styleId="Nagwek1">
    <w:name w:val="heading 1"/>
    <w:basedOn w:val="Normalny"/>
    <w:next w:val="Normalny"/>
    <w:link w:val="Nagwek1Znak"/>
    <w:uiPriority w:val="9"/>
    <w:qFormat/>
    <w:rsid w:val="007542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2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2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2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2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2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2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2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2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2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2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2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2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2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2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2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2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2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2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2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2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2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2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2F7"/>
    <w:rPr>
      <w:i/>
      <w:iCs/>
      <w:color w:val="404040" w:themeColor="text1" w:themeTint="BF"/>
    </w:rPr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7542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2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2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2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2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5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2F7"/>
  </w:style>
  <w:style w:type="paragraph" w:styleId="Stopka">
    <w:name w:val="footer"/>
    <w:basedOn w:val="Normalny"/>
    <w:link w:val="StopkaZnak"/>
    <w:uiPriority w:val="99"/>
    <w:unhideWhenUsed/>
    <w:rsid w:val="0075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2F7"/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7542F7"/>
  </w:style>
  <w:style w:type="paragraph" w:styleId="NormalnyWeb">
    <w:name w:val="Normal (Web)"/>
    <w:basedOn w:val="Normalny"/>
    <w:uiPriority w:val="99"/>
    <w:unhideWhenUsed/>
    <w:rsid w:val="00754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aliases w:val="Tekst treści (2) + 13 pt"/>
    <w:basedOn w:val="Domylnaczcionkaakapitu"/>
    <w:uiPriority w:val="22"/>
    <w:qFormat/>
    <w:rsid w:val="007542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7542F7"/>
    <w:pPr>
      <w:spacing w:after="0" w:line="240" w:lineRule="auto"/>
    </w:pPr>
    <w:rPr>
      <w:rFonts w:ascii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42F7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754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13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ideocardbenchmark.net/g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1703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Janicka</dc:creator>
  <cp:keywords/>
  <dc:description/>
  <cp:lastModifiedBy>Elżbieta Janicka</cp:lastModifiedBy>
  <cp:revision>2</cp:revision>
  <dcterms:created xsi:type="dcterms:W3CDTF">2026-04-30T19:20:00Z</dcterms:created>
  <dcterms:modified xsi:type="dcterms:W3CDTF">2026-04-30T19:20:00Z</dcterms:modified>
</cp:coreProperties>
</file>