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C55" w:rsidRDefault="0056344C" w:rsidP="00976153">
      <w:pPr>
        <w:jc w:val="center"/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</w:p>
    <w:p w:rsidR="00976153" w:rsidRPr="00B02855" w:rsidRDefault="00976153" w:rsidP="00976153">
      <w:pPr>
        <w:spacing w:after="80"/>
        <w:jc w:val="center"/>
        <w:rPr>
          <w:rFonts w:ascii="Verdana" w:hAnsi="Verdana" w:cs="Tahoma"/>
          <w:b/>
          <w:bCs/>
          <w:spacing w:val="15"/>
          <w:sz w:val="20"/>
          <w:szCs w:val="20"/>
          <w:u w:val="single"/>
        </w:rPr>
      </w:pPr>
      <w:r w:rsidRPr="009A3740">
        <w:rPr>
          <w:rFonts w:ascii="Verdana" w:hAnsi="Verdana" w:cs="Tahoma"/>
          <w:b/>
          <w:bCs/>
          <w:spacing w:val="32"/>
          <w:sz w:val="20"/>
          <w:szCs w:val="20"/>
          <w:u w:val="single"/>
        </w:rPr>
        <w:t>FORMULARZ TECHNICZNY</w:t>
      </w:r>
      <w:r w:rsidRPr="00D513A7">
        <w:rPr>
          <w:rFonts w:ascii="Verdana" w:hAnsi="Verdana" w:cs="Tahoma"/>
          <w:b/>
          <w:bCs/>
          <w:sz w:val="20"/>
          <w:szCs w:val="20"/>
          <w:u w:val="single"/>
        </w:rPr>
        <w:t xml:space="preserve"> </w:t>
      </w:r>
      <w:r>
        <w:rPr>
          <w:rFonts w:ascii="Verdana" w:hAnsi="Verdana" w:cs="Tahoma"/>
          <w:b/>
          <w:bCs/>
          <w:spacing w:val="15"/>
          <w:sz w:val="20"/>
          <w:szCs w:val="20"/>
          <w:u w:val="single"/>
        </w:rPr>
        <w:t xml:space="preserve">– </w:t>
      </w:r>
      <w:r w:rsidRPr="00830315">
        <w:rPr>
          <w:rFonts w:ascii="Verdana" w:hAnsi="Verdana" w:cs="Tahoma"/>
          <w:b/>
          <w:bCs/>
          <w:color w:val="C00000"/>
          <w:sz w:val="20"/>
          <w:szCs w:val="20"/>
          <w:u w:val="single"/>
        </w:rPr>
        <w:t xml:space="preserve">UWAGA: Wypełnia wyłącznie </w:t>
      </w:r>
      <w:r>
        <w:rPr>
          <w:rFonts w:ascii="Verdana" w:hAnsi="Verdana" w:cs="Tahoma"/>
          <w:b/>
          <w:bCs/>
          <w:color w:val="C00000"/>
          <w:sz w:val="20"/>
          <w:szCs w:val="20"/>
          <w:u w:val="single"/>
        </w:rPr>
        <w:t>W</w:t>
      </w:r>
      <w:r w:rsidRPr="00830315">
        <w:rPr>
          <w:rFonts w:ascii="Verdana" w:hAnsi="Verdana" w:cs="Tahoma"/>
          <w:b/>
          <w:bCs/>
          <w:color w:val="C00000"/>
          <w:sz w:val="20"/>
          <w:szCs w:val="20"/>
          <w:u w:val="single"/>
        </w:rPr>
        <w:t>ykonawca oferujący rozwiązani</w:t>
      </w:r>
      <w:r>
        <w:rPr>
          <w:rFonts w:ascii="Verdana" w:hAnsi="Verdana" w:cs="Tahoma"/>
          <w:b/>
          <w:bCs/>
          <w:color w:val="C00000"/>
          <w:sz w:val="20"/>
          <w:szCs w:val="20"/>
          <w:u w:val="single"/>
        </w:rPr>
        <w:t>a</w:t>
      </w:r>
      <w:r w:rsidRPr="00830315">
        <w:rPr>
          <w:rFonts w:ascii="Verdana" w:hAnsi="Verdana" w:cs="Tahoma"/>
          <w:b/>
          <w:bCs/>
          <w:color w:val="C00000"/>
          <w:sz w:val="20"/>
          <w:szCs w:val="20"/>
          <w:u w:val="single"/>
        </w:rPr>
        <w:t xml:space="preserve"> równoważne</w:t>
      </w:r>
    </w:p>
    <w:p w:rsidR="00976153" w:rsidRPr="004D224C" w:rsidRDefault="00976153" w:rsidP="00976153">
      <w:pPr>
        <w:pStyle w:val="Akapitzlist"/>
        <w:spacing w:after="80" w:line="240" w:lineRule="auto"/>
        <w:ind w:left="0"/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149"/>
        <w:gridCol w:w="8944"/>
        <w:gridCol w:w="5445"/>
      </w:tblGrid>
      <w:tr w:rsidR="00976153" w:rsidRPr="004D224C" w:rsidTr="003C6681">
        <w:trPr>
          <w:trHeight w:val="1699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976153" w:rsidRPr="004D224C" w:rsidRDefault="00976153" w:rsidP="003C6681">
            <w:pPr>
              <w:spacing w:after="80"/>
              <w:jc w:val="center"/>
              <w:rPr>
                <w:rFonts w:ascii="Verdana" w:hAnsi="Verdana"/>
                <w:b/>
                <w:bCs/>
                <w:color w:val="000000"/>
                <w:kern w:val="2"/>
                <w:sz w:val="20"/>
                <w:szCs w:val="20"/>
              </w:rPr>
            </w:pPr>
            <w:bookmarkStart w:id="0" w:name="_Hlk131430868"/>
            <w:r w:rsidRPr="004D224C">
              <w:rPr>
                <w:rFonts w:ascii="Verdana" w:hAnsi="Verdana"/>
                <w:b/>
                <w:bCs/>
                <w:color w:val="000000"/>
                <w:kern w:val="2"/>
                <w:sz w:val="20"/>
                <w:szCs w:val="20"/>
              </w:rPr>
              <w:t>Lp.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976153" w:rsidRPr="004D224C" w:rsidRDefault="00976153" w:rsidP="003C6681">
            <w:pPr>
              <w:spacing w:after="80"/>
              <w:jc w:val="center"/>
              <w:rPr>
                <w:rFonts w:ascii="Verdana" w:hAnsi="Verdana"/>
                <w:b/>
                <w:bCs/>
                <w:color w:val="000000"/>
                <w:kern w:val="2"/>
                <w:sz w:val="20"/>
                <w:szCs w:val="20"/>
              </w:rPr>
            </w:pPr>
            <w:r w:rsidRPr="004D224C">
              <w:rPr>
                <w:rFonts w:ascii="Verdana" w:hAnsi="Verdana" w:cs="Tahoma"/>
                <w:b/>
                <w:bCs/>
                <w:sz w:val="20"/>
                <w:szCs w:val="20"/>
              </w:rPr>
              <w:t>PARAMETRY (wymagania minimalne)</w:t>
            </w:r>
            <w:r>
              <w:rPr>
                <w:rStyle w:val="Odwoanieprzypisudolnego"/>
                <w:rFonts w:ascii="Verdana" w:hAnsi="Verdan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976153" w:rsidRPr="004D224C" w:rsidRDefault="00976153" w:rsidP="003C6681">
            <w:pPr>
              <w:spacing w:after="80"/>
              <w:jc w:val="center"/>
              <w:rPr>
                <w:rFonts w:ascii="Verdana" w:hAnsi="Verdana"/>
                <w:b/>
                <w:bCs/>
                <w:color w:val="000000"/>
                <w:kern w:val="2"/>
                <w:sz w:val="20"/>
                <w:szCs w:val="20"/>
              </w:rPr>
            </w:pPr>
            <w:bookmarkStart w:id="1" w:name="_Hlk150948230"/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Nazwa oprogramowania, które obsługuje dany parametr </w:t>
            </w:r>
            <w:r w:rsidRPr="00020ED6"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  <w:t>oraz</w:t>
            </w: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</w:t>
            </w:r>
            <w:bookmarkStart w:id="2" w:name="_Hlk148348367"/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o</w:t>
            </w:r>
            <w:r w:rsidRPr="004D224C">
              <w:rPr>
                <w:rFonts w:ascii="Verdana" w:hAnsi="Verdana" w:cs="Calibri"/>
                <w:b/>
                <w:bCs/>
                <w:sz w:val="20"/>
                <w:szCs w:val="20"/>
              </w:rPr>
              <w:t>pis oferowanych parametrów lub sposobu spełnienia wymagania</w:t>
            </w:r>
            <w:bookmarkEnd w:id="1"/>
            <w:bookmarkEnd w:id="2"/>
          </w:p>
        </w:tc>
      </w:tr>
      <w:tr w:rsidR="00976153" w:rsidRPr="004D224C" w:rsidTr="003C6681">
        <w:trPr>
          <w:trHeight w:val="249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976153" w:rsidRPr="00282919" w:rsidRDefault="00976153" w:rsidP="003C6681">
            <w:pPr>
              <w:spacing w:after="80"/>
              <w:jc w:val="center"/>
              <w:rPr>
                <w:rFonts w:ascii="Verdana" w:hAnsi="Verdana"/>
                <w:i/>
                <w:iCs/>
                <w:color w:val="000000"/>
                <w:kern w:val="2"/>
                <w:sz w:val="20"/>
                <w:szCs w:val="20"/>
              </w:rPr>
            </w:pPr>
            <w:r w:rsidRPr="00282919">
              <w:rPr>
                <w:rFonts w:ascii="Verdana" w:hAnsi="Verdana"/>
                <w:i/>
                <w:iCs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976153" w:rsidRPr="00282919" w:rsidRDefault="00976153" w:rsidP="003C6681">
            <w:pPr>
              <w:spacing w:after="80"/>
              <w:jc w:val="center"/>
              <w:rPr>
                <w:rFonts w:ascii="Verdana" w:hAnsi="Verdana" w:cs="Tahoma"/>
                <w:i/>
                <w:iCs/>
                <w:sz w:val="20"/>
                <w:szCs w:val="20"/>
              </w:rPr>
            </w:pPr>
            <w:r w:rsidRPr="00282919">
              <w:rPr>
                <w:rFonts w:ascii="Verdana" w:hAnsi="Verdana" w:cs="Tahoma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976153" w:rsidRPr="00282919" w:rsidRDefault="00976153" w:rsidP="003C6681">
            <w:pPr>
              <w:spacing w:after="80"/>
              <w:jc w:val="center"/>
              <w:rPr>
                <w:rFonts w:ascii="Verdana" w:hAnsi="Verdana" w:cs="Calibri"/>
                <w:i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/>
                <w:iCs/>
                <w:sz w:val="20"/>
                <w:szCs w:val="20"/>
              </w:rPr>
              <w:t>3</w:t>
            </w:r>
          </w:p>
        </w:tc>
      </w:tr>
      <w:bookmarkEnd w:id="0"/>
      <w:tr w:rsidR="00976153" w:rsidRPr="006C3988" w:rsidTr="003C6681">
        <w:trPr>
          <w:trHeight w:val="34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6153" w:rsidRPr="004D224C" w:rsidRDefault="00976153" w:rsidP="00976153">
            <w:pPr>
              <w:pStyle w:val="Akapitzlist"/>
              <w:numPr>
                <w:ilvl w:val="0"/>
                <w:numId w:val="4"/>
              </w:numPr>
              <w:spacing w:after="80" w:line="240" w:lineRule="auto"/>
              <w:ind w:left="426"/>
              <w:contextualSpacing w:val="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24300C" w:rsidRDefault="00976153" w:rsidP="003C6681">
            <w:pPr>
              <w:rPr>
                <w:rFonts w:ascii="Arial" w:hAnsi="Arial" w:cs="Arial"/>
                <w:b/>
                <w:bCs/>
              </w:rPr>
            </w:pPr>
            <w:r w:rsidRPr="0024300C">
              <w:rPr>
                <w:rFonts w:ascii="Arial" w:hAnsi="Arial" w:cs="Arial"/>
                <w:b/>
                <w:bCs/>
              </w:rPr>
              <w:t>1. Ansys CFD Premium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Opcje związane z pre-processingiem 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wykorzystania platformy integrującej poszczególne moduły oprogramowania 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łatwego łączenia bloków (geometria, siatka, analizy mechaniczne, analizy dynamiczne itd.)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parametryzacji modelu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optymalizacja bezpośrednia</w:t>
            </w:r>
          </w:p>
          <w:p w:rsidR="00976153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pre- i post-processing wykonywany w jednym programie</w:t>
            </w:r>
          </w:p>
          <w:p w:rsidR="00976153" w:rsidRPr="00F5481F" w:rsidRDefault="00976153" w:rsidP="00F5481F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wtyczka zintegrowana z oprogramowanie CAD, np. NX lub Inventor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Geometria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import oraz export geometrii z/do uniwersalnych formatów, np: *.X_T, *.X_B, *.STEP, *.IGES i innych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wczytywania pliku bezpośredniego z następujących systemów CAD: Inventor, SolidWorks, SolidEdge</w:t>
            </w:r>
            <w:r>
              <w:rPr>
                <w:rFonts w:ascii="Arial" w:hAnsi="Arial" w:cs="Arial"/>
                <w:sz w:val="24"/>
                <w:szCs w:val="24"/>
              </w:rPr>
              <w:t>, NX, SpaceClaim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możliwość parametryzacji modelu, wykonanego w programie jak i geometrii importowanej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</w:t>
            </w:r>
            <w:r>
              <w:rPr>
                <w:rFonts w:ascii="Arial" w:hAnsi="Arial" w:cs="Arial"/>
                <w:sz w:val="24"/>
                <w:szCs w:val="24"/>
              </w:rPr>
              <w:t xml:space="preserve">bezpośredniej </w:t>
            </w:r>
            <w:r w:rsidRPr="0024300C">
              <w:rPr>
                <w:rFonts w:ascii="Arial" w:hAnsi="Arial" w:cs="Arial"/>
                <w:sz w:val="24"/>
                <w:szCs w:val="24"/>
              </w:rPr>
              <w:t>edycji geometrii bez konieczności tworzenia szkiców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pisania oraz nagrywania skryptów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tworzenia geometrii w oparciu o równania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pracy z plikami *.STL oraz narzędzia do inżynierii odwrotnej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narzędzi wykrywających błędy geometrii oraz umożliwiających ich naprawę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wykrywania przenikania się brył w modelu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poszukiwanie i edycja zbędnych cech geometrycznych (np. usuwanie otworów i małych powierzchni)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stosowania operacji </w:t>
            </w:r>
            <w:r w:rsidRPr="0024300C">
              <w:rPr>
                <w:rFonts w:ascii="Arial" w:hAnsi="Arial" w:cs="Arial"/>
                <w:i/>
                <w:iCs/>
                <w:sz w:val="24"/>
                <w:szCs w:val="24"/>
              </w:rPr>
              <w:t>boolean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tworzenia grup elementów, które można wykorzystać w symulacjach numerycznych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wykonywania złożeń elementów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powierzchni środkowej z obiektów bryłowych wraz z atrybutem grubości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geometrii wokół elementu bryłowego na potrzeby symulacji przepływowych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geometrii wewnątrz elementu bryłowego na potrzeby symulacji przepływowych</w:t>
            </w:r>
          </w:p>
          <w:p w:rsidR="00976153" w:rsidRPr="0024300C" w:rsidRDefault="00976153" w:rsidP="003C6681">
            <w:pPr>
              <w:pStyle w:val="Akapitzlist"/>
              <w:ind w:left="18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76153" w:rsidRPr="0024300C" w:rsidRDefault="00976153" w:rsidP="0097615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siatki numerycznej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siatek poli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24300C">
              <w:rPr>
                <w:rFonts w:ascii="Arial" w:hAnsi="Arial" w:cs="Arial"/>
                <w:sz w:val="24"/>
                <w:szCs w:val="24"/>
              </w:rPr>
              <w:t>edralnych, poly-hexcore</w:t>
            </w:r>
            <w:r>
              <w:rPr>
                <w:rFonts w:ascii="Arial" w:hAnsi="Arial" w:cs="Arial"/>
                <w:sz w:val="24"/>
                <w:szCs w:val="24"/>
              </w:rPr>
              <w:t xml:space="preserve"> (mosaic)</w:t>
            </w:r>
            <w:r w:rsidRPr="0024300C">
              <w:rPr>
                <w:rFonts w:ascii="Arial" w:hAnsi="Arial" w:cs="Arial"/>
                <w:sz w:val="24"/>
                <w:szCs w:val="24"/>
              </w:rPr>
              <w:t>, hexcore, czworościennych i siatek z warstwą przyścienną</w:t>
            </w:r>
            <w:r>
              <w:rPr>
                <w:rFonts w:ascii="Arial" w:hAnsi="Arial" w:cs="Arial"/>
                <w:sz w:val="24"/>
                <w:szCs w:val="24"/>
              </w:rPr>
              <w:t xml:space="preserve"> (w tym składającą się z elementów o podstawie wielościanu lub pryzm)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predefiniowane szablony do generacji siatek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siatek w trybie równoległym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generacji siatki w trybie wsadowym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technologia wrappingu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technologia rapid octree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automatyczna generacja siatek hex metodą blockingu dostosowana do maszyn wirnikowych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siatki dla ostrych lub zaokrąglonych krawędzi natarcia i spływu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uwzględnianie szczeliny między łopatką a piastą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siatek hybrydowych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generacja siatek metodą sweep</w:t>
            </w:r>
          </w:p>
          <w:p w:rsidR="00976153" w:rsidRPr="0024300C" w:rsidRDefault="00976153" w:rsidP="003C6681">
            <w:pPr>
              <w:pStyle w:val="Akapitzlist"/>
              <w:ind w:left="18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76153" w:rsidRPr="0024300C" w:rsidRDefault="00976153" w:rsidP="0097615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Opcje związane z post-processingiem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automatycznego uzyskania raportu z symulacji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uzyskania określonych wartości (m.in. rozkładów ciśnień, pól temperatur, odkształceń) we wskazanych elementach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wizualizacji pola przepływu poprzez narzędzie line integral convolution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prezentacja wyników w postaci skalarów, wektorów, wykresów zmienności danego parametru w czasie, animacji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szczegółowe przedstawienie wyników w kontakcie pomiędzy elementami: powierzchni, styku, sił reakcji, nacisków powierzchniowych, poślizgu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przygotowania skryptów w języku Python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przetwarzania danych z symulacji w trybie wsadowym, bez interfejsu graficznego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porównania wyników otrzymanych z różnych symulacji, do 32 różnych plików jednocześnie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mapowania tekstur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wykorzystanie bibliotek OpenGL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pracy na dużych modelach (zrównoleglenie procesu analizy wyników)</w:t>
            </w:r>
          </w:p>
          <w:p w:rsidR="00976153" w:rsidRPr="0024300C" w:rsidRDefault="00976153" w:rsidP="00976153">
            <w:pPr>
              <w:pStyle w:val="Akapitzlist"/>
              <w:numPr>
                <w:ilvl w:val="1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analizy wyników pochodzących z różnych solwerów: mechanicznych, przepływowych, elektromagnetycznych, w formatach Abaqus, ANSYS Fluids Post, AVUS, AcuSolve, </w:t>
            </w: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Autodyn, Barracuda, CFX, CGNS, CRUNCH, CTH, EnSight, ExodusII, FORTE, Flow3D-Multiblock, Fluent, GMV, LS-DYNA3D, MSC.Marc, MSC/Dytran, NetCDF, OVERFLOW, OpenFoam, PERMAS, PLOT3D, STL, Silo, Software Cradle FLD, Star-CD CCM, Tecplot, VTK, Vectis, Wavefront OBJ, Xdmf2, Xdmf3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Zagadnienia przepływowe: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ery CFD do modelowania zagadnień 2D i 3D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ery pressure-based i density-based</w:t>
            </w:r>
            <w:r>
              <w:rPr>
                <w:rFonts w:ascii="Arial" w:hAnsi="Arial" w:cs="Arial"/>
                <w:sz w:val="24"/>
                <w:szCs w:val="24"/>
              </w:rPr>
              <w:t xml:space="preserve">, typu </w:t>
            </w:r>
            <w:r w:rsidRPr="0024300C">
              <w:rPr>
                <w:rFonts w:ascii="Arial" w:hAnsi="Arial" w:cs="Arial"/>
                <w:sz w:val="24"/>
                <w:szCs w:val="24"/>
              </w:rPr>
              <w:t>coupled i segregated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stany ustalone i nieustalone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przepływy laminarne, turbulentne (RANS, URANS: S-A, k-ε standard, RNG i realizable; k-ω standard, GEKO, BSL i SST; RSM linear pressure-strain, quadratic pressure-strain, stress omega, stress-BSL; LES, SAS, DES, DDES, SDES, SBES, ELES)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przepływy ściśliwe i nieściśliwe, w tym model gazu idealnego, aproksymacja Boussinesqa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konfigurowalne parametry materiałowe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ciecze newtonowskie i nienewtonowskie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gazu rzeczywistego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przepływy subsoniczne, transoniczne oraz hipersoniczne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import formatu ECAD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definicji wyrażeń dla warunków brzegowych i post-processingu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ruch ciała stałego z uwzględnieniem sześciu stopni swobody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zastępcze ośrodków porowatych (w tym izotropowe, ortotropowe, stożkowe), model równowagowy i nierównowagowy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generacji modelu zredukowanego (ROM)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ruchome i deformowalne siatki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metoda nakładających się siatek overset mesh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adaptacyjne zagęszczanie siatki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uproszczone modele wentylatorów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Virtual Blade Model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śledzenie trajektorii cząstek metodą Lagrange’a, również z uwzględnieniem sprzężenia dwukierunkowego cząstki-płyn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śledzenie filmu na ścianach metodą Eulera i metodą Lagrange’a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dużych cząstek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cząstek reagujących i ulegających spalaniu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rozpadu i zderzeń cząstek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gęsto upakowanych cząstek z uwzględnieniem kolizji między nimi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erozji na ścianach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przepływy wielofazowe (modele DPM, Mixture Model, DDPM, VOF, Euler-Euler, DEM, Eulerian Wall Film z opcją kondensacji oraz odparowania)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modelowania kawitacji (modele Schnerr-Sauer oraz Zwart-Gerber Belamri)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zaimplementowany model Bilansu Populacji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warunki brzegowe pozwalające zamodelować przepływ w kanałach otwartych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mechanizmy przejść między modelami przepływów wielofazowych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sił napięcia powierzchniowego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reakcji chemicznych oraz zjawisk elektrochemicznych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sadzy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wykorzystania mechanizmów reakcji z biblioteki modelowej paliwa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wirtualnych otworów chłodzących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elektrochemii dla baterii litowo-jonowych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spęczniania baterii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trwałości baterii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ogniw paliwowych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symulacja spalania na wielu poziomach szczegółowości (modele premixed, non-premixed i partially premixed) wraz z uwzględnieniem powstawania termicznych NOx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transportu mieszanin bez reakcji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ruchome układy odniesienia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interfejsy periodyczne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łączenia kolejnych stopni wieńców łopatek: uśrednianie (mixing plane), podejście zamrożonego wirnika (frozen rotor), modele transformacji profilu, transformacji w czasie, transformacji w dziedzinie częstotliwości, sliding mesh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metoda operatora sprzężonego (adjoint solver) do optymalizacji geometrii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ma wbudowaną opcję remeshingu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ma wbudowaną opcję zamiany siatki czworościennej na poliedralną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ma wbudowaną opcję mesh-morphingu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ma wbudowaną opcję optymalizacji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morphingu siatki z zastosowaniem parametrów wejściowych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magnetohydrodynamika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modelowania wytłaczania tworzyw sztucznych oraz rozdmuchu; wytłaczanie, współwytłaczanie, przędzenie włókien, rozdmuchiwanie i termoformowanie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formowanie wtryskowe, modelowanie wypełniania form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szablony pozwalające na przygotowanie symulacji maszyn wirnikowych łącznie z analizą wyników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sprzęganie jednostek funkcyjnych modelu (FMU)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analizy aeroakustyczne (Ffowcs Williams-Hawkings, Broadband Noise Source)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aero-optyka w połączeniu z innym oprogramowaniem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wibroakustyka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narzędzia dedykowane do analiz procesu spalania w silnikach o spalaniu wewnętrznym</w:t>
            </w:r>
          </w:p>
          <w:p w:rsidR="00976153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 DPIK Spark Ignition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obsługa sprzężeń 1-way FSI i 2-way FSI we współpracy z oprogramowaniem do analiz mechanicznych będącego przedmiotem zamówienia</w:t>
            </w:r>
          </w:p>
          <w:p w:rsidR="00976153" w:rsidRPr="0024300C" w:rsidRDefault="00976153" w:rsidP="003C6681">
            <w:pPr>
              <w:pStyle w:val="Akapitzlis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Zagadnienia cieplno przepływowe: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analizy sprzężonej wymiany ciepła płyn-ciało stałe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przewodzenie, model ścianki zerowej grubości z przewodzeniem ciepła w kierunku stycznym i z uwzględnieniem bezwładności termicznej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tworzenia ścianek zerowej grubości składających się z wielu warstw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konwekcja naturalna, wymuszona i mieszana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modelowanie promieniowania, modele powierzchniowe oraz modele uwzględniające absorpcyjność i rozpraszanie w ośrodkach (modele S2S, Monte Carlo, DO, P-1, Rosseland)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zmiana fazy poprzez entalpię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uproszczone modele wymienników ciepła (podejścia wykorzystujące NTU i efficiency)</w:t>
            </w:r>
          </w:p>
          <w:p w:rsidR="00976153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przemian fazowych w tym wrzenia, parowania, kondensacji, krzepnięcia i topnienia</w:t>
            </w:r>
          </w:p>
          <w:p w:rsidR="00976153" w:rsidRDefault="00976153" w:rsidP="0097615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modelowanie ablacji i związanego z tym ruchu siatki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model two-temperature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Skalowalność i obliczenia równoległe: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skalowalność 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era (redukcja czasu potrzebnego na obliczenia przy zwiększaniu liczby rdzeni procesora)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prowadzenie obliczeń równoległych na 4 rdzeniach procesora z możliwością zwiększenia liczby obsługiwanych rdzeni z zastosowaniem dodatkowych licencji</w:t>
            </w:r>
          </w:p>
          <w:p w:rsidR="00976153" w:rsidRPr="00F5481F" w:rsidRDefault="00976153" w:rsidP="003C6681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obsługi oprogramowania w trybie wsadowym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Optymalizacja: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parametryzacji modelu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wykonania szeregu symulacji na bazie tabeli wielkości </w:t>
            </w: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wejściowych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identyfikacji korelacji między parametrami wyjściowymi a wejściowymi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wykonania planu eksperymentu (metody Central Composite Design, Optimal Space-Filling Design, Box-Behnken Design, Sparse Grid Initialization, Latin Hypercube Sampling)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stworzenia modelu powierzchni odpowiedzi (metody Genetic Aggregation, Full 2nd Order Polynomials, Kriging, Non-Parametric Regression, Neural Network, Sparse Grid)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narzędzia do analizy modeli płaszczyzny odpowiedzi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wykonania optymalizacji bezpośredniej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Dodatkowe funkcjonalności: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automatycznego uzyskania raportu z symulacji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oprogramowanie posiada zintegrowany 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przepływowy z możliwością rozszerzenia funkcjonalności o analizy mechaniczne oraz elektromagnetyczne (w przypadku zakupu odpowiedniej licencji)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oprogramowanie po rozszerzeniu zakresu licencji pozwala na przeprowadzanie analiz sprzężonych wytrzymałościowych, przepływowych oraz elektromagnetycznych w ramach jednej platformy do analiz numerycznych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oprogramowanie zapewnia wymianę danych pomiędzy narzędziami i funkcjami wspierającymi do pre/post-processingu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istnieje możliwość instalowania wtyczek użytkownika zwiększających funkcjonalność oprogramowania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generacji raportów z wykonanych symulacji wewnątrz środowiska obliczeniowego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funkcja importu rozkładu zmiennych z plików zewnętrznych</w:t>
            </w:r>
          </w:p>
          <w:p w:rsidR="00976153" w:rsidRPr="00C60CFD" w:rsidRDefault="00976153" w:rsidP="0097615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sol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24300C">
              <w:rPr>
                <w:rFonts w:ascii="Arial" w:hAnsi="Arial" w:cs="Arial"/>
                <w:sz w:val="24"/>
                <w:szCs w:val="24"/>
              </w:rPr>
              <w:t>er z funkcjonalnością implementacji własnych modeli poprzez makra w języku C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4D224C" w:rsidRDefault="00976153" w:rsidP="003C6681">
            <w:pPr>
              <w:spacing w:after="8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</w:rPr>
            </w:pPr>
          </w:p>
        </w:tc>
      </w:tr>
      <w:tr w:rsidR="00976153" w:rsidRPr="007B6DCB" w:rsidTr="003C6681">
        <w:trPr>
          <w:trHeight w:val="34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6153" w:rsidRPr="004D224C" w:rsidRDefault="00976153" w:rsidP="00976153">
            <w:pPr>
              <w:pStyle w:val="Akapitzlist"/>
              <w:numPr>
                <w:ilvl w:val="0"/>
                <w:numId w:val="4"/>
              </w:numPr>
              <w:spacing w:after="80" w:line="240" w:lineRule="auto"/>
              <w:ind w:left="426"/>
              <w:contextualSpacing w:val="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24300C" w:rsidRDefault="00976153" w:rsidP="003C6681">
            <w:pPr>
              <w:rPr>
                <w:rFonts w:ascii="Arial" w:hAnsi="Arial" w:cs="Arial"/>
                <w:b/>
                <w:bCs/>
              </w:rPr>
            </w:pPr>
            <w:r w:rsidRPr="0024300C">
              <w:rPr>
                <w:rFonts w:ascii="Arial" w:hAnsi="Arial" w:cs="Arial"/>
                <w:b/>
                <w:bCs/>
              </w:rPr>
              <w:t>Ansys Mechanical Enterprise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Geometria: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import oraz/lub export geometrii z/do uniwersalnych formatów, np: *.X_T, *.X_B, *.STEP, *.IGES i innych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wczytywania pliku bezpośredniego z następujących systemów CAD: Inventor, SolidWorks, SolidEdge</w:t>
            </w:r>
            <w:r>
              <w:rPr>
                <w:rFonts w:ascii="Arial" w:hAnsi="Arial" w:cs="Arial"/>
                <w:sz w:val="24"/>
                <w:szCs w:val="24"/>
              </w:rPr>
              <w:t>, SpaceClaim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parametryzacji modelu, wykonanego w programie jak i geometrii importowanej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edycji geometrii bez konieczności tworzenia szkiców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pisania oraz nagrywania skryptów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tworzenia geometrii w oparciu o równania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pracy z plikami *.STL oraz narzędzia do inżynierii odwrotnej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kopiowania geometrii pomiędzy różnymi modelami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narzędzi wykrywających błędy geometrii oraz umożliwiających ich naprawę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wykrywania przenikania się brył w modelu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poszukiwanie i edycja zbędnych cech geometrycznych (np. usuwanie otworów, małych powierzchni)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stosowania operacji </w:t>
            </w:r>
            <w:r w:rsidRPr="00C362BC">
              <w:rPr>
                <w:rFonts w:ascii="Arial" w:hAnsi="Arial" w:cs="Arial"/>
                <w:i/>
                <w:iCs/>
                <w:sz w:val="24"/>
                <w:szCs w:val="24"/>
              </w:rPr>
              <w:t>boolean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tworzenia grup elementów, które można wykorzystać w symulacjach numerycznych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wykonywania złożeń elementów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powierzchni środkowej z obiektów bryłowych wraz z atrybutem grubości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elementów belkowych na podstawie obiektów bryłowych wraz z przypisanym profilem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geometrii wokół elementu bryłowego na potrzeby symulacji przepływowych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automatyczne tworzenie geometrii wewnątrz elementu bryłowego na potrzeby symulacji przepływowych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możliwość wykonania dokumentacji 2D na podstawie modelu geometrycznego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generowania siatki elementów skończonych na potrzeby symulacji numerycznych bezpośrednio w interfejsie graficznym programu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Podstawowe właściwości obliczeniowe solvera: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obsługa elementów skończonych jednowymiarowych typu: sprężyna, element tłumiący, masa, belka, rura (pipe) 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masy skupionej w danym punkcie w przestrzeni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obsługa elementów skończonych powierzchniowych o zerowej grubości (shell)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obsługa elementów skończonych powierzchniowych o zerowej grubości ze zdefiniowanymi sekcjami (np. warstwy materiału anizotropowego, shell-thin)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obsługa elementów bryłowych o warstwowej strukturze (shell thick / solid-shell)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osiowo-symetrycznej, w płaskim stanie naprężenia lub odkształcenia wykorzystując elementy skończone dwuwymiarowe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na elementach bryłowych (solid)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warstw w elementach bryłowych (layered solid)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zbrojenia w elementach bryłowych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elementów skończonych 2.5D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kontaktów liniowych oraz nieliniowych (bez tarcia, z tarciem oraz z nieskończenie dużym tarciem)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par kinematycznych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połączeń spawanych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tworzenie i usuwanie elementów w trakcie symulacji (element birth and death)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uszczelek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stosowania adaptacyjnego zagęszczania siatki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lastRenderedPageBreak/>
              <w:t>Modele materiałowe: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liniowych modeli materiałowych, izo- i anizotropowych z możliwością definiowania ich w funkcji temperatury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nieliniowych modeli materiałowych niezależnych od prędkości deformacji (Bilinear Isotropic Hardening, Multilinear Isotropic Hardening, Nonlinear Isotropic Hardening, Isotropic Hardening Static Recovery)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hiper-elastycznych modeli materiałowych (Arruda-Boyce Hyperelasticity, Blatz Ko Foam Hyperelasticity, Extended Tube Hyperelasticity, Gent Hyperelasticity, Mooney Rivlin Hyperelasticity, Neo-Hookean Hyperelasticity, Ogden Hyperelasticity, Ogden Compressible Foam Hyperelasticity, Polynomial Form Hyperelasticity, Response Function Hyperelasticity, Yeoh Hyperelasticity, Special Hyperelasticity)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dostępność modeli materiałów kruchych (beton)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parametrów związanych z pękaniem i propagacją szczeliny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uwzględnienie zmienności właściwości materiałowych w zależności od pola temperatury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współpracy z zewnętrznymi bazami materiałowymi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własnego materiału</w:t>
            </w:r>
          </w:p>
          <w:p w:rsidR="00976153" w:rsidRPr="00F5481F" w:rsidRDefault="00976153" w:rsidP="003C668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analizy niszczenia pierwszej warstwy w materiale warstwowym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Możliwości analizy strukturalnej: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liniowej statycznej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nieliniowej statycznej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liniowej statycznej z efektem naprężeń wstępnych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z uwzględnieniem nieliniowości geometrycznych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analizy wyboczenia liniowego i nieliniowego z metodą poprawy zbieżności Arc Length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lastRenderedPageBreak/>
              <w:t>Możliwości w zakresie dynamiki liniowej: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modalna i modalna z naprężeniami wstępnymi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nieustalona typu Mode-Superposition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harmoniczna (Full i Mode-Superposition)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typu Spectrum i Random Vibration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dynamiki maszyn wirnikowych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z wykorzystaniem wielostopniowej symetrii cyklicznej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Możliwości w zakresie nieliniowej dynamiki: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dynamiki brył sztywnych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nieustalona z ciałami sztywnymi i odkształcalnymi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z wykorzystaniem FE (Lagrange) Solver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stanów materiału Implicit-Explicit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zastosowania funkcji skalowania masy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wielu kryteriów zniszczenia materiału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Analiza termiczna: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termiczna ustalona i nieustalona uwzględniająca mechanizmy transportu ciepła: przewodzenie, promieniowanie, radiacja (do otoczenia i model S2S)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przemiany fazowej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termiczna w materiałach warstwowych (kompozyty typu shell i solid)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Analizy akustyczne: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modalna akustyczna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harmoniczna akustyczna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nieustalona akustyczna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możliwe zastosowanie metody Boundary Element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statystyczna Analiza Energii (SEA)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 xml:space="preserve">możliwość uwzględnienia sygnałów akustycznych generowanych w miejscu </w:t>
            </w:r>
            <w:r w:rsidRPr="0024300C">
              <w:rPr>
                <w:rFonts w:ascii="Arial" w:hAnsi="Arial" w:cs="Arial"/>
                <w:sz w:val="24"/>
                <w:szCs w:val="24"/>
              </w:rPr>
              <w:lastRenderedPageBreak/>
              <w:t>kontaktu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biblioteka elementów akustycznych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modele materiałowe akustyczne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Analizy hydrodynamiczne: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dyfrakcji oraz radiacji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w dziedzinie czasu oraz częstotliwości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kabli, par kinematycznych, cum oraz łańcuchów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przenoszenia obciążeń hydrodynamicznych do analizy statycznej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w symulacji zbiorników wewnętrznych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Definicja materiałów kompozytowych: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warstwowych materiałów kompozytowych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różnych wartości wytrzymałościowych dla innych kierunków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określenia zniszczenia dla pierwszej warstwy oraz dla ostatniej warstwy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określenia kryterium zniszczenia wedle kryteriów: maksymalnych naprężeń, maksymalnych odkształceń, Tsai-Wu, Tsai_hill, Hashin, Puck, LaRC (Langley Research Center), Cuntze, Face Sheet, Wrinkling, Core Failure, Hoffman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delaminacji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exportu warstwowego modelu kompozytowego jak powierzchnie bądź bryłę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analizy reakcji termiczno-chemicznej oraz przewidzenia rozwoju naprężeń szczątkowych, a także zniekształceń wywołanych procesem podczas utwardzania części kompozytowych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automatyzacji w procesie tworzenia kompozytu za pomocą wykorzystania skryptów w języku Python</w:t>
            </w:r>
          </w:p>
          <w:p w:rsidR="00976153" w:rsidRDefault="00976153" w:rsidP="00976153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kompozytów o krótkich włóknach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możliwość modelowania struktur nawijanych o zmiennej grubości laminatu definiowanej z pliku zewnętrznego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Optymalizacja: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licencja zawiera narzędzia do optymalizacji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definiowania parametrów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plan eksperymentu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korelacji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wrażliwości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Optymalizacja Topologiczna: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optymalizacji w analizie strukturalnej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optymalizacji w analizie modalnej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obciążenia cieplnego w procesie optymalizacji konstrukcji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bezwładności w procesie optymalizacji konstrukcji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walidacji zoptymalizowanej struktury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nadawania ograniczeń produkcyjnych w procesie optymalizacji oraz ograniczeń co do wielkości naprężeń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uwzględnienia symetrii w procesie optymalizacji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optymalizacji struktur kratownicowych (Lattice)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Łączenie różnych analiz: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liczenia wycinka modelu (submodeling)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mapowania danych eksperymentalnych na model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wczytywania stanu początkowego w modelu z innego modelu</w:t>
            </w:r>
          </w:p>
          <w:p w:rsidR="00976153" w:rsidRPr="00F5481F" w:rsidRDefault="00976153" w:rsidP="00F5481F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automatycznego przejścia z modelu 2D na 3D</w:t>
            </w: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Niezawodność: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analiza zmęczeniowa typu stress-life, strain-life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przeliczenia wyników na współczynniki bezpieczeństwa</w:t>
            </w:r>
          </w:p>
          <w:p w:rsidR="00976153" w:rsidRPr="0024300C" w:rsidRDefault="00976153" w:rsidP="003C6681">
            <w:pPr>
              <w:pStyle w:val="Akapitzlis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Właściwości multi-fizyczne: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jednokierunkowego oraz dwukierunkowego sprzęgnięcia z solverem CFD w ramach spójnego środowiska obliczeniowego (Wymagana dodatkowa licencja na produkty CFD)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modelowanie materiałów piezoelektrycznych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modelowanie materiałów piezorezystywnych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zdefiniowania własności termicznych dla przepływu w elemencie 1D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modelowania przetworników elektromechanicznych oraz elektromigracji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sprzężonej analizy strukturalno-przepływowo-dyfuzyjno termicznej dla ośrodków porowatych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przeprowadzenia sprzężonej analizy dyfuzyjno-termiczno-elektryczno magnetycznej</w:t>
            </w:r>
          </w:p>
          <w:p w:rsidR="00976153" w:rsidRPr="00F5481F" w:rsidRDefault="00976153" w:rsidP="00F548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" w:name="_GoBack"/>
            <w:bookmarkEnd w:id="3"/>
          </w:p>
          <w:p w:rsidR="00976153" w:rsidRPr="0024300C" w:rsidRDefault="00976153" w:rsidP="003C6681">
            <w:pPr>
              <w:jc w:val="both"/>
              <w:rPr>
                <w:rFonts w:ascii="Arial" w:hAnsi="Arial" w:cs="Arial"/>
                <w:i/>
                <w:iCs/>
              </w:rPr>
            </w:pPr>
            <w:r w:rsidRPr="0024300C">
              <w:rPr>
                <w:rFonts w:ascii="Arial" w:hAnsi="Arial" w:cs="Arial"/>
                <w:i/>
                <w:iCs/>
              </w:rPr>
              <w:t>Różne: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obliczeń więcej niż na 4 rdzeniach przy wykupieniu dodatkowej licencji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import modeli MES z innych kodów numerycznych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uruchamianie obliczeń z wiersza poleceń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post-processing w zintegrowanym środowisku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rozszerzania funkcjonalności interfejsu graficznego poprzez komendy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instalowania rozszerzeń/skryptów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wykorzystanie GPU do przyśpieszenia czasu obliczeń przy zastosowaniu dodatkowej licencji</w:t>
            </w:r>
          </w:p>
          <w:p w:rsidR="00976153" w:rsidRPr="004D224C" w:rsidRDefault="00976153" w:rsidP="003C6681">
            <w:pPr>
              <w:spacing w:after="80"/>
              <w:ind w:left="70" w:right="-1"/>
              <w:rPr>
                <w:rFonts w:ascii="Verdana" w:hAnsi="Verdana"/>
                <w:kern w:val="2"/>
                <w:sz w:val="20"/>
                <w:szCs w:val="20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4D224C" w:rsidRDefault="00976153" w:rsidP="003C6681">
            <w:pPr>
              <w:spacing w:after="8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</w:rPr>
            </w:pPr>
          </w:p>
        </w:tc>
      </w:tr>
      <w:tr w:rsidR="00976153" w:rsidRPr="007B6DCB" w:rsidTr="003C6681">
        <w:trPr>
          <w:trHeight w:val="34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6153" w:rsidRPr="004D224C" w:rsidRDefault="00976153" w:rsidP="00976153">
            <w:pPr>
              <w:pStyle w:val="Akapitzlist"/>
              <w:numPr>
                <w:ilvl w:val="0"/>
                <w:numId w:val="4"/>
              </w:numPr>
              <w:spacing w:after="80" w:line="240" w:lineRule="auto"/>
              <w:ind w:left="426"/>
              <w:contextualSpacing w:val="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24300C" w:rsidRDefault="00976153" w:rsidP="003C6681">
            <w:pPr>
              <w:rPr>
                <w:rFonts w:ascii="Arial" w:hAnsi="Arial" w:cs="Arial"/>
                <w:b/>
                <w:bCs/>
              </w:rPr>
            </w:pPr>
            <w:r w:rsidRPr="0024300C">
              <w:rPr>
                <w:rFonts w:ascii="Arial" w:hAnsi="Arial" w:cs="Arial"/>
                <w:b/>
                <w:bCs/>
              </w:rPr>
              <w:t>Ansys HPC Pack</w:t>
            </w:r>
          </w:p>
          <w:p w:rsidR="00976153" w:rsidRPr="0024300C" w:rsidRDefault="00976153" w:rsidP="0097615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zwiększenia liczby obsługiwanych rdzeni procesora w obliczeniach do 36 dla pojedynczego zadania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za pomocą 2 licencji zarówno w solverze o funkcjonalności CFD Premium jak i Mechanical Enterprise</w:t>
            </w:r>
          </w:p>
          <w:p w:rsidR="00976153" w:rsidRPr="00C60CFD" w:rsidRDefault="00976153" w:rsidP="0097615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300C">
              <w:rPr>
                <w:rFonts w:ascii="Arial" w:hAnsi="Arial" w:cs="Arial"/>
                <w:sz w:val="24"/>
                <w:szCs w:val="24"/>
              </w:rPr>
              <w:t>możliwość jednoczesnego uruchamiania niezależnych symulacji z wykorzystaniem rdzeni procesora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153" w:rsidRPr="007B6DCB" w:rsidRDefault="00976153" w:rsidP="003C6681">
            <w:pPr>
              <w:spacing w:after="80"/>
              <w:jc w:val="center"/>
              <w:rPr>
                <w:rFonts w:ascii="Verdana" w:hAnsi="Verdana"/>
                <w:color w:val="000000"/>
                <w:kern w:val="2"/>
                <w:sz w:val="20"/>
                <w:szCs w:val="20"/>
                <w:lang w:val="en-US"/>
              </w:rPr>
            </w:pPr>
          </w:p>
        </w:tc>
      </w:tr>
    </w:tbl>
    <w:p w:rsidR="00976153" w:rsidRPr="007B6DCB" w:rsidRDefault="00976153" w:rsidP="00976153">
      <w:pPr>
        <w:pStyle w:val="Akapitzlist"/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</w:p>
    <w:p w:rsidR="00976153" w:rsidRPr="007B6DCB" w:rsidRDefault="00976153" w:rsidP="00976153">
      <w:pPr>
        <w:pStyle w:val="Akapitzlist"/>
        <w:spacing w:after="80" w:line="240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:rsidR="00976153" w:rsidRPr="007B6DCB" w:rsidRDefault="00976153" w:rsidP="00976153">
      <w:pPr>
        <w:pStyle w:val="Akapitzlist"/>
        <w:spacing w:after="80" w:line="240" w:lineRule="auto"/>
        <w:ind w:left="0"/>
        <w:jc w:val="both"/>
        <w:rPr>
          <w:rFonts w:ascii="Verdana" w:hAnsi="Verdana" w:cs="Tahoma"/>
          <w:sz w:val="20"/>
          <w:szCs w:val="20"/>
        </w:rPr>
      </w:pPr>
    </w:p>
    <w:p w:rsidR="00976153" w:rsidRPr="00830315" w:rsidRDefault="00976153" w:rsidP="00976153">
      <w:pPr>
        <w:spacing w:after="80"/>
        <w:ind w:left="8505"/>
        <w:jc w:val="both"/>
        <w:rPr>
          <w:rFonts w:ascii="Verdana" w:hAnsi="Verdana" w:cs="Tahoma"/>
          <w:i/>
          <w:iCs/>
          <w:sz w:val="20"/>
          <w:szCs w:val="20"/>
        </w:rPr>
      </w:pPr>
      <w:r w:rsidRPr="00830315">
        <w:rPr>
          <w:rFonts w:ascii="Verdana" w:hAnsi="Verdana" w:cs="Tahoma"/>
          <w:i/>
          <w:iCs/>
          <w:sz w:val="20"/>
          <w:szCs w:val="20"/>
        </w:rPr>
        <w:t>/podpis osoby uprawnionej do reprezentacji Wykonawcy w formie elektronicznej – podpis kwalifikowany lub podpis zaufany lub podpis osobisty/</w:t>
      </w:r>
    </w:p>
    <w:p w:rsidR="0056344C" w:rsidRPr="0008249B" w:rsidRDefault="0056344C" w:rsidP="0056344C">
      <w:pPr>
        <w:rPr>
          <w:sz w:val="2"/>
        </w:rPr>
      </w:pPr>
    </w:p>
    <w:sectPr w:rsidR="0056344C" w:rsidRPr="0008249B" w:rsidSect="00701027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CB1" w:rsidRDefault="00523CB1" w:rsidP="00701027">
      <w:pPr>
        <w:spacing w:after="0" w:line="240" w:lineRule="auto"/>
      </w:pPr>
      <w:r>
        <w:separator/>
      </w:r>
    </w:p>
  </w:endnote>
  <w:endnote w:type="continuationSeparator" w:id="0">
    <w:p w:rsidR="00523CB1" w:rsidRDefault="00523CB1" w:rsidP="00701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9759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047C1" w:rsidRDefault="005047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81F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81F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047C1" w:rsidRDefault="005047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CB1" w:rsidRDefault="00523CB1" w:rsidP="00701027">
      <w:pPr>
        <w:spacing w:after="0" w:line="240" w:lineRule="auto"/>
      </w:pPr>
      <w:r>
        <w:separator/>
      </w:r>
    </w:p>
  </w:footnote>
  <w:footnote w:type="continuationSeparator" w:id="0">
    <w:p w:rsidR="00523CB1" w:rsidRDefault="00523CB1" w:rsidP="00701027">
      <w:pPr>
        <w:spacing w:after="0" w:line="240" w:lineRule="auto"/>
      </w:pPr>
      <w:r>
        <w:continuationSeparator/>
      </w:r>
    </w:p>
  </w:footnote>
  <w:footnote w:id="1">
    <w:p w:rsidR="00976153" w:rsidRPr="00325724" w:rsidRDefault="00976153" w:rsidP="0097615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25724">
        <w:rPr>
          <w:rFonts w:ascii="Verdana" w:hAnsi="Verdana"/>
          <w:color w:val="FF0000"/>
          <w:sz w:val="16"/>
          <w:szCs w:val="16"/>
        </w:rPr>
        <w:t xml:space="preserve">W kolumnie nr 2 „PARAMETRY (wymagania minimalne)” zostały wpisane funkcjonalności, które oznaczają wymóg bezwzględny. Brak żądanego/wymaganego rozwiązania lub niewypełnienie pola odpowiedzi </w:t>
      </w:r>
      <w:r>
        <w:rPr>
          <w:rFonts w:ascii="Verdana" w:hAnsi="Verdana"/>
          <w:color w:val="FF0000"/>
          <w:sz w:val="16"/>
          <w:szCs w:val="16"/>
        </w:rPr>
        <w:t xml:space="preserve">w zakresie wymaganych informacji </w:t>
      </w:r>
      <w:r w:rsidRPr="00325724">
        <w:rPr>
          <w:rFonts w:ascii="Verdana" w:hAnsi="Verdana"/>
          <w:color w:val="FF0000"/>
          <w:sz w:val="16"/>
          <w:szCs w:val="16"/>
        </w:rPr>
        <w:t>w kolumnie nr 3 „</w:t>
      </w:r>
      <w:r w:rsidRPr="00787DA7">
        <w:rPr>
          <w:rFonts w:ascii="Verdana" w:hAnsi="Verdana"/>
          <w:color w:val="FF0000"/>
          <w:sz w:val="16"/>
          <w:szCs w:val="16"/>
        </w:rPr>
        <w:t>Nazwa oprogramowania, które obsługuje dany parametr oraz opis oferowanych parametrów lub sposobu spełnienia wymagania</w:t>
      </w:r>
      <w:r w:rsidRPr="00325724">
        <w:rPr>
          <w:rFonts w:ascii="Verdana" w:hAnsi="Verdana"/>
          <w:color w:val="FF0000"/>
          <w:sz w:val="16"/>
          <w:szCs w:val="16"/>
        </w:rPr>
        <w:t>” s</w:t>
      </w:r>
      <w:r>
        <w:rPr>
          <w:rFonts w:ascii="Verdana" w:hAnsi="Verdana"/>
          <w:color w:val="FF0000"/>
          <w:sz w:val="16"/>
          <w:szCs w:val="16"/>
        </w:rPr>
        <w:t>kutkować będzie</w:t>
      </w:r>
      <w:r w:rsidRPr="00325724">
        <w:rPr>
          <w:rFonts w:ascii="Verdana" w:hAnsi="Verdana"/>
          <w:color w:val="FF0000"/>
          <w:sz w:val="16"/>
          <w:szCs w:val="16"/>
        </w:rPr>
        <w:t xml:space="preserve"> odrzucenie</w:t>
      </w:r>
      <w:r>
        <w:rPr>
          <w:rFonts w:ascii="Verdana" w:hAnsi="Verdana"/>
          <w:color w:val="FF0000"/>
          <w:sz w:val="16"/>
          <w:szCs w:val="16"/>
        </w:rPr>
        <w:t>m</w:t>
      </w:r>
      <w:r w:rsidRPr="00325724">
        <w:rPr>
          <w:rFonts w:ascii="Verdana" w:hAnsi="Verdana"/>
          <w:color w:val="FF0000"/>
          <w:sz w:val="16"/>
          <w:szCs w:val="16"/>
        </w:rPr>
        <w:t xml:space="preserve"> oferty.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27" w:rsidRDefault="001B22F6" w:rsidP="00701027">
    <w:pPr>
      <w:pStyle w:val="Nagwek"/>
      <w:jc w:val="right"/>
    </w:pPr>
    <w:r>
      <w:rPr>
        <w:rFonts w:ascii="Calibri" w:eastAsia="Times New Roman" w:hAnsi="Calibri" w:cs="Calibri"/>
        <w:color w:val="000000"/>
        <w:lang w:eastAsia="pl-PL"/>
      </w:rPr>
      <w:t>Załącznik nr 2</w:t>
    </w:r>
    <w:r w:rsidR="00F5481F">
      <w:rPr>
        <w:rFonts w:ascii="Calibri" w:eastAsia="Times New Roman" w:hAnsi="Calibri" w:cs="Calibri"/>
        <w:color w:val="000000"/>
        <w:lang w:eastAsia="pl-PL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77BE"/>
    <w:multiLevelType w:val="hybridMultilevel"/>
    <w:tmpl w:val="FC2CE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BD8"/>
    <w:multiLevelType w:val="hybridMultilevel"/>
    <w:tmpl w:val="1D04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7BA7"/>
    <w:multiLevelType w:val="hybridMultilevel"/>
    <w:tmpl w:val="226E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44BD"/>
    <w:multiLevelType w:val="hybridMultilevel"/>
    <w:tmpl w:val="ACBA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17D"/>
    <w:multiLevelType w:val="hybridMultilevel"/>
    <w:tmpl w:val="8F2AB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749A"/>
    <w:multiLevelType w:val="hybridMultilevel"/>
    <w:tmpl w:val="FAE6D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37D4"/>
    <w:multiLevelType w:val="hybridMultilevel"/>
    <w:tmpl w:val="F7DC4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46672"/>
    <w:multiLevelType w:val="hybridMultilevel"/>
    <w:tmpl w:val="DD44F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47D1C"/>
    <w:multiLevelType w:val="hybridMultilevel"/>
    <w:tmpl w:val="C59EE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5A12"/>
    <w:multiLevelType w:val="hybridMultilevel"/>
    <w:tmpl w:val="5980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F376B"/>
    <w:multiLevelType w:val="hybridMultilevel"/>
    <w:tmpl w:val="9E0CB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C26C0"/>
    <w:multiLevelType w:val="hybridMultilevel"/>
    <w:tmpl w:val="C156A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34EDE"/>
    <w:multiLevelType w:val="hybridMultilevel"/>
    <w:tmpl w:val="C96E1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E203C"/>
    <w:multiLevelType w:val="hybridMultilevel"/>
    <w:tmpl w:val="BA747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45B1F"/>
    <w:multiLevelType w:val="hybridMultilevel"/>
    <w:tmpl w:val="05980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8189A"/>
    <w:multiLevelType w:val="hybridMultilevel"/>
    <w:tmpl w:val="B19C31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4B092A"/>
    <w:multiLevelType w:val="hybridMultilevel"/>
    <w:tmpl w:val="8D1E5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87274"/>
    <w:multiLevelType w:val="multilevel"/>
    <w:tmpl w:val="69D6B6D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6FF4C73"/>
    <w:multiLevelType w:val="hybridMultilevel"/>
    <w:tmpl w:val="2BD61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81AB5"/>
    <w:multiLevelType w:val="hybridMultilevel"/>
    <w:tmpl w:val="B4082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12D5C"/>
    <w:multiLevelType w:val="hybridMultilevel"/>
    <w:tmpl w:val="AAC6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565D7"/>
    <w:multiLevelType w:val="hybridMultilevel"/>
    <w:tmpl w:val="66A08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42DF1"/>
    <w:multiLevelType w:val="hybridMultilevel"/>
    <w:tmpl w:val="5448B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1C32"/>
    <w:multiLevelType w:val="hybridMultilevel"/>
    <w:tmpl w:val="CE983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F022C"/>
    <w:multiLevelType w:val="hybridMultilevel"/>
    <w:tmpl w:val="1390B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16"/>
  </w:num>
  <w:num w:numId="8">
    <w:abstractNumId w:val="21"/>
  </w:num>
  <w:num w:numId="9">
    <w:abstractNumId w:val="9"/>
  </w:num>
  <w:num w:numId="10">
    <w:abstractNumId w:val="22"/>
  </w:num>
  <w:num w:numId="11">
    <w:abstractNumId w:val="0"/>
  </w:num>
  <w:num w:numId="12">
    <w:abstractNumId w:val="19"/>
  </w:num>
  <w:num w:numId="13">
    <w:abstractNumId w:val="8"/>
  </w:num>
  <w:num w:numId="14">
    <w:abstractNumId w:val="6"/>
  </w:num>
  <w:num w:numId="15">
    <w:abstractNumId w:val="4"/>
  </w:num>
  <w:num w:numId="16">
    <w:abstractNumId w:val="13"/>
  </w:num>
  <w:num w:numId="17">
    <w:abstractNumId w:val="14"/>
  </w:num>
  <w:num w:numId="18">
    <w:abstractNumId w:val="10"/>
  </w:num>
  <w:num w:numId="19">
    <w:abstractNumId w:val="11"/>
  </w:num>
  <w:num w:numId="20">
    <w:abstractNumId w:val="23"/>
  </w:num>
  <w:num w:numId="21">
    <w:abstractNumId w:val="24"/>
  </w:num>
  <w:num w:numId="22">
    <w:abstractNumId w:val="5"/>
  </w:num>
  <w:num w:numId="23">
    <w:abstractNumId w:val="1"/>
  </w:num>
  <w:num w:numId="24">
    <w:abstractNumId w:val="18"/>
  </w:num>
  <w:num w:numId="25">
    <w:abstractNumId w:val="2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4D"/>
    <w:rsid w:val="00011F30"/>
    <w:rsid w:val="00055CDD"/>
    <w:rsid w:val="0008249B"/>
    <w:rsid w:val="000A2FB3"/>
    <w:rsid w:val="000A63EE"/>
    <w:rsid w:val="000B5682"/>
    <w:rsid w:val="001B22F6"/>
    <w:rsid w:val="001F0655"/>
    <w:rsid w:val="0020717A"/>
    <w:rsid w:val="00262904"/>
    <w:rsid w:val="002748E5"/>
    <w:rsid w:val="0029009E"/>
    <w:rsid w:val="0035481F"/>
    <w:rsid w:val="003A1781"/>
    <w:rsid w:val="00417F0C"/>
    <w:rsid w:val="0042151E"/>
    <w:rsid w:val="00464FB2"/>
    <w:rsid w:val="004A2F53"/>
    <w:rsid w:val="004B01C8"/>
    <w:rsid w:val="004D0BA8"/>
    <w:rsid w:val="005047C1"/>
    <w:rsid w:val="00523CB1"/>
    <w:rsid w:val="00547DFD"/>
    <w:rsid w:val="0056344C"/>
    <w:rsid w:val="0058395B"/>
    <w:rsid w:val="005840A2"/>
    <w:rsid w:val="005E706D"/>
    <w:rsid w:val="006813DA"/>
    <w:rsid w:val="00683708"/>
    <w:rsid w:val="006E4349"/>
    <w:rsid w:val="00701027"/>
    <w:rsid w:val="007200A4"/>
    <w:rsid w:val="00727761"/>
    <w:rsid w:val="007B43CD"/>
    <w:rsid w:val="008567F6"/>
    <w:rsid w:val="00861781"/>
    <w:rsid w:val="008642DC"/>
    <w:rsid w:val="008659C4"/>
    <w:rsid w:val="00867DAC"/>
    <w:rsid w:val="00874345"/>
    <w:rsid w:val="0089682D"/>
    <w:rsid w:val="008B2D79"/>
    <w:rsid w:val="008C0BE1"/>
    <w:rsid w:val="008F57B8"/>
    <w:rsid w:val="008F594D"/>
    <w:rsid w:val="009111A6"/>
    <w:rsid w:val="009424F2"/>
    <w:rsid w:val="00976153"/>
    <w:rsid w:val="00981F38"/>
    <w:rsid w:val="009C4BD1"/>
    <w:rsid w:val="009D7DDE"/>
    <w:rsid w:val="009F433A"/>
    <w:rsid w:val="00B17DEC"/>
    <w:rsid w:val="00B30AC5"/>
    <w:rsid w:val="00B372B8"/>
    <w:rsid w:val="00BA445E"/>
    <w:rsid w:val="00BD53E5"/>
    <w:rsid w:val="00BF3E2F"/>
    <w:rsid w:val="00C20C83"/>
    <w:rsid w:val="00C32568"/>
    <w:rsid w:val="00C45F2B"/>
    <w:rsid w:val="00C54D0B"/>
    <w:rsid w:val="00C63F8B"/>
    <w:rsid w:val="00C9175C"/>
    <w:rsid w:val="00CA1DAA"/>
    <w:rsid w:val="00CE0D99"/>
    <w:rsid w:val="00DC3D89"/>
    <w:rsid w:val="00DC7D97"/>
    <w:rsid w:val="00DF69B3"/>
    <w:rsid w:val="00ED3F3B"/>
    <w:rsid w:val="00EE3C55"/>
    <w:rsid w:val="00F22BD5"/>
    <w:rsid w:val="00F27C46"/>
    <w:rsid w:val="00F472F4"/>
    <w:rsid w:val="00F5481F"/>
    <w:rsid w:val="00F57DAF"/>
    <w:rsid w:val="00F8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5E371-1C35-405A-AED2-BD4745F2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4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027"/>
  </w:style>
  <w:style w:type="paragraph" w:styleId="Stopka">
    <w:name w:val="footer"/>
    <w:basedOn w:val="Normalny"/>
    <w:link w:val="Stopka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027"/>
  </w:style>
  <w:style w:type="paragraph" w:styleId="Akapitzlist">
    <w:name w:val="List Paragraph"/>
    <w:aliases w:val="CW_Lista,Wypunktowanie,L1,Numerowanie,Akapit z listą BS,T_SZ_List Paragraph,Akapit z listą5,maz_wyliczenie,opis dzialania,K-P_odwolanie,A_wyliczenie,Akapit z listą 1,sw tekst,Preambuła,Akapit z listą numerowaną"/>
    <w:basedOn w:val="Normalny"/>
    <w:link w:val="AkapitzlistZnak"/>
    <w:uiPriority w:val="34"/>
    <w:qFormat/>
    <w:rsid w:val="008743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345"/>
    <w:rPr>
      <w:rFonts w:ascii="Segoe UI" w:hAnsi="Segoe UI" w:cs="Segoe UI"/>
      <w:sz w:val="18"/>
      <w:szCs w:val="18"/>
    </w:rPr>
  </w:style>
  <w:style w:type="character" w:customStyle="1" w:styleId="object-hover">
    <w:name w:val="object-hover"/>
    <w:basedOn w:val="Domylnaczcionkaakapitu"/>
    <w:rsid w:val="008B2D79"/>
  </w:style>
  <w:style w:type="character" w:styleId="Hipercze">
    <w:name w:val="Hyperlink"/>
    <w:basedOn w:val="Domylnaczcionkaakapitu"/>
    <w:uiPriority w:val="99"/>
    <w:semiHidden/>
    <w:unhideWhenUsed/>
    <w:rsid w:val="008B2D79"/>
    <w:rPr>
      <w:color w:val="0000FF"/>
      <w:u w:val="single"/>
    </w:rPr>
  </w:style>
  <w:style w:type="paragraph" w:customStyle="1" w:styleId="Default">
    <w:name w:val="Default"/>
    <w:rsid w:val="004215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9761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76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76153"/>
    <w:rPr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T_SZ_List Paragraph Znak,Akapit z listą5 Znak,maz_wyliczenie Znak,opis dzialania Znak,K-P_odwolanie Znak,A_wyliczenie Znak,Akapit z listą 1 Znak"/>
    <w:link w:val="Akapitzlist"/>
    <w:uiPriority w:val="34"/>
    <w:qFormat/>
    <w:locked/>
    <w:rsid w:val="00976153"/>
  </w:style>
  <w:style w:type="character" w:styleId="Odwoanieprzypisudolnego">
    <w:name w:val="footnote reference"/>
    <w:uiPriority w:val="99"/>
    <w:unhideWhenUsed/>
    <w:rsid w:val="00976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16</Pages>
  <Words>2875</Words>
  <Characters>17252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Kodzis</dc:creator>
  <cp:keywords/>
  <dc:description/>
  <cp:lastModifiedBy>Mieczysław Sienkiewicz</cp:lastModifiedBy>
  <cp:revision>23</cp:revision>
  <cp:lastPrinted>2023-11-03T09:17:00Z</cp:lastPrinted>
  <dcterms:created xsi:type="dcterms:W3CDTF">2023-04-18T07:43:00Z</dcterms:created>
  <dcterms:modified xsi:type="dcterms:W3CDTF">2026-04-27T08:43:00Z</dcterms:modified>
</cp:coreProperties>
</file>