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AAE" w:rsidRPr="00997996" w:rsidRDefault="00154AAE" w:rsidP="0062186F">
      <w:pPr>
        <w:spacing w:line="276" w:lineRule="auto"/>
        <w:rPr>
          <w:rFonts w:eastAsia="Calibri" w:cs="Arial"/>
          <w:sz w:val="22"/>
          <w:szCs w:val="22"/>
          <w:lang w:eastAsia="en-US"/>
        </w:rPr>
      </w:pPr>
      <w:r w:rsidRPr="00997996">
        <w:rPr>
          <w:rFonts w:eastAsia="Calibri" w:cs="Arial"/>
          <w:sz w:val="22"/>
          <w:szCs w:val="22"/>
          <w:lang w:eastAsia="en-US"/>
        </w:rPr>
        <w:t>Załącznik A do SWZ Opis przedmiotu zamówienia</w:t>
      </w:r>
      <w:r w:rsidR="0062186F" w:rsidRPr="00997996">
        <w:rPr>
          <w:rFonts w:eastAsia="Calibri" w:cs="Arial"/>
          <w:sz w:val="22"/>
          <w:szCs w:val="22"/>
          <w:lang w:eastAsia="en-US"/>
        </w:rPr>
        <w:t xml:space="preserve">, </w:t>
      </w:r>
      <w:r w:rsidR="00FF0F29">
        <w:rPr>
          <w:rFonts w:eastAsia="Calibri" w:cs="Arial"/>
          <w:sz w:val="22"/>
          <w:szCs w:val="22"/>
          <w:lang w:eastAsia="en-US"/>
        </w:rPr>
        <w:t>ZNAK SPRAWY: ZP.271.1.5.2026.MS</w:t>
      </w:r>
    </w:p>
    <w:p w:rsidR="009F0A60" w:rsidRPr="00997996" w:rsidRDefault="009F0A60" w:rsidP="00154AAE">
      <w:pPr>
        <w:jc w:val="center"/>
        <w:rPr>
          <w:rFonts w:eastAsia="Calibri" w:cs="Arial"/>
          <w:sz w:val="22"/>
          <w:szCs w:val="22"/>
          <w:lang w:eastAsia="en-US"/>
        </w:rPr>
      </w:pPr>
    </w:p>
    <w:p w:rsidR="00B935A1" w:rsidRPr="00997996" w:rsidRDefault="009F0A60" w:rsidP="009F0A60">
      <w:pPr>
        <w:spacing w:line="360" w:lineRule="auto"/>
        <w:jc w:val="center"/>
        <w:rPr>
          <w:rFonts w:eastAsia="Calibri" w:cs="Arial"/>
          <w:b/>
          <w:bCs/>
          <w:sz w:val="22"/>
          <w:szCs w:val="22"/>
        </w:rPr>
      </w:pPr>
      <w:r w:rsidRPr="00997996">
        <w:rPr>
          <w:rFonts w:eastAsia="Calibri" w:cs="Arial"/>
          <w:b/>
          <w:bCs/>
          <w:sz w:val="22"/>
          <w:szCs w:val="22"/>
        </w:rPr>
        <w:t xml:space="preserve">Dostawa </w:t>
      </w:r>
      <w:r w:rsidR="00323CDE">
        <w:rPr>
          <w:rFonts w:eastAsia="Calibri" w:cs="Arial"/>
          <w:b/>
          <w:bCs/>
          <w:sz w:val="22"/>
          <w:szCs w:val="22"/>
        </w:rPr>
        <w:t>lekkiego</w:t>
      </w:r>
      <w:r w:rsidRPr="00997996">
        <w:rPr>
          <w:rFonts w:eastAsia="Calibri" w:cs="Arial"/>
          <w:b/>
          <w:bCs/>
          <w:sz w:val="22"/>
          <w:szCs w:val="22"/>
        </w:rPr>
        <w:t xml:space="preserve"> samochodu ratowniczo - gaśniczego</w:t>
      </w:r>
    </w:p>
    <w:p w:rsidR="00154AAE" w:rsidRPr="00997996" w:rsidRDefault="00154AAE" w:rsidP="00154AAE">
      <w:pPr>
        <w:jc w:val="center"/>
        <w:rPr>
          <w:rFonts w:eastAsia="Calibri" w:cs="Arial"/>
          <w:sz w:val="22"/>
          <w:szCs w:val="22"/>
          <w:lang w:eastAsia="en-US"/>
        </w:rPr>
      </w:pPr>
      <w:r w:rsidRPr="00997996">
        <w:rPr>
          <w:rFonts w:eastAsia="Calibri" w:cs="Arial"/>
          <w:sz w:val="22"/>
          <w:szCs w:val="22"/>
          <w:lang w:eastAsia="en-US"/>
        </w:rPr>
        <w:t>Opis przedmiotu zamówienia</w:t>
      </w:r>
    </w:p>
    <w:p w:rsidR="00CC5082" w:rsidRPr="00997996" w:rsidRDefault="00CC5082" w:rsidP="00154AAE">
      <w:pPr>
        <w:jc w:val="center"/>
        <w:rPr>
          <w:rFonts w:eastAsia="Calibri" w:cs="Arial"/>
          <w:sz w:val="22"/>
          <w:szCs w:val="22"/>
          <w:lang w:eastAsia="en-US"/>
        </w:rPr>
      </w:pPr>
    </w:p>
    <w:p w:rsidR="009F0A60" w:rsidRPr="00997996" w:rsidRDefault="00822EC1" w:rsidP="00315195">
      <w:pPr>
        <w:numPr>
          <w:ilvl w:val="0"/>
          <w:numId w:val="1"/>
        </w:numPr>
        <w:spacing w:after="120" w:line="276" w:lineRule="auto"/>
        <w:ind w:left="284" w:hanging="284"/>
        <w:jc w:val="both"/>
        <w:rPr>
          <w:rFonts w:eastAsia="Calibri" w:cs="Arial"/>
          <w:sz w:val="22"/>
          <w:szCs w:val="22"/>
          <w:lang w:eastAsia="en-US"/>
        </w:rPr>
      </w:pPr>
      <w:r w:rsidRPr="00997996">
        <w:rPr>
          <w:rFonts w:eastAsia="Calibri" w:cs="Arial"/>
          <w:sz w:val="22"/>
          <w:szCs w:val="22"/>
          <w:lang w:eastAsia="en-US"/>
        </w:rPr>
        <w:t xml:space="preserve">Zamówienie obejmuje </w:t>
      </w:r>
      <w:r w:rsidR="009F0A60" w:rsidRPr="00997996">
        <w:rPr>
          <w:rFonts w:eastAsia="Calibri" w:cs="Arial"/>
          <w:sz w:val="22"/>
          <w:szCs w:val="22"/>
          <w:lang w:eastAsia="en-US"/>
        </w:rPr>
        <w:t xml:space="preserve">dostawę </w:t>
      </w:r>
      <w:r w:rsidR="00997996" w:rsidRPr="00997996">
        <w:rPr>
          <w:rFonts w:eastAsia="Calibri" w:cs="Arial"/>
          <w:sz w:val="22"/>
          <w:szCs w:val="22"/>
          <w:lang w:eastAsia="en-US"/>
        </w:rPr>
        <w:t xml:space="preserve">nowego </w:t>
      </w:r>
      <w:r w:rsidR="00323CDE">
        <w:rPr>
          <w:rFonts w:eastAsia="Calibri" w:cs="Arial"/>
          <w:sz w:val="22"/>
          <w:szCs w:val="22"/>
          <w:lang w:eastAsia="en-US"/>
        </w:rPr>
        <w:t>lekkiego</w:t>
      </w:r>
      <w:r w:rsidR="009F0A60" w:rsidRPr="00997996">
        <w:rPr>
          <w:rFonts w:eastAsia="Calibri" w:cs="Arial"/>
          <w:sz w:val="22"/>
          <w:szCs w:val="22"/>
          <w:lang w:eastAsia="en-US"/>
        </w:rPr>
        <w:t xml:space="preserve"> samochodu ratowniczo – gaśniczego</w:t>
      </w:r>
      <w:r w:rsidR="00FF0F29">
        <w:rPr>
          <w:rFonts w:eastAsia="Calibri" w:cs="Arial"/>
          <w:sz w:val="22"/>
          <w:szCs w:val="22"/>
          <w:lang w:eastAsia="en-US"/>
        </w:rPr>
        <w:t xml:space="preserve">. </w:t>
      </w:r>
      <w:r w:rsidR="009F0A60" w:rsidRPr="00997996">
        <w:rPr>
          <w:rFonts w:eastAsia="Calibri" w:cs="Arial"/>
          <w:sz w:val="22"/>
          <w:szCs w:val="22"/>
          <w:lang w:eastAsia="en-US"/>
        </w:rPr>
        <w:t xml:space="preserve">Minimalne wymagania techniczno – użytkowe dla </w:t>
      </w:r>
      <w:r w:rsidR="00323CDE">
        <w:rPr>
          <w:rFonts w:eastAsia="Calibri" w:cs="Arial"/>
          <w:sz w:val="22"/>
          <w:szCs w:val="22"/>
          <w:lang w:eastAsia="en-US"/>
        </w:rPr>
        <w:t>lekkiego</w:t>
      </w:r>
      <w:r w:rsidR="009F0A60" w:rsidRPr="00997996">
        <w:rPr>
          <w:rFonts w:eastAsia="Calibri" w:cs="Arial"/>
          <w:sz w:val="22"/>
          <w:szCs w:val="22"/>
          <w:lang w:eastAsia="en-US"/>
        </w:rPr>
        <w:t xml:space="preserve"> samochodu ratowniczo – gaśniczego </w:t>
      </w:r>
      <w:r w:rsidR="00315195" w:rsidRPr="00997996">
        <w:rPr>
          <w:rFonts w:eastAsia="Calibri" w:cs="Arial"/>
          <w:sz w:val="22"/>
          <w:szCs w:val="22"/>
          <w:lang w:eastAsia="en-US"/>
        </w:rPr>
        <w:t xml:space="preserve">zawarto w poniższej tabeli. </w:t>
      </w:r>
    </w:p>
    <w:tbl>
      <w:tblPr>
        <w:tblW w:w="15045" w:type="dxa"/>
        <w:tblInd w:w="51" w:type="dxa"/>
        <w:tblLayout w:type="fixed"/>
        <w:tblCellMar>
          <w:left w:w="10" w:type="dxa"/>
          <w:right w:w="10" w:type="dxa"/>
        </w:tblCellMar>
        <w:tblLook w:val="0000" w:firstRow="0" w:lastRow="0" w:firstColumn="0" w:lastColumn="0" w:noHBand="0" w:noVBand="0"/>
      </w:tblPr>
      <w:tblGrid>
        <w:gridCol w:w="1714"/>
        <w:gridCol w:w="13331"/>
      </w:tblGrid>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D9D9D9"/>
            <w:tcMar>
              <w:top w:w="0" w:type="dxa"/>
              <w:left w:w="70" w:type="dxa"/>
              <w:bottom w:w="0" w:type="dxa"/>
              <w:right w:w="70" w:type="dxa"/>
            </w:tcMar>
            <w:vAlign w:val="center"/>
          </w:tcPr>
          <w:p w:rsidR="00714A33" w:rsidRPr="00714A33" w:rsidRDefault="00714A33" w:rsidP="00714A33">
            <w:pPr>
              <w:spacing w:after="120" w:line="276" w:lineRule="auto"/>
              <w:jc w:val="center"/>
              <w:rPr>
                <w:rFonts w:eastAsia="Calibri" w:cs="Arial"/>
                <w:sz w:val="22"/>
                <w:szCs w:val="22"/>
                <w:lang w:eastAsia="en-US"/>
              </w:rPr>
            </w:pPr>
            <w:r w:rsidRPr="00714A33">
              <w:rPr>
                <w:rFonts w:eastAsia="Calibri" w:cs="Arial"/>
                <w:b/>
                <w:sz w:val="22"/>
                <w:szCs w:val="22"/>
                <w:lang w:eastAsia="en-US"/>
              </w:rPr>
              <w:t>Lp.</w:t>
            </w:r>
          </w:p>
        </w:tc>
        <w:tc>
          <w:tcPr>
            <w:tcW w:w="13331" w:type="dxa"/>
            <w:tcBorders>
              <w:top w:val="single" w:sz="4" w:space="0" w:color="00000A"/>
              <w:left w:val="single" w:sz="4" w:space="0" w:color="00000A"/>
              <w:bottom w:val="single" w:sz="4" w:space="0" w:color="00000A"/>
              <w:right w:val="single" w:sz="4" w:space="0" w:color="00000A"/>
            </w:tcBorders>
            <w:shd w:val="clear" w:color="auto" w:fill="D9D9D9"/>
            <w:tcMar>
              <w:top w:w="0" w:type="dxa"/>
              <w:left w:w="70" w:type="dxa"/>
              <w:bottom w:w="0" w:type="dxa"/>
              <w:right w:w="70" w:type="dxa"/>
            </w:tcMar>
            <w:vAlign w:val="center"/>
          </w:tcPr>
          <w:p w:rsidR="00714A33" w:rsidRPr="00714A33" w:rsidRDefault="00714A33" w:rsidP="00714A33">
            <w:pPr>
              <w:spacing w:after="120" w:line="276" w:lineRule="auto"/>
              <w:jc w:val="center"/>
              <w:rPr>
                <w:rFonts w:eastAsia="Calibri" w:cs="Arial"/>
                <w:sz w:val="22"/>
                <w:szCs w:val="22"/>
                <w:lang w:eastAsia="en-US"/>
              </w:rPr>
            </w:pPr>
            <w:r w:rsidRPr="00714A33">
              <w:rPr>
                <w:rFonts w:eastAsia="Calibri" w:cs="Arial"/>
                <w:b/>
                <w:sz w:val="22"/>
                <w:szCs w:val="22"/>
                <w:lang w:eastAsia="en-US"/>
              </w:rPr>
              <w:t>Wymagane parametry techniczno-użytkowe</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center"/>
              <w:rPr>
                <w:rFonts w:eastAsia="Calibri" w:cs="Arial"/>
                <w:sz w:val="22"/>
                <w:szCs w:val="22"/>
                <w:lang w:eastAsia="en-US"/>
              </w:rPr>
            </w:pPr>
            <w:r w:rsidRPr="00714A33">
              <w:rPr>
                <w:rFonts w:eastAsia="Calibri" w:cs="Arial"/>
                <w:b/>
                <w:sz w:val="22"/>
                <w:szCs w:val="22"/>
                <w:lang w:eastAsia="en-US"/>
              </w:rPr>
              <w:t>1</w:t>
            </w: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center"/>
              <w:rPr>
                <w:rFonts w:eastAsia="Calibri" w:cs="Arial"/>
                <w:sz w:val="22"/>
                <w:szCs w:val="22"/>
                <w:lang w:eastAsia="en-US"/>
              </w:rPr>
            </w:pPr>
            <w:r w:rsidRPr="00714A33">
              <w:rPr>
                <w:rFonts w:eastAsia="Calibri" w:cs="Arial"/>
                <w:b/>
                <w:sz w:val="22"/>
                <w:szCs w:val="22"/>
                <w:lang w:eastAsia="en-US"/>
              </w:rPr>
              <w:t>2</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A6A6A6"/>
            <w:tcMar>
              <w:top w:w="0" w:type="dxa"/>
              <w:left w:w="70" w:type="dxa"/>
              <w:bottom w:w="0" w:type="dxa"/>
              <w:right w:w="70" w:type="dxa"/>
            </w:tcMar>
          </w:tcPr>
          <w:p w:rsidR="00714A33" w:rsidRPr="00714A33" w:rsidRDefault="00714A33" w:rsidP="002C33FE">
            <w:pPr>
              <w:numPr>
                <w:ilvl w:val="0"/>
                <w:numId w:val="8"/>
              </w:numPr>
              <w:spacing w:after="120" w:line="276" w:lineRule="auto"/>
              <w:jc w:val="both"/>
              <w:rPr>
                <w:rFonts w:eastAsia="Calibri" w:cs="Arial"/>
                <w:b/>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A6A6A6"/>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b/>
                <w:sz w:val="22"/>
                <w:szCs w:val="22"/>
                <w:lang w:eastAsia="en-US"/>
              </w:rPr>
              <w:t>Wymagania ogólne:</w:t>
            </w:r>
          </w:p>
        </w:tc>
      </w:tr>
      <w:tr w:rsidR="00714A33" w:rsidRPr="00714A33" w:rsidTr="00714A33">
        <w:trPr>
          <w:trHeight w:val="291"/>
        </w:trPr>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Pojazd musi spełniać wymagania polskich przepisów o ruchu drogowym z uwzględnieniem wymagań dotyczących pojazdów uprzywilejowanych, zgodnie z ustawą z dnia 20 czerwca 1997 r. „Praw</w:t>
            </w:r>
            <w:r w:rsidR="00743E72">
              <w:rPr>
                <w:rFonts w:eastAsia="Calibri" w:cs="Arial"/>
                <w:sz w:val="22"/>
                <w:szCs w:val="22"/>
                <w:lang w:eastAsia="en-US"/>
              </w:rPr>
              <w:t>o o ruchu drogowym” (Dz.U. 2024 poz.</w:t>
            </w:r>
            <w:r w:rsidRPr="00714A33">
              <w:rPr>
                <w:rFonts w:eastAsia="Calibri" w:cs="Arial"/>
                <w:sz w:val="22"/>
                <w:szCs w:val="22"/>
                <w:lang w:eastAsia="en-US"/>
              </w:rPr>
              <w:t>1251) wraz z przepisami wykonawczymi do ustawy.</w:t>
            </w:r>
          </w:p>
        </w:tc>
      </w:tr>
      <w:tr w:rsidR="00714A33" w:rsidRPr="00714A33" w:rsidTr="00714A33">
        <w:trPr>
          <w:trHeight w:val="291"/>
        </w:trPr>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bCs/>
                <w:sz w:val="22"/>
                <w:szCs w:val="22"/>
                <w:lang w:eastAsia="en-US"/>
              </w:rPr>
              <w:t>Pojazd musi spełniać wymagania Rozporządzenia Ministrów: Spraw Wewnętrznych i Administracji, Obrony Narodowej, Rozwoju i Finansów oraz Sprawiedliwości z dnia 22 marca 2019 r. w sprawie pojazdów specjalnych i używanych do celów specjalnych Policji, Agencji Bezpieczeństwa Wewnętrznego, Agencji Wywiadu, Służby Kontrwywiadu Wojskowego, Służby Wywiadu Wojskowego, Centralnego Biura Antykorupcyjnego, Straży Granicznej, Służby Ochrony Państwa, Krajowej Administracji Skarbowej, Służby Więziennej i straży pożarnej (Dz. U. z 2019 r., poz. 594).</w:t>
            </w:r>
          </w:p>
        </w:tc>
      </w:tr>
      <w:tr w:rsidR="00714A33" w:rsidRPr="00714A33" w:rsidTr="00714A33">
        <w:trPr>
          <w:trHeight w:val="585"/>
        </w:trPr>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Pojazd musi spełniać wymagania rozporządzenia Ministra Spraw Wewnętrznych i Administracji z dnia 20 czerwca 2007 r. w sprawie wykazu wyrobów służących zapewnieniu bezpieczeństwa publicznego lub ochronie zdrowia i życia oraz mienia, a także zasad wydawania dopuszczenia tych wyrobów do użytkowania (Dz. U. z 2007 r</w:t>
            </w:r>
            <w:r w:rsidR="00064EC2">
              <w:rPr>
                <w:rFonts w:eastAsia="Calibri" w:cs="Arial"/>
                <w:sz w:val="22"/>
                <w:szCs w:val="22"/>
                <w:lang w:eastAsia="en-US"/>
              </w:rPr>
              <w:t>. Nr 143, poz. 1002, ze zm.</w:t>
            </w:r>
            <w:r w:rsidRPr="00714A33">
              <w:rPr>
                <w:rFonts w:eastAsia="Calibri" w:cs="Arial"/>
                <w:sz w:val="22"/>
                <w:szCs w:val="22"/>
                <w:lang w:eastAsia="en-US"/>
              </w:rPr>
              <w:t>).</w:t>
            </w:r>
          </w:p>
        </w:tc>
      </w:tr>
      <w:tr w:rsidR="00714A33" w:rsidRPr="00714A33" w:rsidTr="00714A33">
        <w:trPr>
          <w:trHeight w:val="585"/>
        </w:trPr>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 xml:space="preserve">Sprzęt dostarczony z pojazdem, jeżeli jest dla niego wymagane świadectwo dopuszczenia, musi spełniać wymagania rozporządzenia Ministra Spraw Wewnętrznych i Administracji z dnia 20 czerwca 2007 r. w sprawie wykazu wyrobów służących zapewnieniu bezpieczeństwa publicznego lub ochronie zdrowia i życia oraz mienia, a także zasad wydawania dopuszczenia tych wyrobów do </w:t>
            </w:r>
            <w:r w:rsidRPr="00714A33">
              <w:rPr>
                <w:rFonts w:eastAsia="Calibri" w:cs="Arial"/>
                <w:sz w:val="22"/>
                <w:szCs w:val="22"/>
                <w:lang w:eastAsia="en-US"/>
              </w:rPr>
              <w:lastRenderedPageBreak/>
              <w:t>użytkowania (Dz. U. z 2007 r</w:t>
            </w:r>
            <w:r w:rsidR="00064EC2">
              <w:rPr>
                <w:rFonts w:eastAsia="Calibri" w:cs="Arial"/>
                <w:sz w:val="22"/>
                <w:szCs w:val="22"/>
                <w:lang w:eastAsia="en-US"/>
              </w:rPr>
              <w:t>. Nr 143, poz. 1002, ze zm.</w:t>
            </w:r>
            <w:r w:rsidRPr="00714A33">
              <w:rPr>
                <w:rFonts w:eastAsia="Calibri" w:cs="Arial"/>
                <w:sz w:val="22"/>
                <w:szCs w:val="22"/>
                <w:lang w:eastAsia="en-US"/>
              </w:rPr>
              <w:t>).</w:t>
            </w:r>
          </w:p>
        </w:tc>
      </w:tr>
      <w:tr w:rsidR="00714A33" w:rsidRPr="00714A33" w:rsidTr="00714A33">
        <w:trPr>
          <w:trHeight w:val="274"/>
        </w:trPr>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bCs/>
                <w:iCs/>
                <w:sz w:val="22"/>
                <w:szCs w:val="22"/>
                <w:lang w:eastAsia="en-US"/>
              </w:rPr>
              <w:t xml:space="preserve">Podwozie pojazdu musi posiadać świadectwo </w:t>
            </w:r>
            <w:r w:rsidRPr="00714A33">
              <w:rPr>
                <w:rFonts w:eastAsia="Calibri" w:cs="Arial"/>
                <w:sz w:val="22"/>
                <w:szCs w:val="22"/>
                <w:lang w:eastAsia="en-US"/>
              </w:rPr>
              <w:t xml:space="preserve">homologacji </w:t>
            </w:r>
            <w:r w:rsidRPr="00714A33">
              <w:rPr>
                <w:rFonts w:eastAsia="Calibri" w:cs="Arial"/>
                <w:bCs/>
                <w:iCs/>
                <w:sz w:val="22"/>
                <w:szCs w:val="22"/>
                <w:lang w:eastAsia="en-US"/>
              </w:rPr>
              <w:t>typu</w:t>
            </w:r>
            <w:r w:rsidRPr="00714A33">
              <w:rPr>
                <w:rFonts w:eastAsia="Calibri" w:cs="Arial"/>
                <w:sz w:val="22"/>
                <w:szCs w:val="22"/>
                <w:lang w:eastAsia="en-US"/>
              </w:rPr>
              <w:t xml:space="preserve"> wydane przez właściwego ministra lub świadectwo zgodności WE (COC),</w:t>
            </w:r>
            <w:r w:rsidRPr="00714A33">
              <w:rPr>
                <w:rFonts w:eastAsia="Calibri" w:cs="Arial"/>
                <w:bCs/>
                <w:iCs/>
                <w:sz w:val="22"/>
                <w:szCs w:val="22"/>
                <w:lang w:eastAsia="en-US"/>
              </w:rPr>
              <w:t xml:space="preserve"> </w:t>
            </w:r>
            <w:r w:rsidRPr="00714A33">
              <w:rPr>
                <w:rFonts w:eastAsia="Calibri" w:cs="Arial"/>
                <w:sz w:val="22"/>
                <w:szCs w:val="22"/>
                <w:lang w:eastAsia="en-US"/>
              </w:rPr>
              <w:t xml:space="preserve">potwierdzające deklarowane wartości rejestracyjne przez producenta pojazdu, </w:t>
            </w:r>
            <w:r w:rsidRPr="00714A33">
              <w:rPr>
                <w:rFonts w:eastAsia="Calibri" w:cs="Arial"/>
                <w:bCs/>
                <w:iCs/>
                <w:sz w:val="22"/>
                <w:szCs w:val="22"/>
                <w:lang w:eastAsia="en-US"/>
              </w:rPr>
              <w:t xml:space="preserve">które należy </w:t>
            </w:r>
            <w:r w:rsidRPr="00714A33">
              <w:rPr>
                <w:rFonts w:eastAsia="Calibri" w:cs="Arial"/>
                <w:sz w:val="22"/>
                <w:szCs w:val="22"/>
                <w:lang w:eastAsia="en-US"/>
              </w:rPr>
              <w:t>przedłożyć najpóźniej w dniu o</w:t>
            </w:r>
            <w:bookmarkStart w:id="0" w:name="Bookmark"/>
            <w:bookmarkEnd w:id="0"/>
            <w:r w:rsidRPr="00714A33">
              <w:rPr>
                <w:rFonts w:eastAsia="Calibri" w:cs="Arial"/>
                <w:sz w:val="22"/>
                <w:szCs w:val="22"/>
                <w:lang w:eastAsia="en-US"/>
              </w:rPr>
              <w:t>dbioru faktycznego przedmiotu zamówienia</w:t>
            </w:r>
            <w:r w:rsidRPr="00714A33">
              <w:rPr>
                <w:rFonts w:eastAsia="Calibri" w:cs="Arial"/>
                <w:bCs/>
                <w:iCs/>
                <w:sz w:val="22"/>
                <w:szCs w:val="22"/>
                <w:lang w:eastAsia="en-US"/>
              </w:rPr>
              <w:t>.</w:t>
            </w:r>
          </w:p>
        </w:tc>
      </w:tr>
      <w:tr w:rsidR="00714A33" w:rsidRPr="00714A33" w:rsidTr="00714A33">
        <w:trPr>
          <w:trHeight w:val="245"/>
        </w:trPr>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Klasa pojazdu (wg PN-EN 1846-1): L (lekka), kategoria pojazdu: 1 (miejska). Pojazd musi spełniać wymaga</w:t>
            </w:r>
            <w:r w:rsidR="00FC5F81">
              <w:rPr>
                <w:rFonts w:eastAsia="Calibri" w:cs="Arial"/>
                <w:sz w:val="22"/>
                <w:szCs w:val="22"/>
                <w:lang w:eastAsia="en-US"/>
              </w:rPr>
              <w:t>nia Polskiej Normy PN-EN 1846-2 lub równoważnej.</w:t>
            </w:r>
            <w:r w:rsidRPr="00714A33">
              <w:rPr>
                <w:rFonts w:eastAsia="Calibri" w:cs="Arial"/>
                <w:sz w:val="22"/>
                <w:szCs w:val="22"/>
                <w:lang w:eastAsia="en-US"/>
              </w:rPr>
              <w:t xml:space="preserve"> Maksymalna masa rzeczywista samochodu gotowego do akcji ratowniczo-gaśniczej nie może przekroczyć 5500 kg. Dopuszczalna masa całkowita pojazdu podana w świadectwie homologacji nie może przekroczyć 5500 kg.</w:t>
            </w:r>
          </w:p>
        </w:tc>
      </w:tr>
      <w:tr w:rsidR="00714A33" w:rsidRPr="00714A33" w:rsidTr="00714A33">
        <w:trPr>
          <w:trHeight w:val="274"/>
        </w:trPr>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Pojazd musi być oznakowany numerami operacyjnymi Państwowej Straży Pożarnej zgodnie z zarządzeniem nr 1 Komendanta Głównego Państwowej Straży Pożarnej z dnia 24 stycznia 2020 r. r. w sprawie gospodarki transportowej w jednostkach organizacyjnych Państwowej Straży Pożarnej. Dane dotyczące oznaczenia zostaną przekazane w trakcie realizacji zamówienia.</w:t>
            </w:r>
          </w:p>
        </w:tc>
      </w:tr>
      <w:tr w:rsidR="00714A33" w:rsidRPr="00714A33" w:rsidTr="00714A33">
        <w:trPr>
          <w:trHeight w:val="274"/>
        </w:trPr>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Maksymalna wysokość pojazdu nie większa niż 2600 mm. (piktogram wysokości umieszczony w kabinie kierowcy, w widocznym dla kierowcy miejscu).</w:t>
            </w:r>
          </w:p>
        </w:tc>
      </w:tr>
      <w:tr w:rsidR="00714A33" w:rsidRPr="00714A33" w:rsidTr="00714A33">
        <w:trPr>
          <w:trHeight w:val="274"/>
        </w:trPr>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Zmiany adaptacyjne pojazdu, dotyczące montażu wyposażenia, nie mogą powodować utraty ani ograniczać uprawnień wynikających z fabrycznej gwarancji mechanicznej.</w:t>
            </w:r>
          </w:p>
        </w:tc>
      </w:tr>
      <w:tr w:rsidR="00714A33" w:rsidRPr="00714A33" w:rsidTr="00714A33">
        <w:trPr>
          <w:trHeight w:val="274"/>
        </w:trPr>
        <w:tc>
          <w:tcPr>
            <w:tcW w:w="1714"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43E72"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Producent pojazdu kompletnego posiadać musi Certyfikat ISO 9001:2015 potwierdzający, że wdrożył on i stosuje system zarządzania jakością w zakresie montażu specjalistycznych nadwozi przeciwpożarowych na podwoziach samochodów dostawczych i osobowych Certyfikat musi być</w:t>
            </w:r>
            <w:r w:rsidR="00FC5F81">
              <w:rPr>
                <w:rFonts w:eastAsia="Calibri" w:cs="Arial"/>
                <w:sz w:val="22"/>
                <w:szCs w:val="22"/>
                <w:lang w:eastAsia="en-US"/>
              </w:rPr>
              <w:t xml:space="preserve"> ważny na dzień składania</w:t>
            </w:r>
            <w:r w:rsidRPr="00714A33">
              <w:rPr>
                <w:rFonts w:eastAsia="Calibri" w:cs="Arial"/>
                <w:sz w:val="22"/>
                <w:szCs w:val="22"/>
                <w:lang w:eastAsia="en-US"/>
              </w:rPr>
              <w:t>.</w:t>
            </w:r>
          </w:p>
        </w:tc>
      </w:tr>
      <w:tr w:rsidR="00714A33" w:rsidRPr="00714A33" w:rsidTr="00714A33">
        <w:trPr>
          <w:trHeight w:val="274"/>
        </w:trPr>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0"/>
                <w:numId w:val="8"/>
              </w:numPr>
              <w:spacing w:after="120" w:line="276" w:lineRule="auto"/>
              <w:jc w:val="both"/>
              <w:rPr>
                <w:rFonts w:eastAsia="Calibri" w:cs="Arial"/>
                <w:b/>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b/>
                <w:sz w:val="22"/>
                <w:szCs w:val="22"/>
                <w:lang w:eastAsia="en-US"/>
              </w:rPr>
              <w:t>Podwozie</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 xml:space="preserve">Pojazd fabrycznie nowy, </w:t>
            </w:r>
            <w:r w:rsidRPr="00714A33">
              <w:rPr>
                <w:rFonts w:eastAsia="Calibri" w:cs="Arial"/>
                <w:b/>
                <w:sz w:val="22"/>
                <w:szCs w:val="22"/>
                <w:lang w:eastAsia="en-US"/>
              </w:rPr>
              <w:t>ro</w:t>
            </w:r>
            <w:r w:rsidR="00743E72">
              <w:rPr>
                <w:rFonts w:eastAsia="Calibri" w:cs="Arial"/>
                <w:b/>
                <w:sz w:val="22"/>
                <w:szCs w:val="22"/>
                <w:lang w:eastAsia="en-US"/>
              </w:rPr>
              <w:t>k produkcji podwozia nie starszy</w:t>
            </w:r>
            <w:r w:rsidRPr="00714A33">
              <w:rPr>
                <w:rFonts w:eastAsia="Calibri" w:cs="Arial"/>
                <w:b/>
                <w:sz w:val="22"/>
                <w:szCs w:val="22"/>
                <w:lang w:eastAsia="en-US"/>
              </w:rPr>
              <w:t xml:space="preserve"> niż 2025</w:t>
            </w:r>
            <w:r w:rsidRPr="00714A33">
              <w:rPr>
                <w:rFonts w:eastAsia="Calibri" w:cs="Arial"/>
                <w:sz w:val="22"/>
                <w:szCs w:val="22"/>
                <w:lang w:eastAsia="en-US"/>
              </w:rPr>
              <w:t>, silnik, i podwozie z kabiną pochodzące od tego samego producenta.</w:t>
            </w:r>
          </w:p>
        </w:tc>
      </w:tr>
      <w:tr w:rsidR="00714A33" w:rsidRPr="00714A33" w:rsidTr="00714A33">
        <w:trPr>
          <w:trHeight w:val="70"/>
        </w:trPr>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 xml:space="preserve">Silnik z zapłonem samoczynnym, spełniający obowiązujące normy czystości spalin, umożliwiające rejestrację pojazdu. </w:t>
            </w:r>
            <w:r w:rsidRPr="00714A33">
              <w:rPr>
                <w:rFonts w:eastAsia="Calibri" w:cs="Arial"/>
                <w:iCs/>
                <w:sz w:val="22"/>
                <w:szCs w:val="22"/>
                <w:lang w:eastAsia="en-US"/>
              </w:rPr>
              <w:t>W przypadku stosowania</w:t>
            </w:r>
            <w:r w:rsidRPr="00714A33">
              <w:rPr>
                <w:rFonts w:eastAsia="Calibri" w:cs="Arial"/>
                <w:sz w:val="22"/>
                <w:szCs w:val="22"/>
                <w:lang w:eastAsia="en-US"/>
              </w:rPr>
              <w:t xml:space="preserve"> dodatkowego środka w celu redukcji emisji spalin (np. AdBlue), nie może nastąpić redukcja momentu obrotowego silnika w przypadku braku tego środka.</w:t>
            </w:r>
          </w:p>
        </w:tc>
      </w:tr>
      <w:tr w:rsidR="00714A33" w:rsidRPr="00714A33" w:rsidTr="00714A33">
        <w:trPr>
          <w:trHeight w:val="70"/>
        </w:trPr>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Moc silnika minimum 140 kW.</w:t>
            </w:r>
          </w:p>
        </w:tc>
      </w:tr>
      <w:tr w:rsidR="00714A33" w:rsidRPr="00714A33" w:rsidTr="00714A33">
        <w:trPr>
          <w:trHeight w:val="70"/>
        </w:trPr>
        <w:tc>
          <w:tcPr>
            <w:tcW w:w="1714"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Pojemność silnika maksimum 2000cm</w:t>
            </w:r>
            <w:r w:rsidRPr="00714A33">
              <w:rPr>
                <w:rFonts w:eastAsia="Calibri" w:cs="Arial"/>
                <w:sz w:val="22"/>
                <w:szCs w:val="22"/>
                <w:vertAlign w:val="superscript"/>
                <w:lang w:eastAsia="en-US"/>
              </w:rPr>
              <w:t>3</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Pojazd wyposażony w automatyczną skrzynię biegów z minimalną ilością przełożeń do przodu 9 oraz 1 do tyłu</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594511"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Pojazd wyposażony w system zapobiegania poślizgowi kół podczas hamowania</w:t>
            </w:r>
            <w:r w:rsidR="00594511">
              <w:rPr>
                <w:rFonts w:eastAsia="Calibri" w:cs="Arial"/>
                <w:sz w:val="22"/>
                <w:szCs w:val="22"/>
                <w:lang w:eastAsia="en-US"/>
              </w:rPr>
              <w:t>:</w:t>
            </w:r>
            <w:r w:rsidRPr="00714A33">
              <w:rPr>
                <w:rFonts w:eastAsia="Calibri" w:cs="Arial"/>
                <w:sz w:val="22"/>
                <w:szCs w:val="22"/>
                <w:lang w:eastAsia="en-US"/>
              </w:rPr>
              <w:t xml:space="preserve"> ABS lub równoważny.</w:t>
            </w:r>
            <w:r w:rsidR="00594511">
              <w:rPr>
                <w:rFonts w:eastAsia="Calibri" w:cs="Arial"/>
                <w:sz w:val="22"/>
                <w:szCs w:val="22"/>
                <w:lang w:eastAsia="en-US"/>
              </w:rPr>
              <w:t xml:space="preserve"> </w:t>
            </w:r>
          </w:p>
          <w:p w:rsidR="00714A33" w:rsidRPr="00714A33" w:rsidRDefault="00594511" w:rsidP="00714A33">
            <w:pPr>
              <w:spacing w:after="120" w:line="276" w:lineRule="auto"/>
              <w:jc w:val="both"/>
              <w:rPr>
                <w:rFonts w:eastAsia="Calibri" w:cs="Arial"/>
                <w:sz w:val="22"/>
                <w:szCs w:val="22"/>
                <w:lang w:eastAsia="en-US"/>
              </w:rPr>
            </w:pPr>
            <w:r w:rsidRPr="00594511">
              <w:rPr>
                <w:rFonts w:eastAsia="Calibri" w:cs="Arial"/>
                <w:sz w:val="22"/>
                <w:szCs w:val="22"/>
                <w:lang w:eastAsia="en-US"/>
              </w:rPr>
              <w:t>Zamawiający dopuszcza systemy równoważne, przez które rozumie się elektroniczne układy zapobiegające blokowaniu kół podczas hamowania, zapewniające co najmniej taki sam poziom bezpieczeństwa jak system ABS, w szczególności utrzymanie sterowalności i stabilności kierunkowej pojazdu, niezależnie od stanu nawierzchni (sucha, mokra, śliska), spełniające wymagania homologacyjne zgodnie z obowiązującymi przepisami (w szczególności Regulaminem EKG ONZ nr 13 lub równoważnym).</w:t>
            </w:r>
            <w:r>
              <w:rPr>
                <w:rFonts w:eastAsia="Calibri" w:cs="Arial"/>
                <w:sz w:val="22"/>
                <w:szCs w:val="22"/>
                <w:lang w:eastAsia="en-US"/>
              </w:rPr>
              <w:t xml:space="preserve"> </w:t>
            </w:r>
            <w:r w:rsidRPr="00594511">
              <w:rPr>
                <w:rFonts w:eastAsia="Calibri" w:cs="Arial"/>
                <w:sz w:val="22"/>
                <w:szCs w:val="22"/>
                <w:lang w:eastAsia="en-US"/>
              </w:rPr>
              <w:t>Równoważność będzie oceniana na podstawie dokumentacji technicznej producenta lub certyfikatów potwierdzających spełnienie wymagań funkcjonalnych i bezpieczeństwa.</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Samochód wyposażony w podwozie drogowe w układzie napędowym 4x4 – uterenowionym wyposażonym w centralny mechanizm róż</w:t>
            </w:r>
            <w:r w:rsidR="00FA11CE">
              <w:rPr>
                <w:rFonts w:eastAsia="Calibri" w:cs="Arial"/>
                <w:sz w:val="22"/>
                <w:szCs w:val="22"/>
                <w:lang w:eastAsia="en-US"/>
              </w:rPr>
              <w:t>nicowy</w:t>
            </w:r>
            <w:r w:rsidRPr="00714A33">
              <w:rPr>
                <w:rFonts w:eastAsia="Calibri" w:cs="Arial"/>
                <w:sz w:val="22"/>
                <w:szCs w:val="22"/>
                <w:lang w:eastAsia="en-US"/>
              </w:rPr>
              <w:t xml:space="preserve">, umożliwiający wyrównanie prędkości obrotowej między osiami.  </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 xml:space="preserve">Podwozie pojazdu o wzmocnionym zawieszeniu w związku ze stałym obciążeniem pojazdu masą środków gaśniczych i wyposażenia. </w:t>
            </w:r>
            <w:r w:rsidRPr="00714A33">
              <w:rPr>
                <w:rFonts w:eastAsia="Calibri" w:cs="Arial"/>
                <w:bCs/>
                <w:sz w:val="22"/>
                <w:szCs w:val="22"/>
                <w:lang w:eastAsia="en-US"/>
              </w:rPr>
              <w:t xml:space="preserve">Zawieszenie osi przedniej i tylnej mechaniczne - resory paraboliczne, amortyzatory teleskopowe. </w:t>
            </w:r>
            <w:r w:rsidRPr="00714A33">
              <w:rPr>
                <w:rFonts w:eastAsia="Calibri" w:cs="Arial"/>
                <w:sz w:val="22"/>
                <w:szCs w:val="22"/>
                <w:lang w:eastAsia="en-US"/>
              </w:rPr>
              <w:t>Stabilizatory przechyłów bocznych na osi przedniej i tylnej.</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 xml:space="preserve">Wszystkie funkcje użytkowe pojazdu muszą być zapewnione w warunkach temperatury zewnętrznej w przedziale -25 </w:t>
            </w:r>
            <w:r w:rsidRPr="00714A33">
              <w:rPr>
                <w:rFonts w:eastAsia="Calibri" w:cs="Arial"/>
                <w:sz w:val="22"/>
                <w:szCs w:val="22"/>
                <w:vertAlign w:val="superscript"/>
                <w:lang w:eastAsia="en-US"/>
              </w:rPr>
              <w:t>°</w:t>
            </w:r>
            <w:r w:rsidRPr="00714A33">
              <w:rPr>
                <w:rFonts w:eastAsia="Calibri" w:cs="Arial"/>
                <w:sz w:val="22"/>
                <w:szCs w:val="22"/>
                <w:lang w:eastAsia="en-US"/>
              </w:rPr>
              <w:t xml:space="preserve">C ÷ +50 </w:t>
            </w:r>
            <w:r w:rsidRPr="00714A33">
              <w:rPr>
                <w:rFonts w:eastAsia="Calibri" w:cs="Arial"/>
                <w:sz w:val="22"/>
                <w:szCs w:val="22"/>
                <w:vertAlign w:val="superscript"/>
                <w:lang w:eastAsia="en-US"/>
              </w:rPr>
              <w:t>°</w:t>
            </w:r>
            <w:r w:rsidRPr="00714A33">
              <w:rPr>
                <w:rFonts w:eastAsia="Calibri" w:cs="Arial"/>
                <w:sz w:val="22"/>
                <w:szCs w:val="22"/>
                <w:lang w:eastAsia="en-US"/>
              </w:rPr>
              <w:t>C.</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Pojazd musi posiadać na osi przedniej koła pojedyncze, na osi tylnej koła podwójne. Ogumienie uniwersalne, z bieżnikiem szosowym, dostosowanym do różnych warunków atmosferycznych (ogumienie letnie), o nośności dostosowanej do nacisku poszczególnych kół. Pełnowymiarowe koło zapasowe z bieżnikiem, jak dla opon kół przednich z wyznaczonym stałym miejscem do przewożenia w pojeździe. Wartości nominalne ciśnienia w ogumieniu powinny być trwale umieszczone nad kołami. Dodatkowo wraz z pojazdem dostarczony musi zostać dodatkowy komplet 6 opon wielosezonowych o terenowej rzeźbie bieżnika typu „All-Terrain”.</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Kabina jednomodułowa, czterodrzwiowa, dostęp do silnika przez podniesienie maski, 6-osobowa, układ miejsc 1+1+4. Wszystkie drzwi kabiny wyposażone w sterowany elektrycznie centralny zamek.</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0"/>
                <w:numId w:val="9"/>
              </w:numPr>
              <w:spacing w:after="120" w:line="276" w:lineRule="auto"/>
              <w:jc w:val="both"/>
              <w:rPr>
                <w:rFonts w:eastAsia="Calibri" w:cs="Arial"/>
                <w:sz w:val="22"/>
                <w:szCs w:val="22"/>
                <w:lang w:eastAsia="en-US"/>
              </w:rPr>
            </w:pPr>
            <w:r w:rsidRPr="00714A33">
              <w:rPr>
                <w:rFonts w:eastAsia="Calibri" w:cs="Arial"/>
                <w:sz w:val="22"/>
                <w:szCs w:val="22"/>
                <w:lang w:eastAsia="en-US"/>
              </w:rPr>
              <w:t>Kabina z siedzeniami przodem do kierunku jazdy wyposażona w:</w:t>
            </w:r>
          </w:p>
          <w:p w:rsidR="00714A33" w:rsidRPr="00714A33" w:rsidRDefault="00714A33" w:rsidP="002C33FE">
            <w:pPr>
              <w:numPr>
                <w:ilvl w:val="1"/>
                <w:numId w:val="9"/>
              </w:numPr>
              <w:spacing w:after="120" w:line="276" w:lineRule="auto"/>
              <w:jc w:val="both"/>
              <w:rPr>
                <w:rFonts w:eastAsia="Calibri" w:cs="Arial"/>
                <w:sz w:val="22"/>
                <w:szCs w:val="22"/>
                <w:lang w:eastAsia="en-US"/>
              </w:rPr>
            </w:pPr>
            <w:r w:rsidRPr="00714A33">
              <w:rPr>
                <w:rFonts w:eastAsia="Calibri" w:cs="Arial"/>
                <w:sz w:val="22"/>
                <w:szCs w:val="22"/>
                <w:lang w:eastAsia="en-US"/>
              </w:rPr>
              <w:t>indywidualne oświetlenie LED  - dodatkowe oświetlenie do czytania mapy dla dowódcy i w części załogi,</w:t>
            </w:r>
          </w:p>
          <w:p w:rsidR="00714A33" w:rsidRPr="00714A33" w:rsidRDefault="00714A33" w:rsidP="002C33FE">
            <w:pPr>
              <w:numPr>
                <w:ilvl w:val="1"/>
                <w:numId w:val="9"/>
              </w:numPr>
              <w:spacing w:after="120" w:line="276" w:lineRule="auto"/>
              <w:jc w:val="both"/>
              <w:rPr>
                <w:rFonts w:eastAsia="Calibri" w:cs="Arial"/>
                <w:sz w:val="22"/>
                <w:szCs w:val="22"/>
                <w:lang w:eastAsia="en-US"/>
              </w:rPr>
            </w:pPr>
            <w:r w:rsidRPr="00714A33">
              <w:rPr>
                <w:rFonts w:eastAsia="Calibri" w:cs="Arial"/>
                <w:sz w:val="22"/>
                <w:szCs w:val="22"/>
                <w:lang w:eastAsia="en-US"/>
              </w:rPr>
              <w:t>fabryczny automatyczny układ klimatyzacji,</w:t>
            </w:r>
          </w:p>
          <w:p w:rsidR="00714A33" w:rsidRPr="00714A33" w:rsidRDefault="00714A33" w:rsidP="002C33FE">
            <w:pPr>
              <w:numPr>
                <w:ilvl w:val="1"/>
                <w:numId w:val="9"/>
              </w:numPr>
              <w:spacing w:after="120" w:line="276" w:lineRule="auto"/>
              <w:jc w:val="both"/>
              <w:rPr>
                <w:rFonts w:eastAsia="Calibri" w:cs="Arial"/>
                <w:sz w:val="22"/>
                <w:szCs w:val="22"/>
                <w:lang w:eastAsia="en-US"/>
              </w:rPr>
            </w:pPr>
            <w:r w:rsidRPr="00714A33">
              <w:rPr>
                <w:rFonts w:eastAsia="Calibri" w:cs="Arial"/>
                <w:sz w:val="22"/>
                <w:szCs w:val="22"/>
                <w:lang w:eastAsia="en-US"/>
              </w:rPr>
              <w:t>niezależny układ ogrzewania i wentylacji kabiny działający niezależnie od silnika pojazdu,</w:t>
            </w:r>
          </w:p>
          <w:p w:rsidR="00714A33" w:rsidRPr="00714A33" w:rsidRDefault="00714A33" w:rsidP="002C33FE">
            <w:pPr>
              <w:numPr>
                <w:ilvl w:val="1"/>
                <w:numId w:val="9"/>
              </w:numPr>
              <w:spacing w:after="120" w:line="276" w:lineRule="auto"/>
              <w:jc w:val="both"/>
              <w:rPr>
                <w:rFonts w:eastAsia="Calibri" w:cs="Arial"/>
                <w:sz w:val="22"/>
                <w:szCs w:val="22"/>
                <w:lang w:eastAsia="en-US"/>
              </w:rPr>
            </w:pPr>
            <w:r w:rsidRPr="00714A33">
              <w:rPr>
                <w:rFonts w:eastAsia="Calibri" w:cs="Arial"/>
                <w:sz w:val="22"/>
                <w:szCs w:val="22"/>
                <w:lang w:eastAsia="en-US"/>
              </w:rPr>
              <w:t>elektroniczny panel sterowania wyposażony we włączniki wyposażenia pojazdu oraz wyświetlacz ciekłokrystaliczny obrazujący stan napełnienia zbiorników na czynniki gaśnicze, temperaturę w kabinie załogowej oraz w przedziale sprzętowym jak również poziom naładowania akumulatora.</w:t>
            </w:r>
          </w:p>
          <w:p w:rsidR="00714A33" w:rsidRPr="00714A33" w:rsidRDefault="00714A33" w:rsidP="002C33FE">
            <w:pPr>
              <w:numPr>
                <w:ilvl w:val="1"/>
                <w:numId w:val="9"/>
              </w:numPr>
              <w:spacing w:after="120" w:line="276" w:lineRule="auto"/>
              <w:jc w:val="both"/>
              <w:rPr>
                <w:rFonts w:eastAsia="Calibri" w:cs="Arial"/>
                <w:sz w:val="22"/>
                <w:szCs w:val="22"/>
                <w:lang w:eastAsia="en-US"/>
              </w:rPr>
            </w:pPr>
            <w:r w:rsidRPr="00714A33">
              <w:rPr>
                <w:rFonts w:eastAsia="Calibri" w:cs="Arial"/>
                <w:sz w:val="22"/>
                <w:szCs w:val="22"/>
                <w:lang w:eastAsia="en-US"/>
              </w:rPr>
              <w:t>panel kontrolny wyposażony w świetlną sygnalizacje otwartych skrytek oraz podestów roboczych, świetlną i dźwiękową sygnalizacje uniesionego masztu oraz świetlną sygnalizację wpiętej wtyczki do ładowania akumulatora</w:t>
            </w:r>
          </w:p>
          <w:p w:rsidR="00714A33" w:rsidRPr="00714A33" w:rsidRDefault="00714A33" w:rsidP="002C33FE">
            <w:pPr>
              <w:numPr>
                <w:ilvl w:val="1"/>
                <w:numId w:val="9"/>
              </w:numPr>
              <w:spacing w:after="120" w:line="276" w:lineRule="auto"/>
              <w:jc w:val="both"/>
              <w:rPr>
                <w:rFonts w:eastAsia="Calibri" w:cs="Arial"/>
                <w:sz w:val="22"/>
                <w:szCs w:val="22"/>
                <w:lang w:eastAsia="en-US"/>
              </w:rPr>
            </w:pPr>
            <w:r w:rsidRPr="00714A33">
              <w:rPr>
                <w:rFonts w:eastAsia="Calibri" w:cs="Arial"/>
                <w:sz w:val="22"/>
                <w:szCs w:val="22"/>
                <w:lang w:eastAsia="en-US"/>
              </w:rPr>
              <w:t>radioodtwarzacz wraz z instalacją antenową oraz minimum 2 fabrycznymi głośnikami zainstalowanymi w kabinie.</w:t>
            </w:r>
          </w:p>
          <w:p w:rsidR="00714A33" w:rsidRPr="00714A33" w:rsidRDefault="00714A33" w:rsidP="002C33FE">
            <w:pPr>
              <w:numPr>
                <w:ilvl w:val="1"/>
                <w:numId w:val="9"/>
              </w:numPr>
              <w:spacing w:after="120" w:line="276" w:lineRule="auto"/>
              <w:jc w:val="both"/>
              <w:rPr>
                <w:rFonts w:eastAsia="Calibri" w:cs="Arial"/>
                <w:sz w:val="22"/>
                <w:szCs w:val="22"/>
                <w:lang w:eastAsia="en-US"/>
              </w:rPr>
            </w:pPr>
            <w:r w:rsidRPr="00714A33">
              <w:rPr>
                <w:rFonts w:eastAsia="Calibri" w:cs="Arial"/>
                <w:sz w:val="22"/>
                <w:szCs w:val="22"/>
                <w:lang w:eastAsia="en-US"/>
              </w:rPr>
              <w:t>fabrycznie nową stację multimedialną przeznaczoną do zabudowy w pojeździe ratowniczym, spełniające poniższe minimalne wymagania techniczne:</w:t>
            </w:r>
          </w:p>
          <w:p w:rsidR="00714A33" w:rsidRPr="00714A33" w:rsidRDefault="00743E72" w:rsidP="002C33FE">
            <w:pPr>
              <w:numPr>
                <w:ilvl w:val="2"/>
                <w:numId w:val="9"/>
              </w:numPr>
              <w:spacing w:after="120" w:line="276" w:lineRule="auto"/>
              <w:jc w:val="both"/>
              <w:rPr>
                <w:rFonts w:eastAsia="Calibri" w:cs="Arial"/>
                <w:sz w:val="22"/>
                <w:szCs w:val="22"/>
                <w:lang w:eastAsia="en-US"/>
              </w:rPr>
            </w:pPr>
            <w:r>
              <w:rPr>
                <w:rFonts w:eastAsia="Calibri" w:cs="Arial"/>
                <w:sz w:val="22"/>
                <w:szCs w:val="22"/>
                <w:lang w:eastAsia="en-US"/>
              </w:rPr>
              <w:t xml:space="preserve">System operacyjny </w:t>
            </w:r>
            <w:r w:rsidR="00714A33" w:rsidRPr="00714A33">
              <w:rPr>
                <w:rFonts w:eastAsia="Calibri" w:cs="Arial"/>
                <w:sz w:val="22"/>
                <w:szCs w:val="22"/>
                <w:lang w:eastAsia="en-US"/>
              </w:rPr>
              <w:t>w wersji zapewniającej kompatyb</w:t>
            </w:r>
            <w:r>
              <w:rPr>
                <w:rFonts w:eastAsia="Calibri" w:cs="Arial"/>
                <w:sz w:val="22"/>
                <w:szCs w:val="22"/>
                <w:lang w:eastAsia="en-US"/>
              </w:rPr>
              <w:t>ilność z aplikacjami branżowymi</w:t>
            </w:r>
            <w:r w:rsidR="00714A33" w:rsidRPr="00714A33">
              <w:rPr>
                <w:rFonts w:eastAsia="Calibri" w:cs="Arial"/>
                <w:sz w:val="22"/>
                <w:szCs w:val="22"/>
                <w:lang w:eastAsia="en-US"/>
              </w:rPr>
              <w:t>.</w:t>
            </w:r>
          </w:p>
          <w:p w:rsidR="00714A33" w:rsidRPr="00714A33" w:rsidRDefault="00714A33" w:rsidP="002C33FE">
            <w:pPr>
              <w:numPr>
                <w:ilvl w:val="2"/>
                <w:numId w:val="9"/>
              </w:numPr>
              <w:spacing w:after="120" w:line="276" w:lineRule="auto"/>
              <w:jc w:val="both"/>
              <w:rPr>
                <w:rFonts w:eastAsia="Calibri" w:cs="Arial"/>
                <w:sz w:val="22"/>
                <w:szCs w:val="22"/>
                <w:lang w:eastAsia="en-US"/>
              </w:rPr>
            </w:pPr>
            <w:r w:rsidRPr="00714A33">
              <w:rPr>
                <w:rFonts w:eastAsia="Calibri" w:cs="Arial"/>
                <w:sz w:val="22"/>
                <w:szCs w:val="22"/>
                <w:lang w:eastAsia="en-US"/>
              </w:rPr>
              <w:t>Wyświetlacz: Ekran dotykowy o przekątnej co najmniej 10 cali, umożliwiający wygodną obsługę w warunkach operacyjnych.</w:t>
            </w:r>
          </w:p>
          <w:p w:rsidR="00714A33" w:rsidRPr="00714A33" w:rsidRDefault="00714A33" w:rsidP="002C33FE">
            <w:pPr>
              <w:numPr>
                <w:ilvl w:val="2"/>
                <w:numId w:val="9"/>
              </w:numPr>
              <w:spacing w:after="120" w:line="276" w:lineRule="auto"/>
              <w:jc w:val="both"/>
              <w:rPr>
                <w:rFonts w:eastAsia="Calibri" w:cs="Arial"/>
                <w:sz w:val="22"/>
                <w:szCs w:val="22"/>
                <w:lang w:eastAsia="en-US"/>
              </w:rPr>
            </w:pPr>
            <w:r w:rsidRPr="00714A33">
              <w:rPr>
                <w:rFonts w:eastAsia="Calibri" w:cs="Arial"/>
                <w:sz w:val="22"/>
                <w:szCs w:val="22"/>
                <w:lang w:eastAsia="en-US"/>
              </w:rPr>
              <w:t>GPS: Zintegrowany system pozycjonowania satelitarnego (GPS) zapewniający dokładne określenie lokalizacji pojazdu.</w:t>
            </w:r>
          </w:p>
          <w:p w:rsidR="00714A33" w:rsidRPr="00714A33" w:rsidRDefault="00714A33" w:rsidP="002C33FE">
            <w:pPr>
              <w:numPr>
                <w:ilvl w:val="2"/>
                <w:numId w:val="9"/>
              </w:numPr>
              <w:spacing w:after="120" w:line="276" w:lineRule="auto"/>
              <w:jc w:val="both"/>
              <w:rPr>
                <w:rFonts w:eastAsia="Calibri" w:cs="Arial"/>
                <w:sz w:val="22"/>
                <w:szCs w:val="22"/>
                <w:lang w:eastAsia="en-US"/>
              </w:rPr>
            </w:pPr>
            <w:r w:rsidRPr="00714A33">
              <w:rPr>
                <w:rFonts w:eastAsia="Calibri" w:cs="Arial"/>
                <w:sz w:val="22"/>
                <w:szCs w:val="22"/>
                <w:lang w:eastAsia="en-US"/>
              </w:rPr>
              <w:t>Łączność komórkowa: Wbudowany modem z gniazdem na kartę SIM (</w:t>
            </w:r>
            <w:r w:rsidR="00743E72">
              <w:rPr>
                <w:rFonts w:eastAsia="Calibri" w:cs="Arial"/>
                <w:sz w:val="22"/>
                <w:szCs w:val="22"/>
                <w:lang w:eastAsia="en-US"/>
              </w:rPr>
              <w:t xml:space="preserve">min. </w:t>
            </w:r>
            <w:r w:rsidRPr="00714A33">
              <w:rPr>
                <w:rFonts w:eastAsia="Calibri" w:cs="Arial"/>
                <w:sz w:val="22"/>
                <w:szCs w:val="22"/>
                <w:lang w:eastAsia="en-US"/>
              </w:rPr>
              <w:t>LTE/4G), umożliwiający niezależne połączenie z Internetem.</w:t>
            </w:r>
          </w:p>
          <w:p w:rsidR="00714A33" w:rsidRPr="00714A33" w:rsidRDefault="00714A33" w:rsidP="002C33FE">
            <w:pPr>
              <w:numPr>
                <w:ilvl w:val="2"/>
                <w:numId w:val="9"/>
              </w:numPr>
              <w:spacing w:after="120" w:line="276" w:lineRule="auto"/>
              <w:jc w:val="both"/>
              <w:rPr>
                <w:rFonts w:eastAsia="Calibri" w:cs="Arial"/>
                <w:sz w:val="22"/>
                <w:szCs w:val="22"/>
                <w:lang w:eastAsia="en-US"/>
              </w:rPr>
            </w:pPr>
            <w:r w:rsidRPr="00714A33">
              <w:rPr>
                <w:rFonts w:eastAsia="Calibri" w:cs="Arial"/>
                <w:sz w:val="22"/>
                <w:szCs w:val="22"/>
                <w:lang w:eastAsia="en-US"/>
              </w:rPr>
              <w:t>Kompatybilność z aplikacjami: Urządzenie musi umożliwiać instalację i prawidłowe działanie aplikacji wspomagających działania jednostek ochrony przeciwpożarowej, w tym w szczególności E-remiza (system zarządzania wyjazdami), Terminal statusów (aplikacja do raportowania statusów pojazdu i załogi).</w:t>
            </w:r>
          </w:p>
          <w:p w:rsidR="00714A33" w:rsidRPr="00714A33" w:rsidRDefault="00714A33" w:rsidP="002C33FE">
            <w:pPr>
              <w:numPr>
                <w:ilvl w:val="2"/>
                <w:numId w:val="9"/>
              </w:numPr>
              <w:spacing w:after="120" w:line="276" w:lineRule="auto"/>
              <w:jc w:val="both"/>
              <w:rPr>
                <w:rFonts w:eastAsia="Calibri" w:cs="Arial"/>
                <w:sz w:val="22"/>
                <w:szCs w:val="22"/>
                <w:lang w:eastAsia="en-US"/>
              </w:rPr>
            </w:pPr>
            <w:r w:rsidRPr="00714A33">
              <w:rPr>
                <w:rFonts w:eastAsia="Calibri" w:cs="Arial"/>
                <w:sz w:val="22"/>
                <w:szCs w:val="22"/>
                <w:lang w:eastAsia="en-US"/>
              </w:rPr>
              <w:t>Pozostałe wymagania:</w:t>
            </w:r>
          </w:p>
          <w:p w:rsidR="00714A33" w:rsidRPr="00714A33" w:rsidRDefault="00714A33" w:rsidP="002C33FE">
            <w:pPr>
              <w:numPr>
                <w:ilvl w:val="3"/>
                <w:numId w:val="9"/>
              </w:numPr>
              <w:spacing w:after="120" w:line="276" w:lineRule="auto"/>
              <w:jc w:val="both"/>
              <w:rPr>
                <w:rFonts w:eastAsia="Calibri" w:cs="Arial"/>
                <w:sz w:val="22"/>
                <w:szCs w:val="22"/>
                <w:lang w:eastAsia="en-US"/>
              </w:rPr>
            </w:pPr>
            <w:r w:rsidRPr="00714A33">
              <w:rPr>
                <w:rFonts w:eastAsia="Calibri" w:cs="Arial"/>
                <w:sz w:val="22"/>
                <w:szCs w:val="22"/>
                <w:lang w:eastAsia="en-US"/>
              </w:rPr>
              <w:lastRenderedPageBreak/>
              <w:t>Możliwość montażu w kabinie pojazdu specjalnego,</w:t>
            </w:r>
          </w:p>
          <w:p w:rsidR="00714A33" w:rsidRPr="00714A33" w:rsidRDefault="00714A33" w:rsidP="002C33FE">
            <w:pPr>
              <w:numPr>
                <w:ilvl w:val="3"/>
                <w:numId w:val="9"/>
              </w:numPr>
              <w:spacing w:after="120" w:line="276" w:lineRule="auto"/>
              <w:jc w:val="both"/>
              <w:rPr>
                <w:rFonts w:eastAsia="Calibri" w:cs="Arial"/>
                <w:sz w:val="22"/>
                <w:szCs w:val="22"/>
                <w:lang w:eastAsia="en-US"/>
              </w:rPr>
            </w:pPr>
            <w:r w:rsidRPr="00714A33">
              <w:rPr>
                <w:rFonts w:eastAsia="Calibri" w:cs="Arial"/>
                <w:sz w:val="22"/>
                <w:szCs w:val="22"/>
                <w:lang w:eastAsia="en-US"/>
              </w:rPr>
              <w:t>Zasilanie przystosowane do instalacji elektrycznej pojazdu (12V),</w:t>
            </w:r>
          </w:p>
          <w:p w:rsidR="00714A33" w:rsidRPr="00714A33" w:rsidRDefault="00714A33" w:rsidP="002C33FE">
            <w:pPr>
              <w:numPr>
                <w:ilvl w:val="3"/>
                <w:numId w:val="9"/>
              </w:numPr>
              <w:spacing w:after="120" w:line="276" w:lineRule="auto"/>
              <w:jc w:val="both"/>
              <w:rPr>
                <w:rFonts w:eastAsia="Calibri" w:cs="Arial"/>
                <w:sz w:val="22"/>
                <w:szCs w:val="22"/>
                <w:lang w:eastAsia="en-US"/>
              </w:rPr>
            </w:pPr>
            <w:r w:rsidRPr="00714A33">
              <w:rPr>
                <w:rFonts w:eastAsia="Calibri" w:cs="Arial"/>
                <w:sz w:val="22"/>
                <w:szCs w:val="22"/>
                <w:lang w:eastAsia="en-US"/>
              </w:rPr>
              <w:t>Wysoka odporność na wstrząsy i wibracje,</w:t>
            </w:r>
          </w:p>
          <w:p w:rsidR="00714A33" w:rsidRPr="00714A33" w:rsidRDefault="00714A33" w:rsidP="002C33FE">
            <w:pPr>
              <w:numPr>
                <w:ilvl w:val="3"/>
                <w:numId w:val="9"/>
              </w:numPr>
              <w:spacing w:after="120" w:line="276" w:lineRule="auto"/>
              <w:jc w:val="both"/>
              <w:rPr>
                <w:rFonts w:eastAsia="Calibri" w:cs="Arial"/>
                <w:sz w:val="22"/>
                <w:szCs w:val="22"/>
                <w:lang w:eastAsia="en-US"/>
              </w:rPr>
            </w:pPr>
            <w:r w:rsidRPr="00714A33">
              <w:rPr>
                <w:rFonts w:eastAsia="Calibri" w:cs="Arial"/>
                <w:sz w:val="22"/>
                <w:szCs w:val="22"/>
                <w:lang w:eastAsia="en-US"/>
              </w:rPr>
              <w:t>Interfejs użytkownika dostosowany do obsługi w rękawicach</w:t>
            </w:r>
          </w:p>
          <w:p w:rsidR="00714A33" w:rsidRPr="00714A33" w:rsidRDefault="00714A33" w:rsidP="002C33FE">
            <w:pPr>
              <w:numPr>
                <w:ilvl w:val="3"/>
                <w:numId w:val="9"/>
              </w:numPr>
              <w:spacing w:after="120" w:line="276" w:lineRule="auto"/>
              <w:jc w:val="both"/>
              <w:rPr>
                <w:rFonts w:eastAsia="Calibri" w:cs="Arial"/>
                <w:sz w:val="22"/>
                <w:szCs w:val="22"/>
                <w:lang w:eastAsia="en-US"/>
              </w:rPr>
            </w:pPr>
            <w:r w:rsidRPr="00714A33">
              <w:rPr>
                <w:rFonts w:eastAsia="Calibri" w:cs="Arial"/>
                <w:sz w:val="22"/>
                <w:szCs w:val="22"/>
                <w:lang w:eastAsia="en-US"/>
              </w:rPr>
              <w:t>Obsługa Bluetooth i Wi-Fi.</w:t>
            </w:r>
          </w:p>
          <w:p w:rsidR="00714A33" w:rsidRPr="00714A33" w:rsidRDefault="00714A33" w:rsidP="002C33FE">
            <w:pPr>
              <w:numPr>
                <w:ilvl w:val="3"/>
                <w:numId w:val="9"/>
              </w:numPr>
              <w:spacing w:after="120" w:line="276" w:lineRule="auto"/>
              <w:jc w:val="both"/>
              <w:rPr>
                <w:rFonts w:eastAsia="Calibri" w:cs="Arial"/>
                <w:sz w:val="22"/>
                <w:szCs w:val="22"/>
                <w:lang w:eastAsia="en-US"/>
              </w:rPr>
            </w:pPr>
            <w:r w:rsidRPr="00714A33">
              <w:rPr>
                <w:rFonts w:eastAsia="Calibri" w:cs="Arial"/>
                <w:sz w:val="22"/>
                <w:szCs w:val="22"/>
                <w:lang w:eastAsia="en-US"/>
              </w:rPr>
              <w:t>W zestawie kamera cofania uruchamiana automatycznie w chwili włączenia biegu wstecznego, kamera zainstalowana na tylnej płaszczyźnie pojazdu, przystosowana do pracy w warunkach słabego oswietlenia</w:t>
            </w:r>
          </w:p>
          <w:p w:rsidR="00714A33" w:rsidRPr="00714A33" w:rsidRDefault="00714A33" w:rsidP="002C33FE">
            <w:pPr>
              <w:numPr>
                <w:ilvl w:val="1"/>
                <w:numId w:val="9"/>
              </w:numPr>
              <w:spacing w:after="120" w:line="276" w:lineRule="auto"/>
              <w:jc w:val="both"/>
              <w:rPr>
                <w:rFonts w:eastAsia="Calibri" w:cs="Arial"/>
                <w:sz w:val="22"/>
                <w:szCs w:val="22"/>
                <w:lang w:eastAsia="en-US"/>
              </w:rPr>
            </w:pPr>
            <w:r w:rsidRPr="00714A33">
              <w:rPr>
                <w:rFonts w:eastAsia="Calibri" w:cs="Arial"/>
                <w:sz w:val="22"/>
                <w:szCs w:val="22"/>
                <w:lang w:eastAsia="en-US"/>
              </w:rPr>
              <w:t>w środkowej części podszybia podwójne gniazdo do ewentualnego zasilania telefonu komórkowego i nawigacji 12 V,</w:t>
            </w:r>
          </w:p>
          <w:p w:rsidR="00714A33" w:rsidRPr="00714A33" w:rsidRDefault="00714A33" w:rsidP="002C33FE">
            <w:pPr>
              <w:numPr>
                <w:ilvl w:val="1"/>
                <w:numId w:val="9"/>
              </w:numPr>
              <w:spacing w:after="120" w:line="276" w:lineRule="auto"/>
              <w:jc w:val="both"/>
              <w:rPr>
                <w:rFonts w:eastAsia="Calibri" w:cs="Arial"/>
                <w:sz w:val="22"/>
                <w:szCs w:val="22"/>
                <w:lang w:eastAsia="en-US"/>
              </w:rPr>
            </w:pPr>
            <w:r w:rsidRPr="00714A33">
              <w:rPr>
                <w:rFonts w:eastAsia="Calibri" w:cs="Arial"/>
                <w:sz w:val="22"/>
                <w:szCs w:val="22"/>
                <w:lang w:eastAsia="en-US"/>
              </w:rPr>
              <w:t>możliwość włączenia oświetlenia wewnątrz kabiny, gdy drzwi są zamknięte,</w:t>
            </w:r>
          </w:p>
          <w:p w:rsidR="00714A33" w:rsidRPr="00714A33" w:rsidRDefault="00714A33" w:rsidP="002C33FE">
            <w:pPr>
              <w:numPr>
                <w:ilvl w:val="1"/>
                <w:numId w:val="9"/>
              </w:numPr>
              <w:spacing w:after="120" w:line="276" w:lineRule="auto"/>
              <w:jc w:val="both"/>
              <w:rPr>
                <w:rFonts w:eastAsia="Calibri" w:cs="Arial"/>
                <w:sz w:val="22"/>
                <w:szCs w:val="22"/>
                <w:lang w:eastAsia="en-US"/>
              </w:rPr>
            </w:pPr>
            <w:r w:rsidRPr="00714A33">
              <w:rPr>
                <w:rFonts w:eastAsia="Calibri" w:cs="Arial"/>
                <w:sz w:val="22"/>
                <w:szCs w:val="22"/>
                <w:lang w:eastAsia="en-US"/>
              </w:rPr>
              <w:t>kabina i stopnie kabiny powinny być automatycznie oświetlane po otwarciu drzwi w tej części kabiny lub zastosowanie listwy z oświetleniem typu LED umieszczone obustronnie, nad drzwiami kabiny załogi,</w:t>
            </w:r>
          </w:p>
          <w:p w:rsidR="00714A33" w:rsidRPr="00714A33" w:rsidRDefault="00714A33" w:rsidP="002C33FE">
            <w:pPr>
              <w:numPr>
                <w:ilvl w:val="1"/>
                <w:numId w:val="9"/>
              </w:numPr>
              <w:spacing w:after="120" w:line="276" w:lineRule="auto"/>
              <w:jc w:val="both"/>
              <w:rPr>
                <w:rFonts w:eastAsia="Calibri" w:cs="Arial"/>
                <w:sz w:val="22"/>
                <w:szCs w:val="22"/>
                <w:lang w:eastAsia="en-US"/>
              </w:rPr>
            </w:pPr>
            <w:r w:rsidRPr="00714A33">
              <w:rPr>
                <w:rFonts w:eastAsia="Calibri" w:cs="Arial"/>
                <w:sz w:val="22"/>
                <w:szCs w:val="22"/>
                <w:lang w:eastAsia="en-US"/>
              </w:rPr>
              <w:t>wskaźnik temp. zewnętrznej z wyświetlaczem zamontowany w kabinie, w zasięgu wzroku kierowcy,</w:t>
            </w:r>
          </w:p>
          <w:p w:rsidR="00714A33" w:rsidRPr="00714A33" w:rsidRDefault="00714A33" w:rsidP="002C33FE">
            <w:pPr>
              <w:numPr>
                <w:ilvl w:val="1"/>
                <w:numId w:val="9"/>
              </w:numPr>
              <w:spacing w:after="120" w:line="276" w:lineRule="auto"/>
              <w:jc w:val="both"/>
              <w:rPr>
                <w:rFonts w:eastAsia="Calibri" w:cs="Arial"/>
                <w:sz w:val="22"/>
                <w:szCs w:val="22"/>
                <w:lang w:eastAsia="en-US"/>
              </w:rPr>
            </w:pPr>
            <w:r w:rsidRPr="00714A33">
              <w:rPr>
                <w:rFonts w:eastAsia="Calibri" w:cs="Arial"/>
                <w:sz w:val="22"/>
                <w:szCs w:val="22"/>
                <w:lang w:eastAsia="en-US"/>
              </w:rPr>
              <w:t>główny wyłącznik zabudowy pojazdu, instalacji elektrycznej</w:t>
            </w:r>
          </w:p>
          <w:p w:rsidR="00714A33" w:rsidRPr="00714A33" w:rsidRDefault="00714A33" w:rsidP="002C33FE">
            <w:pPr>
              <w:numPr>
                <w:ilvl w:val="1"/>
                <w:numId w:val="9"/>
              </w:numPr>
              <w:spacing w:after="120" w:line="276" w:lineRule="auto"/>
              <w:jc w:val="both"/>
              <w:rPr>
                <w:rFonts w:eastAsia="Calibri" w:cs="Arial"/>
                <w:sz w:val="22"/>
                <w:szCs w:val="22"/>
                <w:lang w:eastAsia="en-US"/>
              </w:rPr>
            </w:pPr>
            <w:r w:rsidRPr="00714A33">
              <w:rPr>
                <w:rFonts w:eastAsia="Calibri" w:cs="Arial"/>
                <w:sz w:val="22"/>
                <w:szCs w:val="22"/>
                <w:lang w:eastAsia="en-US"/>
              </w:rPr>
              <w:t>schowek pod siedzeniem w tylnej części kabiny - podnoszone siedzenie</w:t>
            </w:r>
          </w:p>
          <w:p w:rsidR="00714A33" w:rsidRPr="00714A33" w:rsidRDefault="00714A33" w:rsidP="002C33FE">
            <w:pPr>
              <w:numPr>
                <w:ilvl w:val="1"/>
                <w:numId w:val="9"/>
              </w:numPr>
              <w:spacing w:after="120" w:line="276" w:lineRule="auto"/>
              <w:jc w:val="both"/>
              <w:rPr>
                <w:rFonts w:eastAsia="Calibri" w:cs="Arial"/>
                <w:sz w:val="22"/>
                <w:szCs w:val="22"/>
                <w:lang w:eastAsia="en-US"/>
              </w:rPr>
            </w:pPr>
            <w:r w:rsidRPr="00714A33">
              <w:rPr>
                <w:rFonts w:eastAsia="Calibri" w:cs="Arial"/>
                <w:sz w:val="22"/>
                <w:szCs w:val="22"/>
                <w:lang w:eastAsia="en-US"/>
              </w:rPr>
              <w:t>szafka kabinowa dla załogi, zamontowana pomiędzy przednimi fotelami kierowcy oraz dowódcy wyposażona w dwie półki poziome oraz jedną pionową służącą do przechowywania dokumentacji operacyjnej dla  dowódcy. Szafka wyposażona musi być w podest roboczy przystosowany do montażu stacji ładujących dla radiotelefonów nasobnych oraz latarek wraz z doprowadzonym zasilaniem DC12V</w:t>
            </w:r>
          </w:p>
          <w:p w:rsidR="00714A33" w:rsidRPr="00714A33" w:rsidRDefault="00714A33" w:rsidP="002C33FE">
            <w:pPr>
              <w:numPr>
                <w:ilvl w:val="1"/>
                <w:numId w:val="9"/>
              </w:numPr>
              <w:spacing w:after="120" w:line="276" w:lineRule="auto"/>
              <w:jc w:val="both"/>
              <w:rPr>
                <w:rFonts w:eastAsia="Calibri" w:cs="Arial"/>
                <w:sz w:val="22"/>
                <w:szCs w:val="22"/>
                <w:lang w:eastAsia="en-US"/>
              </w:rPr>
            </w:pPr>
            <w:r w:rsidRPr="00714A33">
              <w:rPr>
                <w:rFonts w:eastAsia="Calibri" w:cs="Arial"/>
                <w:sz w:val="22"/>
                <w:szCs w:val="22"/>
                <w:lang w:eastAsia="en-US"/>
              </w:rPr>
              <w:t>lampa dalekosiężna typu LED-BAR zamontowana z przodu pojazdu</w:t>
            </w:r>
          </w:p>
          <w:p w:rsidR="00714A33" w:rsidRPr="00714A33" w:rsidRDefault="00714A33" w:rsidP="002C33FE">
            <w:pPr>
              <w:numPr>
                <w:ilvl w:val="1"/>
                <w:numId w:val="9"/>
              </w:numPr>
              <w:spacing w:after="120" w:line="276" w:lineRule="auto"/>
              <w:jc w:val="both"/>
              <w:rPr>
                <w:rFonts w:eastAsia="Calibri" w:cs="Arial"/>
                <w:sz w:val="22"/>
                <w:szCs w:val="22"/>
                <w:lang w:eastAsia="en-US"/>
              </w:rPr>
            </w:pPr>
            <w:r w:rsidRPr="00714A33">
              <w:rPr>
                <w:rFonts w:eastAsia="Calibri" w:cs="Arial"/>
                <w:sz w:val="22"/>
                <w:szCs w:val="22"/>
                <w:lang w:eastAsia="en-US"/>
              </w:rPr>
              <w:t>ręczny szperacz LED do oświetlania budynków</w:t>
            </w:r>
          </w:p>
          <w:p w:rsidR="00714A33" w:rsidRPr="00714A33" w:rsidRDefault="00714A33" w:rsidP="002C33FE">
            <w:pPr>
              <w:numPr>
                <w:ilvl w:val="1"/>
                <w:numId w:val="9"/>
              </w:numPr>
              <w:spacing w:after="120" w:line="276" w:lineRule="auto"/>
              <w:jc w:val="both"/>
              <w:rPr>
                <w:rFonts w:eastAsia="Calibri" w:cs="Arial"/>
                <w:sz w:val="22"/>
                <w:szCs w:val="22"/>
                <w:lang w:eastAsia="en-US"/>
              </w:rPr>
            </w:pPr>
            <w:r w:rsidRPr="00714A33">
              <w:rPr>
                <w:rFonts w:eastAsia="Calibri" w:cs="Arial"/>
                <w:sz w:val="22"/>
                <w:szCs w:val="22"/>
                <w:lang w:eastAsia="en-US"/>
              </w:rPr>
              <w:t>co najmniej 2 uchwyty transportowe do przewożenia hełmów dla dowódcy i kierowcy zainstalowane w przedniej części kabiny</w:t>
            </w:r>
          </w:p>
        </w:tc>
      </w:tr>
      <w:tr w:rsidR="00714A33" w:rsidRPr="00714A33" w:rsidTr="00714A33">
        <w:trPr>
          <w:trHeight w:val="336"/>
        </w:trPr>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Fotele wyposażone w bezwładnościowe pasy bezpieczeństwa i zagłówki. Siedzenia pokryte materiałem o podwyższonej odporności na rozdarcie i ścieranie oraz łatwo zmywalnym.</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Moc alternatora i pojemność akumulatora musi zapewnić pełne zapotrzebowanie na energię elektryczną przy jej maksymalnym obciążeniu.</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Instalacja elektryczna wyposażona w układ zabezpieczający przed nadmiernym rozładowaniem akumulatorów.</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Urządzenia sygnalizacyjno-ostrzegawcze świetlne i dźwiękowe pojazdu uprzywilejowanego:</w:t>
            </w:r>
          </w:p>
          <w:p w:rsidR="00714A33" w:rsidRPr="00714A33" w:rsidRDefault="00714A33" w:rsidP="002C33FE">
            <w:pPr>
              <w:numPr>
                <w:ilvl w:val="1"/>
                <w:numId w:val="6"/>
              </w:numPr>
              <w:spacing w:after="120" w:line="276" w:lineRule="auto"/>
              <w:jc w:val="both"/>
              <w:rPr>
                <w:rFonts w:eastAsia="Calibri" w:cs="Arial"/>
                <w:sz w:val="22"/>
                <w:szCs w:val="22"/>
                <w:lang w:eastAsia="en-US"/>
              </w:rPr>
            </w:pPr>
            <w:r w:rsidRPr="00714A33">
              <w:rPr>
                <w:rFonts w:eastAsia="Calibri" w:cs="Arial"/>
                <w:sz w:val="22"/>
                <w:szCs w:val="22"/>
                <w:lang w:eastAsia="en-US"/>
              </w:rPr>
              <w:t>na dachu kabiny belka sygnalizacyjna, obudowa wykonana z poliwęglanu, w technologii LED, min. 6 modułów LED  po min. 6 LED każdy z przodu belki oraz min. 2 panele na każdym boku, belka nie może wystawać poza szerokość dachu,</w:t>
            </w:r>
          </w:p>
          <w:p w:rsidR="00714A33" w:rsidRPr="00714A33" w:rsidRDefault="00714A33" w:rsidP="002C33FE">
            <w:pPr>
              <w:numPr>
                <w:ilvl w:val="1"/>
                <w:numId w:val="6"/>
              </w:numPr>
              <w:spacing w:after="120" w:line="276" w:lineRule="auto"/>
              <w:jc w:val="both"/>
              <w:rPr>
                <w:rFonts w:eastAsia="Calibri" w:cs="Arial"/>
                <w:sz w:val="22"/>
                <w:szCs w:val="22"/>
                <w:lang w:eastAsia="en-US"/>
              </w:rPr>
            </w:pPr>
            <w:r w:rsidRPr="00714A33">
              <w:rPr>
                <w:rFonts w:eastAsia="Calibri" w:cs="Arial"/>
                <w:sz w:val="22"/>
                <w:szCs w:val="22"/>
                <w:lang w:eastAsia="en-US"/>
              </w:rPr>
              <w:t>na tylnej ścianie zabudowy zamontowane dwie lampy kierunkowe LED z dodatkową funkcja światła roboczego</w:t>
            </w:r>
          </w:p>
          <w:p w:rsidR="00714A33" w:rsidRPr="00714A33" w:rsidRDefault="00714A33" w:rsidP="002C33FE">
            <w:pPr>
              <w:numPr>
                <w:ilvl w:val="1"/>
                <w:numId w:val="6"/>
              </w:numPr>
              <w:spacing w:after="120" w:line="276" w:lineRule="auto"/>
              <w:jc w:val="both"/>
              <w:rPr>
                <w:rFonts w:eastAsia="Calibri" w:cs="Arial"/>
                <w:sz w:val="22"/>
                <w:szCs w:val="22"/>
                <w:lang w:eastAsia="en-US"/>
              </w:rPr>
            </w:pPr>
            <w:r w:rsidRPr="00714A33">
              <w:rPr>
                <w:rFonts w:eastAsia="Calibri" w:cs="Arial"/>
                <w:sz w:val="22"/>
                <w:szCs w:val="22"/>
                <w:lang w:eastAsia="en-US"/>
              </w:rPr>
              <w:t>dodatkowe dwie lampy sygnalizacyjne niebieskie w technologii LED, zamontowane z przodu pojazdu na wysokości lusterka wstecznego samochodu osobowego</w:t>
            </w:r>
          </w:p>
          <w:p w:rsidR="00714A33" w:rsidRPr="00714A33" w:rsidRDefault="00714A33" w:rsidP="002C33FE">
            <w:pPr>
              <w:numPr>
                <w:ilvl w:val="1"/>
                <w:numId w:val="6"/>
              </w:numPr>
              <w:spacing w:after="120" w:line="276" w:lineRule="auto"/>
              <w:jc w:val="both"/>
              <w:rPr>
                <w:rFonts w:eastAsia="Calibri" w:cs="Arial"/>
                <w:sz w:val="22"/>
                <w:szCs w:val="22"/>
                <w:lang w:eastAsia="en-US"/>
              </w:rPr>
            </w:pPr>
            <w:r w:rsidRPr="00714A33">
              <w:rPr>
                <w:rFonts w:eastAsia="Calibri" w:cs="Arial"/>
                <w:sz w:val="22"/>
                <w:szCs w:val="22"/>
                <w:lang w:eastAsia="en-US"/>
              </w:rPr>
              <w:t>po dwie lampy sygnalizacyjne niebieskie typu LED zamontowane na każdym boku zabudowy pojazdu osłonięte obudowami wykonanymi z aluminium ze szkłami przeziernymi.</w:t>
            </w:r>
          </w:p>
          <w:p w:rsidR="00714A33" w:rsidRPr="00714A33" w:rsidRDefault="00714A33" w:rsidP="002C33FE">
            <w:pPr>
              <w:numPr>
                <w:ilvl w:val="1"/>
                <w:numId w:val="6"/>
              </w:numPr>
              <w:spacing w:after="120" w:line="276" w:lineRule="auto"/>
              <w:jc w:val="both"/>
              <w:rPr>
                <w:rFonts w:eastAsia="Calibri" w:cs="Arial"/>
                <w:sz w:val="22"/>
                <w:szCs w:val="22"/>
                <w:lang w:eastAsia="en-US"/>
              </w:rPr>
            </w:pPr>
            <w:r w:rsidRPr="00714A33">
              <w:rPr>
                <w:rFonts w:eastAsia="Calibri" w:cs="Arial"/>
                <w:sz w:val="22"/>
                <w:szCs w:val="22"/>
                <w:lang w:eastAsia="en-US"/>
              </w:rPr>
              <w:t>po dwie lampy sygnalizacyjne niebieskie typu LED zamontowane na tyle zabudowy w górnych narożnikach pojazdu osłonięte obudowami wykonanymi z aluminium ze szkłami przeziernymi.</w:t>
            </w:r>
          </w:p>
          <w:p w:rsidR="00714A33" w:rsidRPr="00714A33" w:rsidRDefault="00714A33" w:rsidP="002C33FE">
            <w:pPr>
              <w:numPr>
                <w:ilvl w:val="1"/>
                <w:numId w:val="6"/>
              </w:numPr>
              <w:spacing w:after="120" w:line="276" w:lineRule="auto"/>
              <w:jc w:val="both"/>
              <w:rPr>
                <w:rFonts w:eastAsia="Calibri" w:cs="Arial"/>
                <w:sz w:val="22"/>
                <w:szCs w:val="22"/>
                <w:lang w:eastAsia="en-US"/>
              </w:rPr>
            </w:pPr>
            <w:r w:rsidRPr="00714A33">
              <w:rPr>
                <w:rFonts w:eastAsia="Calibri" w:cs="Arial"/>
                <w:sz w:val="22"/>
                <w:szCs w:val="22"/>
                <w:lang w:eastAsia="en-US"/>
              </w:rPr>
              <w:t>klosze wszystkich lamp wykonane z tworzywa o wzmocnionej odporności na środki chemiczne używane do czyszczenia pojazdu oraz odporne na działanie warunków atmosferycznych; źródła światła spełniające wymagania ECE R65 class 2;</w:t>
            </w:r>
          </w:p>
          <w:p w:rsidR="00714A33" w:rsidRPr="00714A33" w:rsidRDefault="00714A33" w:rsidP="002C33FE">
            <w:pPr>
              <w:numPr>
                <w:ilvl w:val="1"/>
                <w:numId w:val="6"/>
              </w:numPr>
              <w:spacing w:after="120" w:line="276" w:lineRule="auto"/>
              <w:jc w:val="both"/>
              <w:rPr>
                <w:rFonts w:eastAsia="Calibri" w:cs="Arial"/>
                <w:sz w:val="22"/>
                <w:szCs w:val="22"/>
                <w:lang w:eastAsia="en-US"/>
              </w:rPr>
            </w:pPr>
            <w:r w:rsidRPr="00714A33">
              <w:rPr>
                <w:rFonts w:eastAsia="Calibri" w:cs="Arial"/>
                <w:sz w:val="22"/>
                <w:szCs w:val="22"/>
                <w:lang w:eastAsia="en-US"/>
              </w:rPr>
              <w:t xml:space="preserve">urządzenie dźwiękowe (min. 3 modulowane tony) wyposażone w funkcję megafonu z podłączeniem wyjścia radioodtwarzacza; wzmacniacz o mocy min. 150 W wraz z głośnikiem o </w:t>
            </w:r>
            <w:bookmarkStart w:id="1" w:name="_GoBack"/>
            <w:bookmarkEnd w:id="1"/>
            <w:r w:rsidRPr="00714A33">
              <w:rPr>
                <w:rFonts w:eastAsia="Calibri" w:cs="Arial"/>
                <w:sz w:val="22"/>
                <w:szCs w:val="22"/>
                <w:lang w:eastAsia="en-US"/>
              </w:rPr>
              <w:t>mocy min 150 W – głośnik zamontowany w przedniej części pojazdu w taki sposób aby dźwięk wydobywał się w kierunku jazdy pojazdu.  Miejsce zamocowania sterownika i mikrofonu w kabinie zapewniające łatwy dostęp dla kierowcy oraz dowódcy;</w:t>
            </w:r>
          </w:p>
          <w:p w:rsidR="00714A33" w:rsidRPr="00714A33" w:rsidRDefault="00714A33" w:rsidP="002C33FE">
            <w:pPr>
              <w:numPr>
                <w:ilvl w:val="1"/>
                <w:numId w:val="6"/>
              </w:numPr>
              <w:spacing w:after="120" w:line="276" w:lineRule="auto"/>
              <w:jc w:val="both"/>
              <w:rPr>
                <w:rFonts w:eastAsia="Calibri" w:cs="Arial"/>
                <w:sz w:val="22"/>
                <w:szCs w:val="22"/>
                <w:lang w:eastAsia="en-US"/>
              </w:rPr>
            </w:pPr>
            <w:r w:rsidRPr="00714A33">
              <w:rPr>
                <w:rFonts w:eastAsia="Calibri" w:cs="Arial"/>
                <w:sz w:val="22"/>
                <w:szCs w:val="22"/>
                <w:lang w:eastAsia="en-US"/>
              </w:rPr>
              <w:t>na tylnej ścianie zabudowy zamontowana „fala świetlna”, co najmniej 7 elementów LED koloru pomarańczowego, sterowana z przedziału kabiny oraz przedziału pompowego</w:t>
            </w:r>
          </w:p>
        </w:tc>
      </w:tr>
      <w:tr w:rsidR="00714A33" w:rsidRPr="00714A33" w:rsidTr="00714A33">
        <w:tc>
          <w:tcPr>
            <w:tcW w:w="1714"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Pojazd wyposażony w oświetlenie robocze pola pracy w obrębie całego pojazdu, w tym kabiny pojazdu składające się co najmniej z 9 lamp roboczych LED uruchamianych poprzez panel sterowania zainstalowany w kabinie. Dodatkowo wymaga się aby pojazd wyposażony był w co najmniej 2 dodatkowe lamy robocze uruchamiane w chwili włączenia biegu wstecznego.</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bCs/>
                <w:sz w:val="22"/>
                <w:szCs w:val="22"/>
                <w:lang w:eastAsia="en-US"/>
              </w:rPr>
              <w:t>Pojazd oklejony folią ostrzegawczą w kolorze limonkowym oraz dodatkowo w kolorze białym i szarym. Na żaluzji przedziału agregatu gaśniczego oklejenie „Korytarz życia”.</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Lampy kierunkowe boczne zabezpieczone przed uszkodzeniami mechanicznymi osłonami aluminiowymi malowanymi w kolor szary antracytowy ze szkłami przeziernymi w kolorze niebieskim.</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Pojazd wyposażony w integralny układ prostowniczy do ładowania akumulatora 12 V o natężeniu min 6 A z zewnętrznego źródła o napięciu 230 V. Zintegrowane złącze prądu elektrycznego o napięciu 230 V automatycznie odłączające się w momencie uruchamiania silnika pojazdu. W kabinie kierowcy świetlna sygnalizacja podłączenia do zewnętrznego źródła. Wtyczka z przewodem elektrycznym o długości min. 6 m.</w:t>
            </w:r>
          </w:p>
        </w:tc>
      </w:tr>
      <w:tr w:rsidR="00714A33" w:rsidRPr="00714A33" w:rsidTr="00714A33">
        <w:tc>
          <w:tcPr>
            <w:tcW w:w="1714"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Pojazd wyposażony musi być w przetwornicę napięcia z prądu stałego DC12V na prąd zmienny AC230V o mocy ciągłej min. 1500W a chwilowej 3000W z krzywa sinusoidalna typu „czysty SINUS”</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W kabinie kierowcy zamontowany radiotelefon przewoźny spełniający minimalne wymagania techniczno-funkcjonalne określone w załączniku nr 3 do Instrukcji w sprawie organizacji łączności radiowej, wprowadzonej Rozkazem Nr 8 Komendanta Głównego Państwowej Straży Pożarnej z dnia 5 kwietnia 2019 r. Dz. Urz. KG PSP 2019 r. poz.7.</w:t>
            </w:r>
          </w:p>
          <w:p w:rsidR="00714A33" w:rsidRPr="00714A33" w:rsidRDefault="00714A33" w:rsidP="0031602D">
            <w:pPr>
              <w:spacing w:after="120" w:line="276" w:lineRule="auto"/>
              <w:jc w:val="both"/>
              <w:rPr>
                <w:rFonts w:eastAsia="Calibri" w:cs="Arial"/>
                <w:sz w:val="22"/>
                <w:szCs w:val="22"/>
                <w:lang w:eastAsia="en-US"/>
              </w:rPr>
            </w:pPr>
            <w:r w:rsidRPr="00714A33">
              <w:rPr>
                <w:rFonts w:eastAsia="Calibri" w:cs="Arial"/>
                <w:sz w:val="22"/>
                <w:szCs w:val="22"/>
                <w:lang w:eastAsia="en-US"/>
              </w:rPr>
              <w:t xml:space="preserve">Antena 1/4 fali, zysk anteny 2,15 dBi, dostosowana do rodzaju zabudowy (metalowa/kompozytowa), zainstalowana na dachu pojazdu/kabiny kierowcy zgodnie z zaleceniami producenta anteny. Moduł łączności umożliwiający prowadzenie korespondencji z przedziału agregatu gaśniczego. </w:t>
            </w:r>
            <w:r w:rsidRPr="00714A33">
              <w:rPr>
                <w:rFonts w:eastAsia="Calibri" w:cs="Arial"/>
                <w:bCs/>
                <w:sz w:val="22"/>
                <w:szCs w:val="22"/>
                <w:lang w:eastAsia="en-US"/>
              </w:rPr>
              <w:t xml:space="preserve">Radiotelefon zaprogramowany zgodnie z dostarczoną po podpisaniu umowy obsadą kanałową. </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Maksymalna wysokość górnej krawędzi półki (po wysunięciu lub rozłożeniu) lub szuflady w położeniu roboczym nie wyżej niż 1850 mm od poziomu terenu. Jeżeli wysokość półki lub szuflady od poziomu gruntu przekracza 1850 mm konieczne jest zainstalowanie podestów umożliwiających łatwy dostęp do sprzętu, przy czym otwarcie lub wysunięcie podestów musi być sygnalizowane w kabinie kierowcy. Podesty z oznakowaniem ostrzegawczym odblaskowym. Sprzęt rozmieszczony grupowo w zależności od przeznaczenia z zachowaniem ergonomii. Podesty robocze (w tym uchylane służące jako stopnie) muszą być wytrzymałe na obciążenie min. 90 kg.</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Pojemność zbiornika (zbiorników) paliwa zapewniająca przejazd min. 400 km (jazdy drogowej pozamiejskiej).</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Kolor:</w:t>
            </w:r>
          </w:p>
          <w:p w:rsidR="00714A33" w:rsidRPr="00714A33" w:rsidRDefault="00714A33" w:rsidP="002C33FE">
            <w:pPr>
              <w:numPr>
                <w:ilvl w:val="0"/>
                <w:numId w:val="10"/>
              </w:numPr>
              <w:spacing w:after="120" w:line="276" w:lineRule="auto"/>
              <w:jc w:val="both"/>
              <w:rPr>
                <w:rFonts w:eastAsia="Calibri" w:cs="Arial"/>
                <w:sz w:val="22"/>
                <w:szCs w:val="22"/>
                <w:lang w:eastAsia="en-US"/>
              </w:rPr>
            </w:pPr>
            <w:r w:rsidRPr="00714A33">
              <w:rPr>
                <w:rFonts w:eastAsia="Calibri" w:cs="Arial"/>
                <w:sz w:val="22"/>
                <w:szCs w:val="22"/>
                <w:lang w:eastAsia="en-US"/>
              </w:rPr>
              <w:t>kabina, zabudowa (z wyłączeniem drzwi żaluzjowych) – czerwony (RAL  3000),</w:t>
            </w:r>
          </w:p>
          <w:p w:rsidR="00714A33" w:rsidRPr="00714A33" w:rsidRDefault="00714A33" w:rsidP="002C33FE">
            <w:pPr>
              <w:numPr>
                <w:ilvl w:val="0"/>
                <w:numId w:val="5"/>
              </w:numPr>
              <w:spacing w:after="120" w:line="276" w:lineRule="auto"/>
              <w:jc w:val="both"/>
              <w:rPr>
                <w:rFonts w:eastAsia="Calibri" w:cs="Arial"/>
                <w:sz w:val="22"/>
                <w:szCs w:val="22"/>
                <w:lang w:eastAsia="en-US"/>
              </w:rPr>
            </w:pPr>
            <w:r w:rsidRPr="00714A33">
              <w:rPr>
                <w:rFonts w:eastAsia="Calibri" w:cs="Arial"/>
                <w:sz w:val="22"/>
                <w:szCs w:val="22"/>
                <w:lang w:eastAsia="en-US"/>
              </w:rPr>
              <w:t>błotniki i zderzaki – biały – (RAL  9010),</w:t>
            </w:r>
          </w:p>
          <w:p w:rsidR="00714A33" w:rsidRPr="00714A33" w:rsidRDefault="00714A33" w:rsidP="002C33FE">
            <w:pPr>
              <w:numPr>
                <w:ilvl w:val="0"/>
                <w:numId w:val="5"/>
              </w:numPr>
              <w:spacing w:after="120" w:line="276" w:lineRule="auto"/>
              <w:jc w:val="both"/>
              <w:rPr>
                <w:rFonts w:eastAsia="Calibri" w:cs="Arial"/>
                <w:sz w:val="22"/>
                <w:szCs w:val="22"/>
                <w:lang w:eastAsia="en-US"/>
              </w:rPr>
            </w:pPr>
            <w:r w:rsidRPr="00714A33">
              <w:rPr>
                <w:rFonts w:eastAsia="Calibri" w:cs="Arial"/>
                <w:sz w:val="22"/>
                <w:szCs w:val="22"/>
                <w:lang w:eastAsia="en-US"/>
              </w:rPr>
              <w:t>rolety żaluzjowe przestrzeni skrytkowych – szare/antracytowe</w:t>
            </w:r>
            <w:r w:rsidRPr="00714A33">
              <w:rPr>
                <w:rFonts w:eastAsia="Calibri" w:cs="Arial"/>
                <w:sz w:val="22"/>
                <w:szCs w:val="22"/>
                <w:lang w:eastAsia="en-US"/>
              </w:rPr>
              <w:tab/>
            </w:r>
          </w:p>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Podwozie zabezpieczone przed korozją.</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Pojazd należy wyposażyć w homologowany zaczep holowniczy do holowania przyczep o dopuszczalnej masie całkowitej min. 1500 kg, kulowy, wraz z elektrycznym gniazdem przyłączeniowym. Pojazd wyposażony w zaczepy holownicze z przodu i z tyłu umożliwiające odholowanie awaryjne oraz szekle do mocowania lin do wyciągania pojazdu.</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Główne lusterka zewnętrzne (co najmniej po jednym z każdej strony) podgrzewane, składane i regulowane elektrycznie.</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Szyby boczne w przednich drzwiach kabiny podnoszone i opuszczane elektrycznie. W tylnej części kabiny szyby uchylne.</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Samochód wyposażony w wyciągarkę o maksymalnej sile uciągu min. 57 kN, długość liny min. 25 m. Wyciągarka powinna być zamontowana z przodu pojazdu, zgodnie z warunkami technicznymi producenta wciągarki i wytycznymi producenta podwozia. Sterowanie pracą wciągarki powinno być realizowane z pulpitu przewodowego. Długość przewodu sterownika wyciągarki min. 2 m. Gniazdo przyłączeniowe do sterowania z pulpitu przewodowego umieszczone z tyłu pojazdu, w miejscu umożliwiającym dogodną obserwację pracy wyciągarki. Ruchy robocze wciągarki powinny być płynne i bez gwałtownych szarpnięć w całym zakresie odwinięcia liny. Urządzenia sterownicze powinny zapewniać możliwość płynnego rozpoczęcia oraz zakończenia odwijania lub zwijania liny. Końcowy odcinek liny powinien być malowany na kolor czerwony, informujący operatora o konieczności zakończenia odwijania. W momencie wyjścia poza kontur pojazdu odcinka liny pomalowanego na czerwono na bębnie powinno pozostać minimum pięć pełnych zwojów zapasu.  Wyciągarka powinna zapewniać możliwość ręcznego rozwinięcia liny. Wyciągarka wyposażona w prowadnice rolkowe liny.</w:t>
            </w:r>
          </w:p>
        </w:tc>
      </w:tr>
      <w:tr w:rsidR="00714A33" w:rsidRPr="00714A33" w:rsidTr="00714A33">
        <w:tc>
          <w:tcPr>
            <w:tcW w:w="1714"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Wyciągarka osłonięta orurowaniem ochronnym, w wykonaniu bezpiecznym dla pieszych, bez ostrych krawędzi. Na orurowaniu zainstalowane oświetlenie dalekosiężne oraz postojowe w technologii LED.</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Wymagania dotyczące wymiarów wewnętrznych kabiny, stopni wejściowych i drabinek wg obowiązujących norm w tym zakresie.</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0"/>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b/>
                <w:sz w:val="22"/>
                <w:szCs w:val="22"/>
                <w:lang w:eastAsia="en-US"/>
              </w:rPr>
              <w:t>Zabudowa pożarnicza:</w:t>
            </w:r>
          </w:p>
        </w:tc>
      </w:tr>
      <w:tr w:rsidR="00714A33" w:rsidRPr="00714A33" w:rsidTr="00714A33">
        <w:trPr>
          <w:trHeight w:val="58"/>
        </w:trPr>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Zabudowa wykonana z aluminium. Zabudowa w pełni spawana, szkieletowa w postaci kontenera.</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Dach zabudowy w formie podestu roboczego w wykonaniu antypoślizgowym. Drabina do wejścia na dach zamontowana na tylnej ścianie zabudowy pojazdu. Na dachu mocowanie drabiny ratowniczej nasadkowej (trzy przęsła) oraz co najmniej jedna aluminiowa skrzynia sprzętowa wyposażona w zamykane wieko z systemem wspomagania otwarcia oraz zapobiegającym niekontrolowanemu zamknięciu. Wewnątrz skrzyni zainstalowane oświetlenie robocze uruchamiane wraz z oświetlenie przedziałów skrytkowych.</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Skrytki na sprzęt i przedziału agregatu gaśniczego zamykane żaluzjami bryzgo i pyłoszczelnymi wspomaganymi systemem sprężynowym, wykonanymi z materiałów odpornych na korozję. Żaluzje z uchwytem rurkowym, zamykane na zamki przy pomocy jednego klucza. W kabinie kierowcy sygnalizacja otwarcia skrytek. Skrytki na sprzęt i przedział autopompy wyposażone w oświetlenie wewnętrzne wykonane w technologii LED, włączane z panelu sterowania pojazdu. Umiejscowienie oświetlenia w skrytkach nie powodujące oślepienia obsługi. Wewnętrzne poszycia skrytek wyłożone blachą aluminiową. Podłoga skrytek wyłożona blachą kwasoodporną z progiem uniemożliwiającym przedostawanie się zanieczyszczeń. Wszystkie zamknięcia skrytek wykonane w standardzie pyło i bryzoszczelności z urządzeniami umożliwiającym odprowadzenie wody na zewnątrz.</w:t>
            </w:r>
          </w:p>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bCs/>
                <w:sz w:val="22"/>
                <w:szCs w:val="22"/>
                <w:lang w:eastAsia="en-US"/>
              </w:rPr>
              <w:t xml:space="preserve">W skrytkach umieszczona minimum jedna wysuwana taca ładunkowa pionowa dostosowana przewożenia podręcznego sprzętu burzącego, minimum dwie poziome szuflady przystosowane do przewożenia sprzętu ratowniczo-gaśniczego oraz minimum jedna szuflada przystosowana do przewożenia co najmniej 4 aparatów OUO. </w:t>
            </w:r>
            <w:r w:rsidRPr="00714A33">
              <w:rPr>
                <w:rFonts w:eastAsia="Calibri" w:cs="Arial"/>
                <w:sz w:val="22"/>
                <w:szCs w:val="22"/>
                <w:lang w:eastAsia="en-US"/>
              </w:rPr>
              <w:t>Elementy szuflady wystające w pozycji wysuniętej powyżej 250 mm poza obrys pojazdu muszą posiadać oznakowanie ostrzegawcze. Szuflada musi automatycznie blokować się w pozycji wsuniętej oraz w pozycji całkowicie wysuniętej i posiadać zabezpieczenie przed wypadnięciem z prowadnic. Na tylnej płaszczyźnie zabudowy pojazdu zainstalowany uchwyt transportowy do przewożenia pachołków ostrzeagawczych.</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Pojazd musi posiadać oświetlenie pola pracy typu LED wokół zabudowy oraz kabiny samochodu i na dachu. Włącznik oświetlenia zewnętrznego zainstalowany w kabinie kierowcy. Dodatkowo tylne oświetlenie pola pracy załączane z biegiem wstecznym.</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Uchwyty, klamki wszystkich urządzeń samochodu, drzwi żaluzjowych, szuflad, tac muszą być tak skonstruowane, aby umożliwiały ich obsługę w rękawicach strażackich.</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Półki sprzętowe wykonane z aluminium, z systemem umożliwiającym płynną regulację położenia (wysokości) w zależności od potrzeb.</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Powierzchnie platform, podestu roboczego i podłogi kabiny w wykonaniu antypoślizgowym.</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Zbiornik wody o pojemności 500 dm</w:t>
            </w:r>
            <w:r w:rsidRPr="00714A33">
              <w:rPr>
                <w:rFonts w:eastAsia="Calibri" w:cs="Arial"/>
                <w:sz w:val="22"/>
                <w:szCs w:val="22"/>
                <w:vertAlign w:val="superscript"/>
                <w:lang w:eastAsia="en-US"/>
              </w:rPr>
              <w:t>3</w:t>
            </w:r>
            <w:r w:rsidRPr="00714A33">
              <w:rPr>
                <w:rFonts w:eastAsia="Calibri" w:cs="Arial"/>
                <w:sz w:val="22"/>
                <w:szCs w:val="22"/>
                <w:lang w:eastAsia="en-US"/>
              </w:rPr>
              <w:t xml:space="preserve"> +-5%</w:t>
            </w:r>
            <w:r w:rsidRPr="00714A33">
              <w:rPr>
                <w:rFonts w:eastAsia="Calibri" w:cs="Arial"/>
                <w:sz w:val="22"/>
                <w:szCs w:val="22"/>
                <w:vertAlign w:val="superscript"/>
                <w:lang w:eastAsia="en-US"/>
              </w:rPr>
              <w:t xml:space="preserve"> </w:t>
            </w:r>
            <w:r w:rsidRPr="00714A33">
              <w:rPr>
                <w:rFonts w:eastAsia="Calibri" w:cs="Arial"/>
                <w:sz w:val="22"/>
                <w:szCs w:val="22"/>
                <w:lang w:eastAsia="en-US"/>
              </w:rPr>
              <w:t>, wykonany z materiału kompozytowego, wyposażony w oprzyrządowanie umożliwiające jego bezpieczną eksploatację oraz właz rewizyjny.</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Zbiornik środka pianotwórczego o pojemności min. 10% pojemności zbiornika wody, wykonany z materiału kompozytowego, wyposażony w oprzyrządowanie umożliwiające jego bezpieczną eksploatację.</w:t>
            </w:r>
          </w:p>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Napełnianie zbiornika powinno być możliwe z poziomu terenu i z dachu pojazdu za pomocą pompy elektrycznej. Pompa elektryczna dostarczona wraz z pojazdem.</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 xml:space="preserve">Agregat gaśniczy zlokalizowany z tyłu pojazdu w obudowanym przedziale zamykanym drzwiami żaluzjowymi. Przedział agregatu musi być wyposażony w system ogrzewania niezależny od pracy silnika tego samego producenta jak urządzenie grzewcze w kabinie kierowcy, skutecznie zabezpieczający układ wodno-pianowy przed zamarzaniem w temperaturze do -25°C. Agregat gaśniczy ultra-wysokociśnieniowy (UHPS) wodno-pianowy o wydajności min. 30l/min. przy ciśnieniu 100 bar wyposażony w elektryczny układ rozruchowy oraz ręczny dozownik środka pianotwórczego zapewniającego uzyskanie stężeń w zakresie min. 3 i 6%. Agregat wyposażony w jedną linię szybkiego natarcia z wężem gumowym o długości min. 60 m na zwijadle, zakończoną lancą wodno-pianową z dwiema dyszami wylotowymi w tym jedną generującą strumień zwarty i rozproszony mgły wodnej oraz drugą generującą strumień zwarty i rozproszony prądu wodnego oraz piany gaśniczej średniej. Przełączanie pomiędzy dyszami odbywać się musi poprzez przełącznik zainstalowany w lancy gaśniczej bez konieczności wymiany oprzyrządowania oraz wyłączenia agregatu. Zmiana strumienia gaśniczego zarówno dla mgły wodnej oraz prądu gaśniczego odbywać się musi bezstopniowo. Linia szybkiego natarcia musi umożliwiać podawanie wody lub piany bez względu na stopień rozwinięcia węża na zwijadle. Zwijadło linii szybkiego natarcia o napędzie elektrycznym oraz ręcznym, wyposażone w regulowany hamulec bębna.  </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Wszystkie elementy układu wodno-pianowego muszą być odporne na korozję i działanie dopuszczonych do stosowania środków pianotwórczych i modyfikatorów.</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Konstrukcja układu wodno-pianowego powinna umożliwiać jego całkowite odwodnienie przy użyciu 2 zaworów odwadniających i innych stałych elementów układu wodno-pianowego (umieszczonych wewnątrz zabudowy).</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Maszt oświetleniowy teleskopowy o wysokości min. 4 m mierzonej od podłoża, na którym stoi pojazd, do oprawy ustawionych poziomo reflektorów z możliwością regulacji obrotu o 180° w prawo i w lewo od pozycji startowej i pochylania najaśnic, zamontowany na stałe w samochodzie (zamontowany w zabudowie) wysuwany pneumatycznie z dwoma reflektorami typu LED o łącznej mocy strumienia świetlnego min. 30000 lm, z systemem optycznym do oświetlenia dalekosiężnego. Zasilanie z instalacji elektrycznej samochodu 12 V. Stopień ochrony najaśnic min. IP 67. Zabezpieczenie masztu przed samoczynnym wysuwaniem w czasie jazdy po nierównej nawierzchni. Sterowanie masztem i najaśnicami za pomocą sterownika – pilota na przewodzie. Maszt wyposażony w układ umożliwiający automatyczne składanie do pozycji transportowej. Stopień ochrony masztu min. IP 55.</w:t>
            </w:r>
          </w:p>
        </w:tc>
      </w:tr>
      <w:tr w:rsidR="00714A33" w:rsidRPr="00714A33" w:rsidTr="00714A33">
        <w:trPr>
          <w:trHeight w:val="243"/>
        </w:trPr>
        <w:tc>
          <w:tcPr>
            <w:tcW w:w="1714"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Pojazd wyposażony musi być zestaw dodatkowych miechów – poduszek pneumatycznych osi tylnej umożliwiający wysterowanie wysokością pojazdu oraz niezależną regulację ciśnienia po stronie lewej i prawej. Zestaw musi posiadać zainstalowany na stałe w pojeździe kompresor pneumatyczny zasilany z samochodowej instalacji leketrycznej 12V umożliwiający uzupełnienie ciśnienia w układzie.</w:t>
            </w:r>
          </w:p>
        </w:tc>
      </w:tr>
      <w:tr w:rsidR="00714A33" w:rsidRPr="00714A33" w:rsidTr="00714A33">
        <w:trPr>
          <w:trHeight w:val="1410"/>
        </w:trPr>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t>Wyposażenie podstawowe pojazdu:</w:t>
            </w:r>
          </w:p>
          <w:p w:rsidR="00714A33" w:rsidRPr="00714A33" w:rsidRDefault="00714A33" w:rsidP="002C33FE">
            <w:pPr>
              <w:numPr>
                <w:ilvl w:val="1"/>
                <w:numId w:val="7"/>
              </w:numPr>
              <w:spacing w:after="120"/>
              <w:jc w:val="both"/>
              <w:rPr>
                <w:rFonts w:eastAsia="Calibri" w:cs="Arial"/>
                <w:sz w:val="22"/>
                <w:szCs w:val="22"/>
                <w:lang w:eastAsia="en-US"/>
              </w:rPr>
            </w:pPr>
            <w:r w:rsidRPr="00714A33">
              <w:rPr>
                <w:rFonts w:eastAsia="Calibri" w:cs="Arial"/>
                <w:sz w:val="22"/>
                <w:szCs w:val="22"/>
                <w:lang w:eastAsia="en-US"/>
              </w:rPr>
              <w:t>klin pod koło – 1 szt.,</w:t>
            </w:r>
          </w:p>
          <w:p w:rsidR="00714A33" w:rsidRPr="00714A33" w:rsidRDefault="00714A33" w:rsidP="002C33FE">
            <w:pPr>
              <w:numPr>
                <w:ilvl w:val="1"/>
                <w:numId w:val="7"/>
              </w:numPr>
              <w:spacing w:after="120"/>
              <w:jc w:val="both"/>
              <w:rPr>
                <w:rFonts w:eastAsia="Calibri" w:cs="Arial"/>
                <w:sz w:val="22"/>
                <w:szCs w:val="22"/>
                <w:lang w:eastAsia="en-US"/>
              </w:rPr>
            </w:pPr>
            <w:r w:rsidRPr="00714A33">
              <w:rPr>
                <w:rFonts w:eastAsia="Calibri" w:cs="Arial"/>
                <w:sz w:val="22"/>
                <w:szCs w:val="22"/>
                <w:lang w:eastAsia="en-US"/>
              </w:rPr>
              <w:t>zestaw narzędzi naprawczych,</w:t>
            </w:r>
          </w:p>
          <w:p w:rsidR="00714A33" w:rsidRPr="00714A33" w:rsidRDefault="00714A33" w:rsidP="002C33FE">
            <w:pPr>
              <w:numPr>
                <w:ilvl w:val="1"/>
                <w:numId w:val="7"/>
              </w:numPr>
              <w:spacing w:after="120"/>
              <w:jc w:val="both"/>
              <w:rPr>
                <w:rFonts w:eastAsia="Calibri" w:cs="Arial"/>
                <w:sz w:val="22"/>
                <w:szCs w:val="22"/>
                <w:lang w:eastAsia="en-US"/>
              </w:rPr>
            </w:pPr>
            <w:r w:rsidRPr="00714A33">
              <w:rPr>
                <w:rFonts w:eastAsia="Calibri" w:cs="Arial"/>
                <w:sz w:val="22"/>
                <w:szCs w:val="22"/>
                <w:lang w:eastAsia="en-US"/>
              </w:rPr>
              <w:t>klucz do kół,</w:t>
            </w:r>
          </w:p>
          <w:p w:rsidR="00714A33" w:rsidRPr="00714A33" w:rsidRDefault="00714A33" w:rsidP="002C33FE">
            <w:pPr>
              <w:numPr>
                <w:ilvl w:val="1"/>
                <w:numId w:val="7"/>
              </w:numPr>
              <w:spacing w:after="120"/>
              <w:jc w:val="both"/>
              <w:rPr>
                <w:rFonts w:eastAsia="Calibri" w:cs="Arial"/>
                <w:sz w:val="22"/>
                <w:szCs w:val="22"/>
                <w:lang w:eastAsia="en-US"/>
              </w:rPr>
            </w:pPr>
            <w:r w:rsidRPr="00714A33">
              <w:rPr>
                <w:rFonts w:eastAsia="Calibri" w:cs="Arial"/>
                <w:sz w:val="22"/>
                <w:szCs w:val="22"/>
                <w:lang w:eastAsia="en-US"/>
              </w:rPr>
              <w:t>podnośnik hydrauliczny,</w:t>
            </w:r>
          </w:p>
          <w:p w:rsidR="00714A33" w:rsidRPr="00714A33" w:rsidRDefault="00714A33" w:rsidP="002C33FE">
            <w:pPr>
              <w:numPr>
                <w:ilvl w:val="1"/>
                <w:numId w:val="7"/>
              </w:numPr>
              <w:spacing w:after="120"/>
              <w:jc w:val="both"/>
              <w:rPr>
                <w:rFonts w:eastAsia="Calibri" w:cs="Arial"/>
                <w:sz w:val="22"/>
                <w:szCs w:val="22"/>
                <w:lang w:eastAsia="en-US"/>
              </w:rPr>
            </w:pPr>
            <w:r w:rsidRPr="00714A33">
              <w:rPr>
                <w:rFonts w:eastAsia="Calibri" w:cs="Arial"/>
                <w:sz w:val="22"/>
                <w:szCs w:val="22"/>
                <w:lang w:eastAsia="en-US"/>
              </w:rPr>
              <w:t>trójkąt ostrzegawczy,</w:t>
            </w:r>
          </w:p>
          <w:p w:rsidR="00714A33" w:rsidRPr="00714A33" w:rsidRDefault="00714A33" w:rsidP="002C33FE">
            <w:pPr>
              <w:numPr>
                <w:ilvl w:val="1"/>
                <w:numId w:val="7"/>
              </w:numPr>
              <w:spacing w:after="120"/>
              <w:jc w:val="both"/>
              <w:rPr>
                <w:rFonts w:eastAsia="Calibri" w:cs="Arial"/>
                <w:sz w:val="22"/>
                <w:szCs w:val="22"/>
                <w:lang w:eastAsia="en-US"/>
              </w:rPr>
            </w:pPr>
            <w:r w:rsidRPr="00714A33">
              <w:rPr>
                <w:rFonts w:eastAsia="Calibri" w:cs="Arial"/>
                <w:sz w:val="22"/>
                <w:szCs w:val="22"/>
                <w:lang w:eastAsia="en-US"/>
              </w:rPr>
              <w:t>apteczka,</w:t>
            </w:r>
          </w:p>
          <w:p w:rsidR="00714A33" w:rsidRPr="00714A33" w:rsidRDefault="00714A33" w:rsidP="002C33FE">
            <w:pPr>
              <w:numPr>
                <w:ilvl w:val="1"/>
                <w:numId w:val="7"/>
              </w:numPr>
              <w:spacing w:after="120"/>
              <w:jc w:val="both"/>
              <w:rPr>
                <w:rFonts w:eastAsia="Calibri" w:cs="Arial"/>
                <w:sz w:val="22"/>
                <w:szCs w:val="22"/>
                <w:lang w:eastAsia="en-US"/>
              </w:rPr>
            </w:pPr>
            <w:r w:rsidRPr="00714A33">
              <w:rPr>
                <w:rFonts w:eastAsia="Calibri" w:cs="Arial"/>
                <w:sz w:val="22"/>
                <w:szCs w:val="22"/>
                <w:lang w:eastAsia="en-US"/>
              </w:rPr>
              <w:t>gaśnica proszkowa min. 2 kg,</w:t>
            </w:r>
          </w:p>
          <w:p w:rsidR="00714A33" w:rsidRPr="00714A33" w:rsidRDefault="00714A33" w:rsidP="002C33FE">
            <w:pPr>
              <w:numPr>
                <w:ilvl w:val="1"/>
                <w:numId w:val="7"/>
              </w:numPr>
              <w:spacing w:after="120"/>
              <w:jc w:val="both"/>
              <w:rPr>
                <w:rFonts w:eastAsia="Calibri" w:cs="Arial"/>
                <w:sz w:val="22"/>
                <w:szCs w:val="22"/>
                <w:lang w:eastAsia="en-US"/>
              </w:rPr>
            </w:pPr>
            <w:r w:rsidRPr="00714A33">
              <w:rPr>
                <w:rFonts w:eastAsia="Calibri" w:cs="Arial"/>
                <w:sz w:val="22"/>
                <w:szCs w:val="22"/>
                <w:lang w:eastAsia="en-US"/>
              </w:rPr>
              <w:t>kamizelka ostrzegawcza,</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0"/>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b/>
                <w:sz w:val="22"/>
                <w:szCs w:val="22"/>
                <w:lang w:eastAsia="en-US"/>
              </w:rPr>
              <w:t>Wymagania dodatkowe</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A31BD7" w:rsidRDefault="00714A33" w:rsidP="00714A33">
            <w:pPr>
              <w:pStyle w:val="Akapitzlist"/>
              <w:numPr>
                <w:ilvl w:val="0"/>
                <w:numId w:val="43"/>
              </w:numPr>
              <w:spacing w:after="120" w:line="276" w:lineRule="auto"/>
              <w:ind w:left="362" w:hanging="284"/>
              <w:jc w:val="both"/>
              <w:rPr>
                <w:rFonts w:eastAsia="Calibri" w:cs="Arial"/>
                <w:sz w:val="22"/>
                <w:szCs w:val="22"/>
                <w:lang w:eastAsia="en-US"/>
              </w:rPr>
            </w:pPr>
            <w:r w:rsidRPr="00A31BD7">
              <w:rPr>
                <w:rFonts w:eastAsia="Calibri" w:cs="Arial"/>
                <w:sz w:val="22"/>
                <w:szCs w:val="22"/>
                <w:lang w:eastAsia="en-US"/>
              </w:rPr>
              <w:t>Wszystkie wymagane dokumenty niezbędne do rejestracji pojazdu jako samochód specjalny pożarniczy powinny być dostarczone najpóźniej w dniu odbioru faktycznego.</w:t>
            </w:r>
          </w:p>
          <w:p w:rsidR="00A31BD7" w:rsidRPr="00A31BD7" w:rsidRDefault="00A31BD7" w:rsidP="00714A33">
            <w:pPr>
              <w:pStyle w:val="Akapitzlist"/>
              <w:numPr>
                <w:ilvl w:val="0"/>
                <w:numId w:val="43"/>
              </w:numPr>
              <w:spacing w:after="120" w:line="276" w:lineRule="auto"/>
              <w:ind w:left="362" w:hanging="284"/>
              <w:jc w:val="both"/>
              <w:rPr>
                <w:rFonts w:eastAsia="Calibri" w:cs="Arial"/>
                <w:sz w:val="22"/>
                <w:szCs w:val="22"/>
                <w:lang w:eastAsia="en-US"/>
              </w:rPr>
            </w:pPr>
            <w:r w:rsidRPr="00A31BD7">
              <w:rPr>
                <w:rFonts w:eastAsia="Calibri" w:cs="Arial"/>
                <w:sz w:val="22"/>
                <w:szCs w:val="22"/>
                <w:lang w:eastAsia="en-US"/>
              </w:rPr>
              <w:t>Najpóźniej w dniu odbioru pojazdu Wykonawca przedłoży Zamawiającemu:</w:t>
            </w:r>
          </w:p>
          <w:p w:rsidR="00A31BD7" w:rsidRDefault="001619EA" w:rsidP="00A31BD7">
            <w:pPr>
              <w:pStyle w:val="Akapitzlist"/>
              <w:numPr>
                <w:ilvl w:val="0"/>
                <w:numId w:val="42"/>
              </w:numPr>
              <w:spacing w:after="120" w:line="276" w:lineRule="auto"/>
              <w:jc w:val="both"/>
              <w:rPr>
                <w:rFonts w:eastAsia="Calibri" w:cs="Arial"/>
                <w:sz w:val="22"/>
                <w:szCs w:val="22"/>
                <w:lang w:eastAsia="en-US"/>
              </w:rPr>
            </w:pPr>
            <w:r>
              <w:rPr>
                <w:rFonts w:eastAsia="Calibri" w:cs="Arial"/>
                <w:sz w:val="22"/>
                <w:szCs w:val="22"/>
                <w:lang w:eastAsia="en-US"/>
              </w:rPr>
              <w:lastRenderedPageBreak/>
              <w:t xml:space="preserve">Świadectwo CNBOP na potwierdzenie spełniania </w:t>
            </w:r>
            <w:r w:rsidRPr="001619EA">
              <w:rPr>
                <w:rFonts w:eastAsia="Calibri" w:cs="Arial"/>
                <w:sz w:val="22"/>
                <w:szCs w:val="22"/>
                <w:lang w:eastAsia="en-US"/>
              </w:rPr>
              <w:t>wymag</w:t>
            </w:r>
            <w:r>
              <w:rPr>
                <w:rFonts w:eastAsia="Calibri" w:cs="Arial"/>
                <w:sz w:val="22"/>
                <w:szCs w:val="22"/>
                <w:lang w:eastAsia="en-US"/>
              </w:rPr>
              <w:t>ań</w:t>
            </w:r>
            <w:r w:rsidRPr="001619EA">
              <w:rPr>
                <w:rFonts w:eastAsia="Calibri" w:cs="Arial"/>
                <w:sz w:val="22"/>
                <w:szCs w:val="22"/>
                <w:lang w:eastAsia="en-US"/>
              </w:rPr>
              <w:t xml:space="preserve"> rozporządzenia Ministra Spraw Wewnętrznych i Administracji z dnia 20 czerwca 2007 r. w sprawie wykazu wyrobów służących zapewnieniu bezpieczeństwa publicznego lub ochronie zdrowia i życia oraz mienia, a także zasad wydawania dopuszczenia tych wyrobów do użytkowania (Dz. U. z 2007 r</w:t>
            </w:r>
            <w:r>
              <w:rPr>
                <w:rFonts w:eastAsia="Calibri" w:cs="Arial"/>
                <w:sz w:val="22"/>
                <w:szCs w:val="22"/>
                <w:lang w:eastAsia="en-US"/>
              </w:rPr>
              <w:t>. Nr 143, poz. 1002, ze zm.</w:t>
            </w:r>
            <w:r w:rsidRPr="001619EA">
              <w:rPr>
                <w:rFonts w:eastAsia="Calibri" w:cs="Arial"/>
                <w:sz w:val="22"/>
                <w:szCs w:val="22"/>
                <w:lang w:eastAsia="en-US"/>
              </w:rPr>
              <w:t>)</w:t>
            </w:r>
          </w:p>
          <w:p w:rsidR="001619EA" w:rsidRPr="001619EA" w:rsidRDefault="001619EA" w:rsidP="001619EA">
            <w:pPr>
              <w:pStyle w:val="Akapitzlist"/>
              <w:numPr>
                <w:ilvl w:val="0"/>
                <w:numId w:val="42"/>
              </w:numPr>
              <w:spacing w:after="120" w:line="276" w:lineRule="auto"/>
              <w:rPr>
                <w:rFonts w:eastAsia="Calibri" w:cs="Arial"/>
                <w:sz w:val="22"/>
                <w:szCs w:val="22"/>
                <w:lang w:eastAsia="en-US"/>
              </w:rPr>
            </w:pPr>
            <w:r w:rsidRPr="001619EA">
              <w:rPr>
                <w:rFonts w:eastAsia="Calibri" w:cs="Arial"/>
                <w:sz w:val="22"/>
                <w:szCs w:val="22"/>
                <w:lang w:eastAsia="en-US"/>
              </w:rPr>
              <w:t>Certyfikat ISO 9001:2015 potwierdzający, że wdrożył on i stosuje system zarządzania jakością w zakresie montażu specjalistycznych nadwozi przeciwpożarowych na podwoziach samochodów dostawczych i osobowych Certyfikat musi być</w:t>
            </w:r>
            <w:r w:rsidR="00AA58D2">
              <w:rPr>
                <w:rFonts w:eastAsia="Calibri" w:cs="Arial"/>
                <w:sz w:val="22"/>
                <w:szCs w:val="22"/>
                <w:lang w:eastAsia="en-US"/>
              </w:rPr>
              <w:t xml:space="preserve"> ważny na dzień składania</w:t>
            </w:r>
            <w:r w:rsidRPr="001619EA">
              <w:rPr>
                <w:rFonts w:eastAsia="Calibri" w:cs="Arial"/>
                <w:sz w:val="22"/>
                <w:szCs w:val="22"/>
                <w:lang w:eastAsia="en-US"/>
              </w:rPr>
              <w:t>.</w:t>
            </w:r>
          </w:p>
        </w:tc>
      </w:tr>
      <w:tr w:rsidR="00714A33" w:rsidRPr="00714A33" w:rsidTr="00714A33">
        <w:tc>
          <w:tcPr>
            <w:tcW w:w="171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Gwarancja na przedmiot umowy (pojazd z zabudową) min. 24 miesięcy.</w:t>
            </w:r>
          </w:p>
        </w:tc>
      </w:tr>
      <w:tr w:rsidR="00714A33" w:rsidRPr="00714A33" w:rsidTr="00714A33">
        <w:tc>
          <w:tcPr>
            <w:tcW w:w="1714"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line="276" w:lineRule="auto"/>
              <w:jc w:val="both"/>
              <w:rPr>
                <w:rFonts w:eastAsia="Calibri" w:cs="Arial"/>
                <w:sz w:val="22"/>
                <w:szCs w:val="22"/>
                <w:lang w:eastAsia="en-US"/>
              </w:rPr>
            </w:pPr>
            <w:r w:rsidRPr="00714A33">
              <w:rPr>
                <w:rFonts w:eastAsia="Calibri" w:cs="Arial"/>
                <w:sz w:val="22"/>
                <w:szCs w:val="22"/>
                <w:lang w:eastAsia="en-US"/>
              </w:rPr>
              <w:t>Cena pojazdu uwzględniać musi koszt montażu sprzętu dostarczonego przez Zamawiającego na etapie realizacji umowy oraz koszt przeszkolenia co najmniej 6 osób wskazanych przez Zam</w:t>
            </w:r>
            <w:r w:rsidR="001619EA">
              <w:rPr>
                <w:rFonts w:eastAsia="Calibri" w:cs="Arial"/>
                <w:sz w:val="22"/>
                <w:szCs w:val="22"/>
                <w:lang w:eastAsia="en-US"/>
              </w:rPr>
              <w:t xml:space="preserve">awiającego. </w:t>
            </w:r>
            <w:r w:rsidR="001619EA" w:rsidRPr="001619EA">
              <w:rPr>
                <w:rFonts w:eastAsia="Calibri" w:cs="Arial"/>
                <w:sz w:val="22"/>
                <w:szCs w:val="22"/>
                <w:lang w:eastAsia="en-US"/>
              </w:rPr>
              <w:t>Szkolenie z obsługi pojazdu wraz z instruktażem prowadzenia pojazdu oraz obsługi urządzeń dl</w:t>
            </w:r>
            <w:r w:rsidR="00653F3A">
              <w:rPr>
                <w:rFonts w:eastAsia="Calibri" w:cs="Arial"/>
                <w:sz w:val="22"/>
                <w:szCs w:val="22"/>
                <w:lang w:eastAsia="en-US"/>
              </w:rPr>
              <w:t>a przedstawicieli Zamawiającego</w:t>
            </w:r>
            <w:r w:rsidR="001619EA" w:rsidRPr="001619EA">
              <w:rPr>
                <w:rFonts w:eastAsia="Calibri" w:cs="Arial"/>
                <w:sz w:val="22"/>
                <w:szCs w:val="22"/>
                <w:lang w:eastAsia="en-US"/>
              </w:rPr>
              <w:t xml:space="preserve"> odbędzie się w ciągu 14 dni od dnia odbioru przedmiotu zamówienia w siedzibie OSP w Stężycy.</w:t>
            </w:r>
          </w:p>
        </w:tc>
      </w:tr>
      <w:tr w:rsidR="00714A33" w:rsidRPr="00714A33" w:rsidTr="00653F3A">
        <w:trPr>
          <w:trHeight w:val="1408"/>
        </w:trPr>
        <w:tc>
          <w:tcPr>
            <w:tcW w:w="1714"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2C33FE">
            <w:pPr>
              <w:numPr>
                <w:ilvl w:val="1"/>
                <w:numId w:val="8"/>
              </w:numPr>
              <w:spacing w:after="120" w:line="276" w:lineRule="auto"/>
              <w:jc w:val="both"/>
              <w:rPr>
                <w:rFonts w:eastAsia="Calibri" w:cs="Arial"/>
                <w:sz w:val="22"/>
                <w:szCs w:val="22"/>
                <w:lang w:eastAsia="en-US"/>
              </w:rPr>
            </w:pPr>
          </w:p>
        </w:tc>
        <w:tc>
          <w:tcPr>
            <w:tcW w:w="13331"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t>Wraz z pojazdem dostarczony musi zostać sprzęt ratowniczo-gaśniczy z poniższej listy:</w:t>
            </w:r>
          </w:p>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t>1. Aparaty ochrony układu oddechowego – 2 kpl.</w:t>
            </w:r>
          </w:p>
          <w:p w:rsidR="00714A33" w:rsidRPr="00714A33" w:rsidRDefault="00714A33" w:rsidP="002C33FE">
            <w:pPr>
              <w:numPr>
                <w:ilvl w:val="0"/>
                <w:numId w:val="11"/>
              </w:numPr>
              <w:spacing w:after="120"/>
              <w:jc w:val="both"/>
              <w:rPr>
                <w:rFonts w:eastAsia="Calibri" w:cs="Arial"/>
                <w:sz w:val="22"/>
                <w:szCs w:val="22"/>
                <w:lang w:eastAsia="en-US"/>
              </w:rPr>
            </w:pPr>
            <w:r w:rsidRPr="00714A33">
              <w:rPr>
                <w:rFonts w:eastAsia="Calibri" w:cs="Arial"/>
                <w:sz w:val="22"/>
                <w:szCs w:val="22"/>
                <w:lang w:eastAsia="en-US"/>
              </w:rPr>
              <w:t>Aparat powietrzny nadciśnieniowy, jednobutlowy</w:t>
            </w:r>
          </w:p>
          <w:p w:rsidR="00714A33" w:rsidRPr="00714A33" w:rsidRDefault="00714A33" w:rsidP="002C33FE">
            <w:pPr>
              <w:numPr>
                <w:ilvl w:val="0"/>
                <w:numId w:val="11"/>
              </w:numPr>
              <w:spacing w:after="120"/>
              <w:jc w:val="both"/>
              <w:rPr>
                <w:rFonts w:eastAsia="Calibri" w:cs="Arial"/>
                <w:sz w:val="22"/>
                <w:szCs w:val="22"/>
                <w:lang w:eastAsia="en-US"/>
              </w:rPr>
            </w:pPr>
            <w:r w:rsidRPr="00714A33">
              <w:rPr>
                <w:rFonts w:eastAsia="Calibri" w:cs="Arial"/>
                <w:sz w:val="22"/>
                <w:szCs w:val="22"/>
                <w:lang w:eastAsia="en-US"/>
              </w:rPr>
              <w:t>Butla kompozytowa o pojemności 6,8 l ±0,2 l</w:t>
            </w:r>
          </w:p>
          <w:p w:rsidR="00714A33" w:rsidRPr="00714A33" w:rsidRDefault="00714A33" w:rsidP="002C33FE">
            <w:pPr>
              <w:numPr>
                <w:ilvl w:val="0"/>
                <w:numId w:val="11"/>
              </w:numPr>
              <w:spacing w:after="120"/>
              <w:jc w:val="both"/>
              <w:rPr>
                <w:rFonts w:eastAsia="Calibri" w:cs="Arial"/>
                <w:sz w:val="22"/>
                <w:szCs w:val="22"/>
                <w:lang w:eastAsia="en-US"/>
              </w:rPr>
            </w:pPr>
            <w:r w:rsidRPr="00714A33">
              <w:rPr>
                <w:rFonts w:eastAsia="Calibri" w:cs="Arial"/>
                <w:sz w:val="22"/>
                <w:szCs w:val="22"/>
                <w:lang w:eastAsia="en-US"/>
              </w:rPr>
              <w:t>Ciśnienie robocze 300 bar</w:t>
            </w:r>
          </w:p>
          <w:p w:rsidR="00714A33" w:rsidRPr="00714A33" w:rsidRDefault="00714A33" w:rsidP="002C33FE">
            <w:pPr>
              <w:numPr>
                <w:ilvl w:val="0"/>
                <w:numId w:val="11"/>
              </w:numPr>
              <w:spacing w:after="120"/>
              <w:jc w:val="both"/>
              <w:rPr>
                <w:rFonts w:eastAsia="Calibri" w:cs="Arial"/>
                <w:sz w:val="22"/>
                <w:szCs w:val="22"/>
                <w:lang w:eastAsia="en-US"/>
              </w:rPr>
            </w:pPr>
            <w:r w:rsidRPr="00714A33">
              <w:rPr>
                <w:rFonts w:eastAsia="Calibri" w:cs="Arial"/>
                <w:sz w:val="22"/>
                <w:szCs w:val="22"/>
                <w:lang w:eastAsia="en-US"/>
              </w:rPr>
              <w:t>Czas pracy nominalny min. 30 min</w:t>
            </w:r>
          </w:p>
          <w:p w:rsidR="00714A33" w:rsidRPr="00714A33" w:rsidRDefault="00714A33" w:rsidP="002C33FE">
            <w:pPr>
              <w:numPr>
                <w:ilvl w:val="0"/>
                <w:numId w:val="11"/>
              </w:numPr>
              <w:spacing w:after="120"/>
              <w:jc w:val="both"/>
              <w:rPr>
                <w:rFonts w:eastAsia="Calibri" w:cs="Arial"/>
                <w:sz w:val="22"/>
                <w:szCs w:val="22"/>
                <w:lang w:eastAsia="en-US"/>
              </w:rPr>
            </w:pPr>
            <w:r w:rsidRPr="00714A33">
              <w:rPr>
                <w:rFonts w:eastAsia="Calibri" w:cs="Arial"/>
                <w:sz w:val="22"/>
                <w:szCs w:val="22"/>
                <w:lang w:eastAsia="en-US"/>
              </w:rPr>
              <w:t>Automat oddechowy pierwszego i drugiego stopnia</w:t>
            </w:r>
          </w:p>
          <w:p w:rsidR="00714A33" w:rsidRPr="00714A33" w:rsidRDefault="00714A33" w:rsidP="002C33FE">
            <w:pPr>
              <w:numPr>
                <w:ilvl w:val="0"/>
                <w:numId w:val="11"/>
              </w:numPr>
              <w:spacing w:after="120"/>
              <w:jc w:val="both"/>
              <w:rPr>
                <w:rFonts w:eastAsia="Calibri" w:cs="Arial"/>
                <w:sz w:val="22"/>
                <w:szCs w:val="22"/>
                <w:lang w:eastAsia="en-US"/>
              </w:rPr>
            </w:pPr>
            <w:r w:rsidRPr="00714A33">
              <w:rPr>
                <w:rFonts w:eastAsia="Calibri" w:cs="Arial"/>
                <w:sz w:val="22"/>
                <w:szCs w:val="22"/>
                <w:lang w:eastAsia="en-US"/>
              </w:rPr>
              <w:t>Maska pełnotwarzowa z panoramiczną szybą</w:t>
            </w:r>
          </w:p>
          <w:p w:rsidR="00714A33" w:rsidRPr="00714A33" w:rsidRDefault="00714A33" w:rsidP="002C33FE">
            <w:pPr>
              <w:numPr>
                <w:ilvl w:val="0"/>
                <w:numId w:val="11"/>
              </w:numPr>
              <w:spacing w:after="120"/>
              <w:jc w:val="both"/>
              <w:rPr>
                <w:rFonts w:eastAsia="Calibri" w:cs="Arial"/>
                <w:sz w:val="22"/>
                <w:szCs w:val="22"/>
                <w:lang w:eastAsia="en-US"/>
              </w:rPr>
            </w:pPr>
            <w:r w:rsidRPr="00714A33">
              <w:rPr>
                <w:rFonts w:eastAsia="Calibri" w:cs="Arial"/>
                <w:sz w:val="22"/>
                <w:szCs w:val="22"/>
                <w:lang w:eastAsia="en-US"/>
              </w:rPr>
              <w:t>System nośny z płytą tylną i pasami naramiennymi oraz biodrowym</w:t>
            </w:r>
          </w:p>
          <w:p w:rsidR="00714A33" w:rsidRPr="00714A33" w:rsidRDefault="00714A33" w:rsidP="002C33FE">
            <w:pPr>
              <w:numPr>
                <w:ilvl w:val="0"/>
                <w:numId w:val="11"/>
              </w:numPr>
              <w:spacing w:after="120"/>
              <w:jc w:val="both"/>
              <w:rPr>
                <w:rFonts w:eastAsia="Calibri" w:cs="Arial"/>
                <w:sz w:val="22"/>
                <w:szCs w:val="22"/>
                <w:lang w:eastAsia="en-US"/>
              </w:rPr>
            </w:pPr>
            <w:r w:rsidRPr="00714A33">
              <w:rPr>
                <w:rFonts w:eastAsia="Calibri" w:cs="Arial"/>
                <w:sz w:val="22"/>
                <w:szCs w:val="22"/>
                <w:lang w:eastAsia="en-US"/>
              </w:rPr>
              <w:t>Wskaźnik ciśnienia (manometr) z sygnalizacją ostrzegawczą</w:t>
            </w:r>
          </w:p>
          <w:p w:rsidR="00714A33" w:rsidRPr="00714A33" w:rsidRDefault="00714A33" w:rsidP="002C33FE">
            <w:pPr>
              <w:numPr>
                <w:ilvl w:val="0"/>
                <w:numId w:val="11"/>
              </w:numPr>
              <w:spacing w:after="120"/>
              <w:jc w:val="both"/>
              <w:rPr>
                <w:rFonts w:eastAsia="Calibri" w:cs="Arial"/>
                <w:sz w:val="22"/>
                <w:szCs w:val="22"/>
                <w:lang w:eastAsia="en-US"/>
              </w:rPr>
            </w:pPr>
            <w:r w:rsidRPr="00714A33">
              <w:rPr>
                <w:rFonts w:eastAsia="Calibri" w:cs="Arial"/>
                <w:sz w:val="22"/>
                <w:szCs w:val="22"/>
                <w:lang w:eastAsia="en-US"/>
              </w:rPr>
              <w:t>Możliwość współpracy z sygnalizatorem bezruchu</w:t>
            </w:r>
          </w:p>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lastRenderedPageBreak/>
              <w:t>2. Sygnalizatory bezruchu – 2 szt.</w:t>
            </w:r>
          </w:p>
          <w:p w:rsidR="00714A33" w:rsidRPr="00714A33" w:rsidRDefault="00714A33" w:rsidP="002C33FE">
            <w:pPr>
              <w:numPr>
                <w:ilvl w:val="0"/>
                <w:numId w:val="12"/>
              </w:numPr>
              <w:spacing w:after="120"/>
              <w:jc w:val="both"/>
              <w:rPr>
                <w:rFonts w:eastAsia="Calibri" w:cs="Arial"/>
                <w:sz w:val="22"/>
                <w:szCs w:val="22"/>
                <w:lang w:eastAsia="en-US"/>
              </w:rPr>
            </w:pPr>
            <w:r w:rsidRPr="00714A33">
              <w:rPr>
                <w:rFonts w:eastAsia="Calibri" w:cs="Arial"/>
                <w:sz w:val="22"/>
                <w:szCs w:val="22"/>
                <w:lang w:eastAsia="en-US"/>
              </w:rPr>
              <w:t>Zintegrowany czujnik ruchu i położenia</w:t>
            </w:r>
          </w:p>
          <w:p w:rsidR="00714A33" w:rsidRPr="00714A33" w:rsidRDefault="00714A33" w:rsidP="002C33FE">
            <w:pPr>
              <w:numPr>
                <w:ilvl w:val="0"/>
                <w:numId w:val="12"/>
              </w:numPr>
              <w:spacing w:after="120"/>
              <w:jc w:val="both"/>
              <w:rPr>
                <w:rFonts w:eastAsia="Calibri" w:cs="Arial"/>
                <w:sz w:val="22"/>
                <w:szCs w:val="22"/>
                <w:lang w:eastAsia="en-US"/>
              </w:rPr>
            </w:pPr>
            <w:r w:rsidRPr="00714A33">
              <w:rPr>
                <w:rFonts w:eastAsia="Calibri" w:cs="Arial"/>
                <w:sz w:val="22"/>
                <w:szCs w:val="22"/>
                <w:lang w:eastAsia="en-US"/>
              </w:rPr>
              <w:t>Automatyczne uruchomienie alarmu po bezruchu (regulowany czas)</w:t>
            </w:r>
          </w:p>
          <w:p w:rsidR="00714A33" w:rsidRPr="00714A33" w:rsidRDefault="00714A33" w:rsidP="002C33FE">
            <w:pPr>
              <w:numPr>
                <w:ilvl w:val="0"/>
                <w:numId w:val="12"/>
              </w:numPr>
              <w:spacing w:after="120"/>
              <w:jc w:val="both"/>
              <w:rPr>
                <w:rFonts w:eastAsia="Calibri" w:cs="Arial"/>
                <w:sz w:val="22"/>
                <w:szCs w:val="22"/>
                <w:lang w:eastAsia="en-US"/>
              </w:rPr>
            </w:pPr>
            <w:r w:rsidRPr="00714A33">
              <w:rPr>
                <w:rFonts w:eastAsia="Calibri" w:cs="Arial"/>
                <w:sz w:val="22"/>
                <w:szCs w:val="22"/>
                <w:lang w:eastAsia="en-US"/>
              </w:rPr>
              <w:t>Alarm akustyczny min. 95 dB</w:t>
            </w:r>
          </w:p>
          <w:p w:rsidR="00714A33" w:rsidRPr="00714A33" w:rsidRDefault="00714A33" w:rsidP="002C33FE">
            <w:pPr>
              <w:numPr>
                <w:ilvl w:val="0"/>
                <w:numId w:val="12"/>
              </w:numPr>
              <w:spacing w:after="120"/>
              <w:jc w:val="both"/>
              <w:rPr>
                <w:rFonts w:eastAsia="Calibri" w:cs="Arial"/>
                <w:sz w:val="22"/>
                <w:szCs w:val="22"/>
                <w:lang w:eastAsia="en-US"/>
              </w:rPr>
            </w:pPr>
            <w:r w:rsidRPr="00714A33">
              <w:rPr>
                <w:rFonts w:eastAsia="Calibri" w:cs="Arial"/>
                <w:sz w:val="22"/>
                <w:szCs w:val="22"/>
                <w:lang w:eastAsia="en-US"/>
              </w:rPr>
              <w:t>Sygnalizacja optyczna (diody LED)</w:t>
            </w:r>
          </w:p>
          <w:p w:rsidR="00714A33" w:rsidRPr="00714A33" w:rsidRDefault="00714A33" w:rsidP="002C33FE">
            <w:pPr>
              <w:numPr>
                <w:ilvl w:val="0"/>
                <w:numId w:val="12"/>
              </w:numPr>
              <w:spacing w:after="120"/>
              <w:jc w:val="both"/>
              <w:rPr>
                <w:rFonts w:eastAsia="Calibri" w:cs="Arial"/>
                <w:sz w:val="22"/>
                <w:szCs w:val="22"/>
                <w:lang w:eastAsia="en-US"/>
              </w:rPr>
            </w:pPr>
            <w:r w:rsidRPr="00714A33">
              <w:rPr>
                <w:rFonts w:eastAsia="Calibri" w:cs="Arial"/>
                <w:sz w:val="22"/>
                <w:szCs w:val="22"/>
                <w:lang w:eastAsia="en-US"/>
              </w:rPr>
              <w:t>Przycisk ręcznego alarmu</w:t>
            </w:r>
          </w:p>
          <w:p w:rsidR="00714A33" w:rsidRPr="00714A33" w:rsidRDefault="00714A33" w:rsidP="002C33FE">
            <w:pPr>
              <w:numPr>
                <w:ilvl w:val="0"/>
                <w:numId w:val="12"/>
              </w:numPr>
              <w:spacing w:after="120"/>
              <w:jc w:val="both"/>
              <w:rPr>
                <w:rFonts w:eastAsia="Calibri" w:cs="Arial"/>
                <w:sz w:val="22"/>
                <w:szCs w:val="22"/>
                <w:lang w:eastAsia="en-US"/>
              </w:rPr>
            </w:pPr>
            <w:r w:rsidRPr="00714A33">
              <w:rPr>
                <w:rFonts w:eastAsia="Calibri" w:cs="Arial"/>
                <w:sz w:val="22"/>
                <w:szCs w:val="22"/>
                <w:lang w:eastAsia="en-US"/>
              </w:rPr>
              <w:t>Stopień ochrony min. IP67</w:t>
            </w:r>
          </w:p>
          <w:p w:rsidR="00714A33" w:rsidRPr="00714A33" w:rsidRDefault="00714A33" w:rsidP="002C33FE">
            <w:pPr>
              <w:numPr>
                <w:ilvl w:val="0"/>
                <w:numId w:val="12"/>
              </w:numPr>
              <w:spacing w:after="120"/>
              <w:jc w:val="both"/>
              <w:rPr>
                <w:rFonts w:eastAsia="Calibri" w:cs="Arial"/>
                <w:sz w:val="22"/>
                <w:szCs w:val="22"/>
                <w:lang w:eastAsia="en-US"/>
              </w:rPr>
            </w:pPr>
            <w:r w:rsidRPr="00714A33">
              <w:rPr>
                <w:rFonts w:eastAsia="Calibri" w:cs="Arial"/>
                <w:sz w:val="22"/>
                <w:szCs w:val="22"/>
                <w:lang w:eastAsia="en-US"/>
              </w:rPr>
              <w:t>Czas pracy min. 8–12 h</w:t>
            </w:r>
          </w:p>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t>3. Pojemniki na maski – 2 szt.</w:t>
            </w:r>
          </w:p>
          <w:p w:rsidR="00714A33" w:rsidRPr="00714A33" w:rsidRDefault="00714A33" w:rsidP="002C33FE">
            <w:pPr>
              <w:numPr>
                <w:ilvl w:val="0"/>
                <w:numId w:val="13"/>
              </w:numPr>
              <w:spacing w:after="120"/>
              <w:jc w:val="both"/>
              <w:rPr>
                <w:rFonts w:eastAsia="Calibri" w:cs="Arial"/>
                <w:sz w:val="22"/>
                <w:szCs w:val="22"/>
                <w:lang w:eastAsia="en-US"/>
              </w:rPr>
            </w:pPr>
            <w:r w:rsidRPr="00714A33">
              <w:rPr>
                <w:rFonts w:eastAsia="Calibri" w:cs="Arial"/>
                <w:sz w:val="22"/>
                <w:szCs w:val="22"/>
                <w:lang w:eastAsia="en-US"/>
              </w:rPr>
              <w:t>Wykonanie sztywne (tworzywo wysokoudarowe)</w:t>
            </w:r>
          </w:p>
          <w:p w:rsidR="00714A33" w:rsidRPr="00714A33" w:rsidRDefault="00714A33" w:rsidP="002C33FE">
            <w:pPr>
              <w:numPr>
                <w:ilvl w:val="0"/>
                <w:numId w:val="13"/>
              </w:numPr>
              <w:spacing w:after="120"/>
              <w:jc w:val="both"/>
              <w:rPr>
                <w:rFonts w:eastAsia="Calibri" w:cs="Arial"/>
                <w:sz w:val="22"/>
                <w:szCs w:val="22"/>
                <w:lang w:eastAsia="en-US"/>
              </w:rPr>
            </w:pPr>
            <w:r w:rsidRPr="00714A33">
              <w:rPr>
                <w:rFonts w:eastAsia="Calibri" w:cs="Arial"/>
                <w:sz w:val="22"/>
                <w:szCs w:val="22"/>
                <w:lang w:eastAsia="en-US"/>
              </w:rPr>
              <w:t>Zamknięcie zabezpieczające przed otwarciem</w:t>
            </w:r>
          </w:p>
          <w:p w:rsidR="00714A33" w:rsidRPr="00714A33" w:rsidRDefault="00714A33" w:rsidP="002C33FE">
            <w:pPr>
              <w:numPr>
                <w:ilvl w:val="0"/>
                <w:numId w:val="13"/>
              </w:numPr>
              <w:spacing w:after="120"/>
              <w:jc w:val="both"/>
              <w:rPr>
                <w:rFonts w:eastAsia="Calibri" w:cs="Arial"/>
                <w:sz w:val="22"/>
                <w:szCs w:val="22"/>
                <w:lang w:eastAsia="en-US"/>
              </w:rPr>
            </w:pPr>
            <w:r w:rsidRPr="00714A33">
              <w:rPr>
                <w:rFonts w:eastAsia="Calibri" w:cs="Arial"/>
                <w:sz w:val="22"/>
                <w:szCs w:val="22"/>
                <w:lang w:eastAsia="en-US"/>
              </w:rPr>
              <w:t>System mocowania do pasa lub szelek aparatu</w:t>
            </w:r>
          </w:p>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t>4. Przedłużacz bębnowy – 1 szt.</w:t>
            </w:r>
          </w:p>
          <w:p w:rsidR="00714A33" w:rsidRPr="00714A33" w:rsidRDefault="00714A33" w:rsidP="002C33FE">
            <w:pPr>
              <w:numPr>
                <w:ilvl w:val="0"/>
                <w:numId w:val="14"/>
              </w:numPr>
              <w:spacing w:after="120"/>
              <w:jc w:val="both"/>
              <w:rPr>
                <w:rFonts w:eastAsia="Calibri" w:cs="Arial"/>
                <w:sz w:val="22"/>
                <w:szCs w:val="22"/>
                <w:lang w:eastAsia="en-US"/>
              </w:rPr>
            </w:pPr>
            <w:r w:rsidRPr="00714A33">
              <w:rPr>
                <w:rFonts w:eastAsia="Calibri" w:cs="Arial"/>
                <w:sz w:val="22"/>
                <w:szCs w:val="22"/>
                <w:lang w:eastAsia="en-US"/>
              </w:rPr>
              <w:t>Długość przewodu: 30 m ±2 m</w:t>
            </w:r>
          </w:p>
          <w:p w:rsidR="00714A33" w:rsidRPr="00714A33" w:rsidRDefault="00714A33" w:rsidP="002C33FE">
            <w:pPr>
              <w:numPr>
                <w:ilvl w:val="0"/>
                <w:numId w:val="14"/>
              </w:numPr>
              <w:spacing w:after="120"/>
              <w:jc w:val="both"/>
              <w:rPr>
                <w:rFonts w:eastAsia="Calibri" w:cs="Arial"/>
                <w:sz w:val="22"/>
                <w:szCs w:val="22"/>
                <w:lang w:eastAsia="en-US"/>
              </w:rPr>
            </w:pPr>
            <w:r w:rsidRPr="00714A33">
              <w:rPr>
                <w:rFonts w:eastAsia="Calibri" w:cs="Arial"/>
                <w:sz w:val="22"/>
                <w:szCs w:val="22"/>
                <w:lang w:eastAsia="en-US"/>
              </w:rPr>
              <w:t>Przewód gumowy do zastosowań profesjonalnych</w:t>
            </w:r>
          </w:p>
          <w:p w:rsidR="00714A33" w:rsidRPr="00714A33" w:rsidRDefault="00714A33" w:rsidP="002C33FE">
            <w:pPr>
              <w:numPr>
                <w:ilvl w:val="0"/>
                <w:numId w:val="14"/>
              </w:numPr>
              <w:spacing w:after="120"/>
              <w:jc w:val="both"/>
              <w:rPr>
                <w:rFonts w:eastAsia="Calibri" w:cs="Arial"/>
                <w:sz w:val="22"/>
                <w:szCs w:val="22"/>
                <w:lang w:eastAsia="en-US"/>
              </w:rPr>
            </w:pPr>
            <w:r w:rsidRPr="00714A33">
              <w:rPr>
                <w:rFonts w:eastAsia="Calibri" w:cs="Arial"/>
                <w:sz w:val="22"/>
                <w:szCs w:val="22"/>
                <w:lang w:eastAsia="en-US"/>
              </w:rPr>
              <w:t>Przekrój: 3 × 2,5 mm²</w:t>
            </w:r>
          </w:p>
          <w:p w:rsidR="00714A33" w:rsidRPr="00714A33" w:rsidRDefault="00714A33" w:rsidP="002C33FE">
            <w:pPr>
              <w:numPr>
                <w:ilvl w:val="0"/>
                <w:numId w:val="14"/>
              </w:numPr>
              <w:spacing w:after="120"/>
              <w:jc w:val="both"/>
              <w:rPr>
                <w:rFonts w:eastAsia="Calibri" w:cs="Arial"/>
                <w:sz w:val="22"/>
                <w:szCs w:val="22"/>
                <w:lang w:eastAsia="en-US"/>
              </w:rPr>
            </w:pPr>
            <w:r w:rsidRPr="00714A33">
              <w:rPr>
                <w:rFonts w:eastAsia="Calibri" w:cs="Arial"/>
                <w:sz w:val="22"/>
                <w:szCs w:val="22"/>
                <w:lang w:eastAsia="en-US"/>
              </w:rPr>
              <w:t>Zabezpieczenie termiczne</w:t>
            </w:r>
          </w:p>
          <w:p w:rsidR="00714A33" w:rsidRPr="00714A33" w:rsidRDefault="00714A33" w:rsidP="002C33FE">
            <w:pPr>
              <w:numPr>
                <w:ilvl w:val="0"/>
                <w:numId w:val="14"/>
              </w:numPr>
              <w:spacing w:after="120"/>
              <w:jc w:val="both"/>
              <w:rPr>
                <w:rFonts w:eastAsia="Calibri" w:cs="Arial"/>
                <w:sz w:val="22"/>
                <w:szCs w:val="22"/>
                <w:lang w:eastAsia="en-US"/>
              </w:rPr>
            </w:pPr>
            <w:r w:rsidRPr="00714A33">
              <w:rPr>
                <w:rFonts w:eastAsia="Calibri" w:cs="Arial"/>
                <w:sz w:val="22"/>
                <w:szCs w:val="22"/>
                <w:lang w:eastAsia="en-US"/>
              </w:rPr>
              <w:t>Stopień ochrony min. IP44</w:t>
            </w:r>
          </w:p>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t>5. Zestaw ratownictwa medycznego – 1 kpl.</w:t>
            </w:r>
          </w:p>
          <w:p w:rsidR="00714A33" w:rsidRPr="00714A33" w:rsidRDefault="00714A33" w:rsidP="002C33FE">
            <w:pPr>
              <w:numPr>
                <w:ilvl w:val="0"/>
                <w:numId w:val="15"/>
              </w:numPr>
              <w:spacing w:after="120"/>
              <w:jc w:val="both"/>
              <w:rPr>
                <w:rFonts w:eastAsia="Calibri" w:cs="Arial"/>
                <w:sz w:val="22"/>
                <w:szCs w:val="22"/>
                <w:lang w:eastAsia="en-US"/>
              </w:rPr>
            </w:pPr>
            <w:r w:rsidRPr="00714A33">
              <w:rPr>
                <w:rFonts w:eastAsia="Calibri" w:cs="Arial"/>
                <w:sz w:val="22"/>
                <w:szCs w:val="22"/>
                <w:lang w:eastAsia="en-US"/>
              </w:rPr>
              <w:t>Plecak ratowniczy zgodny ze standardem PSP R1</w:t>
            </w:r>
          </w:p>
          <w:p w:rsidR="00714A33" w:rsidRPr="00714A33" w:rsidRDefault="00714A33" w:rsidP="002C33FE">
            <w:pPr>
              <w:numPr>
                <w:ilvl w:val="0"/>
                <w:numId w:val="15"/>
              </w:numPr>
              <w:spacing w:after="120"/>
              <w:jc w:val="both"/>
              <w:rPr>
                <w:rFonts w:eastAsia="Calibri" w:cs="Arial"/>
                <w:sz w:val="22"/>
                <w:szCs w:val="22"/>
                <w:lang w:eastAsia="en-US"/>
              </w:rPr>
            </w:pPr>
            <w:r w:rsidRPr="00714A33">
              <w:rPr>
                <w:rFonts w:eastAsia="Calibri" w:cs="Arial"/>
                <w:sz w:val="22"/>
                <w:szCs w:val="22"/>
                <w:lang w:eastAsia="en-US"/>
              </w:rPr>
              <w:t>Wyposażenie do kwalifikowanej pierwszej pomocy</w:t>
            </w:r>
          </w:p>
          <w:p w:rsidR="00714A33" w:rsidRPr="00714A33" w:rsidRDefault="00714A33" w:rsidP="002C33FE">
            <w:pPr>
              <w:numPr>
                <w:ilvl w:val="0"/>
                <w:numId w:val="15"/>
              </w:numPr>
              <w:spacing w:after="120"/>
              <w:jc w:val="both"/>
              <w:rPr>
                <w:rFonts w:eastAsia="Calibri" w:cs="Arial"/>
                <w:sz w:val="22"/>
                <w:szCs w:val="22"/>
                <w:lang w:eastAsia="en-US"/>
              </w:rPr>
            </w:pPr>
            <w:r w:rsidRPr="00714A33">
              <w:rPr>
                <w:rFonts w:eastAsia="Calibri" w:cs="Arial"/>
                <w:sz w:val="22"/>
                <w:szCs w:val="22"/>
                <w:lang w:eastAsia="en-US"/>
              </w:rPr>
              <w:t>Deska ortopedyczna z pasami stabilizującymi</w:t>
            </w:r>
          </w:p>
          <w:p w:rsidR="00714A33" w:rsidRPr="00714A33" w:rsidRDefault="00714A33" w:rsidP="002C33FE">
            <w:pPr>
              <w:numPr>
                <w:ilvl w:val="0"/>
                <w:numId w:val="15"/>
              </w:numPr>
              <w:spacing w:after="120"/>
              <w:jc w:val="both"/>
              <w:rPr>
                <w:rFonts w:eastAsia="Calibri" w:cs="Arial"/>
                <w:sz w:val="22"/>
                <w:szCs w:val="22"/>
                <w:lang w:eastAsia="en-US"/>
              </w:rPr>
            </w:pPr>
            <w:r w:rsidRPr="00714A33">
              <w:rPr>
                <w:rFonts w:eastAsia="Calibri" w:cs="Arial"/>
                <w:sz w:val="22"/>
                <w:szCs w:val="22"/>
                <w:lang w:eastAsia="en-US"/>
              </w:rPr>
              <w:lastRenderedPageBreak/>
              <w:t>Zestaw szyn do unieruchamiania kończyn</w:t>
            </w:r>
          </w:p>
          <w:p w:rsidR="00714A33" w:rsidRPr="00714A33" w:rsidRDefault="00714A33" w:rsidP="002C33FE">
            <w:pPr>
              <w:numPr>
                <w:ilvl w:val="0"/>
                <w:numId w:val="15"/>
              </w:numPr>
              <w:spacing w:after="120"/>
              <w:jc w:val="both"/>
              <w:rPr>
                <w:rFonts w:eastAsia="Calibri" w:cs="Arial"/>
                <w:sz w:val="22"/>
                <w:szCs w:val="22"/>
                <w:lang w:eastAsia="en-US"/>
              </w:rPr>
            </w:pPr>
            <w:r w:rsidRPr="00714A33">
              <w:rPr>
                <w:rFonts w:eastAsia="Calibri" w:cs="Arial"/>
                <w:sz w:val="22"/>
                <w:szCs w:val="22"/>
                <w:lang w:eastAsia="en-US"/>
              </w:rPr>
              <w:t>Zestaw tlenowy (opcjonalnie w zależności od konfiguracji)</w:t>
            </w:r>
          </w:p>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t>6. Drabiny nasadkowe – kpl.</w:t>
            </w:r>
          </w:p>
          <w:p w:rsidR="00714A33" w:rsidRPr="00714A33" w:rsidRDefault="00714A33" w:rsidP="002C33FE">
            <w:pPr>
              <w:numPr>
                <w:ilvl w:val="0"/>
                <w:numId w:val="16"/>
              </w:numPr>
              <w:spacing w:after="120"/>
              <w:jc w:val="both"/>
              <w:rPr>
                <w:rFonts w:eastAsia="Calibri" w:cs="Arial"/>
                <w:sz w:val="22"/>
                <w:szCs w:val="22"/>
                <w:lang w:eastAsia="en-US"/>
              </w:rPr>
            </w:pPr>
            <w:r w:rsidRPr="00714A33">
              <w:rPr>
                <w:rFonts w:eastAsia="Calibri" w:cs="Arial"/>
                <w:sz w:val="22"/>
                <w:szCs w:val="22"/>
                <w:lang w:eastAsia="en-US"/>
              </w:rPr>
              <w:t>Wykonanie: stop aluminium</w:t>
            </w:r>
          </w:p>
          <w:p w:rsidR="00714A33" w:rsidRPr="00714A33" w:rsidRDefault="00714A33" w:rsidP="002C33FE">
            <w:pPr>
              <w:numPr>
                <w:ilvl w:val="0"/>
                <w:numId w:val="16"/>
              </w:numPr>
              <w:spacing w:after="120"/>
              <w:jc w:val="both"/>
              <w:rPr>
                <w:rFonts w:eastAsia="Calibri" w:cs="Arial"/>
                <w:sz w:val="22"/>
                <w:szCs w:val="22"/>
                <w:lang w:eastAsia="en-US"/>
              </w:rPr>
            </w:pPr>
            <w:r w:rsidRPr="00714A33">
              <w:rPr>
                <w:rFonts w:eastAsia="Calibri" w:cs="Arial"/>
                <w:sz w:val="22"/>
                <w:szCs w:val="22"/>
                <w:lang w:eastAsia="en-US"/>
              </w:rPr>
              <w:t>Element dolny + min. 2 elementy górne</w:t>
            </w:r>
          </w:p>
          <w:p w:rsidR="00714A33" w:rsidRPr="00714A33" w:rsidRDefault="00714A33" w:rsidP="002C33FE">
            <w:pPr>
              <w:numPr>
                <w:ilvl w:val="0"/>
                <w:numId w:val="16"/>
              </w:numPr>
              <w:spacing w:after="120"/>
              <w:jc w:val="both"/>
              <w:rPr>
                <w:rFonts w:eastAsia="Calibri" w:cs="Arial"/>
                <w:sz w:val="22"/>
                <w:szCs w:val="22"/>
                <w:lang w:eastAsia="en-US"/>
              </w:rPr>
            </w:pPr>
            <w:r w:rsidRPr="00714A33">
              <w:rPr>
                <w:rFonts w:eastAsia="Calibri" w:cs="Arial"/>
                <w:sz w:val="22"/>
                <w:szCs w:val="22"/>
                <w:lang w:eastAsia="en-US"/>
              </w:rPr>
              <w:t>Podest roboczy kompatybilny</w:t>
            </w:r>
          </w:p>
          <w:p w:rsidR="00714A33" w:rsidRPr="00714A33" w:rsidRDefault="00714A33" w:rsidP="002C33FE">
            <w:pPr>
              <w:numPr>
                <w:ilvl w:val="0"/>
                <w:numId w:val="16"/>
              </w:numPr>
              <w:spacing w:after="120"/>
              <w:jc w:val="both"/>
              <w:rPr>
                <w:rFonts w:eastAsia="Calibri" w:cs="Arial"/>
                <w:sz w:val="22"/>
                <w:szCs w:val="22"/>
                <w:lang w:eastAsia="en-US"/>
              </w:rPr>
            </w:pPr>
            <w:r w:rsidRPr="00714A33">
              <w:rPr>
                <w:rFonts w:eastAsia="Calibri" w:cs="Arial"/>
                <w:sz w:val="22"/>
                <w:szCs w:val="22"/>
                <w:lang w:eastAsia="en-US"/>
              </w:rPr>
              <w:t>Antypoślizgowe szczeble</w:t>
            </w:r>
          </w:p>
          <w:p w:rsidR="00714A33" w:rsidRPr="00714A33" w:rsidRDefault="00714A33" w:rsidP="002C33FE">
            <w:pPr>
              <w:numPr>
                <w:ilvl w:val="0"/>
                <w:numId w:val="16"/>
              </w:numPr>
              <w:spacing w:after="120"/>
              <w:jc w:val="both"/>
              <w:rPr>
                <w:rFonts w:eastAsia="Calibri" w:cs="Arial"/>
                <w:sz w:val="22"/>
                <w:szCs w:val="22"/>
                <w:lang w:eastAsia="en-US"/>
              </w:rPr>
            </w:pPr>
            <w:r w:rsidRPr="00714A33">
              <w:rPr>
                <w:rFonts w:eastAsia="Calibri" w:cs="Arial"/>
                <w:sz w:val="22"/>
                <w:szCs w:val="22"/>
                <w:lang w:eastAsia="en-US"/>
              </w:rPr>
              <w:t>Nośność min. 150 kg</w:t>
            </w:r>
          </w:p>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t>7. Kurtyny wodne – 2 szt.</w:t>
            </w:r>
          </w:p>
          <w:p w:rsidR="00714A33" w:rsidRPr="00714A33" w:rsidRDefault="00714A33" w:rsidP="002C33FE">
            <w:pPr>
              <w:numPr>
                <w:ilvl w:val="0"/>
                <w:numId w:val="17"/>
              </w:numPr>
              <w:spacing w:after="120"/>
              <w:jc w:val="both"/>
              <w:rPr>
                <w:rFonts w:eastAsia="Calibri" w:cs="Arial"/>
                <w:sz w:val="22"/>
                <w:szCs w:val="22"/>
                <w:lang w:eastAsia="en-US"/>
              </w:rPr>
            </w:pPr>
            <w:r w:rsidRPr="00714A33">
              <w:rPr>
                <w:rFonts w:eastAsia="Calibri" w:cs="Arial"/>
                <w:sz w:val="22"/>
                <w:szCs w:val="22"/>
                <w:lang w:eastAsia="en-US"/>
              </w:rPr>
              <w:t>Nasada 52 mm</w:t>
            </w:r>
          </w:p>
          <w:p w:rsidR="00714A33" w:rsidRPr="00714A33" w:rsidRDefault="00714A33" w:rsidP="002C33FE">
            <w:pPr>
              <w:numPr>
                <w:ilvl w:val="0"/>
                <w:numId w:val="17"/>
              </w:numPr>
              <w:spacing w:after="120"/>
              <w:jc w:val="both"/>
              <w:rPr>
                <w:rFonts w:eastAsia="Calibri" w:cs="Arial"/>
                <w:sz w:val="22"/>
                <w:szCs w:val="22"/>
                <w:lang w:eastAsia="en-US"/>
              </w:rPr>
            </w:pPr>
            <w:r w:rsidRPr="00714A33">
              <w:rPr>
                <w:rFonts w:eastAsia="Calibri" w:cs="Arial"/>
                <w:sz w:val="22"/>
                <w:szCs w:val="22"/>
                <w:lang w:eastAsia="en-US"/>
              </w:rPr>
              <w:t>Regulacja kąta rozproszenia strumienia</w:t>
            </w:r>
          </w:p>
          <w:p w:rsidR="00714A33" w:rsidRPr="00714A33" w:rsidRDefault="00714A33" w:rsidP="002C33FE">
            <w:pPr>
              <w:numPr>
                <w:ilvl w:val="0"/>
                <w:numId w:val="17"/>
              </w:numPr>
              <w:spacing w:after="120"/>
              <w:jc w:val="both"/>
              <w:rPr>
                <w:rFonts w:eastAsia="Calibri" w:cs="Arial"/>
                <w:sz w:val="22"/>
                <w:szCs w:val="22"/>
                <w:lang w:eastAsia="en-US"/>
              </w:rPr>
            </w:pPr>
            <w:r w:rsidRPr="00714A33">
              <w:rPr>
                <w:rFonts w:eastAsia="Calibri" w:cs="Arial"/>
                <w:sz w:val="22"/>
                <w:szCs w:val="22"/>
                <w:lang w:eastAsia="en-US"/>
              </w:rPr>
              <w:t>Wydajność min. 400 l/min</w:t>
            </w:r>
          </w:p>
          <w:p w:rsidR="00714A33" w:rsidRPr="00714A33" w:rsidRDefault="00714A33" w:rsidP="002C33FE">
            <w:pPr>
              <w:numPr>
                <w:ilvl w:val="0"/>
                <w:numId w:val="17"/>
              </w:numPr>
              <w:spacing w:after="120"/>
              <w:jc w:val="both"/>
              <w:rPr>
                <w:rFonts w:eastAsia="Calibri" w:cs="Arial"/>
                <w:sz w:val="22"/>
                <w:szCs w:val="22"/>
                <w:lang w:eastAsia="en-US"/>
              </w:rPr>
            </w:pPr>
            <w:r w:rsidRPr="00714A33">
              <w:rPr>
                <w:rFonts w:eastAsia="Calibri" w:cs="Arial"/>
                <w:sz w:val="22"/>
                <w:szCs w:val="22"/>
                <w:lang w:eastAsia="en-US"/>
              </w:rPr>
              <w:t>Wykonanie odporne na korozję</w:t>
            </w:r>
          </w:p>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t>8. Defibrylator AED – 1 szt.</w:t>
            </w:r>
          </w:p>
          <w:p w:rsidR="00714A33" w:rsidRPr="00714A33" w:rsidRDefault="00714A33" w:rsidP="002C33FE">
            <w:pPr>
              <w:numPr>
                <w:ilvl w:val="0"/>
                <w:numId w:val="18"/>
              </w:numPr>
              <w:spacing w:after="120"/>
              <w:jc w:val="both"/>
              <w:rPr>
                <w:rFonts w:eastAsia="Calibri" w:cs="Arial"/>
                <w:sz w:val="22"/>
                <w:szCs w:val="22"/>
                <w:lang w:eastAsia="en-US"/>
              </w:rPr>
            </w:pPr>
            <w:r w:rsidRPr="00714A33">
              <w:rPr>
                <w:rFonts w:eastAsia="Calibri" w:cs="Arial"/>
                <w:sz w:val="22"/>
                <w:szCs w:val="22"/>
                <w:lang w:eastAsia="en-US"/>
              </w:rPr>
              <w:t>Automatyczna analiza rytmu serca</w:t>
            </w:r>
          </w:p>
          <w:p w:rsidR="00714A33" w:rsidRPr="00714A33" w:rsidRDefault="00714A33" w:rsidP="002C33FE">
            <w:pPr>
              <w:numPr>
                <w:ilvl w:val="0"/>
                <w:numId w:val="18"/>
              </w:numPr>
              <w:spacing w:after="120"/>
              <w:jc w:val="both"/>
              <w:rPr>
                <w:rFonts w:eastAsia="Calibri" w:cs="Arial"/>
                <w:sz w:val="22"/>
                <w:szCs w:val="22"/>
                <w:lang w:eastAsia="en-US"/>
              </w:rPr>
            </w:pPr>
            <w:r w:rsidRPr="00714A33">
              <w:rPr>
                <w:rFonts w:eastAsia="Calibri" w:cs="Arial"/>
                <w:sz w:val="22"/>
                <w:szCs w:val="22"/>
                <w:lang w:eastAsia="en-US"/>
              </w:rPr>
              <w:t>Komunikaty głosowe i wizualne</w:t>
            </w:r>
          </w:p>
          <w:p w:rsidR="00714A33" w:rsidRPr="00714A33" w:rsidRDefault="00714A33" w:rsidP="002C33FE">
            <w:pPr>
              <w:numPr>
                <w:ilvl w:val="0"/>
                <w:numId w:val="18"/>
              </w:numPr>
              <w:spacing w:after="120"/>
              <w:jc w:val="both"/>
              <w:rPr>
                <w:rFonts w:eastAsia="Calibri" w:cs="Arial"/>
                <w:sz w:val="22"/>
                <w:szCs w:val="22"/>
                <w:lang w:eastAsia="en-US"/>
              </w:rPr>
            </w:pPr>
            <w:r w:rsidRPr="00714A33">
              <w:rPr>
                <w:rFonts w:eastAsia="Calibri" w:cs="Arial"/>
                <w:sz w:val="22"/>
                <w:szCs w:val="22"/>
                <w:lang w:eastAsia="en-US"/>
              </w:rPr>
              <w:t>Metronom do RKO</w:t>
            </w:r>
          </w:p>
          <w:p w:rsidR="00714A33" w:rsidRPr="00714A33" w:rsidRDefault="00714A33" w:rsidP="002C33FE">
            <w:pPr>
              <w:numPr>
                <w:ilvl w:val="0"/>
                <w:numId w:val="18"/>
              </w:numPr>
              <w:spacing w:after="120"/>
              <w:jc w:val="both"/>
              <w:rPr>
                <w:rFonts w:eastAsia="Calibri" w:cs="Arial"/>
                <w:sz w:val="22"/>
                <w:szCs w:val="22"/>
                <w:lang w:eastAsia="en-US"/>
              </w:rPr>
            </w:pPr>
            <w:r w:rsidRPr="00714A33">
              <w:rPr>
                <w:rFonts w:eastAsia="Calibri" w:cs="Arial"/>
                <w:sz w:val="22"/>
                <w:szCs w:val="22"/>
                <w:lang w:eastAsia="en-US"/>
              </w:rPr>
              <w:t>Czas gotowości do pracy &lt;10 s</w:t>
            </w:r>
          </w:p>
          <w:p w:rsidR="00714A33" w:rsidRPr="00714A33" w:rsidRDefault="00714A33" w:rsidP="002C33FE">
            <w:pPr>
              <w:numPr>
                <w:ilvl w:val="0"/>
                <w:numId w:val="18"/>
              </w:numPr>
              <w:spacing w:after="120"/>
              <w:jc w:val="both"/>
              <w:rPr>
                <w:rFonts w:eastAsia="Calibri" w:cs="Arial"/>
                <w:sz w:val="22"/>
                <w:szCs w:val="22"/>
                <w:lang w:eastAsia="en-US"/>
              </w:rPr>
            </w:pPr>
            <w:r w:rsidRPr="00714A33">
              <w:rPr>
                <w:rFonts w:eastAsia="Calibri" w:cs="Arial"/>
                <w:sz w:val="22"/>
                <w:szCs w:val="22"/>
                <w:lang w:eastAsia="en-US"/>
              </w:rPr>
              <w:t>Zasilanie bateryjne (min. 4 lata w trybie czuwania)</w:t>
            </w:r>
          </w:p>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t>9. Rękawice strażackie – 6 par</w:t>
            </w:r>
          </w:p>
          <w:p w:rsidR="00714A33" w:rsidRPr="00714A33" w:rsidRDefault="00714A33" w:rsidP="002C33FE">
            <w:pPr>
              <w:numPr>
                <w:ilvl w:val="0"/>
                <w:numId w:val="19"/>
              </w:numPr>
              <w:spacing w:after="120"/>
              <w:jc w:val="both"/>
              <w:rPr>
                <w:rFonts w:eastAsia="Calibri" w:cs="Arial"/>
                <w:sz w:val="22"/>
                <w:szCs w:val="22"/>
                <w:lang w:eastAsia="en-US"/>
              </w:rPr>
            </w:pPr>
            <w:r w:rsidRPr="00714A33">
              <w:rPr>
                <w:rFonts w:eastAsia="Calibri" w:cs="Arial"/>
                <w:sz w:val="22"/>
                <w:szCs w:val="22"/>
                <w:lang w:eastAsia="en-US"/>
              </w:rPr>
              <w:t>Odporność na temperaturę kontaktową min. 250°C</w:t>
            </w:r>
          </w:p>
          <w:p w:rsidR="00714A33" w:rsidRPr="00714A33" w:rsidRDefault="00714A33" w:rsidP="002C33FE">
            <w:pPr>
              <w:numPr>
                <w:ilvl w:val="0"/>
                <w:numId w:val="19"/>
              </w:numPr>
              <w:spacing w:after="120"/>
              <w:jc w:val="both"/>
              <w:rPr>
                <w:rFonts w:eastAsia="Calibri" w:cs="Arial"/>
                <w:sz w:val="22"/>
                <w:szCs w:val="22"/>
                <w:lang w:eastAsia="en-US"/>
              </w:rPr>
            </w:pPr>
            <w:r w:rsidRPr="00714A33">
              <w:rPr>
                <w:rFonts w:eastAsia="Calibri" w:cs="Arial"/>
                <w:sz w:val="22"/>
                <w:szCs w:val="22"/>
                <w:lang w:eastAsia="en-US"/>
              </w:rPr>
              <w:t>Odporność na przecięcia i przetarcia</w:t>
            </w:r>
          </w:p>
          <w:p w:rsidR="00714A33" w:rsidRPr="00714A33" w:rsidRDefault="00714A33" w:rsidP="002C33FE">
            <w:pPr>
              <w:numPr>
                <w:ilvl w:val="0"/>
                <w:numId w:val="19"/>
              </w:numPr>
              <w:spacing w:after="120"/>
              <w:jc w:val="both"/>
              <w:rPr>
                <w:rFonts w:eastAsia="Calibri" w:cs="Arial"/>
                <w:sz w:val="22"/>
                <w:szCs w:val="22"/>
                <w:lang w:eastAsia="en-US"/>
              </w:rPr>
            </w:pPr>
            <w:r w:rsidRPr="00714A33">
              <w:rPr>
                <w:rFonts w:eastAsia="Calibri" w:cs="Arial"/>
                <w:sz w:val="22"/>
                <w:szCs w:val="22"/>
                <w:lang w:eastAsia="en-US"/>
              </w:rPr>
              <w:lastRenderedPageBreak/>
              <w:t>Mankiet wydłużony ze ściągaczem</w:t>
            </w:r>
          </w:p>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t>10. Sprzęt zabezpieczenia miejsca zdarzenia</w:t>
            </w:r>
          </w:p>
          <w:p w:rsidR="00714A33" w:rsidRPr="00714A33" w:rsidRDefault="00714A33" w:rsidP="002C33FE">
            <w:pPr>
              <w:numPr>
                <w:ilvl w:val="0"/>
                <w:numId w:val="20"/>
              </w:numPr>
              <w:spacing w:after="120"/>
              <w:jc w:val="both"/>
              <w:rPr>
                <w:rFonts w:eastAsia="Calibri" w:cs="Arial"/>
                <w:sz w:val="22"/>
                <w:szCs w:val="22"/>
                <w:lang w:eastAsia="en-US"/>
              </w:rPr>
            </w:pPr>
            <w:r w:rsidRPr="00714A33">
              <w:rPr>
                <w:rFonts w:eastAsia="Calibri" w:cs="Arial"/>
                <w:sz w:val="22"/>
                <w:szCs w:val="22"/>
                <w:lang w:eastAsia="en-US"/>
              </w:rPr>
              <w:t>Znak ostrzegawczy składany (trójnóg) – 1 szt.</w:t>
            </w:r>
          </w:p>
          <w:p w:rsidR="00714A33" w:rsidRPr="00714A33" w:rsidRDefault="00714A33" w:rsidP="002C33FE">
            <w:pPr>
              <w:numPr>
                <w:ilvl w:val="0"/>
                <w:numId w:val="20"/>
              </w:numPr>
              <w:spacing w:after="120"/>
              <w:jc w:val="both"/>
              <w:rPr>
                <w:rFonts w:eastAsia="Calibri" w:cs="Arial"/>
                <w:sz w:val="22"/>
                <w:szCs w:val="22"/>
                <w:lang w:eastAsia="en-US"/>
              </w:rPr>
            </w:pPr>
            <w:r w:rsidRPr="00714A33">
              <w:rPr>
                <w:rFonts w:eastAsia="Calibri" w:cs="Arial"/>
                <w:sz w:val="22"/>
                <w:szCs w:val="22"/>
                <w:lang w:eastAsia="en-US"/>
              </w:rPr>
              <w:t>Lizaki podświetlane – 2 szt.</w:t>
            </w:r>
          </w:p>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t>11. Lina holownicza – 1 szt.</w:t>
            </w:r>
          </w:p>
          <w:p w:rsidR="00714A33" w:rsidRPr="00714A33" w:rsidRDefault="00714A33" w:rsidP="002C33FE">
            <w:pPr>
              <w:numPr>
                <w:ilvl w:val="0"/>
                <w:numId w:val="21"/>
              </w:numPr>
              <w:spacing w:after="120"/>
              <w:jc w:val="both"/>
              <w:rPr>
                <w:rFonts w:eastAsia="Calibri" w:cs="Arial"/>
                <w:sz w:val="22"/>
                <w:szCs w:val="22"/>
                <w:lang w:eastAsia="en-US"/>
              </w:rPr>
            </w:pPr>
            <w:r w:rsidRPr="00714A33">
              <w:rPr>
                <w:rFonts w:eastAsia="Calibri" w:cs="Arial"/>
                <w:sz w:val="22"/>
                <w:szCs w:val="22"/>
                <w:lang w:eastAsia="en-US"/>
              </w:rPr>
              <w:t>Wytrzymałość min. 35 t</w:t>
            </w:r>
          </w:p>
          <w:p w:rsidR="00714A33" w:rsidRPr="00714A33" w:rsidRDefault="00714A33" w:rsidP="002C33FE">
            <w:pPr>
              <w:numPr>
                <w:ilvl w:val="0"/>
                <w:numId w:val="21"/>
              </w:numPr>
              <w:spacing w:after="120"/>
              <w:jc w:val="both"/>
              <w:rPr>
                <w:rFonts w:eastAsia="Calibri" w:cs="Arial"/>
                <w:sz w:val="22"/>
                <w:szCs w:val="22"/>
                <w:lang w:eastAsia="en-US"/>
              </w:rPr>
            </w:pPr>
            <w:r w:rsidRPr="00714A33">
              <w:rPr>
                <w:rFonts w:eastAsia="Calibri" w:cs="Arial"/>
                <w:sz w:val="22"/>
                <w:szCs w:val="22"/>
                <w:lang w:eastAsia="en-US"/>
              </w:rPr>
              <w:t>Długość min. 5 m</w:t>
            </w:r>
          </w:p>
          <w:p w:rsidR="00714A33" w:rsidRPr="00714A33" w:rsidRDefault="00714A33" w:rsidP="002C33FE">
            <w:pPr>
              <w:numPr>
                <w:ilvl w:val="0"/>
                <w:numId w:val="21"/>
              </w:numPr>
              <w:spacing w:after="120"/>
              <w:jc w:val="both"/>
              <w:rPr>
                <w:rFonts w:eastAsia="Calibri" w:cs="Arial"/>
                <w:sz w:val="22"/>
                <w:szCs w:val="22"/>
                <w:lang w:eastAsia="en-US"/>
              </w:rPr>
            </w:pPr>
            <w:r w:rsidRPr="00714A33">
              <w:rPr>
                <w:rFonts w:eastAsia="Calibri" w:cs="Arial"/>
                <w:sz w:val="22"/>
                <w:szCs w:val="22"/>
                <w:lang w:eastAsia="en-US"/>
              </w:rPr>
              <w:t>Zakończenia wzmacniane (ucha / haki)</w:t>
            </w:r>
          </w:p>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t>12. Latarki akumulatorowe – 3 szt.</w:t>
            </w:r>
          </w:p>
          <w:p w:rsidR="00714A33" w:rsidRPr="00714A33" w:rsidRDefault="00714A33" w:rsidP="002C33FE">
            <w:pPr>
              <w:numPr>
                <w:ilvl w:val="0"/>
                <w:numId w:val="22"/>
              </w:numPr>
              <w:spacing w:after="120"/>
              <w:jc w:val="both"/>
              <w:rPr>
                <w:rFonts w:eastAsia="Calibri" w:cs="Arial"/>
                <w:sz w:val="22"/>
                <w:szCs w:val="22"/>
                <w:lang w:eastAsia="en-US"/>
              </w:rPr>
            </w:pPr>
            <w:r w:rsidRPr="00714A33">
              <w:rPr>
                <w:rFonts w:eastAsia="Calibri" w:cs="Arial"/>
                <w:sz w:val="22"/>
                <w:szCs w:val="22"/>
                <w:lang w:eastAsia="en-US"/>
              </w:rPr>
              <w:t>Technologia LED</w:t>
            </w:r>
          </w:p>
          <w:p w:rsidR="00714A33" w:rsidRPr="00714A33" w:rsidRDefault="00714A33" w:rsidP="002C33FE">
            <w:pPr>
              <w:numPr>
                <w:ilvl w:val="0"/>
                <w:numId w:val="22"/>
              </w:numPr>
              <w:spacing w:after="120"/>
              <w:jc w:val="both"/>
              <w:rPr>
                <w:rFonts w:eastAsia="Calibri" w:cs="Arial"/>
                <w:sz w:val="22"/>
                <w:szCs w:val="22"/>
                <w:lang w:eastAsia="en-US"/>
              </w:rPr>
            </w:pPr>
            <w:r w:rsidRPr="00714A33">
              <w:rPr>
                <w:rFonts w:eastAsia="Calibri" w:cs="Arial"/>
                <w:sz w:val="22"/>
                <w:szCs w:val="22"/>
                <w:lang w:eastAsia="en-US"/>
              </w:rPr>
              <w:t>Strumień świetlny min. 180 lm</w:t>
            </w:r>
          </w:p>
          <w:p w:rsidR="00714A33" w:rsidRPr="00714A33" w:rsidRDefault="00714A33" w:rsidP="002C33FE">
            <w:pPr>
              <w:numPr>
                <w:ilvl w:val="0"/>
                <w:numId w:val="22"/>
              </w:numPr>
              <w:spacing w:after="120"/>
              <w:jc w:val="both"/>
              <w:rPr>
                <w:rFonts w:eastAsia="Calibri" w:cs="Arial"/>
                <w:sz w:val="22"/>
                <w:szCs w:val="22"/>
                <w:lang w:eastAsia="en-US"/>
              </w:rPr>
            </w:pPr>
            <w:r w:rsidRPr="00714A33">
              <w:rPr>
                <w:rFonts w:eastAsia="Calibri" w:cs="Arial"/>
                <w:sz w:val="22"/>
                <w:szCs w:val="22"/>
                <w:lang w:eastAsia="en-US"/>
              </w:rPr>
              <w:t>Czas pracy min. 4–8 h</w:t>
            </w:r>
          </w:p>
          <w:p w:rsidR="00714A33" w:rsidRPr="00714A33" w:rsidRDefault="00714A33" w:rsidP="002C33FE">
            <w:pPr>
              <w:numPr>
                <w:ilvl w:val="0"/>
                <w:numId w:val="22"/>
              </w:numPr>
              <w:spacing w:after="120"/>
              <w:jc w:val="both"/>
              <w:rPr>
                <w:rFonts w:eastAsia="Calibri" w:cs="Arial"/>
                <w:sz w:val="22"/>
                <w:szCs w:val="22"/>
                <w:lang w:eastAsia="en-US"/>
              </w:rPr>
            </w:pPr>
            <w:r w:rsidRPr="00714A33">
              <w:rPr>
                <w:rFonts w:eastAsia="Calibri" w:cs="Arial"/>
                <w:sz w:val="22"/>
                <w:szCs w:val="22"/>
                <w:lang w:eastAsia="en-US"/>
              </w:rPr>
              <w:t>Ładowanie w uchwycie pojazdowym</w:t>
            </w:r>
          </w:p>
          <w:p w:rsidR="00714A33" w:rsidRPr="00714A33" w:rsidRDefault="00714A33" w:rsidP="002C33FE">
            <w:pPr>
              <w:numPr>
                <w:ilvl w:val="0"/>
                <w:numId w:val="22"/>
              </w:numPr>
              <w:spacing w:after="120"/>
              <w:jc w:val="both"/>
              <w:rPr>
                <w:rFonts w:eastAsia="Calibri" w:cs="Arial"/>
                <w:sz w:val="22"/>
                <w:szCs w:val="22"/>
                <w:lang w:eastAsia="en-US"/>
              </w:rPr>
            </w:pPr>
            <w:r w:rsidRPr="00714A33">
              <w:rPr>
                <w:rFonts w:eastAsia="Calibri" w:cs="Arial"/>
                <w:sz w:val="22"/>
                <w:szCs w:val="22"/>
                <w:lang w:eastAsia="en-US"/>
              </w:rPr>
              <w:t>Obudowa odporna na uderzenia</w:t>
            </w:r>
          </w:p>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t>13. Stojak hydrantowy – 1 szt.</w:t>
            </w:r>
          </w:p>
          <w:p w:rsidR="00714A33" w:rsidRPr="00714A33" w:rsidRDefault="00714A33" w:rsidP="002C33FE">
            <w:pPr>
              <w:numPr>
                <w:ilvl w:val="0"/>
                <w:numId w:val="23"/>
              </w:numPr>
              <w:spacing w:after="120"/>
              <w:jc w:val="both"/>
              <w:rPr>
                <w:rFonts w:eastAsia="Calibri" w:cs="Arial"/>
                <w:sz w:val="22"/>
                <w:szCs w:val="22"/>
                <w:lang w:eastAsia="en-US"/>
              </w:rPr>
            </w:pPr>
            <w:r w:rsidRPr="00714A33">
              <w:rPr>
                <w:rFonts w:eastAsia="Calibri" w:cs="Arial"/>
                <w:sz w:val="22"/>
                <w:szCs w:val="22"/>
                <w:lang w:eastAsia="en-US"/>
              </w:rPr>
              <w:t>DN80</w:t>
            </w:r>
          </w:p>
          <w:p w:rsidR="00714A33" w:rsidRPr="00714A33" w:rsidRDefault="00714A33" w:rsidP="002C33FE">
            <w:pPr>
              <w:numPr>
                <w:ilvl w:val="0"/>
                <w:numId w:val="23"/>
              </w:numPr>
              <w:spacing w:after="120"/>
              <w:jc w:val="both"/>
              <w:rPr>
                <w:rFonts w:eastAsia="Calibri" w:cs="Arial"/>
                <w:sz w:val="22"/>
                <w:szCs w:val="22"/>
                <w:lang w:eastAsia="en-US"/>
              </w:rPr>
            </w:pPr>
            <w:r w:rsidRPr="00714A33">
              <w:rPr>
                <w:rFonts w:eastAsia="Calibri" w:cs="Arial"/>
                <w:sz w:val="22"/>
                <w:szCs w:val="22"/>
                <w:lang w:eastAsia="en-US"/>
              </w:rPr>
              <w:t>2 wyjścia boczne 75 mm</w:t>
            </w:r>
          </w:p>
          <w:p w:rsidR="00714A33" w:rsidRPr="00714A33" w:rsidRDefault="00714A33" w:rsidP="002C33FE">
            <w:pPr>
              <w:numPr>
                <w:ilvl w:val="0"/>
                <w:numId w:val="23"/>
              </w:numPr>
              <w:spacing w:after="120"/>
              <w:jc w:val="both"/>
              <w:rPr>
                <w:rFonts w:eastAsia="Calibri" w:cs="Arial"/>
                <w:sz w:val="22"/>
                <w:szCs w:val="22"/>
                <w:lang w:eastAsia="en-US"/>
              </w:rPr>
            </w:pPr>
            <w:r w:rsidRPr="00714A33">
              <w:rPr>
                <w:rFonts w:eastAsia="Calibri" w:cs="Arial"/>
                <w:sz w:val="22"/>
                <w:szCs w:val="22"/>
                <w:lang w:eastAsia="en-US"/>
              </w:rPr>
              <w:t>Zawory kulowe</w:t>
            </w:r>
          </w:p>
          <w:p w:rsidR="00714A33" w:rsidRPr="00714A33" w:rsidRDefault="00714A33" w:rsidP="002C33FE">
            <w:pPr>
              <w:numPr>
                <w:ilvl w:val="0"/>
                <w:numId w:val="23"/>
              </w:numPr>
              <w:spacing w:after="120"/>
              <w:jc w:val="both"/>
              <w:rPr>
                <w:rFonts w:eastAsia="Calibri" w:cs="Arial"/>
                <w:sz w:val="22"/>
                <w:szCs w:val="22"/>
                <w:lang w:eastAsia="en-US"/>
              </w:rPr>
            </w:pPr>
            <w:r w:rsidRPr="00714A33">
              <w:rPr>
                <w:rFonts w:eastAsia="Calibri" w:cs="Arial"/>
                <w:sz w:val="22"/>
                <w:szCs w:val="22"/>
                <w:lang w:eastAsia="en-US"/>
              </w:rPr>
              <w:t>Klucz do hydrantów w zestawie</w:t>
            </w:r>
          </w:p>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t>14. Agregat prądotwórczy – 1 szt.</w:t>
            </w:r>
          </w:p>
          <w:p w:rsidR="00714A33" w:rsidRPr="00714A33" w:rsidRDefault="00714A33" w:rsidP="002C33FE">
            <w:pPr>
              <w:numPr>
                <w:ilvl w:val="0"/>
                <w:numId w:val="24"/>
              </w:numPr>
              <w:spacing w:after="120"/>
              <w:jc w:val="both"/>
              <w:rPr>
                <w:rFonts w:eastAsia="Calibri" w:cs="Arial"/>
                <w:sz w:val="22"/>
                <w:szCs w:val="22"/>
                <w:lang w:eastAsia="en-US"/>
              </w:rPr>
            </w:pPr>
            <w:r w:rsidRPr="00714A33">
              <w:rPr>
                <w:rFonts w:eastAsia="Calibri" w:cs="Arial"/>
                <w:sz w:val="22"/>
                <w:szCs w:val="22"/>
                <w:lang w:eastAsia="en-US"/>
              </w:rPr>
              <w:t>Typ inwertorowy</w:t>
            </w:r>
          </w:p>
          <w:p w:rsidR="00714A33" w:rsidRPr="00714A33" w:rsidRDefault="00714A33" w:rsidP="002C33FE">
            <w:pPr>
              <w:numPr>
                <w:ilvl w:val="0"/>
                <w:numId w:val="24"/>
              </w:numPr>
              <w:spacing w:after="120"/>
              <w:jc w:val="both"/>
              <w:rPr>
                <w:rFonts w:eastAsia="Calibri" w:cs="Arial"/>
                <w:sz w:val="22"/>
                <w:szCs w:val="22"/>
                <w:lang w:eastAsia="en-US"/>
              </w:rPr>
            </w:pPr>
            <w:r w:rsidRPr="00714A33">
              <w:rPr>
                <w:rFonts w:eastAsia="Calibri" w:cs="Arial"/>
                <w:sz w:val="22"/>
                <w:szCs w:val="22"/>
                <w:lang w:eastAsia="en-US"/>
              </w:rPr>
              <w:t>Moc ciągła min. 3,0 kW</w:t>
            </w:r>
          </w:p>
          <w:p w:rsidR="00714A33" w:rsidRPr="00714A33" w:rsidRDefault="00714A33" w:rsidP="002C33FE">
            <w:pPr>
              <w:numPr>
                <w:ilvl w:val="0"/>
                <w:numId w:val="24"/>
              </w:numPr>
              <w:spacing w:after="120"/>
              <w:jc w:val="both"/>
              <w:rPr>
                <w:rFonts w:eastAsia="Calibri" w:cs="Arial"/>
                <w:sz w:val="22"/>
                <w:szCs w:val="22"/>
                <w:lang w:eastAsia="en-US"/>
              </w:rPr>
            </w:pPr>
            <w:r w:rsidRPr="00714A33">
              <w:rPr>
                <w:rFonts w:eastAsia="Calibri" w:cs="Arial"/>
                <w:sz w:val="22"/>
                <w:szCs w:val="22"/>
                <w:lang w:eastAsia="en-US"/>
              </w:rPr>
              <w:lastRenderedPageBreak/>
              <w:t>Stabilizacja napięcia</w:t>
            </w:r>
          </w:p>
          <w:p w:rsidR="00714A33" w:rsidRPr="00714A33" w:rsidRDefault="00714A33" w:rsidP="002C33FE">
            <w:pPr>
              <w:numPr>
                <w:ilvl w:val="0"/>
                <w:numId w:val="24"/>
              </w:numPr>
              <w:spacing w:after="120"/>
              <w:jc w:val="both"/>
              <w:rPr>
                <w:rFonts w:eastAsia="Calibri" w:cs="Arial"/>
                <w:sz w:val="22"/>
                <w:szCs w:val="22"/>
                <w:lang w:eastAsia="en-US"/>
              </w:rPr>
            </w:pPr>
            <w:r w:rsidRPr="00714A33">
              <w:rPr>
                <w:rFonts w:eastAsia="Calibri" w:cs="Arial"/>
                <w:sz w:val="22"/>
                <w:szCs w:val="22"/>
                <w:lang w:eastAsia="en-US"/>
              </w:rPr>
              <w:t>Poziom hałasu ≤ 70 dB (z 7 m)</w:t>
            </w:r>
          </w:p>
          <w:p w:rsidR="00714A33" w:rsidRPr="00714A33" w:rsidRDefault="00714A33" w:rsidP="002C33FE">
            <w:pPr>
              <w:numPr>
                <w:ilvl w:val="0"/>
                <w:numId w:val="24"/>
              </w:numPr>
              <w:spacing w:after="120"/>
              <w:jc w:val="both"/>
              <w:rPr>
                <w:rFonts w:eastAsia="Calibri" w:cs="Arial"/>
                <w:sz w:val="22"/>
                <w:szCs w:val="22"/>
                <w:lang w:eastAsia="en-US"/>
              </w:rPr>
            </w:pPr>
            <w:r w:rsidRPr="00714A33">
              <w:rPr>
                <w:rFonts w:eastAsia="Calibri" w:cs="Arial"/>
                <w:sz w:val="22"/>
                <w:szCs w:val="22"/>
                <w:lang w:eastAsia="en-US"/>
              </w:rPr>
              <w:t>Rozruch ręczny</w:t>
            </w:r>
          </w:p>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t>15. Węże tłoczne</w:t>
            </w:r>
          </w:p>
          <w:p w:rsidR="00714A33" w:rsidRPr="00714A33" w:rsidRDefault="00714A33" w:rsidP="002C33FE">
            <w:pPr>
              <w:numPr>
                <w:ilvl w:val="0"/>
                <w:numId w:val="25"/>
              </w:numPr>
              <w:spacing w:after="120"/>
              <w:jc w:val="both"/>
              <w:rPr>
                <w:rFonts w:eastAsia="Calibri" w:cs="Arial"/>
                <w:sz w:val="22"/>
                <w:szCs w:val="22"/>
                <w:lang w:eastAsia="en-US"/>
              </w:rPr>
            </w:pPr>
            <w:r w:rsidRPr="00714A33">
              <w:rPr>
                <w:rFonts w:eastAsia="Calibri" w:cs="Arial"/>
                <w:sz w:val="22"/>
                <w:szCs w:val="22"/>
                <w:lang w:eastAsia="en-US"/>
              </w:rPr>
              <w:t>52 mm – 8 szt.</w:t>
            </w:r>
          </w:p>
          <w:p w:rsidR="00714A33" w:rsidRPr="00714A33" w:rsidRDefault="00714A33" w:rsidP="002C33FE">
            <w:pPr>
              <w:numPr>
                <w:ilvl w:val="0"/>
                <w:numId w:val="25"/>
              </w:numPr>
              <w:spacing w:after="120"/>
              <w:jc w:val="both"/>
              <w:rPr>
                <w:rFonts w:eastAsia="Calibri" w:cs="Arial"/>
                <w:sz w:val="22"/>
                <w:szCs w:val="22"/>
                <w:lang w:eastAsia="en-US"/>
              </w:rPr>
            </w:pPr>
            <w:r w:rsidRPr="00714A33">
              <w:rPr>
                <w:rFonts w:eastAsia="Calibri" w:cs="Arial"/>
                <w:sz w:val="22"/>
                <w:szCs w:val="22"/>
                <w:lang w:eastAsia="en-US"/>
              </w:rPr>
              <w:t>75 mm – 8 szt.</w:t>
            </w:r>
          </w:p>
          <w:p w:rsidR="00714A33" w:rsidRPr="00714A33" w:rsidRDefault="00714A33" w:rsidP="002C33FE">
            <w:pPr>
              <w:numPr>
                <w:ilvl w:val="0"/>
                <w:numId w:val="25"/>
              </w:numPr>
              <w:spacing w:after="120"/>
              <w:jc w:val="both"/>
              <w:rPr>
                <w:rFonts w:eastAsia="Calibri" w:cs="Arial"/>
                <w:sz w:val="22"/>
                <w:szCs w:val="22"/>
                <w:lang w:eastAsia="en-US"/>
              </w:rPr>
            </w:pPr>
            <w:r w:rsidRPr="00714A33">
              <w:rPr>
                <w:rFonts w:eastAsia="Calibri" w:cs="Arial"/>
                <w:sz w:val="22"/>
                <w:szCs w:val="22"/>
                <w:lang w:eastAsia="en-US"/>
              </w:rPr>
              <w:t>Długość: 20 m</w:t>
            </w:r>
          </w:p>
          <w:p w:rsidR="00714A33" w:rsidRPr="00714A33" w:rsidRDefault="00714A33" w:rsidP="002C33FE">
            <w:pPr>
              <w:numPr>
                <w:ilvl w:val="0"/>
                <w:numId w:val="25"/>
              </w:numPr>
              <w:spacing w:after="120"/>
              <w:jc w:val="both"/>
              <w:rPr>
                <w:rFonts w:eastAsia="Calibri" w:cs="Arial"/>
                <w:sz w:val="22"/>
                <w:szCs w:val="22"/>
                <w:lang w:eastAsia="en-US"/>
              </w:rPr>
            </w:pPr>
            <w:r w:rsidRPr="00714A33">
              <w:rPr>
                <w:rFonts w:eastAsia="Calibri" w:cs="Arial"/>
                <w:sz w:val="22"/>
                <w:szCs w:val="22"/>
                <w:lang w:eastAsia="en-US"/>
              </w:rPr>
              <w:t>Wykonanie: oplot syntetyczny + wkładka PCV</w:t>
            </w:r>
          </w:p>
          <w:p w:rsidR="00714A33" w:rsidRPr="00714A33" w:rsidRDefault="00714A33" w:rsidP="002C33FE">
            <w:pPr>
              <w:numPr>
                <w:ilvl w:val="0"/>
                <w:numId w:val="25"/>
              </w:numPr>
              <w:spacing w:after="120"/>
              <w:jc w:val="both"/>
              <w:rPr>
                <w:rFonts w:eastAsia="Calibri" w:cs="Arial"/>
                <w:sz w:val="22"/>
                <w:szCs w:val="22"/>
                <w:lang w:eastAsia="en-US"/>
              </w:rPr>
            </w:pPr>
            <w:r w:rsidRPr="00714A33">
              <w:rPr>
                <w:rFonts w:eastAsia="Calibri" w:cs="Arial"/>
                <w:sz w:val="22"/>
                <w:szCs w:val="22"/>
                <w:lang w:eastAsia="en-US"/>
              </w:rPr>
              <w:t>Ciśnienie robocze min. 1,5 MPa</w:t>
            </w:r>
          </w:p>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t>16. Podpory stabilizacyjne – 2 szt.</w:t>
            </w:r>
          </w:p>
          <w:p w:rsidR="00714A33" w:rsidRPr="00714A33" w:rsidRDefault="00714A33" w:rsidP="002C33FE">
            <w:pPr>
              <w:numPr>
                <w:ilvl w:val="0"/>
                <w:numId w:val="26"/>
              </w:numPr>
              <w:spacing w:after="120"/>
              <w:jc w:val="both"/>
              <w:rPr>
                <w:rFonts w:eastAsia="Calibri" w:cs="Arial"/>
                <w:sz w:val="22"/>
                <w:szCs w:val="22"/>
                <w:lang w:eastAsia="en-US"/>
              </w:rPr>
            </w:pPr>
            <w:r w:rsidRPr="00714A33">
              <w:rPr>
                <w:rFonts w:eastAsia="Calibri" w:cs="Arial"/>
                <w:sz w:val="22"/>
                <w:szCs w:val="22"/>
                <w:lang w:eastAsia="en-US"/>
              </w:rPr>
              <w:t>Regulowana długość</w:t>
            </w:r>
          </w:p>
          <w:p w:rsidR="00714A33" w:rsidRPr="00714A33" w:rsidRDefault="00714A33" w:rsidP="002C33FE">
            <w:pPr>
              <w:numPr>
                <w:ilvl w:val="0"/>
                <w:numId w:val="26"/>
              </w:numPr>
              <w:spacing w:after="120"/>
              <w:jc w:val="both"/>
              <w:rPr>
                <w:rFonts w:eastAsia="Calibri" w:cs="Arial"/>
                <w:sz w:val="22"/>
                <w:szCs w:val="22"/>
                <w:lang w:eastAsia="en-US"/>
              </w:rPr>
            </w:pPr>
            <w:r w:rsidRPr="00714A33">
              <w:rPr>
                <w:rFonts w:eastAsia="Calibri" w:cs="Arial"/>
                <w:sz w:val="22"/>
                <w:szCs w:val="22"/>
                <w:lang w:eastAsia="en-US"/>
              </w:rPr>
              <w:t>Konstrukcja stalowa</w:t>
            </w:r>
          </w:p>
          <w:p w:rsidR="00714A33" w:rsidRPr="00714A33" w:rsidRDefault="00714A33" w:rsidP="002C33FE">
            <w:pPr>
              <w:numPr>
                <w:ilvl w:val="0"/>
                <w:numId w:val="26"/>
              </w:numPr>
              <w:spacing w:after="120"/>
              <w:jc w:val="both"/>
              <w:rPr>
                <w:rFonts w:eastAsia="Calibri" w:cs="Arial"/>
                <w:sz w:val="22"/>
                <w:szCs w:val="22"/>
                <w:lang w:eastAsia="en-US"/>
              </w:rPr>
            </w:pPr>
            <w:r w:rsidRPr="00714A33">
              <w:rPr>
                <w:rFonts w:eastAsia="Calibri" w:cs="Arial"/>
                <w:sz w:val="22"/>
                <w:szCs w:val="22"/>
                <w:lang w:eastAsia="en-US"/>
              </w:rPr>
              <w:t>Nośność min. 3 t (na podporę)</w:t>
            </w:r>
          </w:p>
          <w:p w:rsidR="00714A33" w:rsidRPr="00714A33" w:rsidRDefault="00714A33" w:rsidP="002C33FE">
            <w:pPr>
              <w:numPr>
                <w:ilvl w:val="0"/>
                <w:numId w:val="26"/>
              </w:numPr>
              <w:spacing w:after="120"/>
              <w:jc w:val="both"/>
              <w:rPr>
                <w:rFonts w:eastAsia="Calibri" w:cs="Arial"/>
                <w:sz w:val="22"/>
                <w:szCs w:val="22"/>
                <w:lang w:eastAsia="en-US"/>
              </w:rPr>
            </w:pPr>
            <w:r w:rsidRPr="00714A33">
              <w:rPr>
                <w:rFonts w:eastAsia="Calibri" w:cs="Arial"/>
                <w:sz w:val="22"/>
                <w:szCs w:val="22"/>
                <w:lang w:eastAsia="en-US"/>
              </w:rPr>
              <w:t>Zestaw pasów i łańcuchów</w:t>
            </w:r>
          </w:p>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t>17. Zestaw pianowy przenośny – 1 kpl.</w:t>
            </w:r>
          </w:p>
          <w:p w:rsidR="00714A33" w:rsidRPr="00714A33" w:rsidRDefault="00714A33" w:rsidP="002C33FE">
            <w:pPr>
              <w:numPr>
                <w:ilvl w:val="0"/>
                <w:numId w:val="27"/>
              </w:numPr>
              <w:spacing w:after="120"/>
              <w:jc w:val="both"/>
              <w:rPr>
                <w:rFonts w:eastAsia="Calibri" w:cs="Arial"/>
                <w:sz w:val="22"/>
                <w:szCs w:val="22"/>
                <w:lang w:eastAsia="en-US"/>
              </w:rPr>
            </w:pPr>
            <w:r w:rsidRPr="00714A33">
              <w:rPr>
                <w:rFonts w:eastAsia="Calibri" w:cs="Arial"/>
                <w:sz w:val="22"/>
                <w:szCs w:val="22"/>
                <w:lang w:eastAsia="en-US"/>
              </w:rPr>
              <w:t>Zbiornik środka pianotwórczego</w:t>
            </w:r>
          </w:p>
          <w:p w:rsidR="00714A33" w:rsidRPr="00714A33" w:rsidRDefault="00714A33" w:rsidP="002C33FE">
            <w:pPr>
              <w:numPr>
                <w:ilvl w:val="0"/>
                <w:numId w:val="27"/>
              </w:numPr>
              <w:spacing w:after="120"/>
              <w:jc w:val="both"/>
              <w:rPr>
                <w:rFonts w:eastAsia="Calibri" w:cs="Arial"/>
                <w:sz w:val="22"/>
                <w:szCs w:val="22"/>
                <w:lang w:eastAsia="en-US"/>
              </w:rPr>
            </w:pPr>
            <w:r w:rsidRPr="00714A33">
              <w:rPr>
                <w:rFonts w:eastAsia="Calibri" w:cs="Arial"/>
                <w:sz w:val="22"/>
                <w:szCs w:val="22"/>
                <w:lang w:eastAsia="en-US"/>
              </w:rPr>
              <w:t>Proporcjoner liniowy</w:t>
            </w:r>
          </w:p>
          <w:p w:rsidR="00714A33" w:rsidRPr="00714A33" w:rsidRDefault="00714A33" w:rsidP="002C33FE">
            <w:pPr>
              <w:numPr>
                <w:ilvl w:val="0"/>
                <w:numId w:val="27"/>
              </w:numPr>
              <w:spacing w:after="120"/>
              <w:jc w:val="both"/>
              <w:rPr>
                <w:rFonts w:eastAsia="Calibri" w:cs="Arial"/>
                <w:sz w:val="22"/>
                <w:szCs w:val="22"/>
                <w:lang w:eastAsia="en-US"/>
              </w:rPr>
            </w:pPr>
            <w:r w:rsidRPr="00714A33">
              <w:rPr>
                <w:rFonts w:eastAsia="Calibri" w:cs="Arial"/>
                <w:sz w:val="22"/>
                <w:szCs w:val="22"/>
                <w:lang w:eastAsia="en-US"/>
              </w:rPr>
              <w:t>Wydajność dostosowana do prądów 200–400 l/min</w:t>
            </w:r>
          </w:p>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t>18. Zestaw oświetleniowy – 1 kpl.</w:t>
            </w:r>
          </w:p>
          <w:p w:rsidR="00714A33" w:rsidRPr="00714A33" w:rsidRDefault="00714A33" w:rsidP="002C33FE">
            <w:pPr>
              <w:numPr>
                <w:ilvl w:val="0"/>
                <w:numId w:val="28"/>
              </w:numPr>
              <w:spacing w:after="120"/>
              <w:jc w:val="both"/>
              <w:rPr>
                <w:rFonts w:eastAsia="Calibri" w:cs="Arial"/>
                <w:sz w:val="22"/>
                <w:szCs w:val="22"/>
                <w:lang w:eastAsia="en-US"/>
              </w:rPr>
            </w:pPr>
            <w:r w:rsidRPr="00714A33">
              <w:rPr>
                <w:rFonts w:eastAsia="Calibri" w:cs="Arial"/>
                <w:sz w:val="22"/>
                <w:szCs w:val="22"/>
                <w:lang w:eastAsia="en-US"/>
              </w:rPr>
              <w:t>Strumień świetlny min. 2000 lm</w:t>
            </w:r>
          </w:p>
          <w:p w:rsidR="00714A33" w:rsidRPr="00714A33" w:rsidRDefault="00714A33" w:rsidP="002C33FE">
            <w:pPr>
              <w:numPr>
                <w:ilvl w:val="0"/>
                <w:numId w:val="28"/>
              </w:numPr>
              <w:spacing w:after="120"/>
              <w:jc w:val="both"/>
              <w:rPr>
                <w:rFonts w:eastAsia="Calibri" w:cs="Arial"/>
                <w:sz w:val="22"/>
                <w:szCs w:val="22"/>
                <w:lang w:eastAsia="en-US"/>
              </w:rPr>
            </w:pPr>
            <w:r w:rsidRPr="00714A33">
              <w:rPr>
                <w:rFonts w:eastAsia="Calibri" w:cs="Arial"/>
                <w:sz w:val="22"/>
                <w:szCs w:val="22"/>
                <w:lang w:eastAsia="en-US"/>
              </w:rPr>
              <w:t>Czas pracy min. 3 h</w:t>
            </w:r>
          </w:p>
          <w:p w:rsidR="00714A33" w:rsidRPr="00714A33" w:rsidRDefault="00714A33" w:rsidP="002C33FE">
            <w:pPr>
              <w:numPr>
                <w:ilvl w:val="0"/>
                <w:numId w:val="28"/>
              </w:numPr>
              <w:spacing w:after="120"/>
              <w:jc w:val="both"/>
              <w:rPr>
                <w:rFonts w:eastAsia="Calibri" w:cs="Arial"/>
                <w:sz w:val="22"/>
                <w:szCs w:val="22"/>
                <w:lang w:eastAsia="en-US"/>
              </w:rPr>
            </w:pPr>
            <w:r w:rsidRPr="00714A33">
              <w:rPr>
                <w:rFonts w:eastAsia="Calibri" w:cs="Arial"/>
                <w:sz w:val="22"/>
                <w:szCs w:val="22"/>
                <w:lang w:eastAsia="en-US"/>
              </w:rPr>
              <w:t>Ładowarka sieciowa 230 V</w:t>
            </w:r>
          </w:p>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lastRenderedPageBreak/>
              <w:t>19. Hełmy strażackie – 6 szt.</w:t>
            </w:r>
          </w:p>
          <w:p w:rsidR="00714A33" w:rsidRPr="00714A33" w:rsidRDefault="00714A33" w:rsidP="002C33FE">
            <w:pPr>
              <w:numPr>
                <w:ilvl w:val="0"/>
                <w:numId w:val="29"/>
              </w:numPr>
              <w:spacing w:after="120"/>
              <w:jc w:val="both"/>
              <w:rPr>
                <w:rFonts w:eastAsia="Calibri" w:cs="Arial"/>
                <w:sz w:val="22"/>
                <w:szCs w:val="22"/>
                <w:lang w:eastAsia="en-US"/>
              </w:rPr>
            </w:pPr>
            <w:r w:rsidRPr="00714A33">
              <w:rPr>
                <w:rFonts w:eastAsia="Calibri" w:cs="Arial"/>
                <w:sz w:val="22"/>
                <w:szCs w:val="22"/>
                <w:lang w:eastAsia="en-US"/>
              </w:rPr>
              <w:t>Hełm typu B (do działań ratowniczych)</w:t>
            </w:r>
          </w:p>
          <w:p w:rsidR="00714A33" w:rsidRPr="00714A33" w:rsidRDefault="00714A33" w:rsidP="002C33FE">
            <w:pPr>
              <w:numPr>
                <w:ilvl w:val="0"/>
                <w:numId w:val="29"/>
              </w:numPr>
              <w:spacing w:after="120"/>
              <w:jc w:val="both"/>
              <w:rPr>
                <w:rFonts w:eastAsia="Calibri" w:cs="Arial"/>
                <w:sz w:val="22"/>
                <w:szCs w:val="22"/>
                <w:lang w:eastAsia="en-US"/>
              </w:rPr>
            </w:pPr>
            <w:r w:rsidRPr="00714A33">
              <w:rPr>
                <w:rFonts w:eastAsia="Calibri" w:cs="Arial"/>
                <w:sz w:val="22"/>
                <w:szCs w:val="22"/>
                <w:lang w:eastAsia="en-US"/>
              </w:rPr>
              <w:t>Przyłbica przezroczysta</w:t>
            </w:r>
          </w:p>
          <w:p w:rsidR="00714A33" w:rsidRPr="00714A33" w:rsidRDefault="00714A33" w:rsidP="002C33FE">
            <w:pPr>
              <w:numPr>
                <w:ilvl w:val="0"/>
                <w:numId w:val="29"/>
              </w:numPr>
              <w:spacing w:after="120"/>
              <w:jc w:val="both"/>
              <w:rPr>
                <w:rFonts w:eastAsia="Calibri" w:cs="Arial"/>
                <w:sz w:val="22"/>
                <w:szCs w:val="22"/>
                <w:lang w:eastAsia="en-US"/>
              </w:rPr>
            </w:pPr>
            <w:r w:rsidRPr="00714A33">
              <w:rPr>
                <w:rFonts w:eastAsia="Calibri" w:cs="Arial"/>
                <w:sz w:val="22"/>
                <w:szCs w:val="22"/>
                <w:lang w:eastAsia="en-US"/>
              </w:rPr>
              <w:t>Dodatkowe okulary/gogle</w:t>
            </w:r>
          </w:p>
          <w:p w:rsidR="00714A33" w:rsidRPr="00714A33" w:rsidRDefault="00714A33" w:rsidP="002C33FE">
            <w:pPr>
              <w:numPr>
                <w:ilvl w:val="0"/>
                <w:numId w:val="29"/>
              </w:numPr>
              <w:spacing w:after="120"/>
              <w:jc w:val="both"/>
              <w:rPr>
                <w:rFonts w:eastAsia="Calibri" w:cs="Arial"/>
                <w:sz w:val="22"/>
                <w:szCs w:val="22"/>
                <w:lang w:eastAsia="en-US"/>
              </w:rPr>
            </w:pPr>
            <w:r w:rsidRPr="00714A33">
              <w:rPr>
                <w:rFonts w:eastAsia="Calibri" w:cs="Arial"/>
                <w:sz w:val="22"/>
                <w:szCs w:val="22"/>
                <w:lang w:eastAsia="en-US"/>
              </w:rPr>
              <w:t>Możliwość montażu latarki</w:t>
            </w:r>
          </w:p>
          <w:p w:rsidR="00714A33" w:rsidRPr="00714A33" w:rsidRDefault="00714A33" w:rsidP="002C33FE">
            <w:pPr>
              <w:numPr>
                <w:ilvl w:val="0"/>
                <w:numId w:val="29"/>
              </w:numPr>
              <w:spacing w:after="120"/>
              <w:jc w:val="both"/>
              <w:rPr>
                <w:rFonts w:eastAsia="Calibri" w:cs="Arial"/>
                <w:sz w:val="22"/>
                <w:szCs w:val="22"/>
                <w:lang w:eastAsia="en-US"/>
              </w:rPr>
            </w:pPr>
            <w:r w:rsidRPr="00714A33">
              <w:rPr>
                <w:rFonts w:eastAsia="Calibri" w:cs="Arial"/>
                <w:sz w:val="22"/>
                <w:szCs w:val="22"/>
                <w:lang w:eastAsia="en-US"/>
              </w:rPr>
              <w:t>Latarka LED</w:t>
            </w:r>
          </w:p>
          <w:p w:rsidR="00714A33" w:rsidRPr="00714A33" w:rsidRDefault="00714A33" w:rsidP="002C33FE">
            <w:pPr>
              <w:numPr>
                <w:ilvl w:val="0"/>
                <w:numId w:val="29"/>
              </w:numPr>
              <w:spacing w:after="120"/>
              <w:jc w:val="both"/>
              <w:rPr>
                <w:rFonts w:eastAsia="Calibri" w:cs="Arial"/>
                <w:sz w:val="22"/>
                <w:szCs w:val="22"/>
                <w:lang w:eastAsia="en-US"/>
              </w:rPr>
            </w:pPr>
            <w:r w:rsidRPr="00714A33">
              <w:rPr>
                <w:rFonts w:eastAsia="Calibri" w:cs="Arial"/>
                <w:sz w:val="22"/>
                <w:szCs w:val="22"/>
                <w:lang w:eastAsia="en-US"/>
              </w:rPr>
              <w:t>Elementy odblaskowe</w:t>
            </w:r>
          </w:p>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t>20. Pilarka spalinowa – 1 szt.</w:t>
            </w:r>
          </w:p>
          <w:p w:rsidR="00714A33" w:rsidRPr="00714A33" w:rsidRDefault="00714A33" w:rsidP="002C33FE">
            <w:pPr>
              <w:numPr>
                <w:ilvl w:val="0"/>
                <w:numId w:val="30"/>
              </w:numPr>
              <w:spacing w:after="120"/>
              <w:jc w:val="both"/>
              <w:rPr>
                <w:rFonts w:eastAsia="Calibri" w:cs="Arial"/>
                <w:sz w:val="22"/>
                <w:szCs w:val="22"/>
                <w:lang w:eastAsia="en-US"/>
              </w:rPr>
            </w:pPr>
            <w:r w:rsidRPr="00714A33">
              <w:rPr>
                <w:rFonts w:eastAsia="Calibri" w:cs="Arial"/>
                <w:sz w:val="22"/>
                <w:szCs w:val="22"/>
                <w:lang w:eastAsia="en-US"/>
              </w:rPr>
              <w:t>Moc min. 1,5 kW</w:t>
            </w:r>
          </w:p>
          <w:p w:rsidR="00714A33" w:rsidRPr="00714A33" w:rsidRDefault="00FC5F81" w:rsidP="002C33FE">
            <w:pPr>
              <w:numPr>
                <w:ilvl w:val="0"/>
                <w:numId w:val="30"/>
              </w:numPr>
              <w:spacing w:after="120"/>
              <w:jc w:val="both"/>
              <w:rPr>
                <w:rFonts w:eastAsia="Calibri" w:cs="Arial"/>
                <w:sz w:val="22"/>
                <w:szCs w:val="22"/>
                <w:lang w:eastAsia="en-US"/>
              </w:rPr>
            </w:pPr>
            <w:r>
              <w:rPr>
                <w:rFonts w:eastAsia="Calibri" w:cs="Arial"/>
                <w:sz w:val="22"/>
                <w:szCs w:val="22"/>
                <w:lang w:eastAsia="en-US"/>
              </w:rPr>
              <w:t xml:space="preserve">Prowadnica </w:t>
            </w:r>
            <w:r w:rsidR="00714A33" w:rsidRPr="00714A33">
              <w:rPr>
                <w:rFonts w:eastAsia="Calibri" w:cs="Arial"/>
                <w:sz w:val="22"/>
                <w:szCs w:val="22"/>
                <w:lang w:eastAsia="en-US"/>
              </w:rPr>
              <w:t>30–35 cm</w:t>
            </w:r>
          </w:p>
          <w:p w:rsidR="00714A33" w:rsidRPr="00714A33" w:rsidRDefault="00714A33" w:rsidP="002C33FE">
            <w:pPr>
              <w:numPr>
                <w:ilvl w:val="0"/>
                <w:numId w:val="30"/>
              </w:numPr>
              <w:spacing w:after="120"/>
              <w:jc w:val="both"/>
              <w:rPr>
                <w:rFonts w:eastAsia="Calibri" w:cs="Arial"/>
                <w:sz w:val="22"/>
                <w:szCs w:val="22"/>
                <w:lang w:eastAsia="en-US"/>
              </w:rPr>
            </w:pPr>
            <w:r w:rsidRPr="00714A33">
              <w:rPr>
                <w:rFonts w:eastAsia="Calibri" w:cs="Arial"/>
                <w:sz w:val="22"/>
                <w:szCs w:val="22"/>
                <w:lang w:eastAsia="en-US"/>
              </w:rPr>
              <w:t>System hamulca bezpieczeństwa</w:t>
            </w:r>
          </w:p>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t>21. Dmuchawa spalinowa – 1 szt.</w:t>
            </w:r>
          </w:p>
          <w:p w:rsidR="00714A33" w:rsidRPr="00714A33" w:rsidRDefault="00714A33" w:rsidP="002C33FE">
            <w:pPr>
              <w:numPr>
                <w:ilvl w:val="0"/>
                <w:numId w:val="31"/>
              </w:numPr>
              <w:spacing w:after="120"/>
              <w:jc w:val="both"/>
              <w:rPr>
                <w:rFonts w:eastAsia="Calibri" w:cs="Arial"/>
                <w:sz w:val="22"/>
                <w:szCs w:val="22"/>
                <w:lang w:eastAsia="en-US"/>
              </w:rPr>
            </w:pPr>
            <w:r w:rsidRPr="00714A33">
              <w:rPr>
                <w:rFonts w:eastAsia="Calibri" w:cs="Arial"/>
                <w:sz w:val="22"/>
                <w:szCs w:val="22"/>
                <w:lang w:eastAsia="en-US"/>
              </w:rPr>
              <w:t>Wydajność powietrza min. 700 m³/h</w:t>
            </w:r>
          </w:p>
          <w:p w:rsidR="00714A33" w:rsidRPr="00714A33" w:rsidRDefault="00714A33" w:rsidP="002C33FE">
            <w:pPr>
              <w:numPr>
                <w:ilvl w:val="0"/>
                <w:numId w:val="31"/>
              </w:numPr>
              <w:spacing w:after="120"/>
              <w:jc w:val="both"/>
              <w:rPr>
                <w:rFonts w:eastAsia="Calibri" w:cs="Arial"/>
                <w:sz w:val="22"/>
                <w:szCs w:val="22"/>
                <w:lang w:eastAsia="en-US"/>
              </w:rPr>
            </w:pPr>
            <w:r w:rsidRPr="00714A33">
              <w:rPr>
                <w:rFonts w:eastAsia="Calibri" w:cs="Arial"/>
                <w:sz w:val="22"/>
                <w:szCs w:val="22"/>
                <w:lang w:eastAsia="en-US"/>
              </w:rPr>
              <w:t>Prędkość powietrza min. 60 m/s</w:t>
            </w:r>
          </w:p>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t>22. Narzędzie hydrauliczne (nożyco-rozpieracz) – 1 szt.</w:t>
            </w:r>
          </w:p>
          <w:p w:rsidR="00714A33" w:rsidRPr="00714A33" w:rsidRDefault="00714A33" w:rsidP="002C33FE">
            <w:pPr>
              <w:numPr>
                <w:ilvl w:val="0"/>
                <w:numId w:val="32"/>
              </w:numPr>
              <w:spacing w:after="120"/>
              <w:jc w:val="both"/>
              <w:rPr>
                <w:rFonts w:eastAsia="Calibri" w:cs="Arial"/>
                <w:sz w:val="22"/>
                <w:szCs w:val="22"/>
                <w:lang w:eastAsia="en-US"/>
              </w:rPr>
            </w:pPr>
            <w:r w:rsidRPr="00714A33">
              <w:rPr>
                <w:rFonts w:eastAsia="Calibri" w:cs="Arial"/>
                <w:sz w:val="22"/>
                <w:szCs w:val="22"/>
                <w:lang w:eastAsia="en-US"/>
              </w:rPr>
              <w:t>Siła rozpierania min. 35 kN</w:t>
            </w:r>
          </w:p>
          <w:p w:rsidR="00714A33" w:rsidRPr="00714A33" w:rsidRDefault="00714A33" w:rsidP="002C33FE">
            <w:pPr>
              <w:numPr>
                <w:ilvl w:val="0"/>
                <w:numId w:val="32"/>
              </w:numPr>
              <w:spacing w:after="120"/>
              <w:jc w:val="both"/>
              <w:rPr>
                <w:rFonts w:eastAsia="Calibri" w:cs="Arial"/>
                <w:sz w:val="22"/>
                <w:szCs w:val="22"/>
                <w:lang w:eastAsia="en-US"/>
              </w:rPr>
            </w:pPr>
            <w:r w:rsidRPr="00714A33">
              <w:rPr>
                <w:rFonts w:eastAsia="Calibri" w:cs="Arial"/>
                <w:sz w:val="22"/>
                <w:szCs w:val="22"/>
                <w:lang w:eastAsia="en-US"/>
              </w:rPr>
              <w:t>Zdolność cięcia stali konstrukcyjnej</w:t>
            </w:r>
          </w:p>
          <w:p w:rsidR="00714A33" w:rsidRPr="00714A33" w:rsidRDefault="00714A33" w:rsidP="002C33FE">
            <w:pPr>
              <w:numPr>
                <w:ilvl w:val="0"/>
                <w:numId w:val="32"/>
              </w:numPr>
              <w:spacing w:after="120"/>
              <w:jc w:val="both"/>
              <w:rPr>
                <w:rFonts w:eastAsia="Calibri" w:cs="Arial"/>
                <w:sz w:val="22"/>
                <w:szCs w:val="22"/>
                <w:lang w:eastAsia="en-US"/>
              </w:rPr>
            </w:pPr>
            <w:r w:rsidRPr="00714A33">
              <w:rPr>
                <w:rFonts w:eastAsia="Calibri" w:cs="Arial"/>
                <w:sz w:val="22"/>
                <w:szCs w:val="22"/>
                <w:lang w:eastAsia="en-US"/>
              </w:rPr>
              <w:t>Zasilanie akumulatorowe – kompatybilność akumulatorów z elektronarzędziami</w:t>
            </w:r>
          </w:p>
          <w:p w:rsidR="00714A33" w:rsidRPr="00714A33" w:rsidRDefault="00714A33" w:rsidP="002C33FE">
            <w:pPr>
              <w:numPr>
                <w:ilvl w:val="0"/>
                <w:numId w:val="32"/>
              </w:numPr>
              <w:spacing w:after="120"/>
              <w:jc w:val="both"/>
              <w:rPr>
                <w:rFonts w:eastAsia="Calibri" w:cs="Arial"/>
                <w:sz w:val="22"/>
                <w:szCs w:val="22"/>
                <w:lang w:eastAsia="en-US"/>
              </w:rPr>
            </w:pPr>
            <w:r w:rsidRPr="00714A33">
              <w:rPr>
                <w:rFonts w:eastAsia="Calibri" w:cs="Arial"/>
                <w:sz w:val="22"/>
                <w:szCs w:val="22"/>
                <w:lang w:eastAsia="en-US"/>
              </w:rPr>
              <w:t>Waga max. 25 kg</w:t>
            </w:r>
          </w:p>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t>23. Motopompa pływająca – 1 szt.</w:t>
            </w:r>
          </w:p>
          <w:p w:rsidR="00714A33" w:rsidRPr="00714A33" w:rsidRDefault="00714A33" w:rsidP="002C33FE">
            <w:pPr>
              <w:numPr>
                <w:ilvl w:val="0"/>
                <w:numId w:val="33"/>
              </w:numPr>
              <w:spacing w:after="120"/>
              <w:jc w:val="both"/>
              <w:rPr>
                <w:rFonts w:eastAsia="Calibri" w:cs="Arial"/>
                <w:sz w:val="22"/>
                <w:szCs w:val="22"/>
                <w:lang w:eastAsia="en-US"/>
              </w:rPr>
            </w:pPr>
            <w:r w:rsidRPr="00714A33">
              <w:rPr>
                <w:rFonts w:eastAsia="Calibri" w:cs="Arial"/>
                <w:sz w:val="22"/>
                <w:szCs w:val="22"/>
                <w:lang w:eastAsia="en-US"/>
              </w:rPr>
              <w:t>Wydajność min. 800 l/min</w:t>
            </w:r>
          </w:p>
          <w:p w:rsidR="00714A33" w:rsidRPr="00714A33" w:rsidRDefault="00714A33" w:rsidP="002C33FE">
            <w:pPr>
              <w:numPr>
                <w:ilvl w:val="0"/>
                <w:numId w:val="33"/>
              </w:numPr>
              <w:spacing w:after="120"/>
              <w:jc w:val="both"/>
              <w:rPr>
                <w:rFonts w:eastAsia="Calibri" w:cs="Arial"/>
                <w:sz w:val="22"/>
                <w:szCs w:val="22"/>
                <w:lang w:eastAsia="en-US"/>
              </w:rPr>
            </w:pPr>
            <w:r w:rsidRPr="00714A33">
              <w:rPr>
                <w:rFonts w:eastAsia="Calibri" w:cs="Arial"/>
                <w:sz w:val="22"/>
                <w:szCs w:val="22"/>
                <w:lang w:eastAsia="en-US"/>
              </w:rPr>
              <w:t>Silnik spalinowy</w:t>
            </w:r>
          </w:p>
          <w:p w:rsidR="00714A33" w:rsidRPr="00714A33" w:rsidRDefault="00714A33" w:rsidP="002C33FE">
            <w:pPr>
              <w:numPr>
                <w:ilvl w:val="0"/>
                <w:numId w:val="33"/>
              </w:numPr>
              <w:spacing w:after="120"/>
              <w:jc w:val="both"/>
              <w:rPr>
                <w:rFonts w:eastAsia="Calibri" w:cs="Arial"/>
                <w:sz w:val="22"/>
                <w:szCs w:val="22"/>
                <w:lang w:eastAsia="en-US"/>
              </w:rPr>
            </w:pPr>
            <w:r w:rsidRPr="00714A33">
              <w:rPr>
                <w:rFonts w:eastAsia="Calibri" w:cs="Arial"/>
                <w:sz w:val="22"/>
                <w:szCs w:val="22"/>
                <w:lang w:eastAsia="en-US"/>
              </w:rPr>
              <w:lastRenderedPageBreak/>
              <w:t>Zdolność zasysania z lustra wody</w:t>
            </w:r>
          </w:p>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t>24. Detektor wielogazowy – 1 kpl.</w:t>
            </w:r>
          </w:p>
          <w:p w:rsidR="00714A33" w:rsidRPr="00714A33" w:rsidRDefault="00714A33" w:rsidP="002C33FE">
            <w:pPr>
              <w:numPr>
                <w:ilvl w:val="0"/>
                <w:numId w:val="34"/>
              </w:numPr>
              <w:spacing w:after="120"/>
              <w:jc w:val="both"/>
              <w:rPr>
                <w:rFonts w:eastAsia="Calibri" w:cs="Arial"/>
                <w:sz w:val="22"/>
                <w:szCs w:val="22"/>
                <w:lang w:eastAsia="en-US"/>
              </w:rPr>
            </w:pPr>
            <w:r w:rsidRPr="00714A33">
              <w:rPr>
                <w:rFonts w:eastAsia="Calibri" w:cs="Arial"/>
                <w:sz w:val="22"/>
                <w:szCs w:val="22"/>
                <w:lang w:eastAsia="en-US"/>
              </w:rPr>
              <w:t>Pomiar: O</w:t>
            </w:r>
            <w:r w:rsidRPr="00714A33">
              <w:rPr>
                <w:rFonts w:ascii="Cambria Math" w:eastAsia="Calibri" w:hAnsi="Cambria Math" w:cs="Cambria Math"/>
                <w:sz w:val="22"/>
                <w:szCs w:val="22"/>
                <w:lang w:eastAsia="en-US"/>
              </w:rPr>
              <w:t>₂</w:t>
            </w:r>
            <w:r w:rsidRPr="00714A33">
              <w:rPr>
                <w:rFonts w:eastAsia="Calibri" w:cs="Arial"/>
                <w:sz w:val="22"/>
                <w:szCs w:val="22"/>
                <w:lang w:eastAsia="en-US"/>
              </w:rPr>
              <w:t>, CO, H</w:t>
            </w:r>
            <w:r w:rsidRPr="00714A33">
              <w:rPr>
                <w:rFonts w:ascii="Cambria Math" w:eastAsia="Calibri" w:hAnsi="Cambria Math" w:cs="Cambria Math"/>
                <w:sz w:val="22"/>
                <w:szCs w:val="22"/>
                <w:lang w:eastAsia="en-US"/>
              </w:rPr>
              <w:t>₂</w:t>
            </w:r>
            <w:r w:rsidRPr="00714A33">
              <w:rPr>
                <w:rFonts w:eastAsia="Calibri" w:cs="Arial"/>
                <w:sz w:val="22"/>
                <w:szCs w:val="22"/>
                <w:lang w:eastAsia="en-US"/>
              </w:rPr>
              <w:t>S, CH</w:t>
            </w:r>
            <w:r w:rsidRPr="00714A33">
              <w:rPr>
                <w:rFonts w:ascii="Cambria Math" w:eastAsia="Calibri" w:hAnsi="Cambria Math" w:cs="Cambria Math"/>
                <w:sz w:val="22"/>
                <w:szCs w:val="22"/>
                <w:lang w:eastAsia="en-US"/>
              </w:rPr>
              <w:t>₄</w:t>
            </w:r>
          </w:p>
          <w:p w:rsidR="00714A33" w:rsidRPr="00714A33" w:rsidRDefault="00714A33" w:rsidP="002C33FE">
            <w:pPr>
              <w:numPr>
                <w:ilvl w:val="0"/>
                <w:numId w:val="34"/>
              </w:numPr>
              <w:spacing w:after="120"/>
              <w:jc w:val="both"/>
              <w:rPr>
                <w:rFonts w:eastAsia="Calibri" w:cs="Arial"/>
                <w:sz w:val="22"/>
                <w:szCs w:val="22"/>
                <w:lang w:eastAsia="en-US"/>
              </w:rPr>
            </w:pPr>
            <w:r w:rsidRPr="00714A33">
              <w:rPr>
                <w:rFonts w:eastAsia="Calibri" w:cs="Arial"/>
                <w:sz w:val="22"/>
                <w:szCs w:val="22"/>
                <w:lang w:eastAsia="en-US"/>
              </w:rPr>
              <w:t>Alarm wizualny, dźwiękowy i wibracyjny</w:t>
            </w:r>
          </w:p>
          <w:p w:rsidR="00714A33" w:rsidRPr="00714A33" w:rsidRDefault="00714A33" w:rsidP="002C33FE">
            <w:pPr>
              <w:numPr>
                <w:ilvl w:val="0"/>
                <w:numId w:val="34"/>
              </w:numPr>
              <w:spacing w:after="120"/>
              <w:jc w:val="both"/>
              <w:rPr>
                <w:rFonts w:eastAsia="Calibri" w:cs="Arial"/>
                <w:sz w:val="22"/>
                <w:szCs w:val="22"/>
                <w:lang w:eastAsia="en-US"/>
              </w:rPr>
            </w:pPr>
            <w:r w:rsidRPr="00714A33">
              <w:rPr>
                <w:rFonts w:eastAsia="Calibri" w:cs="Arial"/>
                <w:sz w:val="22"/>
                <w:szCs w:val="22"/>
                <w:lang w:eastAsia="en-US"/>
              </w:rPr>
              <w:t>Rejestracja zdarzeń</w:t>
            </w:r>
          </w:p>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t>25. Narzędzia akumulatorowe – 1 kpl.</w:t>
            </w:r>
          </w:p>
          <w:p w:rsidR="00714A33" w:rsidRPr="00714A33" w:rsidRDefault="00714A33" w:rsidP="002C33FE">
            <w:pPr>
              <w:numPr>
                <w:ilvl w:val="0"/>
                <w:numId w:val="35"/>
              </w:numPr>
              <w:spacing w:after="120"/>
              <w:jc w:val="both"/>
              <w:rPr>
                <w:rFonts w:eastAsia="Calibri" w:cs="Arial"/>
                <w:sz w:val="22"/>
                <w:szCs w:val="22"/>
                <w:lang w:eastAsia="en-US"/>
              </w:rPr>
            </w:pPr>
            <w:r w:rsidRPr="00714A33">
              <w:rPr>
                <w:rFonts w:eastAsia="Calibri" w:cs="Arial"/>
                <w:sz w:val="22"/>
                <w:szCs w:val="22"/>
                <w:lang w:eastAsia="en-US"/>
              </w:rPr>
              <w:t>Przecinarka tarczowa (tarcza min. 200–230 mm)</w:t>
            </w:r>
          </w:p>
          <w:p w:rsidR="00714A33" w:rsidRPr="00714A33" w:rsidRDefault="00714A33" w:rsidP="002C33FE">
            <w:pPr>
              <w:numPr>
                <w:ilvl w:val="0"/>
                <w:numId w:val="35"/>
              </w:numPr>
              <w:spacing w:after="120"/>
              <w:jc w:val="both"/>
              <w:rPr>
                <w:rFonts w:eastAsia="Calibri" w:cs="Arial"/>
                <w:sz w:val="22"/>
                <w:szCs w:val="22"/>
                <w:lang w:eastAsia="en-US"/>
              </w:rPr>
            </w:pPr>
            <w:r w:rsidRPr="00714A33">
              <w:rPr>
                <w:rFonts w:eastAsia="Calibri" w:cs="Arial"/>
                <w:sz w:val="22"/>
                <w:szCs w:val="22"/>
                <w:lang w:eastAsia="en-US"/>
              </w:rPr>
              <w:t>Piła szablasta</w:t>
            </w:r>
          </w:p>
          <w:p w:rsidR="00714A33" w:rsidRPr="00714A33" w:rsidRDefault="00714A33" w:rsidP="002C33FE">
            <w:pPr>
              <w:numPr>
                <w:ilvl w:val="0"/>
                <w:numId w:val="35"/>
              </w:numPr>
              <w:spacing w:after="120"/>
              <w:jc w:val="both"/>
              <w:rPr>
                <w:rFonts w:eastAsia="Calibri" w:cs="Arial"/>
                <w:sz w:val="22"/>
                <w:szCs w:val="22"/>
                <w:lang w:eastAsia="en-US"/>
              </w:rPr>
            </w:pPr>
            <w:r w:rsidRPr="00714A33">
              <w:rPr>
                <w:rFonts w:eastAsia="Calibri" w:cs="Arial"/>
                <w:sz w:val="22"/>
                <w:szCs w:val="22"/>
                <w:lang w:eastAsia="en-US"/>
              </w:rPr>
              <w:t>Wiertarko-wkrętarka udarowa</w:t>
            </w:r>
          </w:p>
          <w:p w:rsidR="00714A33" w:rsidRPr="00714A33" w:rsidRDefault="00714A33" w:rsidP="002C33FE">
            <w:pPr>
              <w:numPr>
                <w:ilvl w:val="0"/>
                <w:numId w:val="35"/>
              </w:numPr>
              <w:spacing w:after="120"/>
              <w:jc w:val="both"/>
              <w:rPr>
                <w:rFonts w:eastAsia="Calibri" w:cs="Arial"/>
                <w:sz w:val="22"/>
                <w:szCs w:val="22"/>
                <w:lang w:eastAsia="en-US"/>
              </w:rPr>
            </w:pPr>
            <w:r w:rsidRPr="00714A33">
              <w:rPr>
                <w:rFonts w:eastAsia="Calibri" w:cs="Arial"/>
                <w:sz w:val="22"/>
                <w:szCs w:val="22"/>
                <w:lang w:eastAsia="en-US"/>
              </w:rPr>
              <w:t>System akumulatorowy min. 18 V</w:t>
            </w:r>
          </w:p>
          <w:p w:rsidR="00714A33" w:rsidRPr="00714A33" w:rsidRDefault="00714A33" w:rsidP="002C33FE">
            <w:pPr>
              <w:numPr>
                <w:ilvl w:val="0"/>
                <w:numId w:val="35"/>
              </w:numPr>
              <w:spacing w:after="120"/>
              <w:jc w:val="both"/>
              <w:rPr>
                <w:rFonts w:eastAsia="Calibri" w:cs="Arial"/>
                <w:sz w:val="22"/>
                <w:szCs w:val="22"/>
                <w:lang w:eastAsia="en-US"/>
              </w:rPr>
            </w:pPr>
            <w:r w:rsidRPr="00714A33">
              <w:rPr>
                <w:rFonts w:eastAsia="Calibri" w:cs="Arial"/>
                <w:sz w:val="22"/>
                <w:szCs w:val="22"/>
                <w:lang w:eastAsia="en-US"/>
              </w:rPr>
              <w:t>Akumulator min. 8 Ah</w:t>
            </w:r>
          </w:p>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t>26. Zestaw wysokościowy – 1 kpl.</w:t>
            </w:r>
          </w:p>
          <w:p w:rsidR="00714A33" w:rsidRPr="00714A33" w:rsidRDefault="00714A33" w:rsidP="002C33FE">
            <w:pPr>
              <w:numPr>
                <w:ilvl w:val="0"/>
                <w:numId w:val="36"/>
              </w:numPr>
              <w:spacing w:after="120"/>
              <w:jc w:val="both"/>
              <w:rPr>
                <w:rFonts w:eastAsia="Calibri" w:cs="Arial"/>
                <w:sz w:val="22"/>
                <w:szCs w:val="22"/>
                <w:lang w:eastAsia="en-US"/>
              </w:rPr>
            </w:pPr>
            <w:r w:rsidRPr="00714A33">
              <w:rPr>
                <w:rFonts w:eastAsia="Calibri" w:cs="Arial"/>
                <w:sz w:val="22"/>
                <w:szCs w:val="22"/>
                <w:lang w:eastAsia="en-US"/>
              </w:rPr>
              <w:t>Liny statyczne</w:t>
            </w:r>
          </w:p>
          <w:p w:rsidR="00714A33" w:rsidRPr="00714A33" w:rsidRDefault="00714A33" w:rsidP="002C33FE">
            <w:pPr>
              <w:numPr>
                <w:ilvl w:val="0"/>
                <w:numId w:val="36"/>
              </w:numPr>
              <w:spacing w:after="120"/>
              <w:jc w:val="both"/>
              <w:rPr>
                <w:rFonts w:eastAsia="Calibri" w:cs="Arial"/>
                <w:sz w:val="22"/>
                <w:szCs w:val="22"/>
                <w:lang w:eastAsia="en-US"/>
              </w:rPr>
            </w:pPr>
            <w:r w:rsidRPr="00714A33">
              <w:rPr>
                <w:rFonts w:eastAsia="Calibri" w:cs="Arial"/>
                <w:sz w:val="22"/>
                <w:szCs w:val="22"/>
                <w:lang w:eastAsia="en-US"/>
              </w:rPr>
              <w:t>Uprzęże</w:t>
            </w:r>
          </w:p>
          <w:p w:rsidR="00714A33" w:rsidRPr="00714A33" w:rsidRDefault="00714A33" w:rsidP="002C33FE">
            <w:pPr>
              <w:numPr>
                <w:ilvl w:val="0"/>
                <w:numId w:val="36"/>
              </w:numPr>
              <w:spacing w:after="120"/>
              <w:jc w:val="both"/>
              <w:rPr>
                <w:rFonts w:eastAsia="Calibri" w:cs="Arial"/>
                <w:sz w:val="22"/>
                <w:szCs w:val="22"/>
                <w:lang w:eastAsia="en-US"/>
              </w:rPr>
            </w:pPr>
            <w:r w:rsidRPr="00714A33">
              <w:rPr>
                <w:rFonts w:eastAsia="Calibri" w:cs="Arial"/>
                <w:sz w:val="22"/>
                <w:szCs w:val="22"/>
                <w:lang w:eastAsia="en-US"/>
              </w:rPr>
              <w:t>Karabinki stalowe i aluminiowe</w:t>
            </w:r>
          </w:p>
          <w:p w:rsidR="00714A33" w:rsidRPr="00714A33" w:rsidRDefault="00714A33" w:rsidP="002C33FE">
            <w:pPr>
              <w:numPr>
                <w:ilvl w:val="0"/>
                <w:numId w:val="36"/>
              </w:numPr>
              <w:spacing w:after="120"/>
              <w:jc w:val="both"/>
              <w:rPr>
                <w:rFonts w:eastAsia="Calibri" w:cs="Arial"/>
                <w:sz w:val="22"/>
                <w:szCs w:val="22"/>
                <w:lang w:eastAsia="en-US"/>
              </w:rPr>
            </w:pPr>
            <w:r w:rsidRPr="00714A33">
              <w:rPr>
                <w:rFonts w:eastAsia="Calibri" w:cs="Arial"/>
                <w:sz w:val="22"/>
                <w:szCs w:val="22"/>
                <w:lang w:eastAsia="en-US"/>
              </w:rPr>
              <w:t>Urządzenia asekuracyjne</w:t>
            </w:r>
          </w:p>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t>27. Pompa zatapialna – 1 szt.</w:t>
            </w:r>
          </w:p>
          <w:p w:rsidR="00714A33" w:rsidRPr="00714A33" w:rsidRDefault="00714A33" w:rsidP="002C33FE">
            <w:pPr>
              <w:numPr>
                <w:ilvl w:val="0"/>
                <w:numId w:val="37"/>
              </w:numPr>
              <w:spacing w:after="120"/>
              <w:jc w:val="both"/>
              <w:rPr>
                <w:rFonts w:eastAsia="Calibri" w:cs="Arial"/>
                <w:sz w:val="22"/>
                <w:szCs w:val="22"/>
                <w:lang w:eastAsia="en-US"/>
              </w:rPr>
            </w:pPr>
            <w:r w:rsidRPr="00714A33">
              <w:rPr>
                <w:rFonts w:eastAsia="Calibri" w:cs="Arial"/>
                <w:sz w:val="22"/>
                <w:szCs w:val="22"/>
                <w:lang w:eastAsia="en-US"/>
              </w:rPr>
              <w:t>Wydajność min. 200 l/min</w:t>
            </w:r>
          </w:p>
          <w:p w:rsidR="00714A33" w:rsidRPr="00714A33" w:rsidRDefault="00714A33" w:rsidP="002C33FE">
            <w:pPr>
              <w:numPr>
                <w:ilvl w:val="0"/>
                <w:numId w:val="37"/>
              </w:numPr>
              <w:spacing w:after="120"/>
              <w:jc w:val="both"/>
              <w:rPr>
                <w:rFonts w:eastAsia="Calibri" w:cs="Arial"/>
                <w:sz w:val="22"/>
                <w:szCs w:val="22"/>
                <w:lang w:eastAsia="en-US"/>
              </w:rPr>
            </w:pPr>
            <w:r w:rsidRPr="00714A33">
              <w:rPr>
                <w:rFonts w:eastAsia="Calibri" w:cs="Arial"/>
                <w:sz w:val="22"/>
                <w:szCs w:val="22"/>
                <w:lang w:eastAsia="en-US"/>
              </w:rPr>
              <w:t>Możliwość pracy przy niskim poziomie wody („do sucha”)</w:t>
            </w:r>
          </w:p>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t>28. Akumulator – 1 szt.</w:t>
            </w:r>
          </w:p>
          <w:p w:rsidR="00714A33" w:rsidRPr="00714A33" w:rsidRDefault="00714A33" w:rsidP="002C33FE">
            <w:pPr>
              <w:numPr>
                <w:ilvl w:val="0"/>
                <w:numId w:val="38"/>
              </w:numPr>
              <w:spacing w:after="120"/>
              <w:jc w:val="both"/>
              <w:rPr>
                <w:rFonts w:eastAsia="Calibri" w:cs="Arial"/>
                <w:sz w:val="22"/>
                <w:szCs w:val="22"/>
                <w:lang w:eastAsia="en-US"/>
              </w:rPr>
            </w:pPr>
            <w:r w:rsidRPr="00714A33">
              <w:rPr>
                <w:rFonts w:eastAsia="Calibri" w:cs="Arial"/>
                <w:sz w:val="22"/>
                <w:szCs w:val="22"/>
                <w:lang w:eastAsia="en-US"/>
              </w:rPr>
              <w:t>Napięcie syst</w:t>
            </w:r>
            <w:r w:rsidR="00FC5F81">
              <w:rPr>
                <w:rFonts w:eastAsia="Calibri" w:cs="Arial"/>
                <w:sz w:val="22"/>
                <w:szCs w:val="22"/>
                <w:lang w:eastAsia="en-US"/>
              </w:rPr>
              <w:t>emowe zgodne z narzędziami (</w:t>
            </w:r>
            <w:r w:rsidRPr="00714A33">
              <w:rPr>
                <w:rFonts w:eastAsia="Calibri" w:cs="Arial"/>
                <w:sz w:val="22"/>
                <w:szCs w:val="22"/>
                <w:lang w:eastAsia="en-US"/>
              </w:rPr>
              <w:t>18 V)</w:t>
            </w:r>
          </w:p>
          <w:p w:rsidR="00714A33" w:rsidRPr="00714A33" w:rsidRDefault="00714A33" w:rsidP="002C33FE">
            <w:pPr>
              <w:numPr>
                <w:ilvl w:val="0"/>
                <w:numId w:val="38"/>
              </w:numPr>
              <w:spacing w:after="120"/>
              <w:jc w:val="both"/>
              <w:rPr>
                <w:rFonts w:eastAsia="Calibri" w:cs="Arial"/>
                <w:sz w:val="22"/>
                <w:szCs w:val="22"/>
                <w:lang w:eastAsia="en-US"/>
              </w:rPr>
            </w:pPr>
            <w:r w:rsidRPr="00714A33">
              <w:rPr>
                <w:rFonts w:eastAsia="Calibri" w:cs="Arial"/>
                <w:sz w:val="22"/>
                <w:szCs w:val="22"/>
                <w:lang w:eastAsia="en-US"/>
              </w:rPr>
              <w:t>Pojemność min. 8 Ah</w:t>
            </w:r>
          </w:p>
          <w:p w:rsidR="00714A33" w:rsidRPr="00714A33" w:rsidRDefault="00714A33" w:rsidP="002C33FE">
            <w:pPr>
              <w:numPr>
                <w:ilvl w:val="0"/>
                <w:numId w:val="38"/>
              </w:numPr>
              <w:spacing w:after="120"/>
              <w:jc w:val="both"/>
              <w:rPr>
                <w:rFonts w:eastAsia="Calibri" w:cs="Arial"/>
                <w:sz w:val="22"/>
                <w:szCs w:val="22"/>
                <w:lang w:eastAsia="en-US"/>
              </w:rPr>
            </w:pPr>
            <w:r w:rsidRPr="00714A33">
              <w:rPr>
                <w:rFonts w:eastAsia="Calibri" w:cs="Arial"/>
                <w:sz w:val="22"/>
                <w:szCs w:val="22"/>
                <w:lang w:eastAsia="en-US"/>
              </w:rPr>
              <w:lastRenderedPageBreak/>
              <w:t>Technologia litowo-jonowa</w:t>
            </w:r>
          </w:p>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t>29. Zestaw szekli i zbloczy do wyciągarki składający się z minimum:</w:t>
            </w:r>
          </w:p>
          <w:p w:rsidR="00714A33" w:rsidRPr="00714A33" w:rsidRDefault="00714A33" w:rsidP="002C33FE">
            <w:pPr>
              <w:numPr>
                <w:ilvl w:val="0"/>
                <w:numId w:val="38"/>
              </w:numPr>
              <w:spacing w:after="120"/>
              <w:jc w:val="both"/>
              <w:rPr>
                <w:rFonts w:eastAsia="Calibri" w:cs="Arial"/>
                <w:sz w:val="22"/>
                <w:szCs w:val="22"/>
                <w:lang w:eastAsia="en-US"/>
              </w:rPr>
            </w:pPr>
            <w:r w:rsidRPr="00714A33">
              <w:rPr>
                <w:rFonts w:eastAsia="Calibri" w:cs="Arial"/>
                <w:sz w:val="22"/>
                <w:szCs w:val="22"/>
                <w:lang w:eastAsia="en-US"/>
              </w:rPr>
              <w:t>Zblocza 8t</w:t>
            </w:r>
          </w:p>
          <w:p w:rsidR="00714A33" w:rsidRPr="00714A33" w:rsidRDefault="00714A33" w:rsidP="002C33FE">
            <w:pPr>
              <w:numPr>
                <w:ilvl w:val="0"/>
                <w:numId w:val="38"/>
              </w:numPr>
              <w:spacing w:after="120"/>
              <w:jc w:val="both"/>
              <w:rPr>
                <w:rFonts w:eastAsia="Calibri" w:cs="Arial"/>
                <w:sz w:val="22"/>
                <w:szCs w:val="22"/>
                <w:lang w:eastAsia="en-US"/>
              </w:rPr>
            </w:pPr>
            <w:r w:rsidRPr="00714A33">
              <w:rPr>
                <w:rFonts w:eastAsia="Calibri" w:cs="Arial"/>
                <w:sz w:val="22"/>
                <w:szCs w:val="22"/>
                <w:lang w:eastAsia="en-US"/>
              </w:rPr>
              <w:t>2 x szekli 3/4”</w:t>
            </w:r>
          </w:p>
          <w:p w:rsidR="00714A33" w:rsidRPr="00714A33" w:rsidRDefault="00714A33" w:rsidP="002C33FE">
            <w:pPr>
              <w:numPr>
                <w:ilvl w:val="0"/>
                <w:numId w:val="38"/>
              </w:numPr>
              <w:spacing w:after="120"/>
              <w:jc w:val="both"/>
              <w:rPr>
                <w:rFonts w:eastAsia="Calibri" w:cs="Arial"/>
                <w:sz w:val="22"/>
                <w:szCs w:val="22"/>
                <w:lang w:eastAsia="en-US"/>
              </w:rPr>
            </w:pPr>
            <w:r w:rsidRPr="00714A33">
              <w:rPr>
                <w:rFonts w:eastAsia="Calibri" w:cs="Arial"/>
                <w:sz w:val="22"/>
                <w:szCs w:val="22"/>
                <w:lang w:eastAsia="en-US"/>
              </w:rPr>
              <w:t>Pasa asekuracyjnego 1,5m o wytrzymałości 9t</w:t>
            </w:r>
          </w:p>
          <w:p w:rsidR="00714A33" w:rsidRPr="00714A33" w:rsidRDefault="00714A33" w:rsidP="002C33FE">
            <w:pPr>
              <w:numPr>
                <w:ilvl w:val="0"/>
                <w:numId w:val="38"/>
              </w:numPr>
              <w:spacing w:after="120"/>
              <w:jc w:val="both"/>
              <w:rPr>
                <w:rFonts w:eastAsia="Calibri" w:cs="Arial"/>
                <w:sz w:val="22"/>
                <w:szCs w:val="22"/>
                <w:lang w:eastAsia="en-US"/>
              </w:rPr>
            </w:pPr>
            <w:r w:rsidRPr="00714A33">
              <w:rPr>
                <w:rFonts w:eastAsia="Calibri" w:cs="Arial"/>
                <w:sz w:val="22"/>
                <w:szCs w:val="22"/>
                <w:lang w:eastAsia="en-US"/>
              </w:rPr>
              <w:t>Torby transportowej</w:t>
            </w:r>
          </w:p>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t>30. Radiotelefony przenośne – 3 szt.</w:t>
            </w:r>
          </w:p>
          <w:p w:rsidR="00714A33" w:rsidRPr="00714A33" w:rsidRDefault="00714A33" w:rsidP="002C33FE">
            <w:pPr>
              <w:numPr>
                <w:ilvl w:val="0"/>
                <w:numId w:val="39"/>
              </w:numPr>
              <w:spacing w:after="120"/>
              <w:jc w:val="both"/>
              <w:rPr>
                <w:rFonts w:eastAsia="Calibri" w:cs="Arial"/>
                <w:sz w:val="22"/>
                <w:szCs w:val="22"/>
                <w:lang w:eastAsia="en-US"/>
              </w:rPr>
            </w:pPr>
            <w:r w:rsidRPr="00714A33">
              <w:rPr>
                <w:rFonts w:eastAsia="Calibri" w:cs="Arial"/>
                <w:sz w:val="22"/>
                <w:szCs w:val="22"/>
                <w:lang w:eastAsia="en-US"/>
              </w:rPr>
              <w:t>Radiotelefon cyfrowo-analogowy (tryb mieszany)</w:t>
            </w:r>
          </w:p>
          <w:p w:rsidR="00714A33" w:rsidRPr="00714A33" w:rsidRDefault="00714A33" w:rsidP="002C33FE">
            <w:pPr>
              <w:numPr>
                <w:ilvl w:val="0"/>
                <w:numId w:val="39"/>
              </w:numPr>
              <w:spacing w:after="120"/>
              <w:jc w:val="both"/>
              <w:rPr>
                <w:rFonts w:eastAsia="Calibri" w:cs="Arial"/>
                <w:sz w:val="22"/>
                <w:szCs w:val="22"/>
                <w:lang w:eastAsia="en-US"/>
              </w:rPr>
            </w:pPr>
            <w:r w:rsidRPr="00714A33">
              <w:rPr>
                <w:rFonts w:eastAsia="Calibri" w:cs="Arial"/>
                <w:sz w:val="22"/>
                <w:szCs w:val="22"/>
                <w:lang w:eastAsia="en-US"/>
              </w:rPr>
              <w:t xml:space="preserve">Praca w paśmie VHF  </w:t>
            </w:r>
          </w:p>
          <w:p w:rsidR="00714A33" w:rsidRPr="00714A33" w:rsidRDefault="00714A33" w:rsidP="002C33FE">
            <w:pPr>
              <w:numPr>
                <w:ilvl w:val="0"/>
                <w:numId w:val="39"/>
              </w:numPr>
              <w:spacing w:after="120"/>
              <w:jc w:val="both"/>
              <w:rPr>
                <w:rFonts w:eastAsia="Calibri" w:cs="Arial"/>
                <w:sz w:val="22"/>
                <w:szCs w:val="22"/>
                <w:lang w:eastAsia="en-US"/>
              </w:rPr>
            </w:pPr>
            <w:r w:rsidRPr="00714A33">
              <w:rPr>
                <w:rFonts w:eastAsia="Calibri" w:cs="Arial"/>
                <w:sz w:val="22"/>
                <w:szCs w:val="22"/>
                <w:lang w:eastAsia="en-US"/>
              </w:rPr>
              <w:t>Obsługa standardu cyfrowej łączności dwuszczelinowej (TDMA)</w:t>
            </w:r>
          </w:p>
          <w:p w:rsidR="00714A33" w:rsidRPr="00714A33" w:rsidRDefault="00714A33" w:rsidP="002C33FE">
            <w:pPr>
              <w:numPr>
                <w:ilvl w:val="0"/>
                <w:numId w:val="39"/>
              </w:numPr>
              <w:spacing w:after="120"/>
              <w:jc w:val="both"/>
              <w:rPr>
                <w:rFonts w:eastAsia="Calibri" w:cs="Arial"/>
                <w:sz w:val="22"/>
                <w:szCs w:val="22"/>
                <w:lang w:eastAsia="en-US"/>
              </w:rPr>
            </w:pPr>
            <w:r w:rsidRPr="00714A33">
              <w:rPr>
                <w:rFonts w:eastAsia="Calibri" w:cs="Arial"/>
                <w:sz w:val="22"/>
                <w:szCs w:val="22"/>
                <w:lang w:eastAsia="en-US"/>
              </w:rPr>
              <w:t>Moc nadajnika regulowana, min. do 4–5 W</w:t>
            </w:r>
          </w:p>
          <w:p w:rsidR="00714A33" w:rsidRPr="00714A33" w:rsidRDefault="00714A33" w:rsidP="002C33FE">
            <w:pPr>
              <w:numPr>
                <w:ilvl w:val="0"/>
                <w:numId w:val="39"/>
              </w:numPr>
              <w:spacing w:after="120"/>
              <w:jc w:val="both"/>
              <w:rPr>
                <w:rFonts w:eastAsia="Calibri" w:cs="Arial"/>
                <w:sz w:val="22"/>
                <w:szCs w:val="22"/>
                <w:lang w:eastAsia="en-US"/>
              </w:rPr>
            </w:pPr>
            <w:r w:rsidRPr="00714A33">
              <w:rPr>
                <w:rFonts w:eastAsia="Calibri" w:cs="Arial"/>
                <w:sz w:val="22"/>
                <w:szCs w:val="22"/>
                <w:lang w:eastAsia="en-US"/>
              </w:rPr>
              <w:t>Wyświetlacz kolorowy o wysokiej czytelności</w:t>
            </w:r>
          </w:p>
          <w:p w:rsidR="00714A33" w:rsidRPr="00714A33" w:rsidRDefault="00714A33" w:rsidP="002C33FE">
            <w:pPr>
              <w:numPr>
                <w:ilvl w:val="0"/>
                <w:numId w:val="39"/>
              </w:numPr>
              <w:spacing w:after="120"/>
              <w:jc w:val="both"/>
              <w:rPr>
                <w:rFonts w:eastAsia="Calibri" w:cs="Arial"/>
                <w:sz w:val="22"/>
                <w:szCs w:val="22"/>
                <w:lang w:eastAsia="en-US"/>
              </w:rPr>
            </w:pPr>
            <w:r w:rsidRPr="00714A33">
              <w:rPr>
                <w:rFonts w:eastAsia="Calibri" w:cs="Arial"/>
                <w:sz w:val="22"/>
                <w:szCs w:val="22"/>
                <w:lang w:eastAsia="en-US"/>
              </w:rPr>
              <w:t>Pełna klawiatura umożliwiająca wprowadzanie danych i obsługę funkcji</w:t>
            </w:r>
          </w:p>
          <w:p w:rsidR="00714A33" w:rsidRPr="00714A33" w:rsidRDefault="00714A33" w:rsidP="002C33FE">
            <w:pPr>
              <w:numPr>
                <w:ilvl w:val="0"/>
                <w:numId w:val="39"/>
              </w:numPr>
              <w:spacing w:after="120"/>
              <w:jc w:val="both"/>
              <w:rPr>
                <w:rFonts w:eastAsia="Calibri" w:cs="Arial"/>
                <w:sz w:val="22"/>
                <w:szCs w:val="22"/>
                <w:lang w:eastAsia="en-US"/>
              </w:rPr>
            </w:pPr>
            <w:r w:rsidRPr="00714A33">
              <w:rPr>
                <w:rFonts w:eastAsia="Calibri" w:cs="Arial"/>
                <w:sz w:val="22"/>
                <w:szCs w:val="22"/>
                <w:lang w:eastAsia="en-US"/>
              </w:rPr>
              <w:t>Wbudowany moduł lokali</w:t>
            </w:r>
            <w:r w:rsidR="00860643">
              <w:rPr>
                <w:rFonts w:eastAsia="Calibri" w:cs="Arial"/>
                <w:sz w:val="22"/>
                <w:szCs w:val="22"/>
                <w:lang w:eastAsia="en-US"/>
              </w:rPr>
              <w:t>zacji satelitarnej: GPS lub równoważny</w:t>
            </w:r>
            <w:r w:rsidR="0031602D">
              <w:rPr>
                <w:rFonts w:eastAsia="Calibri" w:cs="Arial"/>
                <w:sz w:val="22"/>
                <w:szCs w:val="22"/>
                <w:lang w:eastAsia="en-US"/>
              </w:rPr>
              <w:t xml:space="preserve">. </w:t>
            </w:r>
            <w:r w:rsidR="0031602D" w:rsidRPr="0031602D">
              <w:rPr>
                <w:rFonts w:eastAsia="Calibri" w:cs="Arial"/>
                <w:sz w:val="22"/>
                <w:szCs w:val="22"/>
                <w:lang w:eastAsia="en-US"/>
              </w:rPr>
              <w:t>Zamawiający pod pojęciem systemu równoważnego do GPS rozumie wbudowany moduł GNSS (Global Navigation Satellite System), umożliwiający wyznaczanie pozycji geograficznej z wykorzystaniem co najmniej jedn</w:t>
            </w:r>
            <w:r w:rsidR="0031602D">
              <w:rPr>
                <w:rFonts w:eastAsia="Calibri" w:cs="Arial"/>
                <w:sz w:val="22"/>
                <w:szCs w:val="22"/>
                <w:lang w:eastAsia="en-US"/>
              </w:rPr>
              <w:t>ego z systemów satelitarnych</w:t>
            </w:r>
            <w:r w:rsidR="00860643">
              <w:rPr>
                <w:rFonts w:eastAsia="Calibri" w:cs="Arial"/>
                <w:sz w:val="22"/>
                <w:szCs w:val="22"/>
                <w:lang w:eastAsia="en-US"/>
              </w:rPr>
              <w:t xml:space="preserve">: </w:t>
            </w:r>
            <w:r w:rsidR="00860643" w:rsidRPr="00860643">
              <w:rPr>
                <w:rFonts w:eastAsia="Calibri" w:cs="Arial"/>
                <w:sz w:val="22"/>
                <w:szCs w:val="22"/>
                <w:lang w:eastAsia="en-US"/>
              </w:rPr>
              <w:t>GPS, Galileo, GLONASS lub BeiDou</w:t>
            </w:r>
            <w:r w:rsidR="0031602D" w:rsidRPr="0031602D">
              <w:rPr>
                <w:rFonts w:eastAsia="Calibri" w:cs="Arial"/>
                <w:sz w:val="22"/>
                <w:szCs w:val="22"/>
                <w:lang w:eastAsia="en-US"/>
              </w:rPr>
              <w:t>, zapewniający dokładność wyznaczania pozycji nie gorszą</w:t>
            </w:r>
            <w:r w:rsidR="0031602D">
              <w:rPr>
                <w:rFonts w:eastAsia="Calibri" w:cs="Arial"/>
                <w:sz w:val="22"/>
                <w:szCs w:val="22"/>
                <w:lang w:eastAsia="en-US"/>
              </w:rPr>
              <w:t xml:space="preserve"> niż 10 m </w:t>
            </w:r>
            <w:r w:rsidR="0031602D" w:rsidRPr="0031602D">
              <w:rPr>
                <w:rFonts w:eastAsia="Calibri" w:cs="Arial"/>
                <w:sz w:val="22"/>
                <w:szCs w:val="22"/>
                <w:lang w:eastAsia="en-US"/>
              </w:rPr>
              <w:t>oraz wspierający system wspomagania EGNOS.</w:t>
            </w:r>
          </w:p>
          <w:p w:rsidR="00714A33" w:rsidRPr="00714A33" w:rsidRDefault="00714A33" w:rsidP="002C33FE">
            <w:pPr>
              <w:numPr>
                <w:ilvl w:val="0"/>
                <w:numId w:val="39"/>
              </w:numPr>
              <w:spacing w:after="120"/>
              <w:jc w:val="both"/>
              <w:rPr>
                <w:rFonts w:eastAsia="Calibri" w:cs="Arial"/>
                <w:sz w:val="22"/>
                <w:szCs w:val="22"/>
                <w:lang w:eastAsia="en-US"/>
              </w:rPr>
            </w:pPr>
            <w:r w:rsidRPr="00714A33">
              <w:rPr>
                <w:rFonts w:eastAsia="Calibri" w:cs="Arial"/>
                <w:sz w:val="22"/>
                <w:szCs w:val="22"/>
                <w:lang w:eastAsia="en-US"/>
              </w:rPr>
              <w:t>Możliwość pracy w trybie szyfrowanym (sprzętowym lub programowym)</w:t>
            </w:r>
          </w:p>
          <w:p w:rsidR="00714A33" w:rsidRPr="00714A33" w:rsidRDefault="00714A33" w:rsidP="002C33FE">
            <w:pPr>
              <w:numPr>
                <w:ilvl w:val="0"/>
                <w:numId w:val="39"/>
              </w:numPr>
              <w:spacing w:after="120"/>
              <w:jc w:val="both"/>
              <w:rPr>
                <w:rFonts w:eastAsia="Calibri" w:cs="Arial"/>
                <w:sz w:val="22"/>
                <w:szCs w:val="22"/>
                <w:lang w:eastAsia="en-US"/>
              </w:rPr>
            </w:pPr>
            <w:r w:rsidRPr="00714A33">
              <w:rPr>
                <w:rFonts w:eastAsia="Calibri" w:cs="Arial"/>
                <w:sz w:val="22"/>
                <w:szCs w:val="22"/>
                <w:lang w:eastAsia="en-US"/>
              </w:rPr>
              <w:t>Funkcja alarmu i przycisk bezpieczeństwa</w:t>
            </w:r>
          </w:p>
          <w:p w:rsidR="00714A33" w:rsidRPr="00714A33" w:rsidRDefault="00714A33" w:rsidP="002C33FE">
            <w:pPr>
              <w:numPr>
                <w:ilvl w:val="0"/>
                <w:numId w:val="39"/>
              </w:numPr>
              <w:spacing w:after="120"/>
              <w:jc w:val="both"/>
              <w:rPr>
                <w:rFonts w:eastAsia="Calibri" w:cs="Arial"/>
                <w:sz w:val="22"/>
                <w:szCs w:val="22"/>
                <w:lang w:eastAsia="en-US"/>
              </w:rPr>
            </w:pPr>
            <w:r w:rsidRPr="00714A33">
              <w:rPr>
                <w:rFonts w:eastAsia="Calibri" w:cs="Arial"/>
                <w:sz w:val="22"/>
                <w:szCs w:val="22"/>
                <w:lang w:eastAsia="en-US"/>
              </w:rPr>
              <w:t>Stopień ochrony min. IP68 (odporność na wodę i pył)</w:t>
            </w:r>
          </w:p>
          <w:p w:rsidR="00714A33" w:rsidRPr="00714A33" w:rsidRDefault="00714A33" w:rsidP="002C33FE">
            <w:pPr>
              <w:numPr>
                <w:ilvl w:val="0"/>
                <w:numId w:val="39"/>
              </w:numPr>
              <w:spacing w:after="120"/>
              <w:jc w:val="both"/>
              <w:rPr>
                <w:rFonts w:eastAsia="Calibri" w:cs="Arial"/>
                <w:sz w:val="22"/>
                <w:szCs w:val="22"/>
                <w:lang w:eastAsia="en-US"/>
              </w:rPr>
            </w:pPr>
            <w:r w:rsidRPr="00714A33">
              <w:rPr>
                <w:rFonts w:eastAsia="Calibri" w:cs="Arial"/>
                <w:sz w:val="22"/>
                <w:szCs w:val="22"/>
                <w:lang w:eastAsia="en-US"/>
              </w:rPr>
              <w:t>Odporność na upadki i warunki eksploatacyjne zgodna z normami dla sprzętu profesjonalnego</w:t>
            </w:r>
          </w:p>
          <w:p w:rsidR="00714A33" w:rsidRPr="00714A33" w:rsidRDefault="00714A33" w:rsidP="002C33FE">
            <w:pPr>
              <w:numPr>
                <w:ilvl w:val="0"/>
                <w:numId w:val="39"/>
              </w:numPr>
              <w:spacing w:after="120"/>
              <w:jc w:val="both"/>
              <w:rPr>
                <w:rFonts w:eastAsia="Calibri" w:cs="Arial"/>
                <w:sz w:val="22"/>
                <w:szCs w:val="22"/>
                <w:lang w:eastAsia="en-US"/>
              </w:rPr>
            </w:pPr>
            <w:r w:rsidRPr="00714A33">
              <w:rPr>
                <w:rFonts w:eastAsia="Calibri" w:cs="Arial"/>
                <w:sz w:val="22"/>
                <w:szCs w:val="22"/>
                <w:lang w:eastAsia="en-US"/>
              </w:rPr>
              <w:t>Akumulator litowo-jonowy o pojemności zapewniającej min. 10–12 h pracy</w:t>
            </w:r>
          </w:p>
          <w:p w:rsidR="00714A33" w:rsidRPr="00714A33" w:rsidRDefault="00714A33" w:rsidP="002C33FE">
            <w:pPr>
              <w:numPr>
                <w:ilvl w:val="0"/>
                <w:numId w:val="39"/>
              </w:numPr>
              <w:spacing w:after="120"/>
              <w:jc w:val="both"/>
              <w:rPr>
                <w:rFonts w:eastAsia="Calibri" w:cs="Arial"/>
                <w:sz w:val="22"/>
                <w:szCs w:val="22"/>
                <w:lang w:eastAsia="en-US"/>
              </w:rPr>
            </w:pPr>
            <w:r w:rsidRPr="00714A33">
              <w:rPr>
                <w:rFonts w:eastAsia="Calibri" w:cs="Arial"/>
                <w:sz w:val="22"/>
                <w:szCs w:val="22"/>
                <w:lang w:eastAsia="en-US"/>
              </w:rPr>
              <w:t>Ładowarka biurkowa z zasilaniem 230 V</w:t>
            </w:r>
          </w:p>
          <w:p w:rsidR="00714A33" w:rsidRPr="00714A33" w:rsidRDefault="00714A33" w:rsidP="002C33FE">
            <w:pPr>
              <w:numPr>
                <w:ilvl w:val="0"/>
                <w:numId w:val="39"/>
              </w:numPr>
              <w:spacing w:after="120"/>
              <w:jc w:val="both"/>
              <w:rPr>
                <w:rFonts w:eastAsia="Calibri" w:cs="Arial"/>
                <w:sz w:val="22"/>
                <w:szCs w:val="22"/>
                <w:lang w:eastAsia="en-US"/>
              </w:rPr>
            </w:pPr>
            <w:r w:rsidRPr="00714A33">
              <w:rPr>
                <w:rFonts w:eastAsia="Calibri" w:cs="Arial"/>
                <w:sz w:val="22"/>
                <w:szCs w:val="22"/>
                <w:lang w:eastAsia="en-US"/>
              </w:rPr>
              <w:lastRenderedPageBreak/>
              <w:t>Antena elastyczna dopasowana do pasma pracy \</w:t>
            </w:r>
          </w:p>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t>30. Mikrofonogłośnik – 3 szt.</w:t>
            </w:r>
          </w:p>
          <w:p w:rsidR="00714A33" w:rsidRPr="00714A33" w:rsidRDefault="00714A33" w:rsidP="002C33FE">
            <w:pPr>
              <w:numPr>
                <w:ilvl w:val="0"/>
                <w:numId w:val="40"/>
              </w:numPr>
              <w:spacing w:after="120"/>
              <w:jc w:val="both"/>
              <w:rPr>
                <w:rFonts w:eastAsia="Calibri" w:cs="Arial"/>
                <w:sz w:val="22"/>
                <w:szCs w:val="22"/>
                <w:lang w:eastAsia="en-US"/>
              </w:rPr>
            </w:pPr>
            <w:r w:rsidRPr="00714A33">
              <w:rPr>
                <w:rFonts w:eastAsia="Calibri" w:cs="Arial"/>
                <w:sz w:val="22"/>
                <w:szCs w:val="22"/>
                <w:lang w:eastAsia="en-US"/>
              </w:rPr>
              <w:t>Mikrofonogłośnik zdalny kompatybilny z radiotelefonem</w:t>
            </w:r>
          </w:p>
          <w:p w:rsidR="00714A33" w:rsidRPr="00714A33" w:rsidRDefault="00714A33" w:rsidP="002C33FE">
            <w:pPr>
              <w:numPr>
                <w:ilvl w:val="0"/>
                <w:numId w:val="40"/>
              </w:numPr>
              <w:spacing w:after="120"/>
              <w:jc w:val="both"/>
              <w:rPr>
                <w:rFonts w:eastAsia="Calibri" w:cs="Arial"/>
                <w:sz w:val="22"/>
                <w:szCs w:val="22"/>
                <w:lang w:eastAsia="en-US"/>
              </w:rPr>
            </w:pPr>
            <w:r w:rsidRPr="00714A33">
              <w:rPr>
                <w:rFonts w:eastAsia="Calibri" w:cs="Arial"/>
                <w:sz w:val="22"/>
                <w:szCs w:val="22"/>
                <w:lang w:eastAsia="en-US"/>
              </w:rPr>
              <w:t>Wbudowany głośnik o wysokiej słyszalności w hałasie (min. 90 dB)</w:t>
            </w:r>
          </w:p>
          <w:p w:rsidR="00714A33" w:rsidRPr="00714A33" w:rsidRDefault="00714A33" w:rsidP="002C33FE">
            <w:pPr>
              <w:numPr>
                <w:ilvl w:val="0"/>
                <w:numId w:val="40"/>
              </w:numPr>
              <w:spacing w:after="120"/>
              <w:jc w:val="both"/>
              <w:rPr>
                <w:rFonts w:eastAsia="Calibri" w:cs="Arial"/>
                <w:sz w:val="22"/>
                <w:szCs w:val="22"/>
                <w:lang w:eastAsia="en-US"/>
              </w:rPr>
            </w:pPr>
            <w:r w:rsidRPr="00714A33">
              <w:rPr>
                <w:rFonts w:eastAsia="Calibri" w:cs="Arial"/>
                <w:sz w:val="22"/>
                <w:szCs w:val="22"/>
                <w:lang w:eastAsia="en-US"/>
              </w:rPr>
              <w:t>Przycisk nadawania (PTT)</w:t>
            </w:r>
          </w:p>
          <w:p w:rsidR="00714A33" w:rsidRPr="00714A33" w:rsidRDefault="00714A33" w:rsidP="002C33FE">
            <w:pPr>
              <w:numPr>
                <w:ilvl w:val="0"/>
                <w:numId w:val="40"/>
              </w:numPr>
              <w:spacing w:after="120"/>
              <w:jc w:val="both"/>
              <w:rPr>
                <w:rFonts w:eastAsia="Calibri" w:cs="Arial"/>
                <w:sz w:val="22"/>
                <w:szCs w:val="22"/>
                <w:lang w:eastAsia="en-US"/>
              </w:rPr>
            </w:pPr>
            <w:r w:rsidRPr="00714A33">
              <w:rPr>
                <w:rFonts w:eastAsia="Calibri" w:cs="Arial"/>
                <w:sz w:val="22"/>
                <w:szCs w:val="22"/>
                <w:lang w:eastAsia="en-US"/>
              </w:rPr>
              <w:t>Obudowa odporna na warunki atmosferyczne (min. IP67)</w:t>
            </w:r>
          </w:p>
          <w:p w:rsidR="00714A33" w:rsidRPr="00714A33" w:rsidRDefault="00714A33" w:rsidP="002C33FE">
            <w:pPr>
              <w:numPr>
                <w:ilvl w:val="0"/>
                <w:numId w:val="40"/>
              </w:numPr>
              <w:spacing w:after="120"/>
              <w:jc w:val="both"/>
              <w:rPr>
                <w:rFonts w:eastAsia="Calibri" w:cs="Arial"/>
                <w:sz w:val="22"/>
                <w:szCs w:val="22"/>
                <w:lang w:eastAsia="en-US"/>
              </w:rPr>
            </w:pPr>
            <w:r w:rsidRPr="00714A33">
              <w:rPr>
                <w:rFonts w:eastAsia="Calibri" w:cs="Arial"/>
                <w:sz w:val="22"/>
                <w:szCs w:val="22"/>
                <w:lang w:eastAsia="en-US"/>
              </w:rPr>
              <w:t>Przewód spiralny o zwiększonej odporności mechanicznej</w:t>
            </w:r>
          </w:p>
          <w:p w:rsidR="00714A33" w:rsidRPr="00714A33" w:rsidRDefault="00714A33" w:rsidP="002C33FE">
            <w:pPr>
              <w:numPr>
                <w:ilvl w:val="0"/>
                <w:numId w:val="40"/>
              </w:numPr>
              <w:spacing w:after="120"/>
              <w:jc w:val="both"/>
              <w:rPr>
                <w:rFonts w:eastAsia="Calibri" w:cs="Arial"/>
                <w:sz w:val="22"/>
                <w:szCs w:val="22"/>
                <w:lang w:eastAsia="en-US"/>
              </w:rPr>
            </w:pPr>
            <w:r w:rsidRPr="00714A33">
              <w:rPr>
                <w:rFonts w:eastAsia="Calibri" w:cs="Arial"/>
                <w:sz w:val="22"/>
                <w:szCs w:val="22"/>
                <w:lang w:eastAsia="en-US"/>
              </w:rPr>
              <w:t>Klips mocujący do odzieży</w:t>
            </w:r>
          </w:p>
          <w:p w:rsidR="00714A33" w:rsidRPr="00714A33" w:rsidRDefault="00714A33" w:rsidP="00714A33">
            <w:pPr>
              <w:spacing w:after="120"/>
              <w:jc w:val="both"/>
              <w:rPr>
                <w:rFonts w:eastAsia="Calibri" w:cs="Arial"/>
                <w:sz w:val="22"/>
                <w:szCs w:val="22"/>
                <w:lang w:eastAsia="en-US"/>
              </w:rPr>
            </w:pPr>
            <w:r w:rsidRPr="00714A33">
              <w:rPr>
                <w:rFonts w:eastAsia="Calibri" w:cs="Arial"/>
                <w:sz w:val="22"/>
                <w:szCs w:val="22"/>
                <w:lang w:eastAsia="en-US"/>
              </w:rPr>
              <w:t>32. Latarki akumulatorowe kątowe – 3 szt.</w:t>
            </w:r>
          </w:p>
          <w:p w:rsidR="00714A33" w:rsidRPr="00714A33" w:rsidRDefault="00714A33" w:rsidP="002C33FE">
            <w:pPr>
              <w:numPr>
                <w:ilvl w:val="0"/>
                <w:numId w:val="41"/>
              </w:numPr>
              <w:spacing w:after="120"/>
              <w:jc w:val="both"/>
              <w:rPr>
                <w:rFonts w:eastAsia="Calibri" w:cs="Arial"/>
                <w:sz w:val="22"/>
                <w:szCs w:val="22"/>
                <w:lang w:eastAsia="en-US"/>
              </w:rPr>
            </w:pPr>
            <w:r w:rsidRPr="00714A33">
              <w:rPr>
                <w:rFonts w:eastAsia="Calibri" w:cs="Arial"/>
                <w:sz w:val="22"/>
                <w:szCs w:val="22"/>
                <w:lang w:eastAsia="en-US"/>
              </w:rPr>
              <w:t>Latarka kątowa przeznaczona do mocowania przy umundurowaniu specjalnym</w:t>
            </w:r>
          </w:p>
          <w:p w:rsidR="00714A33" w:rsidRPr="00714A33" w:rsidRDefault="00714A33" w:rsidP="002C33FE">
            <w:pPr>
              <w:numPr>
                <w:ilvl w:val="0"/>
                <w:numId w:val="41"/>
              </w:numPr>
              <w:spacing w:after="120"/>
              <w:jc w:val="both"/>
              <w:rPr>
                <w:rFonts w:eastAsia="Calibri" w:cs="Arial"/>
                <w:sz w:val="22"/>
                <w:szCs w:val="22"/>
                <w:lang w:eastAsia="en-US"/>
              </w:rPr>
            </w:pPr>
            <w:r w:rsidRPr="00714A33">
              <w:rPr>
                <w:rFonts w:eastAsia="Calibri" w:cs="Arial"/>
                <w:sz w:val="22"/>
                <w:szCs w:val="22"/>
                <w:lang w:eastAsia="en-US"/>
              </w:rPr>
              <w:t>Źródło światła LED o wysokiej trwałości</w:t>
            </w:r>
          </w:p>
          <w:p w:rsidR="00714A33" w:rsidRPr="00714A33" w:rsidRDefault="00714A33" w:rsidP="002C33FE">
            <w:pPr>
              <w:numPr>
                <w:ilvl w:val="0"/>
                <w:numId w:val="41"/>
              </w:numPr>
              <w:spacing w:after="120"/>
              <w:jc w:val="both"/>
              <w:rPr>
                <w:rFonts w:eastAsia="Calibri" w:cs="Arial"/>
                <w:sz w:val="22"/>
                <w:szCs w:val="22"/>
                <w:lang w:eastAsia="en-US"/>
              </w:rPr>
            </w:pPr>
            <w:r w:rsidRPr="00714A33">
              <w:rPr>
                <w:rFonts w:eastAsia="Calibri" w:cs="Arial"/>
                <w:sz w:val="22"/>
                <w:szCs w:val="22"/>
                <w:lang w:eastAsia="en-US"/>
              </w:rPr>
              <w:t>Strumień świetlny min. 150–200 lm</w:t>
            </w:r>
          </w:p>
          <w:p w:rsidR="00714A33" w:rsidRPr="00714A33" w:rsidRDefault="00714A33" w:rsidP="002C33FE">
            <w:pPr>
              <w:numPr>
                <w:ilvl w:val="0"/>
                <w:numId w:val="41"/>
              </w:numPr>
              <w:spacing w:after="120"/>
              <w:jc w:val="both"/>
              <w:rPr>
                <w:rFonts w:eastAsia="Calibri" w:cs="Arial"/>
                <w:sz w:val="22"/>
                <w:szCs w:val="22"/>
                <w:lang w:eastAsia="en-US"/>
              </w:rPr>
            </w:pPr>
            <w:r w:rsidRPr="00714A33">
              <w:rPr>
                <w:rFonts w:eastAsia="Calibri" w:cs="Arial"/>
                <w:sz w:val="22"/>
                <w:szCs w:val="22"/>
                <w:lang w:eastAsia="en-US"/>
              </w:rPr>
              <w:t>Co najmniej dwa tryby pracy (np. wysoki / niski / sygnałowy)</w:t>
            </w:r>
          </w:p>
          <w:p w:rsidR="00714A33" w:rsidRPr="00714A33" w:rsidRDefault="00714A33" w:rsidP="002C33FE">
            <w:pPr>
              <w:numPr>
                <w:ilvl w:val="0"/>
                <w:numId w:val="41"/>
              </w:numPr>
              <w:spacing w:after="120"/>
              <w:jc w:val="both"/>
              <w:rPr>
                <w:rFonts w:eastAsia="Calibri" w:cs="Arial"/>
                <w:sz w:val="22"/>
                <w:szCs w:val="22"/>
                <w:lang w:eastAsia="en-US"/>
              </w:rPr>
            </w:pPr>
            <w:r w:rsidRPr="00714A33">
              <w:rPr>
                <w:rFonts w:eastAsia="Calibri" w:cs="Arial"/>
                <w:sz w:val="22"/>
                <w:szCs w:val="22"/>
                <w:lang w:eastAsia="en-US"/>
              </w:rPr>
              <w:t>Czas pracy:</w:t>
            </w:r>
          </w:p>
          <w:p w:rsidR="00714A33" w:rsidRPr="00714A33" w:rsidRDefault="00714A33" w:rsidP="002C33FE">
            <w:pPr>
              <w:numPr>
                <w:ilvl w:val="1"/>
                <w:numId w:val="41"/>
              </w:numPr>
              <w:spacing w:after="120"/>
              <w:jc w:val="both"/>
              <w:rPr>
                <w:rFonts w:eastAsia="Calibri" w:cs="Arial"/>
                <w:sz w:val="22"/>
                <w:szCs w:val="22"/>
                <w:lang w:eastAsia="en-US"/>
              </w:rPr>
            </w:pPr>
            <w:r w:rsidRPr="00714A33">
              <w:rPr>
                <w:rFonts w:eastAsia="Calibri" w:cs="Arial"/>
                <w:sz w:val="22"/>
                <w:szCs w:val="22"/>
                <w:lang w:eastAsia="en-US"/>
              </w:rPr>
              <w:t>tryb wysoki: min. 3–4 h</w:t>
            </w:r>
          </w:p>
          <w:p w:rsidR="00714A33" w:rsidRPr="00714A33" w:rsidRDefault="00714A33" w:rsidP="002C33FE">
            <w:pPr>
              <w:numPr>
                <w:ilvl w:val="1"/>
                <w:numId w:val="41"/>
              </w:numPr>
              <w:spacing w:after="120"/>
              <w:jc w:val="both"/>
              <w:rPr>
                <w:rFonts w:eastAsia="Calibri" w:cs="Arial"/>
                <w:sz w:val="22"/>
                <w:szCs w:val="22"/>
                <w:lang w:eastAsia="en-US"/>
              </w:rPr>
            </w:pPr>
            <w:r w:rsidRPr="00714A33">
              <w:rPr>
                <w:rFonts w:eastAsia="Calibri" w:cs="Arial"/>
                <w:sz w:val="22"/>
                <w:szCs w:val="22"/>
                <w:lang w:eastAsia="en-US"/>
              </w:rPr>
              <w:t>tryb oszczędny: min. 8 h</w:t>
            </w:r>
          </w:p>
          <w:p w:rsidR="00714A33" w:rsidRPr="00714A33" w:rsidRDefault="00714A33" w:rsidP="002C33FE">
            <w:pPr>
              <w:numPr>
                <w:ilvl w:val="0"/>
                <w:numId w:val="41"/>
              </w:numPr>
              <w:spacing w:after="120"/>
              <w:jc w:val="both"/>
              <w:rPr>
                <w:rFonts w:eastAsia="Calibri" w:cs="Arial"/>
                <w:sz w:val="22"/>
                <w:szCs w:val="22"/>
                <w:lang w:eastAsia="en-US"/>
              </w:rPr>
            </w:pPr>
            <w:r w:rsidRPr="00714A33">
              <w:rPr>
                <w:rFonts w:eastAsia="Calibri" w:cs="Arial"/>
                <w:sz w:val="22"/>
                <w:szCs w:val="22"/>
                <w:lang w:eastAsia="en-US"/>
              </w:rPr>
              <w:t>Zasilanie akumulatorowe (akumulator wymienny lub zintegrowany)</w:t>
            </w:r>
          </w:p>
          <w:p w:rsidR="00714A33" w:rsidRPr="00714A33" w:rsidRDefault="00714A33" w:rsidP="002C33FE">
            <w:pPr>
              <w:numPr>
                <w:ilvl w:val="0"/>
                <w:numId w:val="41"/>
              </w:numPr>
              <w:spacing w:after="120"/>
              <w:jc w:val="both"/>
              <w:rPr>
                <w:rFonts w:eastAsia="Calibri" w:cs="Arial"/>
                <w:sz w:val="22"/>
                <w:szCs w:val="22"/>
                <w:lang w:eastAsia="en-US"/>
              </w:rPr>
            </w:pPr>
            <w:r w:rsidRPr="00714A33">
              <w:rPr>
                <w:rFonts w:eastAsia="Calibri" w:cs="Arial"/>
                <w:sz w:val="22"/>
                <w:szCs w:val="22"/>
                <w:lang w:eastAsia="en-US"/>
              </w:rPr>
              <w:t>System ładowania w dedykowanej ładowarce (230 V lub uchwyt pojazdowy 12/24 V)</w:t>
            </w:r>
          </w:p>
          <w:p w:rsidR="00714A33" w:rsidRPr="00714A33" w:rsidRDefault="00714A33" w:rsidP="002C33FE">
            <w:pPr>
              <w:numPr>
                <w:ilvl w:val="0"/>
                <w:numId w:val="41"/>
              </w:numPr>
              <w:spacing w:after="120"/>
              <w:jc w:val="both"/>
              <w:rPr>
                <w:rFonts w:eastAsia="Calibri" w:cs="Arial"/>
                <w:sz w:val="22"/>
                <w:szCs w:val="22"/>
                <w:lang w:eastAsia="en-US"/>
              </w:rPr>
            </w:pPr>
            <w:r w:rsidRPr="00714A33">
              <w:rPr>
                <w:rFonts w:eastAsia="Calibri" w:cs="Arial"/>
                <w:sz w:val="22"/>
                <w:szCs w:val="22"/>
                <w:lang w:eastAsia="en-US"/>
              </w:rPr>
              <w:t>Obudowa odporna na uderzenia, wykonana z tworzywa wysokoudarowego</w:t>
            </w:r>
          </w:p>
          <w:p w:rsidR="00714A33" w:rsidRPr="00714A33" w:rsidRDefault="00714A33" w:rsidP="002C33FE">
            <w:pPr>
              <w:numPr>
                <w:ilvl w:val="0"/>
                <w:numId w:val="41"/>
              </w:numPr>
              <w:spacing w:after="120"/>
              <w:jc w:val="both"/>
              <w:rPr>
                <w:rFonts w:eastAsia="Calibri" w:cs="Arial"/>
                <w:sz w:val="22"/>
                <w:szCs w:val="22"/>
                <w:lang w:eastAsia="en-US"/>
              </w:rPr>
            </w:pPr>
            <w:r w:rsidRPr="00714A33">
              <w:rPr>
                <w:rFonts w:eastAsia="Calibri" w:cs="Arial"/>
                <w:sz w:val="22"/>
                <w:szCs w:val="22"/>
                <w:lang w:eastAsia="en-US"/>
              </w:rPr>
              <w:t>Konstrukcja umożliwiająca pracę w rękawicach ochronnych</w:t>
            </w:r>
          </w:p>
          <w:p w:rsidR="00714A33" w:rsidRPr="00714A33" w:rsidRDefault="00714A33" w:rsidP="002C33FE">
            <w:pPr>
              <w:numPr>
                <w:ilvl w:val="0"/>
                <w:numId w:val="41"/>
              </w:numPr>
              <w:spacing w:after="120"/>
              <w:jc w:val="both"/>
              <w:rPr>
                <w:rFonts w:eastAsia="Calibri" w:cs="Arial"/>
                <w:sz w:val="22"/>
                <w:szCs w:val="22"/>
                <w:lang w:eastAsia="en-US"/>
              </w:rPr>
            </w:pPr>
            <w:r w:rsidRPr="00714A33">
              <w:rPr>
                <w:rFonts w:eastAsia="Calibri" w:cs="Arial"/>
                <w:sz w:val="22"/>
                <w:szCs w:val="22"/>
                <w:lang w:eastAsia="en-US"/>
              </w:rPr>
              <w:t>Stopień ochrony min. IP67</w:t>
            </w:r>
          </w:p>
          <w:p w:rsidR="00714A33" w:rsidRPr="00714A33" w:rsidRDefault="00714A33" w:rsidP="002C33FE">
            <w:pPr>
              <w:numPr>
                <w:ilvl w:val="0"/>
                <w:numId w:val="41"/>
              </w:numPr>
              <w:spacing w:after="120"/>
              <w:jc w:val="both"/>
              <w:rPr>
                <w:rFonts w:eastAsia="Calibri" w:cs="Arial"/>
                <w:sz w:val="22"/>
                <w:szCs w:val="22"/>
                <w:lang w:eastAsia="en-US"/>
              </w:rPr>
            </w:pPr>
            <w:r w:rsidRPr="00714A33">
              <w:rPr>
                <w:rFonts w:eastAsia="Calibri" w:cs="Arial"/>
                <w:sz w:val="22"/>
                <w:szCs w:val="22"/>
                <w:lang w:eastAsia="en-US"/>
              </w:rPr>
              <w:t>Dopuszczenie do użytkowania w działaniach ratowniczo-gaśniczych (jeżeli wymagane)</w:t>
            </w:r>
          </w:p>
        </w:tc>
      </w:tr>
    </w:tbl>
    <w:p w:rsidR="00323CDE" w:rsidRDefault="00323CDE" w:rsidP="00997996">
      <w:pPr>
        <w:spacing w:after="120" w:line="276" w:lineRule="auto"/>
        <w:jc w:val="both"/>
        <w:rPr>
          <w:rFonts w:eastAsia="Calibri" w:cs="Arial"/>
          <w:sz w:val="22"/>
          <w:szCs w:val="22"/>
          <w:lang w:eastAsia="en-US"/>
        </w:rPr>
      </w:pPr>
    </w:p>
    <w:p w:rsidR="00AC5002" w:rsidRPr="00AC5002" w:rsidRDefault="00AC5002" w:rsidP="00AC5002">
      <w:pPr>
        <w:spacing w:line="360" w:lineRule="auto"/>
        <w:jc w:val="both"/>
        <w:rPr>
          <w:b/>
        </w:rPr>
      </w:pPr>
      <w:r w:rsidRPr="00AC5002">
        <w:rPr>
          <w:b/>
        </w:rPr>
        <w:t xml:space="preserve">II. Warunki realizacji </w:t>
      </w:r>
    </w:p>
    <w:p w:rsidR="00AC5002" w:rsidRPr="00AC5002" w:rsidRDefault="00AC5002" w:rsidP="002C33FE">
      <w:pPr>
        <w:numPr>
          <w:ilvl w:val="0"/>
          <w:numId w:val="3"/>
        </w:numPr>
        <w:spacing w:line="360" w:lineRule="auto"/>
        <w:ind w:left="284" w:hanging="284"/>
        <w:jc w:val="both"/>
      </w:pPr>
      <w:r w:rsidRPr="00AC5002">
        <w:t>Przedmiot zamówienia musi być sprawny i wolny od wad, fabrycznie nowy, pochodzić z bieżącej produkcji - rok produkcji 202</w:t>
      </w:r>
      <w:r w:rsidR="00D771F4">
        <w:t>5 lub 2026</w:t>
      </w:r>
      <w:r w:rsidRPr="00AC5002">
        <w:t xml:space="preserve">. </w:t>
      </w:r>
    </w:p>
    <w:p w:rsidR="00AC5002" w:rsidRPr="00AC5002" w:rsidRDefault="00AC5002" w:rsidP="002C33FE">
      <w:pPr>
        <w:numPr>
          <w:ilvl w:val="0"/>
          <w:numId w:val="3"/>
        </w:numPr>
        <w:spacing w:line="360" w:lineRule="auto"/>
        <w:ind w:left="284" w:hanging="284"/>
        <w:jc w:val="both"/>
      </w:pPr>
      <w:r w:rsidRPr="00AC5002">
        <w:t xml:space="preserve">Osprzęt musi być kompatybilny z dostarczonym pojazdem. </w:t>
      </w:r>
    </w:p>
    <w:p w:rsidR="00AC5002" w:rsidRPr="00AC5002" w:rsidRDefault="00AC5002" w:rsidP="002C33FE">
      <w:pPr>
        <w:numPr>
          <w:ilvl w:val="0"/>
          <w:numId w:val="3"/>
        </w:numPr>
        <w:spacing w:line="360" w:lineRule="auto"/>
        <w:ind w:left="284" w:hanging="284"/>
        <w:jc w:val="both"/>
      </w:pPr>
      <w:r w:rsidRPr="00AC5002">
        <w:t>Wykonawca w ramach zamówien</w:t>
      </w:r>
      <w:r w:rsidR="00653F3A">
        <w:t>ia przeszkoli minimum 6 osób wskazanych</w:t>
      </w:r>
      <w:r w:rsidRPr="00AC5002">
        <w:t xml:space="preserve"> przez Zamawiającego w zakresie budowy, obsługi i eksp</w:t>
      </w:r>
      <w:r w:rsidR="00653F3A">
        <w:t>loatacji sprzętu i wyposażenia</w:t>
      </w:r>
      <w:r w:rsidR="001E3C75">
        <w:t>, zgodnie z zapisami niniejszego OPZ.</w:t>
      </w:r>
    </w:p>
    <w:p w:rsidR="00AC5002" w:rsidRPr="00AC5002" w:rsidRDefault="00AC5002" w:rsidP="002C33FE">
      <w:pPr>
        <w:numPr>
          <w:ilvl w:val="0"/>
          <w:numId w:val="3"/>
        </w:numPr>
        <w:spacing w:line="360" w:lineRule="auto"/>
        <w:ind w:left="284" w:hanging="284"/>
        <w:jc w:val="both"/>
      </w:pPr>
      <w:r w:rsidRPr="00AC5002">
        <w:t xml:space="preserve">W cenie należy </w:t>
      </w:r>
      <w:r w:rsidRPr="00AC5002">
        <w:rPr>
          <w:rFonts w:cs="Arial"/>
        </w:rPr>
        <w:t>ująć dostawę przedmiotu zamówienia. Zamawiający zobowiązuje się do odbioru przedmiotu zamówienia w odległoś</w:t>
      </w:r>
      <w:r w:rsidR="00D771F4">
        <w:rPr>
          <w:rFonts w:cs="Arial"/>
        </w:rPr>
        <w:t>ci do 6</w:t>
      </w:r>
      <w:r w:rsidRPr="00AC5002">
        <w:rPr>
          <w:rFonts w:cs="Arial"/>
        </w:rPr>
        <w:t>00 km w linii prostej od siedziby Zamawiająceg</w:t>
      </w:r>
      <w:r w:rsidR="00D771F4">
        <w:rPr>
          <w:rFonts w:cs="Arial"/>
        </w:rPr>
        <w:t>o we własnym zakresie (powyżej 6</w:t>
      </w:r>
      <w:r w:rsidRPr="00AC5002">
        <w:rPr>
          <w:rFonts w:cs="Arial"/>
        </w:rPr>
        <w:t>00 km od siedziby Zamawiającego dostawy przedmiotu zamówienia dokona Wykonawca).</w:t>
      </w:r>
    </w:p>
    <w:p w:rsidR="00AC5002" w:rsidRPr="00AC5002" w:rsidRDefault="00AC5002" w:rsidP="002C33FE">
      <w:pPr>
        <w:numPr>
          <w:ilvl w:val="0"/>
          <w:numId w:val="3"/>
        </w:numPr>
        <w:spacing w:line="360" w:lineRule="auto"/>
        <w:ind w:left="284" w:hanging="284"/>
        <w:jc w:val="both"/>
      </w:pPr>
      <w:r w:rsidRPr="00AC5002">
        <w:t>Zamawiający wymaga wyko</w:t>
      </w:r>
      <w:r w:rsidR="00D771F4">
        <w:t>nania zamówienia w terminie do 4</w:t>
      </w:r>
      <w:r w:rsidRPr="00AC5002">
        <w:t xml:space="preserve"> miesięcy od daty zawarcia umowy. W podanym terminie należy dokonać dostawy kompletnego przedmiotu zamówienia do siedziby Zamawiającego wraz z wymaganą dokumentacją odbiorową, zgodnie z zapisami projektu umowy stanowiącego załącznik do SWZ.</w:t>
      </w:r>
    </w:p>
    <w:p w:rsidR="00AC5002" w:rsidRPr="00AC5002" w:rsidRDefault="00AC5002" w:rsidP="002C33FE">
      <w:pPr>
        <w:numPr>
          <w:ilvl w:val="0"/>
          <w:numId w:val="3"/>
        </w:numPr>
        <w:spacing w:line="360" w:lineRule="auto"/>
        <w:ind w:left="284" w:hanging="284"/>
        <w:jc w:val="both"/>
      </w:pPr>
      <w:r w:rsidRPr="00AC5002">
        <w:t>Najpóźniej w dniu dostawy Wykonawca ma obowiązek przekazać Zamawiającemu w formie papierowej dokumentację odbiorową w szczególności zawierającą:</w:t>
      </w:r>
    </w:p>
    <w:p w:rsidR="008A2ABA" w:rsidRDefault="008A2ABA" w:rsidP="008A2ABA">
      <w:pPr>
        <w:numPr>
          <w:ilvl w:val="1"/>
          <w:numId w:val="3"/>
        </w:numPr>
        <w:tabs>
          <w:tab w:val="left" w:pos="1134"/>
        </w:tabs>
        <w:spacing w:line="360" w:lineRule="auto"/>
        <w:ind w:left="851" w:hanging="425"/>
        <w:jc w:val="both"/>
      </w:pPr>
      <w:r>
        <w:t>dokumentację umożliwiającą</w:t>
      </w:r>
      <w:r w:rsidR="00AC5002" w:rsidRPr="00AC5002">
        <w:t xml:space="preserve"> rejestracje pojazdów we właściwym dla Zamawiającego urzędzie (m.in. świadectwo homologacji na terenie RP lub odpowiadający dokument dopuszczający do ruchu drogowego).</w:t>
      </w:r>
    </w:p>
    <w:p w:rsidR="008A2ABA" w:rsidRDefault="008A2ABA" w:rsidP="008A2ABA">
      <w:pPr>
        <w:numPr>
          <w:ilvl w:val="1"/>
          <w:numId w:val="3"/>
        </w:numPr>
        <w:tabs>
          <w:tab w:val="left" w:pos="1134"/>
        </w:tabs>
        <w:spacing w:line="360" w:lineRule="auto"/>
        <w:ind w:left="851" w:hanging="425"/>
        <w:jc w:val="both"/>
      </w:pPr>
      <w:r>
        <w:t>instrukcję obsługi, książki serwisowej/gwarancyjnej do samochodu w języku polskim,</w:t>
      </w:r>
    </w:p>
    <w:p w:rsidR="008A2ABA" w:rsidRDefault="008A2ABA" w:rsidP="008A2ABA">
      <w:pPr>
        <w:numPr>
          <w:ilvl w:val="1"/>
          <w:numId w:val="3"/>
        </w:numPr>
        <w:tabs>
          <w:tab w:val="left" w:pos="1134"/>
        </w:tabs>
        <w:spacing w:line="360" w:lineRule="auto"/>
        <w:ind w:left="851" w:hanging="425"/>
        <w:jc w:val="both"/>
      </w:pPr>
      <w:r>
        <w:t>na dzień odbioru faktycznego dokument potwierdzający aktualnie posiadane badanie techniczne w zakresie pojazdu uprzywilejowanego</w:t>
      </w:r>
    </w:p>
    <w:p w:rsidR="00A11BC3" w:rsidRDefault="00A11BC3" w:rsidP="00A11BC3">
      <w:pPr>
        <w:numPr>
          <w:ilvl w:val="1"/>
          <w:numId w:val="3"/>
        </w:numPr>
        <w:tabs>
          <w:tab w:val="left" w:pos="1134"/>
        </w:tabs>
        <w:spacing w:line="360" w:lineRule="auto"/>
        <w:ind w:left="851" w:hanging="425"/>
        <w:jc w:val="both"/>
      </w:pPr>
      <w:r>
        <w:lastRenderedPageBreak/>
        <w:t>Świadectwo CNBOP na potwierdzenie spełniania wymagań rozporządzenia Ministra Spraw Wewnętrznych i Administracji z dnia 20 czerwca 2007 r. w sprawie wykazu wyrobów służących zapewnieniu bezpieczeństwa publicznego lub ochronie zdrowia i życia oraz mienia, a także zasad wydawania dopuszczenia tych wyrobów do użytkowania (Dz. U. z 2007 r. Nr 143, poz. 1002, ze zm.)</w:t>
      </w:r>
    </w:p>
    <w:p w:rsidR="00A11BC3" w:rsidRDefault="00A11BC3" w:rsidP="00A11BC3">
      <w:pPr>
        <w:numPr>
          <w:ilvl w:val="1"/>
          <w:numId w:val="3"/>
        </w:numPr>
        <w:tabs>
          <w:tab w:val="left" w:pos="1134"/>
        </w:tabs>
        <w:spacing w:line="360" w:lineRule="auto"/>
        <w:ind w:left="851" w:hanging="425"/>
        <w:jc w:val="both"/>
      </w:pPr>
      <w:r>
        <w:t>Certyfikat ISO 9001:2015 potwierdzający, że wdrożył on i stosuje system zarządzania jakością w zakresie montażu specjalistycznych nadwozi przeciwpożarowych na podwoziach samochodów dostawczych i osobowych Certyfikat musi być ważny na dzień składania.</w:t>
      </w:r>
    </w:p>
    <w:p w:rsidR="00AC5002" w:rsidRPr="00AC5002" w:rsidRDefault="008A2ABA" w:rsidP="00A11BC3">
      <w:pPr>
        <w:numPr>
          <w:ilvl w:val="1"/>
          <w:numId w:val="3"/>
        </w:numPr>
        <w:tabs>
          <w:tab w:val="left" w:pos="851"/>
        </w:tabs>
        <w:spacing w:line="360" w:lineRule="auto"/>
        <w:ind w:left="851" w:hanging="425"/>
        <w:jc w:val="both"/>
      </w:pPr>
      <w:r>
        <w:t>k</w:t>
      </w:r>
      <w:r w:rsidR="00AC5002" w:rsidRPr="00AC5002">
        <w:t>omplety kluczy.</w:t>
      </w:r>
    </w:p>
    <w:p w:rsidR="00AC5002" w:rsidRPr="00AC5002" w:rsidRDefault="00AC5002" w:rsidP="002C33FE">
      <w:pPr>
        <w:numPr>
          <w:ilvl w:val="0"/>
          <w:numId w:val="3"/>
        </w:numPr>
        <w:spacing w:line="360" w:lineRule="auto"/>
        <w:ind w:left="284" w:hanging="284"/>
        <w:jc w:val="both"/>
      </w:pPr>
      <w:r w:rsidRPr="00AC5002">
        <w:t xml:space="preserve">W ofercie należy podać cenę obejmującą cały zakres przedmiotu zamówienia wynikający z niniejszego opisu, uwzględniając zapisy SWZ i warunki realizacji określone w projekcie umowy załączonym do SWZ. </w:t>
      </w:r>
    </w:p>
    <w:p w:rsidR="00AC5002" w:rsidRPr="00AC5002" w:rsidRDefault="00AC5002" w:rsidP="002C33FE">
      <w:pPr>
        <w:numPr>
          <w:ilvl w:val="0"/>
          <w:numId w:val="3"/>
        </w:numPr>
        <w:spacing w:line="360" w:lineRule="auto"/>
        <w:ind w:left="284" w:hanging="284"/>
        <w:jc w:val="both"/>
      </w:pPr>
      <w:r w:rsidRPr="00AC5002">
        <w:t>Zamawiający nie przewiduje żadnych przedpłat ani zaliczek na poczet realizacji przedmiotu umowy, a płatność nastąpi zgodnie z zapisami projektu umowy załączonego do SWZ</w:t>
      </w:r>
    </w:p>
    <w:p w:rsidR="00AC5002" w:rsidRPr="00AC5002" w:rsidRDefault="00AC5002" w:rsidP="002C33FE">
      <w:pPr>
        <w:numPr>
          <w:ilvl w:val="0"/>
          <w:numId w:val="3"/>
        </w:numPr>
        <w:spacing w:line="360" w:lineRule="auto"/>
        <w:ind w:left="284" w:hanging="284"/>
        <w:jc w:val="both"/>
      </w:pPr>
      <w:r w:rsidRPr="00AC5002">
        <w:t xml:space="preserve">Zamawiający dołożył należytej staranności, aby w opisie przedmiotu zamówienia nie wskazywać znaków towarowych, patentów lub pochodzenia, źródła lub szczególnego procesu, który mógłby charakteryzować produkty lub usługi dostarczane przez konkretnego wykonawcę. W przypadku stwierdzenia lub podjęcia przypuszczeń o wskazanie w sposób bezpośredni lub pośredni na znak towarowy, patent lub pochodzenie, źródło lub szczególny proces, który charakteryzuje produkty lub usługi dostarczane przez konkretnego wykonawcę, Zamawiający wskazuje, że celem Zamawiającego nie jest uprzywilejowanie lub wyeliminowanie niektórych wykonawców lub produktów. Opis przedmiotu zamówienia (i podane nazwy lub parametry -jeśli występują) służą jedynie określeniu pożądanego standardu wykonania, określeniu właściwości i wymogów technicznych założonych w dokumentacji technicznej dla danych rozwiązań. Dopuszcza się równoważne rozwiązania. Wykonawca ma każdorazowo prawo użyć materiału/urządzenia/wyrobu równoważnego, </w:t>
      </w:r>
      <w:r w:rsidRPr="00AC5002">
        <w:lastRenderedPageBreak/>
        <w:t>spełniającego wymagania jakościowe i funkcjonalne opisane w dokumentacji. W związku z powyższym Zamawiający nie narzuca użycia materiałów/wyrobów/urządzeń żadnego konkretnego producenta czy dostawcy.</w:t>
      </w:r>
    </w:p>
    <w:p w:rsidR="00AC5002" w:rsidRPr="00AC5002" w:rsidRDefault="00AC5002" w:rsidP="00AC5002">
      <w:pPr>
        <w:spacing w:line="360" w:lineRule="auto"/>
        <w:jc w:val="both"/>
        <w:rPr>
          <w:b/>
        </w:rPr>
      </w:pPr>
      <w:r w:rsidRPr="00AC5002">
        <w:rPr>
          <w:b/>
        </w:rPr>
        <w:t xml:space="preserve">III. Warunki gwarancji i serwisu </w:t>
      </w:r>
    </w:p>
    <w:p w:rsidR="00AC5002" w:rsidRPr="00AC5002" w:rsidRDefault="00AC5002" w:rsidP="002C33FE">
      <w:pPr>
        <w:numPr>
          <w:ilvl w:val="0"/>
          <w:numId w:val="4"/>
        </w:numPr>
        <w:spacing w:line="360" w:lineRule="auto"/>
        <w:ind w:left="709" w:hanging="709"/>
        <w:contextualSpacing/>
        <w:jc w:val="both"/>
      </w:pPr>
      <w:r w:rsidRPr="00AC5002">
        <w:rPr>
          <w:b/>
        </w:rPr>
        <w:t>Gwarancja:</w:t>
      </w:r>
      <w:r w:rsidRPr="00AC5002">
        <w:t xml:space="preserve"> okres gwarancji rozpoczyna swój bieg od dnia odbioru końcowego przedmiotu zamówienia, czego potwierdzeniem jest protokół spisany przez Strony umowy. Wykonawca zapewnia przez cały okres gwarancji serwis gwarancyjny i przeglądy techniczne bez dodatkowych opłat. W ramach serwisu i przeglądu, które będą wykonywane przez wykwalifikowanych serwisantów, Wykonawca zapewnia na swój koszt dostawę materiałów eksploatacyjnych, części zamiennych itp. Przeglądy i serwis wykonywane będą w odległości nie większej niż 100 km od siedziby Zamawiającego w odstępach czasu wynikających z wymogów karty gwarancyjnej wystawionej przez producenta. Serwis oraz przegląd zostanie skutecznie przeprowadzony i zakończony w ciągu 72 godzin. </w:t>
      </w:r>
    </w:p>
    <w:p w:rsidR="00AC5002" w:rsidRPr="00AC5002" w:rsidRDefault="00AC5002" w:rsidP="002C33FE">
      <w:pPr>
        <w:numPr>
          <w:ilvl w:val="0"/>
          <w:numId w:val="4"/>
        </w:numPr>
        <w:spacing w:line="360" w:lineRule="auto"/>
        <w:ind w:left="284" w:hanging="284"/>
        <w:jc w:val="both"/>
      </w:pPr>
      <w:r w:rsidRPr="00AC5002">
        <w:t xml:space="preserve">W ramach gwarancji Wykonawca </w:t>
      </w:r>
      <w:r w:rsidRPr="00AC5002">
        <w:rPr>
          <w:rFonts w:cs="Arial"/>
        </w:rPr>
        <w:t>dokonuje bezpłatnych napraw przedmiotu zamówienia w wyniku wady lub usterki objętej gwarancją</w:t>
      </w:r>
      <w:r w:rsidRPr="00AC5002">
        <w:t>. W okresie gwarancji jakości Wykonawca zobowiązany jest do bezpłatnego usuwania wszelkich zaistniałych wad i uszkodzeń w przedmiocie zamówienia, tj. do bezpłatnej naprawy lub wymiany m.in. podzespołów, elementów ew. wyposażenia, części, które w okresie gwarancji okażą się wadliwe, tj. niepełnowartościowe lub uszkodzone na skutek zastosowania wadliwych materiałów, błędnej konstrukcji, niepełnej sprawności, wadliwego wykonania lub innych przyczyn. Gwarancją objęte są wady urządzenia wynikające z wad materiałowych oraz wad wykonania.</w:t>
      </w:r>
    </w:p>
    <w:p w:rsidR="00AC5002" w:rsidRPr="00AC5002" w:rsidRDefault="00AC5002" w:rsidP="002C33FE">
      <w:pPr>
        <w:numPr>
          <w:ilvl w:val="0"/>
          <w:numId w:val="4"/>
        </w:numPr>
        <w:spacing w:line="360" w:lineRule="auto"/>
        <w:ind w:left="284" w:hanging="284"/>
        <w:jc w:val="both"/>
      </w:pPr>
      <w:r w:rsidRPr="00AC5002">
        <w:t xml:space="preserve">W przypadku wystąpienia wad, Wykonawca zobowiązany jest przystąpić do ich usunięcia niezwłocznie i usunąć wadę/usterkę w ciągu </w:t>
      </w:r>
      <w:r w:rsidR="002F10EC">
        <w:t>14</w:t>
      </w:r>
      <w:r w:rsidRPr="00AC5002">
        <w:t xml:space="preserve"> dni roboczych od otrzymania zgłoszenia.</w:t>
      </w:r>
    </w:p>
    <w:p w:rsidR="006F4335" w:rsidRDefault="00AC5002" w:rsidP="006F4335">
      <w:pPr>
        <w:numPr>
          <w:ilvl w:val="0"/>
          <w:numId w:val="4"/>
        </w:numPr>
        <w:spacing w:line="360" w:lineRule="auto"/>
        <w:ind w:left="284" w:hanging="284"/>
        <w:jc w:val="both"/>
      </w:pPr>
      <w:r w:rsidRPr="00AC5002">
        <w:lastRenderedPageBreak/>
        <w:t xml:space="preserve">Jeżeli usunięcie wad ze względów technicznych (szczególnie uciążliwych) nie jest możliwe w ciągu </w:t>
      </w:r>
      <w:r w:rsidR="002F10EC">
        <w:t>14</w:t>
      </w:r>
      <w:r w:rsidRPr="00AC5002">
        <w:t xml:space="preserve"> dni roboczych od otrzymania zgłoszenia, Wykonawca wystąpi z wnioskiem o przedłużenie terminu z podaniem przyczyny zmiany tego terminu, przy czym Wykonawca dołoży najwyższej staranności, aby usunąć wady </w:t>
      </w:r>
      <w:r w:rsidR="00092559">
        <w:t>w możliwie najkrótszym terminie</w:t>
      </w:r>
      <w:r w:rsidRPr="00AC5002">
        <w:t>.</w:t>
      </w:r>
    </w:p>
    <w:p w:rsidR="006F4335" w:rsidRPr="00AC5002" w:rsidRDefault="006F4335" w:rsidP="006F4335">
      <w:pPr>
        <w:numPr>
          <w:ilvl w:val="0"/>
          <w:numId w:val="4"/>
        </w:numPr>
        <w:spacing w:line="360" w:lineRule="auto"/>
        <w:ind w:left="284" w:hanging="284"/>
        <w:jc w:val="both"/>
      </w:pPr>
      <w:r w:rsidRPr="006F4335">
        <w:t>W przypadku nie usunięcia wad w ciągu 14 dni roboczych od otrzymania zgłoszenia, niezależnie od złożenia wniosku o przedłużenie terminu, Wykonawca zapewni Zamawiającemu sprzęt zastępczy umożliwiający prowadzenie akcji ratowniczych. Sprzęt zastępczy zostanie zapewnion</w:t>
      </w:r>
      <w:r w:rsidR="00C52C83">
        <w:t>y w terminie nie dłuższym niż 72</w:t>
      </w:r>
      <w:r w:rsidRPr="006F4335">
        <w:t xml:space="preserve"> godzin</w:t>
      </w:r>
      <w:r w:rsidR="00C52C83">
        <w:t>y</w:t>
      </w:r>
      <w:r w:rsidRPr="006F4335">
        <w:t>.</w:t>
      </w:r>
    </w:p>
    <w:p w:rsidR="00AC5002" w:rsidRPr="00AC5002" w:rsidRDefault="00AC5002" w:rsidP="002C33FE">
      <w:pPr>
        <w:numPr>
          <w:ilvl w:val="0"/>
          <w:numId w:val="4"/>
        </w:numPr>
        <w:spacing w:line="360" w:lineRule="auto"/>
        <w:ind w:left="284" w:hanging="284"/>
        <w:jc w:val="both"/>
      </w:pPr>
      <w:r w:rsidRPr="00AC5002">
        <w:t>W przypadku opóźnienia w usunięciu wad i usterek o 5 dni roboczych w stosunku do wyznaczonego terminu, Zamawiający ma prawo zlecić wykonanie naprawy innemu podmiotowi na koszt Wykonawcy.</w:t>
      </w:r>
    </w:p>
    <w:p w:rsidR="00AC5002" w:rsidRPr="00AC5002" w:rsidRDefault="00AC5002" w:rsidP="002C33FE">
      <w:pPr>
        <w:numPr>
          <w:ilvl w:val="0"/>
          <w:numId w:val="4"/>
        </w:numPr>
        <w:spacing w:line="360" w:lineRule="auto"/>
        <w:ind w:left="284" w:hanging="284"/>
        <w:jc w:val="both"/>
      </w:pPr>
      <w:r w:rsidRPr="00AC5002">
        <w:t>Wykonawca gwarantuje stosowanie oryginalnych części i akcesoriów objętych gwarancją producenta.</w:t>
      </w:r>
    </w:p>
    <w:p w:rsidR="005B37C4" w:rsidRPr="00AC5002" w:rsidRDefault="00AC5002" w:rsidP="006F4335">
      <w:pPr>
        <w:numPr>
          <w:ilvl w:val="0"/>
          <w:numId w:val="4"/>
        </w:numPr>
        <w:spacing w:line="360" w:lineRule="auto"/>
        <w:ind w:left="284" w:hanging="284"/>
        <w:jc w:val="both"/>
      </w:pPr>
      <w:r w:rsidRPr="00AC5002">
        <w:t>Wszelkie koszty związane z usuwaniem wad w okresie udzielonej gwarancji ponosi Wykonawca, w tym koszt zapewnienia sprzętu zastępczego, koszty transportu sprzętu do autoryzowanego serwisu Wykonawcy.</w:t>
      </w:r>
    </w:p>
    <w:p w:rsidR="00AC5002" w:rsidRPr="00AC5002" w:rsidRDefault="00AC5002" w:rsidP="002C33FE">
      <w:pPr>
        <w:numPr>
          <w:ilvl w:val="0"/>
          <w:numId w:val="4"/>
        </w:numPr>
        <w:spacing w:line="360" w:lineRule="auto"/>
        <w:ind w:left="284" w:hanging="284"/>
        <w:jc w:val="both"/>
      </w:pPr>
      <w:r w:rsidRPr="00AC5002">
        <w:t xml:space="preserve">W przypadku nie wykonania przeglądu serwisowego w wyznaczonym terminie wynikającym z warunków gwarancji Zamawiający ma prawo zlecić wykonanie przeglądu innemu podmiotowi na koszt Wykonawcy </w:t>
      </w:r>
      <w:r w:rsidRPr="00AC5002">
        <w:rPr>
          <w:color w:val="000000"/>
        </w:rPr>
        <w:t>i dodatkowo obciążyć Wykonawcę karą umowną za każdy dzień zwłoki.</w:t>
      </w:r>
    </w:p>
    <w:p w:rsidR="00AC5002" w:rsidRPr="00AC5002" w:rsidRDefault="00AC5002" w:rsidP="002C33FE">
      <w:pPr>
        <w:numPr>
          <w:ilvl w:val="0"/>
          <w:numId w:val="4"/>
        </w:numPr>
        <w:spacing w:line="360" w:lineRule="auto"/>
        <w:ind w:left="284" w:hanging="284"/>
        <w:jc w:val="both"/>
      </w:pPr>
      <w:r w:rsidRPr="00AC5002">
        <w:rPr>
          <w:rFonts w:cs="Arial"/>
        </w:rPr>
        <w:t>Okres gwarancji nie może być uzależniony od zawarcia jakichkolwiek odpłatnych umów serwisowych.</w:t>
      </w:r>
    </w:p>
    <w:p w:rsidR="00AC5002" w:rsidRPr="00AC5002" w:rsidRDefault="00AC5002" w:rsidP="002C33FE">
      <w:pPr>
        <w:numPr>
          <w:ilvl w:val="0"/>
          <w:numId w:val="4"/>
        </w:numPr>
        <w:spacing w:line="360" w:lineRule="auto"/>
        <w:ind w:left="284" w:hanging="284"/>
        <w:jc w:val="both"/>
      </w:pPr>
      <w:r w:rsidRPr="00AC5002">
        <w:t xml:space="preserve">Wszelkie koszty związane z serwisem gwarancyjnym i przeglądami technicznymi oraz usuwaniem wad i usterek na warunkach określonych w niniejszym opisie należy uwzględnić w cenie oferty. </w:t>
      </w:r>
    </w:p>
    <w:p w:rsidR="00AC5002" w:rsidRPr="00AC5002" w:rsidRDefault="00AC5002" w:rsidP="002C33FE">
      <w:pPr>
        <w:numPr>
          <w:ilvl w:val="0"/>
          <w:numId w:val="4"/>
        </w:numPr>
        <w:spacing w:line="360" w:lineRule="auto"/>
        <w:ind w:left="284" w:hanging="284"/>
        <w:jc w:val="both"/>
      </w:pPr>
      <w:r w:rsidRPr="00AC5002">
        <w:t>Wykonawca zobowiązany jest do naprawienia szkody wynikłej z wystąpienia wady lub zwłoki w usunięciu wad, jak również szkody wynikłej z nie wykonania w terminie przeglądu technicznego lub usługi serwisowej.</w:t>
      </w:r>
    </w:p>
    <w:p w:rsidR="00AC5002" w:rsidRPr="00AC5002" w:rsidRDefault="00AC5002" w:rsidP="002C33FE">
      <w:pPr>
        <w:numPr>
          <w:ilvl w:val="0"/>
          <w:numId w:val="4"/>
        </w:numPr>
        <w:spacing w:line="360" w:lineRule="auto"/>
        <w:ind w:left="284" w:hanging="284"/>
        <w:jc w:val="both"/>
      </w:pPr>
      <w:r w:rsidRPr="00AC5002">
        <w:t>Zamawiający będzie realizować uprawnienia z tytułu rękojmi niezależnie od uprawnień wynikających z gwarancji jakości.</w:t>
      </w:r>
    </w:p>
    <w:p w:rsidR="00AC5002" w:rsidRPr="00AC5002" w:rsidRDefault="00AC5002" w:rsidP="002C33FE">
      <w:pPr>
        <w:numPr>
          <w:ilvl w:val="0"/>
          <w:numId w:val="4"/>
        </w:numPr>
        <w:spacing w:line="360" w:lineRule="auto"/>
        <w:ind w:left="284" w:hanging="284"/>
        <w:jc w:val="both"/>
      </w:pPr>
      <w:r w:rsidRPr="00AC5002">
        <w:lastRenderedPageBreak/>
        <w:t>Gwarancją nie są objęte wady powstałe wskutek użytkowania niezgodnie z przeznaczeniem, niewłaściwej eksploatacji, uszkodzeń mechanicznych (np. spowodowanych wandalizmem), zdarzeń losowych.</w:t>
      </w:r>
    </w:p>
    <w:p w:rsidR="00AC5002" w:rsidRPr="00AC5002" w:rsidRDefault="00AC5002" w:rsidP="002C33FE">
      <w:pPr>
        <w:numPr>
          <w:ilvl w:val="0"/>
          <w:numId w:val="4"/>
        </w:numPr>
        <w:spacing w:line="360" w:lineRule="auto"/>
        <w:ind w:left="284" w:hanging="284"/>
        <w:jc w:val="both"/>
      </w:pPr>
      <w:r w:rsidRPr="00AC5002">
        <w:t>Okres gwarancji ulega każdorazowo przedłużeniu o czas wystąpienia wady, czyli o czas liczony od dnia zgłoszenia wady przez Zamawiającego do dnia usunięcia wady.</w:t>
      </w:r>
    </w:p>
    <w:p w:rsidR="00AC5002" w:rsidRPr="00AC5002" w:rsidRDefault="00AC5002" w:rsidP="002C33FE">
      <w:pPr>
        <w:numPr>
          <w:ilvl w:val="0"/>
          <w:numId w:val="4"/>
        </w:numPr>
        <w:spacing w:line="360" w:lineRule="auto"/>
        <w:ind w:left="284" w:hanging="284"/>
        <w:jc w:val="both"/>
      </w:pPr>
      <w:r w:rsidRPr="00AC5002">
        <w:t>Zamawiający może dochodzić roszczeń wynikających z gwarancji także po upływie okresu gwarancji, jeżeli dokonał zgłoszenia wady przed jego upływem.</w:t>
      </w:r>
    </w:p>
    <w:p w:rsidR="00AC5002" w:rsidRPr="00AC5002" w:rsidRDefault="00AC5002" w:rsidP="002C33FE">
      <w:pPr>
        <w:numPr>
          <w:ilvl w:val="0"/>
          <w:numId w:val="4"/>
        </w:numPr>
        <w:spacing w:line="360" w:lineRule="auto"/>
        <w:ind w:left="284" w:hanging="284"/>
        <w:jc w:val="both"/>
      </w:pPr>
      <w:r w:rsidRPr="00AC5002">
        <w:t>O zaistnieniu wady Zamawiający poinformuje Wykonawcę w formie pisemnej lub pocztą elektroniczną. Zgłoszenie zawierać będzie opis stwierdzonej wady oraz okoliczności w jakich doszło do stwierdzenia wadliwości. O usunięciu wady Wykonawca poinformuje Zamawiającego w formie pisemnej lub pocztą elektroniczną. Zawiadomienie zawierać będzie informację o sposobie usunięcia wady, termin</w:t>
      </w:r>
      <w:r w:rsidR="00C52C83">
        <w:t>ie</w:t>
      </w:r>
      <w:r w:rsidRPr="00AC5002">
        <w:t xml:space="preserve"> jej usunięcia oraz - jeśli jest możliwe do stwierdzenia - przyczynę wystąpienia.</w:t>
      </w:r>
    </w:p>
    <w:p w:rsidR="00AC5002" w:rsidRPr="00AC5002" w:rsidRDefault="00AC5002" w:rsidP="002C33FE">
      <w:pPr>
        <w:numPr>
          <w:ilvl w:val="0"/>
          <w:numId w:val="4"/>
        </w:numPr>
        <w:spacing w:line="360" w:lineRule="auto"/>
        <w:ind w:left="284" w:hanging="284"/>
        <w:jc w:val="both"/>
      </w:pPr>
      <w:r w:rsidRPr="00AC5002">
        <w:t>W związku z wykonywaniem napraw gwarancyjnych oraz serwisu Wykonawca nie będzie obciążał Zamawiającego żadnymi kosztami np.: z tytułu zastosowanych części i materiałów, kosztów dojazdu lub transportu, pracy sprzętu i ludzi. Wykonawca zobowiązany jest wykonywać wszelkie czynności serwisowe wymagane dla zachowania gwarancji. Jeżeli przeprowadzenie w określonym czasie czynności konserwacyjnych jest wymagane przez producenta sprzętu to za wykonanie tych czynności w okresie gwarancji odpowiada Wykonawca i ponosi wszystkie związane z tym koszty.</w:t>
      </w:r>
    </w:p>
    <w:p w:rsidR="00AC5002" w:rsidRPr="00AC5002" w:rsidRDefault="00AC5002" w:rsidP="002C33FE">
      <w:pPr>
        <w:numPr>
          <w:ilvl w:val="0"/>
          <w:numId w:val="4"/>
        </w:numPr>
        <w:spacing w:line="360" w:lineRule="auto"/>
        <w:ind w:left="284" w:hanging="284"/>
        <w:jc w:val="both"/>
      </w:pPr>
      <w:r w:rsidRPr="00AC5002">
        <w:t>Powyższe postanowienia dotyczące gwarancji, mają pierwszeństwo przed ogólnymi warunkami gwarancji, chyba że ogólne warunki gwarancji są korzystniejsze dla Zamawiającego.</w:t>
      </w:r>
    </w:p>
    <w:p w:rsidR="00AC5002" w:rsidRPr="00AC5002" w:rsidRDefault="00AC5002" w:rsidP="002C33FE">
      <w:pPr>
        <w:numPr>
          <w:ilvl w:val="0"/>
          <w:numId w:val="4"/>
        </w:numPr>
        <w:spacing w:line="360" w:lineRule="auto"/>
        <w:ind w:left="284" w:hanging="284"/>
        <w:jc w:val="both"/>
      </w:pPr>
      <w:r w:rsidRPr="00AC5002">
        <w:t xml:space="preserve">Strony ustalają, że wszelkie koszty związane z naprawą w ramach gwarancji jakości za wady, tj.: materiałów do naprawy, części zamiennych i podzespołów oraz inne obciążają Wykonawcę. </w:t>
      </w:r>
    </w:p>
    <w:p w:rsidR="00997996" w:rsidRPr="0030610D" w:rsidRDefault="00AC5002" w:rsidP="002C33FE">
      <w:pPr>
        <w:numPr>
          <w:ilvl w:val="0"/>
          <w:numId w:val="4"/>
        </w:numPr>
        <w:spacing w:line="360" w:lineRule="auto"/>
        <w:ind w:left="284" w:hanging="284"/>
        <w:jc w:val="both"/>
      </w:pPr>
      <w:r w:rsidRPr="00AC5002">
        <w:lastRenderedPageBreak/>
        <w:t xml:space="preserve">Wykonawca będzie wykonywał pełną nieodpłatną obsługę serwisową w okresie trwania gwarancji zgodnie z zaleceniami producenta. </w:t>
      </w:r>
    </w:p>
    <w:sectPr w:rsidR="00997996" w:rsidRPr="0030610D" w:rsidSect="0055526B">
      <w:headerReference w:type="default" r:id="rId8"/>
      <w:footerReference w:type="even" r:id="rId9"/>
      <w:footerReference w:type="default" r:id="rId10"/>
      <w:headerReference w:type="first" r:id="rId11"/>
      <w:footerReference w:type="first" r:id="rId12"/>
      <w:pgSz w:w="16838" w:h="11906" w:orient="landscape" w:code="9"/>
      <w:pgMar w:top="1134" w:right="1134" w:bottom="1134" w:left="1021" w:header="340" w:footer="96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49D0" w:rsidRDefault="004D49D0">
      <w:r>
        <w:separator/>
      </w:r>
    </w:p>
  </w:endnote>
  <w:endnote w:type="continuationSeparator" w:id="0">
    <w:p w:rsidR="004D49D0" w:rsidRDefault="004D4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Symbol">
    <w:altName w:val="Times New Roman"/>
    <w:charset w:val="00"/>
    <w:family w:val="auto"/>
    <w:pitch w:val="variable"/>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44EF" w:rsidRDefault="00DA44EF">
    <w:r>
      <w:c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28"/>
        <w:szCs w:val="28"/>
      </w:rPr>
      <w:id w:val="-1163542500"/>
      <w:docPartObj>
        <w:docPartGallery w:val="Page Numbers (Bottom of Page)"/>
        <w:docPartUnique/>
      </w:docPartObj>
    </w:sdtPr>
    <w:sdtEndPr>
      <w:rPr>
        <w:rFonts w:asciiTheme="minorHAnsi" w:hAnsiTheme="minorHAnsi" w:cstheme="minorHAnsi"/>
        <w:sz w:val="18"/>
        <w:szCs w:val="22"/>
      </w:rPr>
    </w:sdtEndPr>
    <w:sdtContent>
      <w:p w:rsidR="0055526B" w:rsidRDefault="0055526B" w:rsidP="0055526B">
        <w:pPr>
          <w:pStyle w:val="Stopka"/>
          <w:ind w:left="426"/>
          <w:jc w:val="center"/>
          <w:rPr>
            <w:rFonts w:asciiTheme="minorHAnsi" w:eastAsiaTheme="majorEastAsia" w:hAnsiTheme="minorHAnsi" w:cstheme="minorHAnsi"/>
            <w:sz w:val="18"/>
            <w:szCs w:val="18"/>
          </w:rPr>
        </w:pPr>
        <w:r>
          <w:rPr>
            <w:noProof/>
          </w:rPr>
          <mc:AlternateContent>
            <mc:Choice Requires="wps">
              <w:drawing>
                <wp:inline distT="0" distB="0" distL="0" distR="0" wp14:anchorId="45B2EE85" wp14:editId="7C752F77">
                  <wp:extent cx="8881618" cy="30480"/>
                  <wp:effectExtent l="0" t="0" r="34290" b="26670"/>
                  <wp:docPr id="7" name="Łącznik prosty 7">
                    <a:extLst xmlns:a="http://schemas.openxmlformats.org/drawingml/2006/main">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8881618" cy="30480"/>
                          </a:xfrm>
                          <a:prstGeom prst="line">
                            <a:avLst/>
                          </a:prstGeom>
                          <a:noFill/>
                          <a:ln w="3175" cap="flat" cmpd="sng" algn="ctr">
                            <a:solidFill>
                              <a:sysClr val="windowText" lastClr="000000"/>
                            </a:solidFill>
                            <a:prstDash val="solid"/>
                          </a:ln>
                          <a:effectLst/>
                        </wps:spPr>
                        <wps:bodyPr/>
                      </wps:wsp>
                    </a:graphicData>
                  </a:graphic>
                </wp:inline>
              </w:drawing>
            </mc:Choice>
            <mc:Fallback>
              <w:pict>
                <v:line w14:anchorId="36D316CC" id="Łącznik prosty 7" o:spid="_x0000_s1026" style="visibility:visible;mso-wrap-style:square;mso-left-percent:-10001;mso-top-percent:-10001;mso-position-horizontal:absolute;mso-position-horizontal-relative:char;mso-position-vertical:absolute;mso-position-vertical-relative:line;mso-left-percent:-10001;mso-top-percent:-10001" from="0,0" to="699.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" strokecolor="windowText" strokeweight=".25pt">
                  <w10:anchorlock/>
                </v:line>
              </w:pict>
            </mc:Fallback>
          </mc:AlternateContent>
        </w:r>
      </w:p>
      <w:p w:rsidR="0055526B" w:rsidRDefault="0055526B" w:rsidP="0055526B">
        <w:pPr>
          <w:pStyle w:val="Stopka"/>
          <w:ind w:left="426"/>
          <w:jc w:val="center"/>
        </w:pPr>
        <w:r w:rsidRPr="004C68E6">
          <w:t>Fundusze Europejskie dla Pomorza 2021-2027</w:t>
        </w:r>
      </w:p>
      <w:p w:rsidR="0055526B" w:rsidRDefault="0055526B" w:rsidP="0055526B">
        <w:pPr>
          <w:pStyle w:val="Stopka"/>
          <w:jc w:val="center"/>
          <w:rPr>
            <w:rFonts w:asciiTheme="majorHAnsi" w:eastAsiaTheme="majorEastAsia" w:hAnsiTheme="majorHAnsi" w:cstheme="majorBidi"/>
            <w:sz w:val="28"/>
            <w:szCs w:val="28"/>
          </w:rPr>
        </w:pPr>
      </w:p>
      <w:p w:rsidR="00DA44EF" w:rsidRPr="005F5A3E" w:rsidRDefault="00DA44EF">
        <w:pPr>
          <w:pStyle w:val="Stopka"/>
          <w:rPr>
            <w:rFonts w:asciiTheme="minorHAnsi" w:hAnsiTheme="minorHAnsi" w:cstheme="minorHAnsi"/>
            <w:sz w:val="18"/>
            <w:szCs w:val="22"/>
          </w:rPr>
        </w:pPr>
        <w:r w:rsidRPr="005F5A3E">
          <w:rPr>
            <w:rFonts w:asciiTheme="minorHAnsi" w:eastAsiaTheme="majorEastAsia" w:hAnsiTheme="minorHAnsi" w:cstheme="minorHAnsi"/>
            <w:sz w:val="18"/>
            <w:szCs w:val="22"/>
          </w:rPr>
          <w:t xml:space="preserve">str. </w:t>
        </w:r>
        <w:r w:rsidRPr="005F5A3E">
          <w:rPr>
            <w:rFonts w:asciiTheme="minorHAnsi" w:eastAsiaTheme="minorEastAsia" w:hAnsiTheme="minorHAnsi" w:cstheme="minorHAnsi"/>
            <w:sz w:val="18"/>
            <w:szCs w:val="22"/>
          </w:rPr>
          <w:fldChar w:fldCharType="begin"/>
        </w:r>
        <w:r w:rsidRPr="005F5A3E">
          <w:rPr>
            <w:rFonts w:asciiTheme="minorHAnsi" w:hAnsiTheme="minorHAnsi" w:cstheme="minorHAnsi"/>
            <w:sz w:val="18"/>
            <w:szCs w:val="22"/>
          </w:rPr>
          <w:instrText>PAGE    \* MERGEFORMAT</w:instrText>
        </w:r>
        <w:r w:rsidRPr="005F5A3E">
          <w:rPr>
            <w:rFonts w:asciiTheme="minorHAnsi" w:eastAsiaTheme="minorEastAsia" w:hAnsiTheme="minorHAnsi" w:cstheme="minorHAnsi"/>
            <w:sz w:val="18"/>
            <w:szCs w:val="22"/>
          </w:rPr>
          <w:fldChar w:fldCharType="separate"/>
        </w:r>
        <w:r w:rsidR="00FA11CE" w:rsidRPr="00FA11CE">
          <w:rPr>
            <w:rFonts w:asciiTheme="minorHAnsi" w:eastAsiaTheme="majorEastAsia" w:hAnsiTheme="minorHAnsi" w:cstheme="minorHAnsi"/>
            <w:noProof/>
            <w:sz w:val="18"/>
            <w:szCs w:val="22"/>
          </w:rPr>
          <w:t>24</w:t>
        </w:r>
        <w:r w:rsidRPr="005F5A3E">
          <w:rPr>
            <w:rFonts w:asciiTheme="minorHAnsi" w:eastAsiaTheme="majorEastAsia" w:hAnsiTheme="minorHAnsi" w:cstheme="minorHAnsi"/>
            <w:sz w:val="18"/>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ajorEastAsia" w:hAnsiTheme="minorHAnsi" w:cstheme="minorHAnsi"/>
        <w:sz w:val="18"/>
        <w:szCs w:val="18"/>
      </w:rPr>
      <w:id w:val="-1380786662"/>
      <w:docPartObj>
        <w:docPartGallery w:val="Page Numbers (Bottom of Page)"/>
        <w:docPartUnique/>
      </w:docPartObj>
    </w:sdtPr>
    <w:sdtEndPr>
      <w:rPr>
        <w:rFonts w:ascii="Arial" w:hAnsi="Arial" w:cs="Arial"/>
        <w:sz w:val="24"/>
        <w:szCs w:val="24"/>
      </w:rPr>
    </w:sdtEndPr>
    <w:sdtContent>
      <w:p w:rsidR="0055526B" w:rsidRPr="0055526B" w:rsidRDefault="0055526B" w:rsidP="0055526B">
        <w:pPr>
          <w:pStyle w:val="Stopka"/>
          <w:ind w:left="426"/>
          <w:jc w:val="center"/>
          <w:rPr>
            <w:rFonts w:asciiTheme="minorHAnsi" w:eastAsiaTheme="majorEastAsia" w:hAnsiTheme="minorHAnsi" w:cstheme="minorHAnsi"/>
            <w:sz w:val="18"/>
            <w:szCs w:val="18"/>
          </w:rPr>
        </w:pPr>
        <w:r w:rsidRPr="0055526B">
          <w:rPr>
            <w:noProof/>
          </w:rPr>
          <mc:AlternateContent>
            <mc:Choice Requires="wps">
              <w:drawing>
                <wp:inline distT="0" distB="0" distL="0" distR="0" wp14:anchorId="4F7B0EB1" wp14:editId="3EEF7B63">
                  <wp:extent cx="8881618" cy="30480"/>
                  <wp:effectExtent l="0" t="0" r="34290" b="26670"/>
                  <wp:docPr id="1" name="Łącznik prosty 1">
                    <a:extLst xmlns:a="http://schemas.openxmlformats.org/drawingml/2006/main">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8881618" cy="30480"/>
                          </a:xfrm>
                          <a:prstGeom prst="line">
                            <a:avLst/>
                          </a:prstGeom>
                          <a:noFill/>
                          <a:ln w="3175" cap="flat" cmpd="sng" algn="ctr">
                            <a:solidFill>
                              <a:sysClr val="windowText" lastClr="000000"/>
                            </a:solidFill>
                            <a:prstDash val="solid"/>
                          </a:ln>
                          <a:effectLst/>
                        </wps:spPr>
                        <wps:bodyPr/>
                      </wps:wsp>
                    </a:graphicData>
                  </a:graphic>
                </wp:inline>
              </w:drawing>
            </mc:Choice>
            <mc:Fallback>
              <w:pict>
                <v:line w14:anchorId="216187AC" id="Łącznik prosty 1" o:spid="_x0000_s1026" style="visibility:visible;mso-wrap-style:square;mso-left-percent:-10001;mso-top-percent:-10001;mso-position-horizontal:absolute;mso-position-horizontal-relative:char;mso-position-vertical:absolute;mso-position-vertical-relative:line;mso-left-percent:-10001;mso-top-percent:-10001" from="0,0" to="699.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" strokecolor="windowText" strokeweight=".25pt">
                  <w10:anchorlock/>
                </v:line>
              </w:pict>
            </mc:Fallback>
          </mc:AlternateContent>
        </w:r>
      </w:p>
      <w:p w:rsidR="0055526B" w:rsidRPr="0055526B" w:rsidRDefault="0055526B" w:rsidP="0055526B">
        <w:pPr>
          <w:pStyle w:val="Stopka"/>
          <w:ind w:left="426"/>
          <w:jc w:val="center"/>
        </w:pPr>
        <w:r w:rsidRPr="0055526B">
          <w:t>Fundusze Europejskie dla Pomorza 2021-2027</w:t>
        </w:r>
      </w:p>
      <w:p w:rsidR="0055526B" w:rsidRPr="0055526B" w:rsidRDefault="0055526B" w:rsidP="0055526B">
        <w:pPr>
          <w:pStyle w:val="Stopka"/>
          <w:jc w:val="center"/>
          <w:rPr>
            <w:rFonts w:asciiTheme="minorHAnsi" w:eastAsiaTheme="majorEastAsia" w:hAnsiTheme="minorHAnsi" w:cstheme="minorHAnsi"/>
            <w:sz w:val="18"/>
            <w:szCs w:val="18"/>
          </w:rPr>
        </w:pPr>
      </w:p>
      <w:p w:rsidR="00DA44EF" w:rsidRPr="0055526B" w:rsidRDefault="00DA44EF" w:rsidP="0055526B">
        <w:pPr>
          <w:pStyle w:val="Stopka"/>
          <w:rPr>
            <w:rFonts w:eastAsiaTheme="majorEastAsia" w:cs="Arial"/>
          </w:rPr>
        </w:pPr>
        <w:r w:rsidRPr="0055526B">
          <w:rPr>
            <w:rFonts w:eastAsiaTheme="majorEastAsia" w:cs="Arial"/>
          </w:rPr>
          <w:t xml:space="preserve">str. </w:t>
        </w:r>
        <w:r w:rsidRPr="00A06D92">
          <w:rPr>
            <w:rFonts w:eastAsiaTheme="minorEastAsia" w:cs="Arial"/>
          </w:rPr>
          <w:fldChar w:fldCharType="begin"/>
        </w:r>
        <w:r w:rsidRPr="00A06D92">
          <w:rPr>
            <w:rFonts w:cs="Arial"/>
          </w:rPr>
          <w:instrText>PAGE    \* MERGEFORMAT</w:instrText>
        </w:r>
        <w:r w:rsidRPr="00A06D92">
          <w:rPr>
            <w:rFonts w:eastAsiaTheme="minorEastAsia" w:cs="Arial"/>
          </w:rPr>
          <w:fldChar w:fldCharType="separate"/>
        </w:r>
        <w:r w:rsidR="00FA11CE" w:rsidRPr="00FA11CE">
          <w:rPr>
            <w:rFonts w:eastAsiaTheme="majorEastAsia" w:cs="Arial"/>
            <w:noProof/>
          </w:rPr>
          <w:t>1</w:t>
        </w:r>
        <w:r w:rsidRPr="00A06D92">
          <w:rPr>
            <w:rFonts w:eastAsiaTheme="majorEastAsia" w:cs="Arial"/>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49D0" w:rsidRDefault="004D49D0">
      <w:r>
        <w:separator/>
      </w:r>
    </w:p>
  </w:footnote>
  <w:footnote w:type="continuationSeparator" w:id="0">
    <w:p w:rsidR="004D49D0" w:rsidRDefault="004D49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26B" w:rsidRDefault="0055526B" w:rsidP="0055526B">
    <w:pPr>
      <w:pStyle w:val="Nagwek"/>
      <w:jc w:val="center"/>
    </w:pPr>
    <w:r w:rsidRPr="0099438A">
      <w:rPr>
        <w:noProof/>
      </w:rPr>
      <w:drawing>
        <wp:inline distT="0" distB="0" distL="0" distR="0" wp14:anchorId="6C493D4E" wp14:editId="50C1D4D1">
          <wp:extent cx="6120130" cy="572760"/>
          <wp:effectExtent l="0" t="0" r="0" b="0"/>
          <wp:docPr id="3" name="Obraz 3" descr="Ciąg czterech logotypów w kolejności od lewej: 1. Fundusze Europejskie dla Pomorza, 2. Rzeczpospolita Polska, 3. Dofinansowane przez Unię Europejską, 4. Urząd Marszałkowski Województwa 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572760"/>
                  </a:xfrm>
                  <a:prstGeom prst="rect">
                    <a:avLst/>
                  </a:prstGeom>
                  <a:noFill/>
                  <a:ln>
                    <a:noFill/>
                  </a:ln>
                </pic:spPr>
              </pic:pic>
            </a:graphicData>
          </a:graphic>
        </wp:inline>
      </w:drawing>
    </w:r>
  </w:p>
  <w:p w:rsidR="0055526B" w:rsidRDefault="0055526B" w:rsidP="0055526B">
    <w:pPr>
      <w:pStyle w:val="Nagwek"/>
      <w:jc w:val="center"/>
    </w:pPr>
    <w:r>
      <w:rPr>
        <w:noProof/>
      </w:rPr>
      <mc:AlternateContent>
        <mc:Choice Requires="wps">
          <w:drawing>
            <wp:inline distT="0" distB="0" distL="0" distR="0" wp14:anchorId="11353AA9" wp14:editId="42181CFE">
              <wp:extent cx="8881618" cy="30480"/>
              <wp:effectExtent l="0" t="0" r="34290" b="26670"/>
              <wp:docPr id="4" name="Łącznik prosty 4">
                <a:extLst xmlns:a="http://schemas.openxmlformats.org/drawingml/2006/main">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8881618" cy="30480"/>
                      </a:xfrm>
                      <a:prstGeom prst="line">
                        <a:avLst/>
                      </a:prstGeom>
                      <a:noFill/>
                      <a:ln w="3175" cap="flat" cmpd="sng" algn="ctr">
                        <a:solidFill>
                          <a:sysClr val="windowText" lastClr="000000"/>
                        </a:solidFill>
                        <a:prstDash val="solid"/>
                      </a:ln>
                      <a:effectLst/>
                    </wps:spPr>
                    <wps:bodyPr/>
                  </wps:wsp>
                </a:graphicData>
              </a:graphic>
            </wp:inline>
          </w:drawing>
        </mc:Choice>
        <mc:Fallback>
          <w:pict>
            <v:line w14:anchorId="2E83436E" id="Łącznik prosty 4" o:spid="_x0000_s1026" style="visibility:visible;mso-wrap-style:square;mso-left-percent:-10001;mso-top-percent:-10001;mso-position-horizontal:absolute;mso-position-horizontal-relative:char;mso-position-vertical:absolute;mso-position-vertical-relative:line;mso-left-percent:-10001;mso-top-percent:-10001" from="0,0" to="699.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" strokecolor="windowText" strokeweight=".25pt">
              <w10:anchorlock/>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26B" w:rsidRDefault="0055526B" w:rsidP="0055526B">
    <w:pPr>
      <w:pStyle w:val="Nagwek"/>
      <w:jc w:val="center"/>
    </w:pPr>
    <w:r w:rsidRPr="0099438A">
      <w:rPr>
        <w:noProof/>
      </w:rPr>
      <w:drawing>
        <wp:inline distT="0" distB="0" distL="0" distR="0" wp14:anchorId="5926DE75" wp14:editId="433106B2">
          <wp:extent cx="6120130" cy="572760"/>
          <wp:effectExtent l="0" t="0" r="0" b="0"/>
          <wp:docPr id="10" name="Obraz 10" descr="Ciąg czterech logotypów w kolejności od lewej: 1. Fundusze Europejskie dla Pomorza, 2. Rzeczpospolita Polska, 3. Dofinansowane przez Unię Europejską, 4. Urząd Marszałkowski Województwa 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572760"/>
                  </a:xfrm>
                  <a:prstGeom prst="rect">
                    <a:avLst/>
                  </a:prstGeom>
                  <a:noFill/>
                  <a:ln>
                    <a:noFill/>
                  </a:ln>
                </pic:spPr>
              </pic:pic>
            </a:graphicData>
          </a:graphic>
        </wp:inline>
      </w:drawing>
    </w:r>
  </w:p>
  <w:p w:rsidR="0055526B" w:rsidRDefault="0055526B" w:rsidP="0055526B">
    <w:pPr>
      <w:pStyle w:val="Nagwek"/>
      <w:jc w:val="center"/>
    </w:pPr>
    <w:r>
      <w:rPr>
        <w:noProof/>
      </w:rPr>
      <mc:AlternateContent>
        <mc:Choice Requires="wps">
          <w:drawing>
            <wp:inline distT="0" distB="0" distL="0" distR="0" wp14:anchorId="2E1A24AD" wp14:editId="3BFDC6E8">
              <wp:extent cx="8881618" cy="30480"/>
              <wp:effectExtent l="0" t="0" r="34290" b="26670"/>
              <wp:docPr id="5" name="Łącznik prosty 5">
                <a:extLst xmlns:a="http://schemas.openxmlformats.org/drawingml/2006/main">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8881618" cy="30480"/>
                      </a:xfrm>
                      <a:prstGeom prst="line">
                        <a:avLst/>
                      </a:prstGeom>
                      <a:noFill/>
                      <a:ln w="3175" cap="flat" cmpd="sng" algn="ctr">
                        <a:solidFill>
                          <a:sysClr val="windowText" lastClr="000000"/>
                        </a:solidFill>
                        <a:prstDash val="solid"/>
                      </a:ln>
                      <a:effectLst/>
                    </wps:spPr>
                    <wps:bodyPr/>
                  </wps:wsp>
                </a:graphicData>
              </a:graphic>
            </wp:inline>
          </w:drawing>
        </mc:Choice>
        <mc:Fallback>
          <w:pict>
            <v:line w14:anchorId="1D6F8F6E" id="Łącznik prosty 5" o:spid="_x0000_s1026" style="visibility:visible;mso-wrap-style:square;mso-left-percent:-10001;mso-top-percent:-10001;mso-position-horizontal:absolute;mso-position-horizontal-relative:char;mso-position-vertical:absolute;mso-position-vertical-relative:line;mso-left-percent:-10001;mso-top-percent:-10001" from="0,0" to="699.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" strokecolor="windowText" strokeweight=".25pt">
              <w10:anchorlock/>
            </v:line>
          </w:pict>
        </mc:Fallback>
      </mc:AlternateContent>
    </w:r>
  </w:p>
  <w:p w:rsidR="0055526B" w:rsidRDefault="0055526B" w:rsidP="0055526B">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F54DE"/>
    <w:multiLevelType w:val="multilevel"/>
    <w:tmpl w:val="15E66352"/>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1" w15:restartNumberingAfterBreak="0">
    <w:nsid w:val="02F94896"/>
    <w:multiLevelType w:val="multilevel"/>
    <w:tmpl w:val="E2F4343C"/>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2" w15:restartNumberingAfterBreak="0">
    <w:nsid w:val="04C93BC9"/>
    <w:multiLevelType w:val="multilevel"/>
    <w:tmpl w:val="A2182328"/>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3" w15:restartNumberingAfterBreak="0">
    <w:nsid w:val="050E230D"/>
    <w:multiLevelType w:val="multilevel"/>
    <w:tmpl w:val="BD423840"/>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4" w15:restartNumberingAfterBreak="0">
    <w:nsid w:val="08780415"/>
    <w:multiLevelType w:val="hybridMultilevel"/>
    <w:tmpl w:val="86D64B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CC2171"/>
    <w:multiLevelType w:val="multilevel"/>
    <w:tmpl w:val="41E097F6"/>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6" w15:restartNumberingAfterBreak="0">
    <w:nsid w:val="09053C27"/>
    <w:multiLevelType w:val="multilevel"/>
    <w:tmpl w:val="B18E102E"/>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7" w15:restartNumberingAfterBreak="0">
    <w:nsid w:val="0C8A2A9E"/>
    <w:multiLevelType w:val="multilevel"/>
    <w:tmpl w:val="5128E680"/>
    <w:lvl w:ilvl="0">
      <w:start w:val="1"/>
      <w:numFmt w:val="decimal"/>
      <w:lvlText w:val=" %1 "/>
      <w:lvlJc w:val="left"/>
      <w:pPr>
        <w:ind w:left="720" w:hanging="360"/>
      </w:pPr>
    </w:lvl>
    <w:lvl w:ilvl="1">
      <w:start w:val="1"/>
      <w:numFmt w:val="decimal"/>
      <w:lvlText w:val=" %1.%2 "/>
      <w:lvlJc w:val="left"/>
      <w:pPr>
        <w:ind w:left="1080" w:hanging="360"/>
      </w:pPr>
    </w:lvl>
    <w:lvl w:ilvl="2">
      <w:start w:val="1"/>
      <w:numFmt w:val="decimal"/>
      <w:lvlText w:val=" %1.%2.%3 "/>
      <w:lvlJc w:val="left"/>
      <w:pPr>
        <w:ind w:left="1440" w:hanging="360"/>
      </w:pPr>
    </w:lvl>
    <w:lvl w:ilvl="3">
      <w:start w:val="1"/>
      <w:numFmt w:val="decimal"/>
      <w:lvlText w:val=" %1.%2.%3.%4 "/>
      <w:lvlJc w:val="left"/>
      <w:pPr>
        <w:ind w:left="1800" w:hanging="360"/>
      </w:pPr>
    </w:lvl>
    <w:lvl w:ilvl="4">
      <w:start w:val="1"/>
      <w:numFmt w:val="decimal"/>
      <w:lvlText w:val=" %1.%2.%3.%4.%5 "/>
      <w:lvlJc w:val="left"/>
      <w:pPr>
        <w:ind w:left="2160" w:hanging="360"/>
      </w:pPr>
    </w:lvl>
    <w:lvl w:ilvl="5">
      <w:start w:val="1"/>
      <w:numFmt w:val="decimal"/>
      <w:lvlText w:val=" %1.%2.%3.%4.%5.%6 "/>
      <w:lvlJc w:val="left"/>
      <w:pPr>
        <w:ind w:left="2520" w:hanging="360"/>
      </w:pPr>
    </w:lvl>
    <w:lvl w:ilvl="6">
      <w:start w:val="1"/>
      <w:numFmt w:val="decimal"/>
      <w:lvlText w:val=" %1.%2.%3.%4.%5.%6.%7 "/>
      <w:lvlJc w:val="left"/>
      <w:pPr>
        <w:ind w:left="2880" w:hanging="360"/>
      </w:pPr>
    </w:lvl>
    <w:lvl w:ilvl="7">
      <w:start w:val="1"/>
      <w:numFmt w:val="decimal"/>
      <w:lvlText w:val=" %1.%2.%3.%4.%5.%6.%7.%8 "/>
      <w:lvlJc w:val="left"/>
      <w:pPr>
        <w:ind w:left="3240" w:hanging="360"/>
      </w:pPr>
    </w:lvl>
    <w:lvl w:ilvl="8">
      <w:start w:val="1"/>
      <w:numFmt w:val="decimal"/>
      <w:lvlText w:val=" %1.%2.%3.%4.%5.%6.%7.%8.%9 "/>
      <w:lvlJc w:val="left"/>
      <w:pPr>
        <w:ind w:left="3600" w:hanging="360"/>
      </w:pPr>
    </w:lvl>
  </w:abstractNum>
  <w:abstractNum w:abstractNumId="8" w15:restartNumberingAfterBreak="0">
    <w:nsid w:val="12D935F5"/>
    <w:multiLevelType w:val="multilevel"/>
    <w:tmpl w:val="712C446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9" w15:restartNumberingAfterBreak="0">
    <w:nsid w:val="133D3C08"/>
    <w:multiLevelType w:val="multilevel"/>
    <w:tmpl w:val="8E9C9926"/>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10" w15:restartNumberingAfterBreak="0">
    <w:nsid w:val="17762E01"/>
    <w:multiLevelType w:val="multilevel"/>
    <w:tmpl w:val="1B5630F4"/>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11" w15:restartNumberingAfterBreak="0">
    <w:nsid w:val="18122E71"/>
    <w:multiLevelType w:val="multilevel"/>
    <w:tmpl w:val="CAE420CE"/>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12" w15:restartNumberingAfterBreak="0">
    <w:nsid w:val="1B0014A1"/>
    <w:multiLevelType w:val="multilevel"/>
    <w:tmpl w:val="86306BB4"/>
    <w:lvl w:ilvl="0">
      <w:start w:val="1"/>
      <w:numFmt w:val="upperRoman"/>
      <w:lvlText w:val="%1."/>
      <w:lvlJc w:val="right"/>
      <w:pPr>
        <w:ind w:left="1271" w:hanging="420"/>
      </w:pPr>
      <w:rPr>
        <w:rFonts w:hint="default"/>
        <w:b/>
        <w:bCs/>
        <w:sz w:val="24"/>
        <w:szCs w:val="24"/>
      </w:rPr>
    </w:lvl>
    <w:lvl w:ilvl="1">
      <w:start w:val="1"/>
      <w:numFmt w:val="decimal"/>
      <w:isLgl/>
      <w:lvlText w:val="%1.%2."/>
      <w:lvlJc w:val="left"/>
      <w:pPr>
        <w:ind w:left="1069" w:hanging="360"/>
      </w:pPr>
      <w:rPr>
        <w:rFonts w:hint="default"/>
        <w:b w:val="0"/>
        <w:color w:val="auto"/>
        <w:sz w:val="18"/>
        <w:szCs w:val="18"/>
      </w:rPr>
    </w:lvl>
    <w:lvl w:ilvl="2">
      <w:start w:val="1"/>
      <w:numFmt w:val="decimal"/>
      <w:isLgl/>
      <w:lvlText w:val="%1.%2.%3."/>
      <w:lvlJc w:val="left"/>
      <w:pPr>
        <w:ind w:left="1778" w:hanging="720"/>
      </w:pPr>
      <w:rPr>
        <w:rFonts w:hint="default"/>
        <w:sz w:val="18"/>
        <w:szCs w:val="18"/>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15:restartNumberingAfterBreak="0">
    <w:nsid w:val="1E347040"/>
    <w:multiLevelType w:val="multilevel"/>
    <w:tmpl w:val="1B783CB4"/>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14" w15:restartNumberingAfterBreak="0">
    <w:nsid w:val="1EF00D36"/>
    <w:multiLevelType w:val="multilevel"/>
    <w:tmpl w:val="0D920B36"/>
    <w:lvl w:ilvl="0">
      <w:start w:val="1"/>
      <w:numFmt w:val="decimal"/>
      <w:lvlText w:val="%1."/>
      <w:lvlJc w:val="left"/>
      <w:pPr>
        <w:tabs>
          <w:tab w:val="num" w:pos="360"/>
        </w:tabs>
        <w:ind w:left="360" w:hanging="360"/>
      </w:pPr>
      <w:rPr>
        <w:rFonts w:cs="Times New Roman" w:hint="default"/>
      </w:rPr>
    </w:lvl>
    <w:lvl w:ilvl="1">
      <w:start w:val="4"/>
      <w:numFmt w:val="decimal"/>
      <w:pStyle w:val="Normalny12pt"/>
      <w:isLgl/>
      <w:lvlText w:val="%1.%2."/>
      <w:lvlJc w:val="left"/>
      <w:pPr>
        <w:tabs>
          <w:tab w:val="num" w:pos="720"/>
        </w:tabs>
        <w:ind w:left="720"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5" w15:restartNumberingAfterBreak="0">
    <w:nsid w:val="1F7C1E1A"/>
    <w:multiLevelType w:val="multilevel"/>
    <w:tmpl w:val="27904942"/>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16" w15:restartNumberingAfterBreak="0">
    <w:nsid w:val="213A63C8"/>
    <w:multiLevelType w:val="multilevel"/>
    <w:tmpl w:val="8E12F036"/>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17" w15:restartNumberingAfterBreak="0">
    <w:nsid w:val="2EEA74FE"/>
    <w:multiLevelType w:val="multilevel"/>
    <w:tmpl w:val="E8CEE6A8"/>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18" w15:restartNumberingAfterBreak="0">
    <w:nsid w:val="3A2F64B6"/>
    <w:multiLevelType w:val="multilevel"/>
    <w:tmpl w:val="B3BE2F06"/>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19" w15:restartNumberingAfterBreak="0">
    <w:nsid w:val="3AFD3384"/>
    <w:multiLevelType w:val="multilevel"/>
    <w:tmpl w:val="0D6E8B4E"/>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20" w15:restartNumberingAfterBreak="0">
    <w:nsid w:val="3BCF4539"/>
    <w:multiLevelType w:val="multilevel"/>
    <w:tmpl w:val="AFF28CD4"/>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21" w15:restartNumberingAfterBreak="0">
    <w:nsid w:val="412F5E65"/>
    <w:multiLevelType w:val="hybridMultilevel"/>
    <w:tmpl w:val="3354AA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709599D"/>
    <w:multiLevelType w:val="multilevel"/>
    <w:tmpl w:val="494A1628"/>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23" w15:restartNumberingAfterBreak="0">
    <w:nsid w:val="4AE452C1"/>
    <w:multiLevelType w:val="multilevel"/>
    <w:tmpl w:val="E8BABDEA"/>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24" w15:restartNumberingAfterBreak="0">
    <w:nsid w:val="4DAA3317"/>
    <w:multiLevelType w:val="multilevel"/>
    <w:tmpl w:val="7630B3D6"/>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52F133F0"/>
    <w:multiLevelType w:val="multilevel"/>
    <w:tmpl w:val="608AE170"/>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26" w15:restartNumberingAfterBreak="0">
    <w:nsid w:val="59D21B14"/>
    <w:multiLevelType w:val="multilevel"/>
    <w:tmpl w:val="EE66448E"/>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27" w15:restartNumberingAfterBreak="0">
    <w:nsid w:val="5B7F4F34"/>
    <w:multiLevelType w:val="hybridMultilevel"/>
    <w:tmpl w:val="806401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F800E2B"/>
    <w:multiLevelType w:val="multilevel"/>
    <w:tmpl w:val="67185D0E"/>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29" w15:restartNumberingAfterBreak="0">
    <w:nsid w:val="60422206"/>
    <w:multiLevelType w:val="multilevel"/>
    <w:tmpl w:val="0212DB80"/>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30" w15:restartNumberingAfterBreak="0">
    <w:nsid w:val="650408CE"/>
    <w:multiLevelType w:val="multilevel"/>
    <w:tmpl w:val="0CA6A48E"/>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31" w15:restartNumberingAfterBreak="0">
    <w:nsid w:val="65CC0083"/>
    <w:multiLevelType w:val="multilevel"/>
    <w:tmpl w:val="99D27B3C"/>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32" w15:restartNumberingAfterBreak="0">
    <w:nsid w:val="66842027"/>
    <w:multiLevelType w:val="multilevel"/>
    <w:tmpl w:val="6A0A6420"/>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33" w15:restartNumberingAfterBreak="0">
    <w:nsid w:val="6994319F"/>
    <w:multiLevelType w:val="multilevel"/>
    <w:tmpl w:val="C2BA13C0"/>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34" w15:restartNumberingAfterBreak="0">
    <w:nsid w:val="6A1A2CDC"/>
    <w:multiLevelType w:val="multilevel"/>
    <w:tmpl w:val="3A760E26"/>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35" w15:restartNumberingAfterBreak="0">
    <w:nsid w:val="6D9D64C4"/>
    <w:multiLevelType w:val="hybridMultilevel"/>
    <w:tmpl w:val="085E7DCA"/>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1093CAF"/>
    <w:multiLevelType w:val="multilevel"/>
    <w:tmpl w:val="7FCAEB9C"/>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37" w15:restartNumberingAfterBreak="0">
    <w:nsid w:val="722A74E8"/>
    <w:multiLevelType w:val="multilevel"/>
    <w:tmpl w:val="835CE99E"/>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38" w15:restartNumberingAfterBreak="0">
    <w:nsid w:val="7ADF1DFD"/>
    <w:multiLevelType w:val="multilevel"/>
    <w:tmpl w:val="49245DD6"/>
    <w:styleLink w:val="WWNum15"/>
    <w:lvl w:ilvl="0">
      <w:numFmt w:val="bullet"/>
      <w:lvlText w:val="-"/>
      <w:lvlJc w:val="left"/>
      <w:pPr>
        <w:ind w:left="720" w:hanging="360"/>
      </w:pPr>
      <w:rPr>
        <w:rFonts w:ascii="Times New Roman" w:hAnsi="Times New Roman" w:cs="Times New Roman"/>
      </w:rPr>
    </w:lvl>
    <w:lvl w:ilvl="1">
      <w:numFmt w:val="bullet"/>
      <w:lvlText w:val="-"/>
      <w:lvlJc w:val="left"/>
      <w:pPr>
        <w:ind w:left="1440" w:hanging="360"/>
      </w:pPr>
      <w:rPr>
        <w:rFonts w:ascii="Times New Roman" w:hAnsi="Times New Roman" w:cs="Times New Roman"/>
        <w:sz w:val="18"/>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9" w15:restartNumberingAfterBreak="0">
    <w:nsid w:val="7BF8305F"/>
    <w:multiLevelType w:val="multilevel"/>
    <w:tmpl w:val="B5982FA6"/>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40" w15:restartNumberingAfterBreak="0">
    <w:nsid w:val="7D11517A"/>
    <w:multiLevelType w:val="multilevel"/>
    <w:tmpl w:val="0AAE0498"/>
    <w:styleLink w:val="WWNum1"/>
    <w:lvl w:ilvl="0">
      <w:numFmt w:val="bullet"/>
      <w:lvlText w:val="-"/>
      <w:lvlJc w:val="left"/>
      <w:pPr>
        <w:ind w:left="1065" w:hanging="360"/>
      </w:pPr>
      <w:rPr>
        <w:rFonts w:ascii="Times New Roman" w:hAnsi="Times New Roman" w:cs="Times New Roman"/>
        <w:sz w:val="18"/>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1" w15:restartNumberingAfterBreak="0">
    <w:nsid w:val="7FD5709E"/>
    <w:multiLevelType w:val="multilevel"/>
    <w:tmpl w:val="64E8720A"/>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num w:numId="1">
    <w:abstractNumId w:val="12"/>
  </w:num>
  <w:num w:numId="2">
    <w:abstractNumId w:val="14"/>
  </w:num>
  <w:num w:numId="3">
    <w:abstractNumId w:val="35"/>
  </w:num>
  <w:num w:numId="4">
    <w:abstractNumId w:val="4"/>
  </w:num>
  <w:num w:numId="5">
    <w:abstractNumId w:val="40"/>
  </w:num>
  <w:num w:numId="6">
    <w:abstractNumId w:val="24"/>
  </w:num>
  <w:num w:numId="7">
    <w:abstractNumId w:val="38"/>
  </w:num>
  <w:num w:numId="8">
    <w:abstractNumId w:val="7"/>
  </w:num>
  <w:num w:numId="9">
    <w:abstractNumId w:val="8"/>
  </w:num>
  <w:num w:numId="10">
    <w:abstractNumId w:val="40"/>
  </w:num>
  <w:num w:numId="11">
    <w:abstractNumId w:val="17"/>
  </w:num>
  <w:num w:numId="12">
    <w:abstractNumId w:val="9"/>
  </w:num>
  <w:num w:numId="13">
    <w:abstractNumId w:val="18"/>
  </w:num>
  <w:num w:numId="14">
    <w:abstractNumId w:val="37"/>
  </w:num>
  <w:num w:numId="15">
    <w:abstractNumId w:val="33"/>
  </w:num>
  <w:num w:numId="16">
    <w:abstractNumId w:val="31"/>
  </w:num>
  <w:num w:numId="17">
    <w:abstractNumId w:val="20"/>
  </w:num>
  <w:num w:numId="18">
    <w:abstractNumId w:val="5"/>
  </w:num>
  <w:num w:numId="19">
    <w:abstractNumId w:val="26"/>
  </w:num>
  <w:num w:numId="20">
    <w:abstractNumId w:val="6"/>
  </w:num>
  <w:num w:numId="21">
    <w:abstractNumId w:val="34"/>
  </w:num>
  <w:num w:numId="22">
    <w:abstractNumId w:val="3"/>
  </w:num>
  <w:num w:numId="23">
    <w:abstractNumId w:val="28"/>
  </w:num>
  <w:num w:numId="24">
    <w:abstractNumId w:val="13"/>
  </w:num>
  <w:num w:numId="25">
    <w:abstractNumId w:val="10"/>
  </w:num>
  <w:num w:numId="26">
    <w:abstractNumId w:val="39"/>
  </w:num>
  <w:num w:numId="27">
    <w:abstractNumId w:val="29"/>
  </w:num>
  <w:num w:numId="28">
    <w:abstractNumId w:val="2"/>
  </w:num>
  <w:num w:numId="29">
    <w:abstractNumId w:val="16"/>
  </w:num>
  <w:num w:numId="30">
    <w:abstractNumId w:val="23"/>
  </w:num>
  <w:num w:numId="31">
    <w:abstractNumId w:val="19"/>
  </w:num>
  <w:num w:numId="32">
    <w:abstractNumId w:val="30"/>
  </w:num>
  <w:num w:numId="33">
    <w:abstractNumId w:val="11"/>
  </w:num>
  <w:num w:numId="34">
    <w:abstractNumId w:val="36"/>
  </w:num>
  <w:num w:numId="35">
    <w:abstractNumId w:val="22"/>
  </w:num>
  <w:num w:numId="36">
    <w:abstractNumId w:val="0"/>
  </w:num>
  <w:num w:numId="37">
    <w:abstractNumId w:val="1"/>
  </w:num>
  <w:num w:numId="38">
    <w:abstractNumId w:val="41"/>
  </w:num>
  <w:num w:numId="39">
    <w:abstractNumId w:val="32"/>
  </w:num>
  <w:num w:numId="40">
    <w:abstractNumId w:val="25"/>
  </w:num>
  <w:num w:numId="41">
    <w:abstractNumId w:val="15"/>
  </w:num>
  <w:num w:numId="42">
    <w:abstractNumId w:val="21"/>
  </w:num>
  <w:num w:numId="43">
    <w:abstractNumId w:val="2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F0A"/>
    <w:rsid w:val="000060E1"/>
    <w:rsid w:val="00012EF6"/>
    <w:rsid w:val="00027897"/>
    <w:rsid w:val="00061F20"/>
    <w:rsid w:val="00064EC2"/>
    <w:rsid w:val="00080384"/>
    <w:rsid w:val="0008086A"/>
    <w:rsid w:val="00080D83"/>
    <w:rsid w:val="00082348"/>
    <w:rsid w:val="00090F83"/>
    <w:rsid w:val="00092559"/>
    <w:rsid w:val="000A251B"/>
    <w:rsid w:val="000A6B55"/>
    <w:rsid w:val="000C6A64"/>
    <w:rsid w:val="000C6BC9"/>
    <w:rsid w:val="000D283E"/>
    <w:rsid w:val="000D3617"/>
    <w:rsid w:val="000D4639"/>
    <w:rsid w:val="000F7C32"/>
    <w:rsid w:val="00100099"/>
    <w:rsid w:val="0010193C"/>
    <w:rsid w:val="00111060"/>
    <w:rsid w:val="00112552"/>
    <w:rsid w:val="0011780F"/>
    <w:rsid w:val="00124D4A"/>
    <w:rsid w:val="001304E7"/>
    <w:rsid w:val="00130B23"/>
    <w:rsid w:val="0013136A"/>
    <w:rsid w:val="00136E57"/>
    <w:rsid w:val="00154AAE"/>
    <w:rsid w:val="00157490"/>
    <w:rsid w:val="001619EA"/>
    <w:rsid w:val="00180E75"/>
    <w:rsid w:val="001935C0"/>
    <w:rsid w:val="001A7310"/>
    <w:rsid w:val="001B210F"/>
    <w:rsid w:val="001B610D"/>
    <w:rsid w:val="001C0A14"/>
    <w:rsid w:val="001E3C75"/>
    <w:rsid w:val="001E58DA"/>
    <w:rsid w:val="001F3B22"/>
    <w:rsid w:val="00214052"/>
    <w:rsid w:val="0021566E"/>
    <w:rsid w:val="00224B8E"/>
    <w:rsid w:val="00231E8C"/>
    <w:rsid w:val="00241C1F"/>
    <w:rsid w:val="002425AE"/>
    <w:rsid w:val="002436A5"/>
    <w:rsid w:val="00264A31"/>
    <w:rsid w:val="00275607"/>
    <w:rsid w:val="00281C2B"/>
    <w:rsid w:val="0028344E"/>
    <w:rsid w:val="002901B8"/>
    <w:rsid w:val="00290974"/>
    <w:rsid w:val="002A634E"/>
    <w:rsid w:val="002B2FF7"/>
    <w:rsid w:val="002B6219"/>
    <w:rsid w:val="002C33FE"/>
    <w:rsid w:val="002C6347"/>
    <w:rsid w:val="002E3F2F"/>
    <w:rsid w:val="002F04A6"/>
    <w:rsid w:val="002F0B35"/>
    <w:rsid w:val="002F10EC"/>
    <w:rsid w:val="002F3A7F"/>
    <w:rsid w:val="002F5B69"/>
    <w:rsid w:val="0030610D"/>
    <w:rsid w:val="003065F0"/>
    <w:rsid w:val="003074FE"/>
    <w:rsid w:val="00311F30"/>
    <w:rsid w:val="00315195"/>
    <w:rsid w:val="00315901"/>
    <w:rsid w:val="0031602D"/>
    <w:rsid w:val="00320AAC"/>
    <w:rsid w:val="00323924"/>
    <w:rsid w:val="00323CDE"/>
    <w:rsid w:val="00323E6D"/>
    <w:rsid w:val="00325198"/>
    <w:rsid w:val="003451F6"/>
    <w:rsid w:val="00353BD2"/>
    <w:rsid w:val="0035482A"/>
    <w:rsid w:val="003619F2"/>
    <w:rsid w:val="00365820"/>
    <w:rsid w:val="00366D7A"/>
    <w:rsid w:val="0037383E"/>
    <w:rsid w:val="00384F62"/>
    <w:rsid w:val="003A228D"/>
    <w:rsid w:val="003B1458"/>
    <w:rsid w:val="003C554F"/>
    <w:rsid w:val="003E70C0"/>
    <w:rsid w:val="003E747A"/>
    <w:rsid w:val="003F2F8D"/>
    <w:rsid w:val="0040149C"/>
    <w:rsid w:val="00401D98"/>
    <w:rsid w:val="004143B0"/>
    <w:rsid w:val="00414478"/>
    <w:rsid w:val="004401DD"/>
    <w:rsid w:val="0044188A"/>
    <w:rsid w:val="00447363"/>
    <w:rsid w:val="00492BD3"/>
    <w:rsid w:val="004A1B39"/>
    <w:rsid w:val="004B70BD"/>
    <w:rsid w:val="004D49D0"/>
    <w:rsid w:val="004E691F"/>
    <w:rsid w:val="004F4355"/>
    <w:rsid w:val="004F772B"/>
    <w:rsid w:val="00512A08"/>
    <w:rsid w:val="0052111D"/>
    <w:rsid w:val="0052381B"/>
    <w:rsid w:val="005315F3"/>
    <w:rsid w:val="00533AE2"/>
    <w:rsid w:val="005362B9"/>
    <w:rsid w:val="00540BA2"/>
    <w:rsid w:val="00544C2A"/>
    <w:rsid w:val="0055489B"/>
    <w:rsid w:val="0055526B"/>
    <w:rsid w:val="00555E1D"/>
    <w:rsid w:val="00564150"/>
    <w:rsid w:val="005671F6"/>
    <w:rsid w:val="00572C55"/>
    <w:rsid w:val="005760A9"/>
    <w:rsid w:val="005761AF"/>
    <w:rsid w:val="00583461"/>
    <w:rsid w:val="00594257"/>
    <w:rsid w:val="00594464"/>
    <w:rsid w:val="00594511"/>
    <w:rsid w:val="005B37C4"/>
    <w:rsid w:val="005F24FA"/>
    <w:rsid w:val="005F5A3E"/>
    <w:rsid w:val="005F60CB"/>
    <w:rsid w:val="00616628"/>
    <w:rsid w:val="0062186F"/>
    <w:rsid w:val="00622781"/>
    <w:rsid w:val="006255EB"/>
    <w:rsid w:val="00640BFF"/>
    <w:rsid w:val="00653F3A"/>
    <w:rsid w:val="006552BB"/>
    <w:rsid w:val="006703E3"/>
    <w:rsid w:val="006802DA"/>
    <w:rsid w:val="00692A69"/>
    <w:rsid w:val="0069621B"/>
    <w:rsid w:val="00697462"/>
    <w:rsid w:val="006A0908"/>
    <w:rsid w:val="006B4267"/>
    <w:rsid w:val="006B58ED"/>
    <w:rsid w:val="006C36A6"/>
    <w:rsid w:val="006D0D86"/>
    <w:rsid w:val="006D654E"/>
    <w:rsid w:val="006E5EAF"/>
    <w:rsid w:val="006F209E"/>
    <w:rsid w:val="006F4335"/>
    <w:rsid w:val="006F5470"/>
    <w:rsid w:val="00702613"/>
    <w:rsid w:val="007037C8"/>
    <w:rsid w:val="00714A33"/>
    <w:rsid w:val="007178FC"/>
    <w:rsid w:val="0072214C"/>
    <w:rsid w:val="00727F94"/>
    <w:rsid w:val="007337EB"/>
    <w:rsid w:val="007376D6"/>
    <w:rsid w:val="00743E72"/>
    <w:rsid w:val="00745D18"/>
    <w:rsid w:val="007517BA"/>
    <w:rsid w:val="00776530"/>
    <w:rsid w:val="00782197"/>
    <w:rsid w:val="0078639E"/>
    <w:rsid w:val="00790525"/>
    <w:rsid w:val="00791E8E"/>
    <w:rsid w:val="007A0109"/>
    <w:rsid w:val="007A1DD9"/>
    <w:rsid w:val="007A7220"/>
    <w:rsid w:val="007B2420"/>
    <w:rsid w:val="007B2500"/>
    <w:rsid w:val="007D61D6"/>
    <w:rsid w:val="007D7E19"/>
    <w:rsid w:val="007E1B19"/>
    <w:rsid w:val="007F3623"/>
    <w:rsid w:val="00805108"/>
    <w:rsid w:val="00810E0D"/>
    <w:rsid w:val="00812273"/>
    <w:rsid w:val="00817C9A"/>
    <w:rsid w:val="00822EC1"/>
    <w:rsid w:val="00826193"/>
    <w:rsid w:val="00827311"/>
    <w:rsid w:val="008276AF"/>
    <w:rsid w:val="00832490"/>
    <w:rsid w:val="00834BB4"/>
    <w:rsid w:val="00835187"/>
    <w:rsid w:val="00841CD0"/>
    <w:rsid w:val="008459D3"/>
    <w:rsid w:val="00860643"/>
    <w:rsid w:val="00873501"/>
    <w:rsid w:val="00876326"/>
    <w:rsid w:val="008945D9"/>
    <w:rsid w:val="008A0806"/>
    <w:rsid w:val="008A2ABA"/>
    <w:rsid w:val="008A4AFE"/>
    <w:rsid w:val="008C2ABB"/>
    <w:rsid w:val="00912ED2"/>
    <w:rsid w:val="00914053"/>
    <w:rsid w:val="009215AE"/>
    <w:rsid w:val="00924D4E"/>
    <w:rsid w:val="00926961"/>
    <w:rsid w:val="00927771"/>
    <w:rsid w:val="009376E2"/>
    <w:rsid w:val="00937B76"/>
    <w:rsid w:val="00937DDA"/>
    <w:rsid w:val="00943B6F"/>
    <w:rsid w:val="00966903"/>
    <w:rsid w:val="009741D0"/>
    <w:rsid w:val="00991A39"/>
    <w:rsid w:val="00991D46"/>
    <w:rsid w:val="00997996"/>
    <w:rsid w:val="00997A56"/>
    <w:rsid w:val="009B1122"/>
    <w:rsid w:val="009B4C3B"/>
    <w:rsid w:val="009C1958"/>
    <w:rsid w:val="009C4147"/>
    <w:rsid w:val="009C73C9"/>
    <w:rsid w:val="009D71C1"/>
    <w:rsid w:val="009F0A60"/>
    <w:rsid w:val="009F2CF0"/>
    <w:rsid w:val="00A04690"/>
    <w:rsid w:val="00A06D92"/>
    <w:rsid w:val="00A11BC3"/>
    <w:rsid w:val="00A204B6"/>
    <w:rsid w:val="00A210DA"/>
    <w:rsid w:val="00A24D24"/>
    <w:rsid w:val="00A31BD7"/>
    <w:rsid w:val="00A40DD3"/>
    <w:rsid w:val="00A42D9E"/>
    <w:rsid w:val="00A43CE7"/>
    <w:rsid w:val="00A63E47"/>
    <w:rsid w:val="00A674CE"/>
    <w:rsid w:val="00A7495A"/>
    <w:rsid w:val="00A8311B"/>
    <w:rsid w:val="00A94000"/>
    <w:rsid w:val="00AA0456"/>
    <w:rsid w:val="00AA58D2"/>
    <w:rsid w:val="00AB42FF"/>
    <w:rsid w:val="00AC14EE"/>
    <w:rsid w:val="00AC5002"/>
    <w:rsid w:val="00AC6708"/>
    <w:rsid w:val="00AD1EFE"/>
    <w:rsid w:val="00AD3886"/>
    <w:rsid w:val="00AE1EAA"/>
    <w:rsid w:val="00AE54D9"/>
    <w:rsid w:val="00B01F08"/>
    <w:rsid w:val="00B05129"/>
    <w:rsid w:val="00B16E8F"/>
    <w:rsid w:val="00B21F66"/>
    <w:rsid w:val="00B2347B"/>
    <w:rsid w:val="00B30401"/>
    <w:rsid w:val="00B363BA"/>
    <w:rsid w:val="00B423D2"/>
    <w:rsid w:val="00B55538"/>
    <w:rsid w:val="00B601F4"/>
    <w:rsid w:val="00B6637D"/>
    <w:rsid w:val="00B9272A"/>
    <w:rsid w:val="00B9316E"/>
    <w:rsid w:val="00B935A1"/>
    <w:rsid w:val="00BA4A3E"/>
    <w:rsid w:val="00BA6DB5"/>
    <w:rsid w:val="00BA759D"/>
    <w:rsid w:val="00BB2723"/>
    <w:rsid w:val="00BB76D0"/>
    <w:rsid w:val="00BC363C"/>
    <w:rsid w:val="00C27D6D"/>
    <w:rsid w:val="00C5135C"/>
    <w:rsid w:val="00C52555"/>
    <w:rsid w:val="00C52C83"/>
    <w:rsid w:val="00C62C24"/>
    <w:rsid w:val="00C635B6"/>
    <w:rsid w:val="00C70F8A"/>
    <w:rsid w:val="00C91F0A"/>
    <w:rsid w:val="00C937E3"/>
    <w:rsid w:val="00CA56B4"/>
    <w:rsid w:val="00CA5CBD"/>
    <w:rsid w:val="00CC3E9C"/>
    <w:rsid w:val="00CC5082"/>
    <w:rsid w:val="00CE005B"/>
    <w:rsid w:val="00CE099F"/>
    <w:rsid w:val="00D0361A"/>
    <w:rsid w:val="00D11865"/>
    <w:rsid w:val="00D21063"/>
    <w:rsid w:val="00D231E7"/>
    <w:rsid w:val="00D30ADD"/>
    <w:rsid w:val="00D3632A"/>
    <w:rsid w:val="00D37969"/>
    <w:rsid w:val="00D43A0D"/>
    <w:rsid w:val="00D44BE9"/>
    <w:rsid w:val="00D46867"/>
    <w:rsid w:val="00D526F3"/>
    <w:rsid w:val="00D62840"/>
    <w:rsid w:val="00D70519"/>
    <w:rsid w:val="00D7533A"/>
    <w:rsid w:val="00D771F4"/>
    <w:rsid w:val="00DA1C5A"/>
    <w:rsid w:val="00DA2034"/>
    <w:rsid w:val="00DA251B"/>
    <w:rsid w:val="00DA44EF"/>
    <w:rsid w:val="00DC096E"/>
    <w:rsid w:val="00DC40BF"/>
    <w:rsid w:val="00DC5EF8"/>
    <w:rsid w:val="00DC733E"/>
    <w:rsid w:val="00DE7F90"/>
    <w:rsid w:val="00DF57BE"/>
    <w:rsid w:val="00E05362"/>
    <w:rsid w:val="00E06500"/>
    <w:rsid w:val="00E120F7"/>
    <w:rsid w:val="00E22069"/>
    <w:rsid w:val="00E24F03"/>
    <w:rsid w:val="00E31EFD"/>
    <w:rsid w:val="00E34257"/>
    <w:rsid w:val="00E429C7"/>
    <w:rsid w:val="00E57060"/>
    <w:rsid w:val="00E7011A"/>
    <w:rsid w:val="00E8149D"/>
    <w:rsid w:val="00E87616"/>
    <w:rsid w:val="00E907E7"/>
    <w:rsid w:val="00EA5C16"/>
    <w:rsid w:val="00EB6843"/>
    <w:rsid w:val="00EF000D"/>
    <w:rsid w:val="00F147F0"/>
    <w:rsid w:val="00F232B9"/>
    <w:rsid w:val="00F358B4"/>
    <w:rsid w:val="00F46365"/>
    <w:rsid w:val="00F545A3"/>
    <w:rsid w:val="00F90049"/>
    <w:rsid w:val="00F93C91"/>
    <w:rsid w:val="00FA11CE"/>
    <w:rsid w:val="00FB5706"/>
    <w:rsid w:val="00FC0050"/>
    <w:rsid w:val="00FC5F81"/>
    <w:rsid w:val="00FE1C17"/>
    <w:rsid w:val="00FE4641"/>
    <w:rsid w:val="00FF0F29"/>
    <w:rsid w:val="00FF1E68"/>
    <w:rsid w:val="00FF6C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30D6F6B8-6C71-487E-94D2-D9093752E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8149D"/>
    <w:rPr>
      <w:rFonts w:ascii="Arial" w:hAnsi="Arial"/>
      <w:sz w:val="24"/>
      <w:szCs w:val="24"/>
    </w:rPr>
  </w:style>
  <w:style w:type="paragraph" w:styleId="Nagwek1">
    <w:name w:val="heading 1"/>
    <w:basedOn w:val="Normalny"/>
    <w:link w:val="Nagwek1Znak"/>
    <w:uiPriority w:val="99"/>
    <w:qFormat/>
    <w:rsid w:val="00702613"/>
    <w:pPr>
      <w:spacing w:before="100" w:beforeAutospacing="1" w:after="100" w:afterAutospacing="1"/>
      <w:outlineLvl w:val="0"/>
    </w:pPr>
    <w:rPr>
      <w:rFonts w:ascii="Times New Roman" w:hAnsi="Times New Roman"/>
      <w:b/>
      <w:bCs/>
      <w:kern w:val="36"/>
      <w:sz w:val="48"/>
      <w:szCs w:val="48"/>
    </w:rPr>
  </w:style>
  <w:style w:type="paragraph" w:styleId="Nagwek2">
    <w:name w:val="heading 2"/>
    <w:basedOn w:val="Normalny"/>
    <w:next w:val="Normalny"/>
    <w:link w:val="Nagwek2Znak"/>
    <w:uiPriority w:val="99"/>
    <w:qFormat/>
    <w:rsid w:val="009F0A60"/>
    <w:pPr>
      <w:keepNext/>
      <w:jc w:val="center"/>
      <w:outlineLvl w:val="1"/>
    </w:pPr>
    <w:rPr>
      <w:rFonts w:ascii="Times New Roman" w:hAnsi="Times New Roman"/>
      <w:b/>
      <w:bCs/>
    </w:rPr>
  </w:style>
  <w:style w:type="paragraph" w:styleId="Nagwek3">
    <w:name w:val="heading 3"/>
    <w:basedOn w:val="Normalny"/>
    <w:next w:val="Normalny"/>
    <w:link w:val="Nagwek3Znak"/>
    <w:uiPriority w:val="99"/>
    <w:qFormat/>
    <w:rsid w:val="009F0A60"/>
    <w:pPr>
      <w:keepNext/>
      <w:outlineLvl w:val="2"/>
    </w:pPr>
    <w:rPr>
      <w:rFonts w:ascii="Times New Roman" w:hAnsi="Times New Roman"/>
      <w:b/>
      <w:bCs/>
      <w:sz w:val="26"/>
    </w:rPr>
  </w:style>
  <w:style w:type="paragraph" w:styleId="Nagwek4">
    <w:name w:val="heading 4"/>
    <w:basedOn w:val="Normalny"/>
    <w:next w:val="Normalny"/>
    <w:link w:val="Nagwek4Znak"/>
    <w:uiPriority w:val="99"/>
    <w:qFormat/>
    <w:rsid w:val="009F0A60"/>
    <w:pPr>
      <w:keepNext/>
      <w:outlineLvl w:val="3"/>
    </w:pPr>
    <w:rPr>
      <w:rFonts w:ascii="Times New Roman" w:hAnsi="Times New Roman"/>
      <w:b/>
      <w:bCs/>
      <w:spacing w:val="-11"/>
      <w:sz w:val="28"/>
    </w:rPr>
  </w:style>
  <w:style w:type="paragraph" w:styleId="Nagwek5">
    <w:name w:val="heading 5"/>
    <w:basedOn w:val="Normalny"/>
    <w:next w:val="Normalny"/>
    <w:link w:val="Nagwek5Znak"/>
    <w:uiPriority w:val="99"/>
    <w:qFormat/>
    <w:rsid w:val="009F0A60"/>
    <w:pPr>
      <w:keepNext/>
      <w:shd w:val="clear" w:color="auto" w:fill="FFFFFF"/>
      <w:outlineLvl w:val="4"/>
    </w:pPr>
    <w:rPr>
      <w:rFonts w:ascii="Times New Roman" w:hAnsi="Times New Roman"/>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B16E8F"/>
    <w:pPr>
      <w:tabs>
        <w:tab w:val="center" w:pos="4536"/>
        <w:tab w:val="right" w:pos="9072"/>
      </w:tabs>
    </w:pPr>
  </w:style>
  <w:style w:type="paragraph" w:styleId="Stopka">
    <w:name w:val="footer"/>
    <w:basedOn w:val="Normalny"/>
    <w:link w:val="StopkaZnak"/>
    <w:uiPriority w:val="99"/>
    <w:rsid w:val="00B16E8F"/>
    <w:pPr>
      <w:tabs>
        <w:tab w:val="center" w:pos="4536"/>
        <w:tab w:val="right" w:pos="9072"/>
      </w:tabs>
    </w:pPr>
  </w:style>
  <w:style w:type="table" w:styleId="Tabela-Siatka">
    <w:name w:val="Table Grid"/>
    <w:basedOn w:val="Standardowy"/>
    <w:uiPriority w:val="99"/>
    <w:rsid w:val="005641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B2347B"/>
    <w:pPr>
      <w:ind w:left="720"/>
      <w:contextualSpacing/>
    </w:pPr>
  </w:style>
  <w:style w:type="paragraph" w:styleId="Tekstdymka">
    <w:name w:val="Balloon Text"/>
    <w:basedOn w:val="Normalny"/>
    <w:link w:val="TekstdymkaZnak"/>
    <w:uiPriority w:val="99"/>
    <w:rsid w:val="00C5135C"/>
    <w:rPr>
      <w:rFonts w:ascii="Tahoma" w:hAnsi="Tahoma" w:cs="Tahoma"/>
      <w:sz w:val="16"/>
      <w:szCs w:val="16"/>
    </w:rPr>
  </w:style>
  <w:style w:type="character" w:customStyle="1" w:styleId="TekstdymkaZnak">
    <w:name w:val="Tekst dymka Znak"/>
    <w:basedOn w:val="Domylnaczcionkaakapitu"/>
    <w:link w:val="Tekstdymka"/>
    <w:uiPriority w:val="99"/>
    <w:rsid w:val="00C5135C"/>
    <w:rPr>
      <w:rFonts w:ascii="Tahoma" w:hAnsi="Tahoma" w:cs="Tahoma"/>
      <w:sz w:val="16"/>
      <w:szCs w:val="16"/>
    </w:rPr>
  </w:style>
  <w:style w:type="character" w:customStyle="1" w:styleId="Nagwek1Znak">
    <w:name w:val="Nagłówek 1 Znak"/>
    <w:basedOn w:val="Domylnaczcionkaakapitu"/>
    <w:link w:val="Nagwek1"/>
    <w:uiPriority w:val="99"/>
    <w:rsid w:val="00702613"/>
    <w:rPr>
      <w:b/>
      <w:bCs/>
      <w:kern w:val="36"/>
      <w:sz w:val="48"/>
      <w:szCs w:val="48"/>
    </w:rPr>
  </w:style>
  <w:style w:type="paragraph" w:styleId="NormalnyWeb">
    <w:name w:val="Normal (Web)"/>
    <w:basedOn w:val="Normalny"/>
    <w:uiPriority w:val="99"/>
    <w:unhideWhenUsed/>
    <w:rsid w:val="00702613"/>
    <w:pPr>
      <w:spacing w:before="100" w:beforeAutospacing="1" w:after="100" w:afterAutospacing="1"/>
    </w:pPr>
    <w:rPr>
      <w:rFonts w:ascii="Times New Roman" w:hAnsi="Times New Roman"/>
    </w:rPr>
  </w:style>
  <w:style w:type="character" w:styleId="Pogrubienie">
    <w:name w:val="Strong"/>
    <w:basedOn w:val="Domylnaczcionkaakapitu"/>
    <w:uiPriority w:val="22"/>
    <w:qFormat/>
    <w:rsid w:val="00702613"/>
    <w:rPr>
      <w:b/>
      <w:bCs/>
    </w:rPr>
  </w:style>
  <w:style w:type="character" w:customStyle="1" w:styleId="StopkaZnak">
    <w:name w:val="Stopka Znak"/>
    <w:basedOn w:val="Domylnaczcionkaakapitu"/>
    <w:link w:val="Stopka"/>
    <w:uiPriority w:val="99"/>
    <w:rsid w:val="00AA0456"/>
    <w:rPr>
      <w:rFonts w:ascii="Arial" w:hAnsi="Arial"/>
      <w:sz w:val="24"/>
      <w:szCs w:val="24"/>
    </w:rPr>
  </w:style>
  <w:style w:type="character" w:customStyle="1" w:styleId="st">
    <w:name w:val="st"/>
    <w:basedOn w:val="Domylnaczcionkaakapitu"/>
    <w:rsid w:val="000A6B55"/>
  </w:style>
  <w:style w:type="character" w:customStyle="1" w:styleId="Nagwek2Znak">
    <w:name w:val="Nagłówek 2 Znak"/>
    <w:basedOn w:val="Domylnaczcionkaakapitu"/>
    <w:link w:val="Nagwek2"/>
    <w:uiPriority w:val="99"/>
    <w:rsid w:val="009F0A60"/>
    <w:rPr>
      <w:b/>
      <w:bCs/>
      <w:sz w:val="24"/>
      <w:szCs w:val="24"/>
    </w:rPr>
  </w:style>
  <w:style w:type="character" w:customStyle="1" w:styleId="Nagwek3Znak">
    <w:name w:val="Nagłówek 3 Znak"/>
    <w:basedOn w:val="Domylnaczcionkaakapitu"/>
    <w:link w:val="Nagwek3"/>
    <w:uiPriority w:val="99"/>
    <w:rsid w:val="009F0A60"/>
    <w:rPr>
      <w:b/>
      <w:bCs/>
      <w:sz w:val="26"/>
      <w:szCs w:val="24"/>
    </w:rPr>
  </w:style>
  <w:style w:type="character" w:customStyle="1" w:styleId="Nagwek4Znak">
    <w:name w:val="Nagłówek 4 Znak"/>
    <w:basedOn w:val="Domylnaczcionkaakapitu"/>
    <w:link w:val="Nagwek4"/>
    <w:uiPriority w:val="99"/>
    <w:rsid w:val="009F0A60"/>
    <w:rPr>
      <w:b/>
      <w:bCs/>
      <w:spacing w:val="-11"/>
      <w:sz w:val="28"/>
      <w:szCs w:val="24"/>
    </w:rPr>
  </w:style>
  <w:style w:type="character" w:customStyle="1" w:styleId="Nagwek5Znak">
    <w:name w:val="Nagłówek 5 Znak"/>
    <w:basedOn w:val="Domylnaczcionkaakapitu"/>
    <w:link w:val="Nagwek5"/>
    <w:uiPriority w:val="99"/>
    <w:rsid w:val="009F0A60"/>
    <w:rPr>
      <w:b/>
      <w:bCs/>
      <w:sz w:val="24"/>
      <w:szCs w:val="24"/>
      <w:shd w:val="clear" w:color="auto" w:fill="FFFFFF"/>
    </w:rPr>
  </w:style>
  <w:style w:type="paragraph" w:styleId="Tekstpodstawowywcity">
    <w:name w:val="Body Text Indent"/>
    <w:basedOn w:val="Normalny"/>
    <w:link w:val="TekstpodstawowywcityZnak"/>
    <w:uiPriority w:val="99"/>
    <w:rsid w:val="009F0A60"/>
    <w:pPr>
      <w:ind w:left="92" w:hanging="92"/>
    </w:pPr>
    <w:rPr>
      <w:rFonts w:ascii="Times New Roman" w:hAnsi="Times New Roman"/>
    </w:rPr>
  </w:style>
  <w:style w:type="character" w:customStyle="1" w:styleId="TekstpodstawowywcityZnak">
    <w:name w:val="Tekst podstawowy wcięty Znak"/>
    <w:basedOn w:val="Domylnaczcionkaakapitu"/>
    <w:link w:val="Tekstpodstawowywcity"/>
    <w:uiPriority w:val="99"/>
    <w:rsid w:val="009F0A60"/>
    <w:rPr>
      <w:sz w:val="24"/>
      <w:szCs w:val="24"/>
    </w:rPr>
  </w:style>
  <w:style w:type="paragraph" w:styleId="Tytu">
    <w:name w:val="Title"/>
    <w:basedOn w:val="Normalny"/>
    <w:link w:val="TytuZnak"/>
    <w:uiPriority w:val="99"/>
    <w:qFormat/>
    <w:rsid w:val="009F0A60"/>
    <w:pPr>
      <w:jc w:val="center"/>
    </w:pPr>
    <w:rPr>
      <w:rFonts w:ascii="Times New Roman" w:hAnsi="Times New Roman"/>
      <w:b/>
      <w:bCs/>
      <w:sz w:val="28"/>
    </w:rPr>
  </w:style>
  <w:style w:type="character" w:customStyle="1" w:styleId="TytuZnak">
    <w:name w:val="Tytuł Znak"/>
    <w:basedOn w:val="Domylnaczcionkaakapitu"/>
    <w:link w:val="Tytu"/>
    <w:uiPriority w:val="99"/>
    <w:rsid w:val="009F0A60"/>
    <w:rPr>
      <w:b/>
      <w:bCs/>
      <w:sz w:val="28"/>
      <w:szCs w:val="24"/>
    </w:rPr>
  </w:style>
  <w:style w:type="character" w:customStyle="1" w:styleId="NagwekZnak">
    <w:name w:val="Nagłówek Znak"/>
    <w:link w:val="Nagwek"/>
    <w:uiPriority w:val="99"/>
    <w:locked/>
    <w:rsid w:val="009F0A60"/>
    <w:rPr>
      <w:rFonts w:ascii="Arial" w:hAnsi="Arial"/>
      <w:sz w:val="24"/>
      <w:szCs w:val="24"/>
    </w:rPr>
  </w:style>
  <w:style w:type="paragraph" w:styleId="Tekstpodstawowy">
    <w:name w:val="Body Text"/>
    <w:basedOn w:val="Normalny"/>
    <w:link w:val="TekstpodstawowyZnak"/>
    <w:rsid w:val="009F0A60"/>
    <w:rPr>
      <w:rFonts w:ascii="Times New Roman" w:hAnsi="Times New Roman"/>
      <w:b/>
      <w:bCs/>
    </w:rPr>
  </w:style>
  <w:style w:type="character" w:customStyle="1" w:styleId="TekstpodstawowyZnak">
    <w:name w:val="Tekst podstawowy Znak"/>
    <w:basedOn w:val="Domylnaczcionkaakapitu"/>
    <w:link w:val="Tekstpodstawowy"/>
    <w:rsid w:val="009F0A60"/>
    <w:rPr>
      <w:b/>
      <w:bCs/>
      <w:sz w:val="24"/>
      <w:szCs w:val="24"/>
    </w:rPr>
  </w:style>
  <w:style w:type="character" w:styleId="Numerstrony">
    <w:name w:val="page number"/>
    <w:uiPriority w:val="99"/>
    <w:rsid w:val="009F0A60"/>
    <w:rPr>
      <w:rFonts w:cs="Times New Roman"/>
    </w:rPr>
  </w:style>
  <w:style w:type="paragraph" w:styleId="Podtytu">
    <w:name w:val="Subtitle"/>
    <w:basedOn w:val="Normalny"/>
    <w:link w:val="PodtytuZnak"/>
    <w:uiPriority w:val="99"/>
    <w:qFormat/>
    <w:rsid w:val="009F0A60"/>
    <w:pPr>
      <w:spacing w:after="60"/>
      <w:jc w:val="center"/>
      <w:outlineLvl w:val="1"/>
    </w:pPr>
    <w:rPr>
      <w:rFonts w:cs="Arial"/>
    </w:rPr>
  </w:style>
  <w:style w:type="character" w:customStyle="1" w:styleId="PodtytuZnak">
    <w:name w:val="Podtytuł Znak"/>
    <w:basedOn w:val="Domylnaczcionkaakapitu"/>
    <w:link w:val="Podtytu"/>
    <w:uiPriority w:val="99"/>
    <w:rsid w:val="009F0A60"/>
    <w:rPr>
      <w:rFonts w:ascii="Arial" w:hAnsi="Arial" w:cs="Arial"/>
      <w:sz w:val="24"/>
      <w:szCs w:val="24"/>
    </w:rPr>
  </w:style>
  <w:style w:type="paragraph" w:styleId="Tekstblokowy">
    <w:name w:val="Block Text"/>
    <w:basedOn w:val="Normalny"/>
    <w:uiPriority w:val="99"/>
    <w:rsid w:val="009F0A60"/>
    <w:pPr>
      <w:shd w:val="clear" w:color="auto" w:fill="FFFFFF"/>
      <w:spacing w:before="20" w:after="20"/>
      <w:ind w:left="110" w:right="129" w:hanging="110"/>
    </w:pPr>
    <w:rPr>
      <w:rFonts w:ascii="Times New Roman" w:hAnsi="Times New Roman"/>
    </w:rPr>
  </w:style>
  <w:style w:type="character" w:styleId="Hipercze">
    <w:name w:val="Hyperlink"/>
    <w:uiPriority w:val="99"/>
    <w:rsid w:val="009F0A60"/>
    <w:rPr>
      <w:rFonts w:cs="Times New Roman"/>
      <w:color w:val="CC0000"/>
      <w:u w:val="none"/>
      <w:effect w:val="none"/>
    </w:rPr>
  </w:style>
  <w:style w:type="paragraph" w:customStyle="1" w:styleId="Nagwek10">
    <w:name w:val="Nagłówek1"/>
    <w:basedOn w:val="Normalny"/>
    <w:next w:val="Tekstpodstawowy"/>
    <w:uiPriority w:val="99"/>
    <w:rsid w:val="009F0A60"/>
    <w:pPr>
      <w:suppressAutoHyphens/>
      <w:jc w:val="center"/>
    </w:pPr>
    <w:rPr>
      <w:rFonts w:ascii="Times New Roman" w:hAnsi="Times New Roman"/>
      <w:b/>
      <w:lang w:eastAsia="ar-SA"/>
    </w:rPr>
  </w:style>
  <w:style w:type="paragraph" w:customStyle="1" w:styleId="Zawartotabeli">
    <w:name w:val="Zawartość tabeli"/>
    <w:basedOn w:val="Normalny"/>
    <w:rsid w:val="009F0A60"/>
    <w:pPr>
      <w:widowControl w:val="0"/>
      <w:suppressLineNumbers/>
      <w:suppressAutoHyphens/>
    </w:pPr>
    <w:rPr>
      <w:rFonts w:ascii="Times New Roman" w:hAnsi="Times New Roman"/>
      <w:kern w:val="1"/>
    </w:rPr>
  </w:style>
  <w:style w:type="paragraph" w:customStyle="1" w:styleId="Tekstpodstawowy21">
    <w:name w:val="Tekst podstawowy 21"/>
    <w:basedOn w:val="Normalny"/>
    <w:uiPriority w:val="99"/>
    <w:rsid w:val="009F0A60"/>
    <w:pPr>
      <w:widowControl w:val="0"/>
      <w:tabs>
        <w:tab w:val="left" w:pos="570"/>
        <w:tab w:val="left" w:pos="1140"/>
        <w:tab w:val="left" w:pos="1710"/>
        <w:tab w:val="left" w:pos="2280"/>
        <w:tab w:val="left" w:pos="2850"/>
        <w:tab w:val="left" w:pos="3420"/>
        <w:tab w:val="left" w:pos="3990"/>
        <w:tab w:val="left" w:pos="4560"/>
        <w:tab w:val="left" w:pos="5130"/>
        <w:tab w:val="left" w:pos="5700"/>
        <w:tab w:val="left" w:pos="6270"/>
        <w:tab w:val="left" w:pos="6840"/>
        <w:tab w:val="left" w:pos="7489"/>
        <w:tab w:val="left" w:pos="7980"/>
        <w:tab w:val="left" w:pos="8550"/>
        <w:tab w:val="left" w:pos="9120"/>
        <w:tab w:val="left" w:pos="9690"/>
        <w:tab w:val="left" w:pos="10275"/>
        <w:tab w:val="left" w:pos="10830"/>
        <w:tab w:val="left" w:pos="11400"/>
        <w:tab w:val="left" w:pos="11970"/>
        <w:tab w:val="left" w:pos="12540"/>
      </w:tabs>
      <w:suppressAutoHyphens/>
      <w:autoSpaceDE w:val="0"/>
    </w:pPr>
    <w:rPr>
      <w:rFonts w:ascii="Times New Roman" w:hAnsi="Times New Roman"/>
      <w:color w:val="000000"/>
      <w:sz w:val="22"/>
      <w:lang w:eastAsia="ar-SA"/>
    </w:rPr>
  </w:style>
  <w:style w:type="paragraph" w:customStyle="1" w:styleId="Default">
    <w:name w:val="Default"/>
    <w:rsid w:val="009F0A60"/>
    <w:pPr>
      <w:autoSpaceDE w:val="0"/>
      <w:autoSpaceDN w:val="0"/>
      <w:adjustRightInd w:val="0"/>
    </w:pPr>
    <w:rPr>
      <w:color w:val="000000"/>
      <w:sz w:val="24"/>
      <w:szCs w:val="24"/>
    </w:rPr>
  </w:style>
  <w:style w:type="character" w:customStyle="1" w:styleId="FontStyle29">
    <w:name w:val="Font Style29"/>
    <w:uiPriority w:val="99"/>
    <w:rsid w:val="009F0A60"/>
    <w:rPr>
      <w:rFonts w:ascii="Garamond" w:hAnsi="Garamond"/>
      <w:sz w:val="24"/>
    </w:rPr>
  </w:style>
  <w:style w:type="paragraph" w:styleId="Zwykytekst">
    <w:name w:val="Plain Text"/>
    <w:basedOn w:val="Normalny"/>
    <w:link w:val="ZwykytekstZnak"/>
    <w:uiPriority w:val="99"/>
    <w:rsid w:val="009F0A60"/>
    <w:rPr>
      <w:rFonts w:ascii="Calibri" w:hAnsi="Calibri"/>
      <w:sz w:val="22"/>
      <w:szCs w:val="21"/>
      <w:lang w:eastAsia="en-US"/>
    </w:rPr>
  </w:style>
  <w:style w:type="character" w:customStyle="1" w:styleId="ZwykytekstZnak">
    <w:name w:val="Zwykły tekst Znak"/>
    <w:basedOn w:val="Domylnaczcionkaakapitu"/>
    <w:link w:val="Zwykytekst"/>
    <w:uiPriority w:val="99"/>
    <w:rsid w:val="009F0A60"/>
    <w:rPr>
      <w:rFonts w:ascii="Calibri" w:hAnsi="Calibri"/>
      <w:sz w:val="22"/>
      <w:szCs w:val="21"/>
      <w:lang w:eastAsia="en-US"/>
    </w:rPr>
  </w:style>
  <w:style w:type="paragraph" w:styleId="Bezodstpw">
    <w:name w:val="No Spacing"/>
    <w:uiPriority w:val="99"/>
    <w:qFormat/>
    <w:rsid w:val="009F0A60"/>
    <w:rPr>
      <w:sz w:val="24"/>
      <w:szCs w:val="22"/>
      <w:lang w:eastAsia="en-US"/>
    </w:rPr>
  </w:style>
  <w:style w:type="paragraph" w:customStyle="1" w:styleId="Normalny12pt">
    <w:name w:val="Normalny + 12 pt"/>
    <w:basedOn w:val="Normalny"/>
    <w:link w:val="Normalny12ptZnak"/>
    <w:uiPriority w:val="99"/>
    <w:rsid w:val="009F0A60"/>
    <w:pPr>
      <w:numPr>
        <w:ilvl w:val="1"/>
        <w:numId w:val="2"/>
      </w:numPr>
      <w:jc w:val="both"/>
    </w:pPr>
    <w:rPr>
      <w:rFonts w:ascii="Times New Roman" w:hAnsi="Times New Roman"/>
      <w:sz w:val="26"/>
      <w:szCs w:val="26"/>
    </w:rPr>
  </w:style>
  <w:style w:type="character" w:customStyle="1" w:styleId="Normalny12ptZnak">
    <w:name w:val="Normalny + 12 pt Znak"/>
    <w:link w:val="Normalny12pt"/>
    <w:uiPriority w:val="99"/>
    <w:locked/>
    <w:rsid w:val="009F0A60"/>
    <w:rPr>
      <w:sz w:val="26"/>
      <w:szCs w:val="26"/>
    </w:rPr>
  </w:style>
  <w:style w:type="character" w:styleId="Odwoaniedokomentarza">
    <w:name w:val="annotation reference"/>
    <w:uiPriority w:val="99"/>
    <w:semiHidden/>
    <w:rsid w:val="009F0A60"/>
    <w:rPr>
      <w:rFonts w:cs="Times New Roman"/>
      <w:sz w:val="16"/>
      <w:szCs w:val="16"/>
    </w:rPr>
  </w:style>
  <w:style w:type="paragraph" w:styleId="Tekstkomentarza">
    <w:name w:val="annotation text"/>
    <w:basedOn w:val="Normalny"/>
    <w:link w:val="TekstkomentarzaZnak"/>
    <w:uiPriority w:val="99"/>
    <w:semiHidden/>
    <w:rsid w:val="009F0A60"/>
    <w:rPr>
      <w:rFonts w:ascii="Times New Roman" w:hAnsi="Times New Roman"/>
      <w:sz w:val="20"/>
      <w:szCs w:val="20"/>
    </w:rPr>
  </w:style>
  <w:style w:type="character" w:customStyle="1" w:styleId="TekstkomentarzaZnak">
    <w:name w:val="Tekst komentarza Znak"/>
    <w:basedOn w:val="Domylnaczcionkaakapitu"/>
    <w:link w:val="Tekstkomentarza"/>
    <w:uiPriority w:val="99"/>
    <w:semiHidden/>
    <w:rsid w:val="009F0A60"/>
  </w:style>
  <w:style w:type="paragraph" w:styleId="Tematkomentarza">
    <w:name w:val="annotation subject"/>
    <w:basedOn w:val="Tekstkomentarza"/>
    <w:next w:val="Tekstkomentarza"/>
    <w:link w:val="TematkomentarzaZnak"/>
    <w:uiPriority w:val="99"/>
    <w:semiHidden/>
    <w:rsid w:val="009F0A60"/>
    <w:rPr>
      <w:b/>
      <w:bCs/>
    </w:rPr>
  </w:style>
  <w:style w:type="character" w:customStyle="1" w:styleId="TematkomentarzaZnak">
    <w:name w:val="Temat komentarza Znak"/>
    <w:basedOn w:val="TekstkomentarzaZnak"/>
    <w:link w:val="Tematkomentarza"/>
    <w:uiPriority w:val="99"/>
    <w:semiHidden/>
    <w:rsid w:val="009F0A60"/>
    <w:rPr>
      <w:b/>
      <w:bCs/>
    </w:rPr>
  </w:style>
  <w:style w:type="numbering" w:customStyle="1" w:styleId="WWNum1">
    <w:name w:val="WWNum1"/>
    <w:basedOn w:val="Bezlisty"/>
    <w:rsid w:val="00714A33"/>
    <w:pPr>
      <w:numPr>
        <w:numId w:val="5"/>
      </w:numPr>
    </w:pPr>
  </w:style>
  <w:style w:type="numbering" w:customStyle="1" w:styleId="WWNum2">
    <w:name w:val="WWNum2"/>
    <w:basedOn w:val="Bezlisty"/>
    <w:rsid w:val="00714A33"/>
    <w:pPr>
      <w:numPr>
        <w:numId w:val="6"/>
      </w:numPr>
    </w:pPr>
  </w:style>
  <w:style w:type="numbering" w:customStyle="1" w:styleId="WWNum15">
    <w:name w:val="WWNum15"/>
    <w:basedOn w:val="Bezlisty"/>
    <w:rsid w:val="00714A33"/>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903078">
      <w:bodyDiv w:val="1"/>
      <w:marLeft w:val="0"/>
      <w:marRight w:val="0"/>
      <w:marTop w:val="0"/>
      <w:marBottom w:val="0"/>
      <w:divBdr>
        <w:top w:val="none" w:sz="0" w:space="0" w:color="auto"/>
        <w:left w:val="none" w:sz="0" w:space="0" w:color="auto"/>
        <w:bottom w:val="none" w:sz="0" w:space="0" w:color="auto"/>
        <w:right w:val="none" w:sz="0" w:space="0" w:color="auto"/>
      </w:divBdr>
    </w:div>
    <w:div w:id="613748574">
      <w:bodyDiv w:val="1"/>
      <w:marLeft w:val="0"/>
      <w:marRight w:val="0"/>
      <w:marTop w:val="0"/>
      <w:marBottom w:val="0"/>
      <w:divBdr>
        <w:top w:val="none" w:sz="0" w:space="0" w:color="auto"/>
        <w:left w:val="none" w:sz="0" w:space="0" w:color="auto"/>
        <w:bottom w:val="none" w:sz="0" w:space="0" w:color="auto"/>
        <w:right w:val="none" w:sz="0" w:space="0" w:color="auto"/>
      </w:divBdr>
    </w:div>
    <w:div w:id="1341591324">
      <w:bodyDiv w:val="1"/>
      <w:marLeft w:val="0"/>
      <w:marRight w:val="0"/>
      <w:marTop w:val="0"/>
      <w:marBottom w:val="0"/>
      <w:divBdr>
        <w:top w:val="none" w:sz="0" w:space="0" w:color="auto"/>
        <w:left w:val="none" w:sz="0" w:space="0" w:color="auto"/>
        <w:bottom w:val="none" w:sz="0" w:space="0" w:color="auto"/>
        <w:right w:val="none" w:sz="0" w:space="0" w:color="auto"/>
      </w:divBdr>
    </w:div>
    <w:div w:id="1366175053">
      <w:bodyDiv w:val="1"/>
      <w:marLeft w:val="0"/>
      <w:marRight w:val="0"/>
      <w:marTop w:val="0"/>
      <w:marBottom w:val="0"/>
      <w:divBdr>
        <w:top w:val="none" w:sz="0" w:space="0" w:color="auto"/>
        <w:left w:val="none" w:sz="0" w:space="0" w:color="auto"/>
        <w:bottom w:val="none" w:sz="0" w:space="0" w:color="auto"/>
        <w:right w:val="none" w:sz="0" w:space="0" w:color="auto"/>
      </w:divBdr>
    </w:div>
    <w:div w:id="1626160013">
      <w:bodyDiv w:val="1"/>
      <w:marLeft w:val="0"/>
      <w:marRight w:val="0"/>
      <w:marTop w:val="0"/>
      <w:marBottom w:val="0"/>
      <w:divBdr>
        <w:top w:val="none" w:sz="0" w:space="0" w:color="auto"/>
        <w:left w:val="none" w:sz="0" w:space="0" w:color="auto"/>
        <w:bottom w:val="none" w:sz="0" w:space="0" w:color="auto"/>
        <w:right w:val="none" w:sz="0" w:space="0" w:color="auto"/>
      </w:divBdr>
    </w:div>
    <w:div w:id="1843928233">
      <w:bodyDiv w:val="1"/>
      <w:marLeft w:val="0"/>
      <w:marRight w:val="0"/>
      <w:marTop w:val="0"/>
      <w:marBottom w:val="0"/>
      <w:divBdr>
        <w:top w:val="none" w:sz="0" w:space="0" w:color="auto"/>
        <w:left w:val="none" w:sz="0" w:space="0" w:color="auto"/>
        <w:bottom w:val="none" w:sz="0" w:space="0" w:color="auto"/>
        <w:right w:val="none" w:sz="0" w:space="0" w:color="auto"/>
      </w:divBdr>
    </w:div>
    <w:div w:id="209650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klasa.URZAD\Moje%20dokumenty\2014-2020%20PROJEKTY%20UNIJNE\RPO%2010.2.1%20termomodernizacja%20budynk&#243;w\listownik-Pomorskie-FE-UMWP-UE-EFRR-RPO2014-2020-2015.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183461-57CD-4CBE-8A63-6DE9ABD84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listownik-Pomorskie-FE-UMWP-UE-EFRR-RPO2014-2020-2015</Template>
  <TotalTime>577</TotalTime>
  <Pages>26</Pages>
  <Words>5822</Words>
  <Characters>34932</Characters>
  <Application>Microsoft Office Word</Application>
  <DocSecurity>0</DocSecurity>
  <Lines>291</Lines>
  <Paragraphs>81</Paragraphs>
  <ScaleCrop>false</ScaleCrop>
  <HeadingPairs>
    <vt:vector size="2" baseType="variant">
      <vt:variant>
        <vt:lpstr>Tytuł</vt:lpstr>
      </vt:variant>
      <vt:variant>
        <vt:i4>1</vt:i4>
      </vt:variant>
    </vt:vector>
  </HeadingPairs>
  <TitlesOfParts>
    <vt:vector size="1" baseType="lpstr">
      <vt:lpstr/>
    </vt:vector>
  </TitlesOfParts>
  <Company>UMWP</Company>
  <LinksUpToDate>false</LinksUpToDate>
  <CharactersWithSpaces>40673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mklasa</dc:creator>
  <cp:lastModifiedBy>Magdalena Szulfer</cp:lastModifiedBy>
  <cp:revision>21</cp:revision>
  <cp:lastPrinted>2026-04-13T09:25:00Z</cp:lastPrinted>
  <dcterms:created xsi:type="dcterms:W3CDTF">2023-03-13T10:28:00Z</dcterms:created>
  <dcterms:modified xsi:type="dcterms:W3CDTF">2026-04-28T14:46:00Z</dcterms:modified>
</cp:coreProperties>
</file>